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1.xml" ContentType="application/vnd.openxmlformats-officedocument.themeOverrid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2.xml" ContentType="application/vnd.openxmlformats-officedocument.themeOverrid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3.xml" ContentType="application/vnd.openxmlformats-officedocument.themeOverrid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4.xml" ContentType="application/vnd.openxmlformats-officedocument.themeOverrid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5.xml" ContentType="application/vnd.openxmlformats-officedocument.themeOverrid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6.xml" ContentType="application/vnd.openxmlformats-officedocument.themeOverrid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7.xml" ContentType="application/vnd.openxmlformats-officedocument.themeOverride+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8.xml" ContentType="application/vnd.openxmlformats-officedocument.themeOverrid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9.xml" ContentType="application/vnd.openxmlformats-officedocument.themeOverrid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0.xml" ContentType="application/vnd.openxmlformats-officedocument.themeOverrid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1.xml" ContentType="application/vnd.openxmlformats-officedocument.themeOverrid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31F3D" w14:textId="461B15E4" w:rsidR="007526F7" w:rsidRDefault="007526F7" w:rsidP="00DB2AFE">
      <w:pPr>
        <w:rPr>
          <w:szCs w:val="22"/>
        </w:rPr>
      </w:pPr>
      <w:r>
        <w:rPr>
          <w:noProof/>
          <w:szCs w:val="22"/>
        </w:rPr>
        <w:drawing>
          <wp:inline distT="0" distB="0" distL="0" distR="0" wp14:anchorId="1823AFDC" wp14:editId="5F9373AA">
            <wp:extent cx="5941060" cy="8405495"/>
            <wp:effectExtent l="0" t="0" r="2540" b="0"/>
            <wp:docPr id="1406146295"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146295" name="Kép 140614629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1060" cy="8405495"/>
                    </a:xfrm>
                    <a:prstGeom prst="rect">
                      <a:avLst/>
                    </a:prstGeom>
                  </pic:spPr>
                </pic:pic>
              </a:graphicData>
            </a:graphic>
          </wp:inline>
        </w:drawing>
      </w:r>
    </w:p>
    <w:p w14:paraId="5738404A" w14:textId="77777777" w:rsidR="007526F7" w:rsidRDefault="007526F7">
      <w:pPr>
        <w:jc w:val="left"/>
        <w:rPr>
          <w:szCs w:val="22"/>
        </w:rPr>
      </w:pPr>
      <w:r>
        <w:rPr>
          <w:szCs w:val="22"/>
        </w:rPr>
        <w:br w:type="page"/>
      </w:r>
    </w:p>
    <w:p w14:paraId="33C835C8" w14:textId="77777777" w:rsidR="00DB2AFE" w:rsidRPr="00DB2AFE" w:rsidRDefault="00DB2AFE" w:rsidP="00DB2AFE">
      <w:pPr>
        <w:rPr>
          <w:szCs w:val="22"/>
        </w:rPr>
      </w:pPr>
    </w:p>
    <w:tbl>
      <w:tblPr>
        <w:tblW w:w="2721" w:type="pct"/>
        <w:jc w:val="center"/>
        <w:tblLook w:val="04A0" w:firstRow="1" w:lastRow="0" w:firstColumn="1" w:lastColumn="0" w:noHBand="0" w:noVBand="1"/>
      </w:tblPr>
      <w:tblGrid>
        <w:gridCol w:w="5092"/>
      </w:tblGrid>
      <w:tr w:rsidR="00DB2AFE" w:rsidRPr="00DB2AFE" w14:paraId="017FE170" w14:textId="77777777" w:rsidTr="00F47E30">
        <w:trPr>
          <w:trHeight w:val="727"/>
          <w:jc w:val="center"/>
        </w:trPr>
        <w:tc>
          <w:tcPr>
            <w:tcW w:w="5000" w:type="pct"/>
            <w:vAlign w:val="center"/>
          </w:tcPr>
          <w:p w14:paraId="70422A98" w14:textId="77777777" w:rsidR="00DB2AFE" w:rsidRPr="00DB2AFE" w:rsidRDefault="00DB2AFE" w:rsidP="00DB2AFE">
            <w:pPr>
              <w:jc w:val="center"/>
              <w:rPr>
                <w:b/>
                <w:sz w:val="28"/>
                <w:szCs w:val="28"/>
                <w:lang w:eastAsia="en-US"/>
              </w:rPr>
            </w:pPr>
          </w:p>
          <w:p w14:paraId="3568F557" w14:textId="77777777" w:rsidR="00DB2AFE" w:rsidRPr="00DB2AFE" w:rsidRDefault="00DB2AFE" w:rsidP="00DB2AFE">
            <w:pPr>
              <w:jc w:val="center"/>
              <w:rPr>
                <w:b/>
                <w:sz w:val="28"/>
                <w:szCs w:val="28"/>
                <w:lang w:eastAsia="en-US"/>
              </w:rPr>
            </w:pPr>
          </w:p>
          <w:p w14:paraId="1698E8A5" w14:textId="77777777" w:rsidR="00DB2AFE" w:rsidRPr="00DB2AFE" w:rsidRDefault="00DB2AFE" w:rsidP="00DB2AFE">
            <w:pPr>
              <w:jc w:val="center"/>
              <w:rPr>
                <w:b/>
                <w:sz w:val="28"/>
                <w:szCs w:val="28"/>
                <w:lang w:eastAsia="en-US"/>
              </w:rPr>
            </w:pPr>
          </w:p>
          <w:p w14:paraId="0321B3D9" w14:textId="77777777" w:rsidR="00DB2AFE" w:rsidRPr="00DB2AFE" w:rsidRDefault="00DB2AFE" w:rsidP="00DB2AFE">
            <w:pPr>
              <w:jc w:val="center"/>
              <w:rPr>
                <w:b/>
                <w:sz w:val="28"/>
                <w:szCs w:val="28"/>
                <w:lang w:eastAsia="en-US"/>
              </w:rPr>
            </w:pPr>
            <w:r w:rsidRPr="00DB2AFE">
              <w:rPr>
                <w:b/>
                <w:sz w:val="28"/>
                <w:szCs w:val="28"/>
                <w:lang w:eastAsia="en-US"/>
              </w:rPr>
              <w:t xml:space="preserve">Helyi Esélyegyenlőségi Program </w:t>
            </w:r>
          </w:p>
          <w:p w14:paraId="3EFD3E42" w14:textId="77777777" w:rsidR="00DB2AFE" w:rsidRPr="00DB2AFE" w:rsidRDefault="00DB2AFE" w:rsidP="00DB2AFE">
            <w:pPr>
              <w:jc w:val="center"/>
              <w:rPr>
                <w:b/>
                <w:sz w:val="28"/>
                <w:szCs w:val="28"/>
                <w:lang w:eastAsia="en-US"/>
              </w:rPr>
            </w:pPr>
            <w:r w:rsidRPr="00DB2AFE">
              <w:rPr>
                <w:b/>
                <w:sz w:val="28"/>
                <w:szCs w:val="28"/>
                <w:lang w:eastAsia="en-US"/>
              </w:rPr>
              <w:t>(2026-2031)</w:t>
            </w:r>
          </w:p>
          <w:p w14:paraId="144A4D30" w14:textId="77777777" w:rsidR="00DB2AFE" w:rsidRPr="00DB2AFE" w:rsidRDefault="00DB2AFE" w:rsidP="00DB2AFE">
            <w:pPr>
              <w:jc w:val="center"/>
              <w:rPr>
                <w:sz w:val="28"/>
                <w:szCs w:val="28"/>
                <w:lang w:eastAsia="en-US"/>
              </w:rPr>
            </w:pPr>
          </w:p>
        </w:tc>
      </w:tr>
      <w:tr w:rsidR="00DB2AFE" w:rsidRPr="00DB2AFE" w14:paraId="6E5D9A71" w14:textId="77777777" w:rsidTr="00F47E30">
        <w:trPr>
          <w:trHeight w:val="363"/>
          <w:jc w:val="center"/>
        </w:trPr>
        <w:tc>
          <w:tcPr>
            <w:tcW w:w="5000" w:type="pct"/>
            <w:vAlign w:val="center"/>
          </w:tcPr>
          <w:p w14:paraId="21F8459A" w14:textId="77777777" w:rsidR="00DB2AFE" w:rsidRPr="00DB2AFE" w:rsidRDefault="00DB2AFE" w:rsidP="00DB2AFE">
            <w:pPr>
              <w:jc w:val="center"/>
              <w:rPr>
                <w:sz w:val="28"/>
                <w:szCs w:val="28"/>
                <w:lang w:eastAsia="en-US"/>
              </w:rPr>
            </w:pPr>
          </w:p>
          <w:p w14:paraId="4C92FC76" w14:textId="77777777" w:rsidR="00DB2AFE" w:rsidRPr="00DB2AFE" w:rsidRDefault="00DB2AFE" w:rsidP="00DB2AFE">
            <w:pPr>
              <w:jc w:val="center"/>
              <w:rPr>
                <w:sz w:val="28"/>
                <w:szCs w:val="28"/>
                <w:lang w:eastAsia="en-US"/>
              </w:rPr>
            </w:pPr>
          </w:p>
          <w:p w14:paraId="3DEC2634" w14:textId="77777777" w:rsidR="00DB2AFE" w:rsidRPr="00DB2AFE" w:rsidRDefault="00DB2AFE" w:rsidP="00DB2AFE">
            <w:pPr>
              <w:jc w:val="center"/>
              <w:rPr>
                <w:sz w:val="28"/>
                <w:szCs w:val="28"/>
                <w:lang w:eastAsia="en-US"/>
              </w:rPr>
            </w:pPr>
          </w:p>
          <w:p w14:paraId="27826744" w14:textId="77777777" w:rsidR="00DB2AFE" w:rsidRPr="00DB2AFE" w:rsidRDefault="00DB2AFE" w:rsidP="00DB2AFE">
            <w:pPr>
              <w:jc w:val="center"/>
              <w:rPr>
                <w:sz w:val="28"/>
                <w:szCs w:val="28"/>
                <w:lang w:eastAsia="en-US"/>
              </w:rPr>
            </w:pPr>
          </w:p>
          <w:p w14:paraId="50C07564" w14:textId="77777777" w:rsidR="00DB2AFE" w:rsidRPr="00DB2AFE" w:rsidRDefault="00DB2AFE" w:rsidP="00DB2AFE">
            <w:pPr>
              <w:jc w:val="center"/>
              <w:rPr>
                <w:sz w:val="28"/>
                <w:szCs w:val="28"/>
                <w:lang w:eastAsia="en-US"/>
              </w:rPr>
            </w:pPr>
          </w:p>
          <w:p w14:paraId="0264676E" w14:textId="77777777" w:rsidR="00DB2AFE" w:rsidRPr="00DB2AFE" w:rsidRDefault="00DB2AFE" w:rsidP="00DB2AFE">
            <w:pPr>
              <w:jc w:val="center"/>
              <w:rPr>
                <w:sz w:val="28"/>
                <w:szCs w:val="28"/>
                <w:lang w:eastAsia="en-US"/>
              </w:rPr>
            </w:pPr>
          </w:p>
          <w:p w14:paraId="60E0A23A" w14:textId="77777777" w:rsidR="00DB2AFE" w:rsidRPr="00DB2AFE" w:rsidRDefault="00DB2AFE" w:rsidP="00DB2AFE">
            <w:pPr>
              <w:jc w:val="center"/>
              <w:rPr>
                <w:sz w:val="28"/>
                <w:szCs w:val="28"/>
                <w:lang w:eastAsia="en-US"/>
              </w:rPr>
            </w:pPr>
          </w:p>
          <w:p w14:paraId="24BC7EEA" w14:textId="77777777" w:rsidR="00DB2AFE" w:rsidRPr="00DB2AFE" w:rsidRDefault="00DB2AFE" w:rsidP="00DB2AFE">
            <w:pPr>
              <w:jc w:val="center"/>
              <w:rPr>
                <w:sz w:val="28"/>
                <w:szCs w:val="28"/>
                <w:lang w:eastAsia="en-US"/>
              </w:rPr>
            </w:pPr>
            <w:r w:rsidRPr="00DB2AFE">
              <w:rPr>
                <w:sz w:val="28"/>
                <w:szCs w:val="28"/>
                <w:lang w:eastAsia="en-US"/>
              </w:rPr>
              <w:t>Nyíregyháza Megyei Jogú Város Önkormányzata</w:t>
            </w:r>
          </w:p>
        </w:tc>
      </w:tr>
      <w:tr w:rsidR="00DB2AFE" w:rsidRPr="00DB2AFE" w14:paraId="668298F7" w14:textId="77777777" w:rsidTr="00F47E30">
        <w:trPr>
          <w:trHeight w:val="181"/>
          <w:jc w:val="center"/>
        </w:trPr>
        <w:tc>
          <w:tcPr>
            <w:tcW w:w="5000" w:type="pct"/>
            <w:vAlign w:val="center"/>
          </w:tcPr>
          <w:p w14:paraId="17FACD2D" w14:textId="77777777" w:rsidR="00DB2AFE" w:rsidRPr="00DB2AFE" w:rsidRDefault="00DB2AFE" w:rsidP="00DB2AFE">
            <w:pPr>
              <w:jc w:val="center"/>
              <w:rPr>
                <w:b/>
                <w:bCs/>
                <w:sz w:val="28"/>
                <w:szCs w:val="28"/>
                <w:lang w:eastAsia="en-US"/>
              </w:rPr>
            </w:pPr>
          </w:p>
          <w:p w14:paraId="44E76B15" w14:textId="77777777" w:rsidR="00DB2AFE" w:rsidRPr="00DB2AFE" w:rsidRDefault="00DB2AFE" w:rsidP="00DB2AFE">
            <w:pPr>
              <w:jc w:val="center"/>
              <w:rPr>
                <w:b/>
                <w:bCs/>
                <w:sz w:val="28"/>
                <w:szCs w:val="28"/>
                <w:lang w:eastAsia="en-US"/>
              </w:rPr>
            </w:pPr>
          </w:p>
          <w:p w14:paraId="7D03DD6A" w14:textId="77777777" w:rsidR="00DB2AFE" w:rsidRPr="00DB2AFE" w:rsidRDefault="00DB2AFE" w:rsidP="00DB2AFE">
            <w:pPr>
              <w:jc w:val="center"/>
              <w:rPr>
                <w:b/>
                <w:bCs/>
                <w:sz w:val="28"/>
                <w:szCs w:val="28"/>
                <w:lang w:eastAsia="en-US"/>
              </w:rPr>
            </w:pPr>
          </w:p>
          <w:p w14:paraId="18523514" w14:textId="77777777" w:rsidR="00DB2AFE" w:rsidRPr="00DB2AFE" w:rsidRDefault="00DB2AFE" w:rsidP="00DB2AFE">
            <w:pPr>
              <w:jc w:val="center"/>
              <w:rPr>
                <w:b/>
                <w:bCs/>
                <w:sz w:val="28"/>
                <w:szCs w:val="28"/>
                <w:lang w:eastAsia="en-US"/>
              </w:rPr>
            </w:pPr>
          </w:p>
          <w:p w14:paraId="24CB06A0" w14:textId="77777777" w:rsidR="00DB2AFE" w:rsidRPr="00DB2AFE" w:rsidRDefault="00DB2AFE" w:rsidP="00DB2AFE">
            <w:pPr>
              <w:jc w:val="center"/>
              <w:rPr>
                <w:b/>
                <w:bCs/>
                <w:sz w:val="28"/>
                <w:szCs w:val="28"/>
                <w:lang w:eastAsia="en-US"/>
              </w:rPr>
            </w:pPr>
          </w:p>
          <w:p w14:paraId="1BC9F11C" w14:textId="77777777" w:rsidR="00DB2AFE" w:rsidRPr="00DB2AFE" w:rsidRDefault="00DB2AFE" w:rsidP="00DB2AFE">
            <w:pPr>
              <w:jc w:val="center"/>
              <w:rPr>
                <w:b/>
                <w:bCs/>
                <w:sz w:val="28"/>
                <w:szCs w:val="28"/>
                <w:lang w:eastAsia="en-US"/>
              </w:rPr>
            </w:pPr>
          </w:p>
          <w:p w14:paraId="2D336F81" w14:textId="77777777" w:rsidR="00DB2AFE" w:rsidRPr="00DB2AFE" w:rsidRDefault="00DB2AFE" w:rsidP="00DB2AFE">
            <w:pPr>
              <w:jc w:val="center"/>
              <w:rPr>
                <w:b/>
                <w:bCs/>
                <w:sz w:val="28"/>
                <w:szCs w:val="28"/>
                <w:lang w:eastAsia="en-US"/>
              </w:rPr>
            </w:pPr>
            <w:r w:rsidRPr="00DB2AFE">
              <w:rPr>
                <w:noProof/>
                <w:sz w:val="28"/>
                <w:szCs w:val="28"/>
                <w:lang w:val="en-US" w:eastAsia="en-US"/>
              </w:rPr>
              <w:drawing>
                <wp:inline distT="0" distB="0" distL="0" distR="0" wp14:anchorId="2D765DD8" wp14:editId="30FAF864">
                  <wp:extent cx="2598420" cy="1752600"/>
                  <wp:effectExtent l="0" t="0" r="0" b="0"/>
                  <wp:docPr id="1"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8420" cy="1752600"/>
                          </a:xfrm>
                          <a:prstGeom prst="rect">
                            <a:avLst/>
                          </a:prstGeom>
                          <a:noFill/>
                          <a:ln>
                            <a:noFill/>
                          </a:ln>
                        </pic:spPr>
                      </pic:pic>
                    </a:graphicData>
                  </a:graphic>
                </wp:inline>
              </w:drawing>
            </w:r>
          </w:p>
          <w:p w14:paraId="29496169" w14:textId="77777777" w:rsidR="00DB2AFE" w:rsidRPr="00DB2AFE" w:rsidRDefault="00DB2AFE" w:rsidP="00DB2AFE">
            <w:pPr>
              <w:jc w:val="center"/>
              <w:rPr>
                <w:b/>
                <w:bCs/>
                <w:sz w:val="28"/>
                <w:szCs w:val="28"/>
                <w:lang w:eastAsia="en-US"/>
              </w:rPr>
            </w:pPr>
          </w:p>
          <w:p w14:paraId="7F2ABFCC" w14:textId="77777777" w:rsidR="00DB2AFE" w:rsidRPr="00DB2AFE" w:rsidRDefault="00DB2AFE" w:rsidP="00DB2AFE">
            <w:pPr>
              <w:jc w:val="center"/>
              <w:rPr>
                <w:b/>
                <w:bCs/>
                <w:sz w:val="28"/>
                <w:szCs w:val="28"/>
                <w:lang w:eastAsia="en-US"/>
              </w:rPr>
            </w:pPr>
          </w:p>
          <w:p w14:paraId="260D0054" w14:textId="77777777" w:rsidR="00DB2AFE" w:rsidRPr="00DB2AFE" w:rsidRDefault="00DB2AFE" w:rsidP="00DB2AFE">
            <w:pPr>
              <w:jc w:val="left"/>
              <w:rPr>
                <w:b/>
                <w:bCs/>
                <w:sz w:val="28"/>
                <w:szCs w:val="28"/>
                <w:lang w:eastAsia="en-US"/>
              </w:rPr>
            </w:pPr>
          </w:p>
          <w:p w14:paraId="5BD25CDF" w14:textId="77777777" w:rsidR="00DB2AFE" w:rsidRPr="00DB2AFE" w:rsidRDefault="00DB2AFE" w:rsidP="00DB2AFE">
            <w:pPr>
              <w:jc w:val="left"/>
              <w:rPr>
                <w:b/>
                <w:bCs/>
                <w:sz w:val="28"/>
                <w:szCs w:val="28"/>
                <w:lang w:eastAsia="en-US"/>
              </w:rPr>
            </w:pPr>
          </w:p>
          <w:p w14:paraId="3041C65B" w14:textId="77777777" w:rsidR="00DB2AFE" w:rsidRPr="00DB2AFE" w:rsidRDefault="00DB2AFE" w:rsidP="00DB2AFE">
            <w:pPr>
              <w:jc w:val="center"/>
              <w:rPr>
                <w:b/>
                <w:bCs/>
                <w:sz w:val="28"/>
                <w:szCs w:val="28"/>
                <w:lang w:eastAsia="en-US"/>
              </w:rPr>
            </w:pPr>
          </w:p>
          <w:p w14:paraId="666367C0" w14:textId="77777777" w:rsidR="00DB2AFE" w:rsidRPr="00DB2AFE" w:rsidRDefault="00DB2AFE" w:rsidP="00DB2AFE">
            <w:pPr>
              <w:jc w:val="center"/>
              <w:rPr>
                <w:b/>
                <w:bCs/>
                <w:sz w:val="28"/>
                <w:szCs w:val="28"/>
                <w:lang w:eastAsia="en-US"/>
              </w:rPr>
            </w:pPr>
          </w:p>
          <w:p w14:paraId="47DBEA0D" w14:textId="77777777" w:rsidR="00DB2AFE" w:rsidRPr="00DB2AFE" w:rsidRDefault="00DB2AFE" w:rsidP="00DB2AFE">
            <w:pPr>
              <w:jc w:val="center"/>
              <w:rPr>
                <w:b/>
                <w:bCs/>
                <w:sz w:val="28"/>
                <w:szCs w:val="28"/>
                <w:lang w:eastAsia="en-US"/>
              </w:rPr>
            </w:pPr>
          </w:p>
          <w:p w14:paraId="1279D239" w14:textId="77777777" w:rsidR="00DB2AFE" w:rsidRPr="00DB2AFE" w:rsidRDefault="00DB2AFE" w:rsidP="00DB2AFE">
            <w:pPr>
              <w:jc w:val="center"/>
              <w:rPr>
                <w:sz w:val="28"/>
                <w:szCs w:val="28"/>
                <w:lang w:eastAsia="en-US"/>
              </w:rPr>
            </w:pPr>
          </w:p>
        </w:tc>
      </w:tr>
    </w:tbl>
    <w:p w14:paraId="613E8DA1" w14:textId="77777777" w:rsidR="00ED40D7" w:rsidRDefault="00ED40D7" w:rsidP="00216BF9">
      <w:pPr>
        <w:tabs>
          <w:tab w:val="left" w:pos="2410"/>
        </w:tabs>
        <w:jc w:val="center"/>
        <w:rPr>
          <w:b/>
          <w:bCs/>
          <w:szCs w:val="22"/>
        </w:rPr>
        <w:sectPr w:rsidR="00ED40D7" w:rsidSect="00C272C3">
          <w:footerReference w:type="even" r:id="rId10"/>
          <w:footerReference w:type="default" r:id="rId11"/>
          <w:footerReference w:type="first" r:id="rId12"/>
          <w:type w:val="continuous"/>
          <w:pgSz w:w="11907" w:h="16840" w:code="9"/>
          <w:pgMar w:top="1134" w:right="1275" w:bottom="1134" w:left="1276" w:header="709" w:footer="709" w:gutter="0"/>
          <w:cols w:space="708"/>
          <w:titlePg/>
          <w:docGrid w:linePitch="360"/>
        </w:sectPr>
      </w:pPr>
      <w:bookmarkStart w:id="0" w:name="_Toc212109296"/>
      <w:bookmarkStart w:id="1" w:name="_Toc212109388"/>
      <w:bookmarkStart w:id="2" w:name="_Toc212110155"/>
      <w:bookmarkStart w:id="3" w:name="_Toc212110228"/>
      <w:bookmarkStart w:id="4" w:name="_Toc212110686"/>
      <w:bookmarkStart w:id="5" w:name="_Toc212115928"/>
      <w:bookmarkStart w:id="6" w:name="_Toc212118935"/>
      <w:bookmarkStart w:id="7" w:name="_Toc212124922"/>
      <w:bookmarkStart w:id="8" w:name="_Toc212141182"/>
      <w:bookmarkStart w:id="9" w:name="_Toc212141249"/>
      <w:bookmarkStart w:id="10" w:name="_Toc212144758"/>
      <w:bookmarkStart w:id="11" w:name="_Toc212172172"/>
      <w:bookmarkStart w:id="12" w:name="_Toc212178433"/>
      <w:bookmarkStart w:id="13" w:name="_Toc212179295"/>
      <w:bookmarkStart w:id="14" w:name="_Toc212183716"/>
      <w:bookmarkStart w:id="15" w:name="_Toc212183770"/>
      <w:bookmarkStart w:id="16" w:name="_Toc212183816"/>
      <w:bookmarkStart w:id="17" w:name="_Toc212183854"/>
      <w:bookmarkStart w:id="18" w:name="_Toc212268304"/>
      <w:bookmarkStart w:id="19" w:name="_Toc212268340"/>
      <w:bookmarkStart w:id="20" w:name="_Toc212270487"/>
    </w:p>
    <w:p w14:paraId="75F35AE9" w14:textId="1DFB8432" w:rsidR="00DB2AFE" w:rsidRDefault="00216BF9" w:rsidP="00216BF9">
      <w:pPr>
        <w:tabs>
          <w:tab w:val="left" w:pos="2410"/>
        </w:tabs>
        <w:jc w:val="center"/>
        <w:rPr>
          <w:b/>
          <w:bCs/>
          <w:szCs w:val="22"/>
        </w:rPr>
      </w:pPr>
      <w:r w:rsidRPr="00216BF9">
        <w:rPr>
          <w:b/>
          <w:bCs/>
          <w:szCs w:val="22"/>
        </w:rPr>
        <w:lastRenderedPageBreak/>
        <w:t>TARTALOMJEGYZÉK</w:t>
      </w:r>
    </w:p>
    <w:p w14:paraId="24C1C8E0" w14:textId="77777777" w:rsidR="00216BF9" w:rsidRPr="00216BF9" w:rsidRDefault="00216BF9" w:rsidP="00216BF9">
      <w:pPr>
        <w:tabs>
          <w:tab w:val="left" w:pos="2410"/>
        </w:tabs>
        <w:jc w:val="center"/>
        <w:rPr>
          <w:b/>
          <w:bCs/>
          <w:szCs w:val="22"/>
        </w:rPr>
      </w:pPr>
    </w:p>
    <w:p w14:paraId="11B8536B" w14:textId="002D628A" w:rsidR="001C3BCD" w:rsidRPr="001C3BCD" w:rsidRDefault="002F5CF1">
      <w:pPr>
        <w:pStyle w:val="TJ1"/>
        <w:rPr>
          <w:rFonts w:asciiTheme="minorHAnsi" w:eastAsiaTheme="minorEastAsia" w:hAnsiTheme="minorHAnsi" w:cstheme="minorHAnsi"/>
          <w:kern w:val="2"/>
          <w14:ligatures w14:val="standardContextual"/>
        </w:rPr>
      </w:pPr>
      <w:r w:rsidRPr="001C3BCD">
        <w:rPr>
          <w:rFonts w:asciiTheme="minorHAnsi" w:hAnsiTheme="minorHAnsi" w:cstheme="minorHAnsi"/>
        </w:rPr>
        <w:fldChar w:fldCharType="begin"/>
      </w:r>
      <w:r w:rsidRPr="001C3BCD">
        <w:rPr>
          <w:rFonts w:asciiTheme="minorHAnsi" w:hAnsiTheme="minorHAnsi" w:cstheme="minorHAnsi"/>
        </w:rPr>
        <w:instrText xml:space="preserve"> TOC \o "1-2" \h \z \u </w:instrText>
      </w:r>
      <w:r w:rsidRPr="001C3BCD">
        <w:rPr>
          <w:rFonts w:asciiTheme="minorHAnsi" w:hAnsiTheme="minorHAnsi" w:cstheme="minorHAnsi"/>
        </w:rPr>
        <w:fldChar w:fldCharType="separate"/>
      </w:r>
      <w:hyperlink w:anchor="_Toc240274609" w:history="1">
        <w:r w:rsidR="001C3BCD" w:rsidRPr="001C3BCD">
          <w:rPr>
            <w:rStyle w:val="Hiperhivatkozs"/>
            <w:rFonts w:asciiTheme="minorHAnsi" w:hAnsiTheme="minorHAnsi" w:cstheme="minorHAnsi"/>
            <w:sz w:val="22"/>
            <w:szCs w:val="22"/>
          </w:rPr>
          <w:t>Helyi Esélyegyenlőségi Program (HEP)</w:t>
        </w:r>
        <w:r w:rsidR="001C3BCD" w:rsidRPr="001C3BCD">
          <w:rPr>
            <w:rFonts w:asciiTheme="minorHAnsi" w:hAnsiTheme="minorHAnsi" w:cstheme="minorHAnsi"/>
            <w:webHidden/>
          </w:rPr>
          <w:tab/>
        </w:r>
        <w:r w:rsidR="001C3BCD" w:rsidRPr="001C3BCD">
          <w:rPr>
            <w:rFonts w:asciiTheme="minorHAnsi" w:hAnsiTheme="minorHAnsi" w:cstheme="minorHAnsi"/>
            <w:webHidden/>
          </w:rPr>
          <w:fldChar w:fldCharType="begin"/>
        </w:r>
        <w:r w:rsidR="001C3BCD" w:rsidRPr="001C3BCD">
          <w:rPr>
            <w:rFonts w:asciiTheme="minorHAnsi" w:hAnsiTheme="minorHAnsi" w:cstheme="minorHAnsi"/>
            <w:webHidden/>
          </w:rPr>
          <w:instrText xml:space="preserve"> PAGEREF _Toc240274609 \h </w:instrText>
        </w:r>
        <w:r w:rsidR="001C3BCD" w:rsidRPr="001C3BCD">
          <w:rPr>
            <w:rFonts w:asciiTheme="minorHAnsi" w:hAnsiTheme="minorHAnsi" w:cstheme="minorHAnsi"/>
            <w:webHidden/>
          </w:rPr>
        </w:r>
        <w:r w:rsidR="001C3BCD" w:rsidRPr="001C3BCD">
          <w:rPr>
            <w:rFonts w:asciiTheme="minorHAnsi" w:hAnsiTheme="minorHAnsi" w:cstheme="minorHAnsi"/>
            <w:webHidden/>
          </w:rPr>
          <w:fldChar w:fldCharType="separate"/>
        </w:r>
        <w:r w:rsidR="00C922DB">
          <w:rPr>
            <w:rFonts w:asciiTheme="minorHAnsi" w:hAnsiTheme="minorHAnsi" w:cstheme="minorHAnsi"/>
            <w:webHidden/>
          </w:rPr>
          <w:t>3</w:t>
        </w:r>
        <w:r w:rsidR="001C3BCD" w:rsidRPr="001C3BCD">
          <w:rPr>
            <w:rFonts w:asciiTheme="minorHAnsi" w:hAnsiTheme="minorHAnsi" w:cstheme="minorHAnsi"/>
            <w:webHidden/>
          </w:rPr>
          <w:fldChar w:fldCharType="end"/>
        </w:r>
      </w:hyperlink>
    </w:p>
    <w:p w14:paraId="6764ED3C" w14:textId="4721843F"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10" w:history="1">
        <w:r w:rsidRPr="001C3BCD">
          <w:rPr>
            <w:rStyle w:val="Hiperhivatkozs"/>
            <w:rFonts w:asciiTheme="minorHAnsi" w:hAnsiTheme="minorHAnsi" w:cstheme="minorHAnsi"/>
            <w:b/>
            <w:iCs/>
            <w:noProof/>
            <w:sz w:val="22"/>
            <w:szCs w:val="22"/>
          </w:rPr>
          <w:t>Bevezetés</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_Toc240274610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3</w:t>
        </w:r>
        <w:r w:rsidRPr="001C3BCD">
          <w:rPr>
            <w:rFonts w:asciiTheme="minorHAnsi" w:hAnsiTheme="minorHAnsi" w:cstheme="minorHAnsi"/>
            <w:noProof/>
            <w:webHidden/>
            <w:szCs w:val="22"/>
          </w:rPr>
          <w:fldChar w:fldCharType="end"/>
        </w:r>
      </w:hyperlink>
    </w:p>
    <w:p w14:paraId="25EE0DEF" w14:textId="22A68D91"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11" w:history="1">
        <w:r w:rsidRPr="001C3BCD">
          <w:rPr>
            <w:rStyle w:val="Hiperhivatkozs"/>
            <w:rFonts w:asciiTheme="minorHAnsi" w:hAnsiTheme="minorHAnsi" w:cstheme="minorHAnsi"/>
            <w:b/>
            <w:iCs/>
            <w:noProof/>
            <w:sz w:val="22"/>
            <w:szCs w:val="22"/>
          </w:rPr>
          <w:t>A település bemutatása</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_Toc240274611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6</w:t>
        </w:r>
        <w:r w:rsidRPr="001C3BCD">
          <w:rPr>
            <w:rFonts w:asciiTheme="minorHAnsi" w:hAnsiTheme="minorHAnsi" w:cstheme="minorHAnsi"/>
            <w:noProof/>
            <w:webHidden/>
            <w:szCs w:val="22"/>
          </w:rPr>
          <w:fldChar w:fldCharType="end"/>
        </w:r>
      </w:hyperlink>
    </w:p>
    <w:p w14:paraId="38995C52" w14:textId="1DBD43A4"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12" w:history="1">
        <w:r w:rsidRPr="001C3BCD">
          <w:rPr>
            <w:rStyle w:val="Hiperhivatkozs"/>
            <w:rFonts w:asciiTheme="minorHAnsi" w:hAnsiTheme="minorHAnsi" w:cstheme="minorHAnsi"/>
            <w:b/>
            <w:iCs/>
            <w:noProof/>
            <w:sz w:val="22"/>
            <w:szCs w:val="22"/>
          </w:rPr>
          <w:t>Értékeink, küldetésünk</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_Toc240274612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25</w:t>
        </w:r>
        <w:r w:rsidRPr="001C3BCD">
          <w:rPr>
            <w:rFonts w:asciiTheme="minorHAnsi" w:hAnsiTheme="minorHAnsi" w:cstheme="minorHAnsi"/>
            <w:noProof/>
            <w:webHidden/>
            <w:szCs w:val="22"/>
          </w:rPr>
          <w:fldChar w:fldCharType="end"/>
        </w:r>
      </w:hyperlink>
    </w:p>
    <w:p w14:paraId="6E778F1A" w14:textId="523E60EA"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13" w:history="1">
        <w:r w:rsidRPr="001C3BCD">
          <w:rPr>
            <w:rStyle w:val="Hiperhivatkozs"/>
            <w:rFonts w:asciiTheme="minorHAnsi" w:hAnsiTheme="minorHAnsi" w:cstheme="minorHAnsi"/>
            <w:b/>
            <w:iCs/>
            <w:noProof/>
            <w:sz w:val="22"/>
            <w:szCs w:val="22"/>
          </w:rPr>
          <w:t>Célok</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_Toc240274613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27</w:t>
        </w:r>
        <w:r w:rsidRPr="001C3BCD">
          <w:rPr>
            <w:rFonts w:asciiTheme="minorHAnsi" w:hAnsiTheme="minorHAnsi" w:cstheme="minorHAnsi"/>
            <w:noProof/>
            <w:webHidden/>
            <w:szCs w:val="22"/>
          </w:rPr>
          <w:fldChar w:fldCharType="end"/>
        </w:r>
      </w:hyperlink>
    </w:p>
    <w:p w14:paraId="7BB9C610" w14:textId="074A1AF6" w:rsidR="001C3BCD" w:rsidRPr="001C3BCD" w:rsidRDefault="001C3BCD">
      <w:pPr>
        <w:pStyle w:val="TJ1"/>
        <w:rPr>
          <w:rFonts w:asciiTheme="minorHAnsi" w:eastAsiaTheme="minorEastAsia" w:hAnsiTheme="minorHAnsi" w:cstheme="minorHAnsi"/>
          <w:kern w:val="2"/>
          <w14:ligatures w14:val="standardContextual"/>
        </w:rPr>
      </w:pPr>
      <w:hyperlink w:anchor="_Toc240274614" w:history="1">
        <w:r w:rsidRPr="001C3BCD">
          <w:rPr>
            <w:rStyle w:val="Hiperhivatkozs"/>
            <w:rFonts w:asciiTheme="minorHAnsi" w:hAnsiTheme="minorHAnsi" w:cstheme="minorHAnsi"/>
            <w:sz w:val="22"/>
            <w:szCs w:val="22"/>
          </w:rPr>
          <w:t>A Helyi Esélyegyenlőségi Program Helyzetelemzése (HEP HE)</w:t>
        </w:r>
        <w:r w:rsidRPr="001C3BCD">
          <w:rPr>
            <w:rFonts w:asciiTheme="minorHAnsi" w:hAnsiTheme="minorHAnsi" w:cstheme="minorHAnsi"/>
            <w:webHidden/>
          </w:rPr>
          <w:tab/>
        </w:r>
        <w:r w:rsidRPr="001C3BCD">
          <w:rPr>
            <w:rFonts w:asciiTheme="minorHAnsi" w:hAnsiTheme="minorHAnsi" w:cstheme="minorHAnsi"/>
            <w:webHidden/>
          </w:rPr>
          <w:fldChar w:fldCharType="begin"/>
        </w:r>
        <w:r w:rsidRPr="001C3BCD">
          <w:rPr>
            <w:rFonts w:asciiTheme="minorHAnsi" w:hAnsiTheme="minorHAnsi" w:cstheme="minorHAnsi"/>
            <w:webHidden/>
          </w:rPr>
          <w:instrText xml:space="preserve"> PAGEREF _Toc240274614 \h </w:instrText>
        </w:r>
        <w:r w:rsidRPr="001C3BCD">
          <w:rPr>
            <w:rFonts w:asciiTheme="minorHAnsi" w:hAnsiTheme="minorHAnsi" w:cstheme="minorHAnsi"/>
            <w:webHidden/>
          </w:rPr>
        </w:r>
        <w:r w:rsidRPr="001C3BCD">
          <w:rPr>
            <w:rFonts w:asciiTheme="minorHAnsi" w:hAnsiTheme="minorHAnsi" w:cstheme="minorHAnsi"/>
            <w:webHidden/>
          </w:rPr>
          <w:fldChar w:fldCharType="separate"/>
        </w:r>
        <w:r w:rsidR="00C922DB">
          <w:rPr>
            <w:rFonts w:asciiTheme="minorHAnsi" w:hAnsiTheme="minorHAnsi" w:cstheme="minorHAnsi"/>
            <w:webHidden/>
          </w:rPr>
          <w:t>29</w:t>
        </w:r>
        <w:r w:rsidRPr="001C3BCD">
          <w:rPr>
            <w:rFonts w:asciiTheme="minorHAnsi" w:hAnsiTheme="minorHAnsi" w:cstheme="minorHAnsi"/>
            <w:webHidden/>
          </w:rPr>
          <w:fldChar w:fldCharType="end"/>
        </w:r>
      </w:hyperlink>
    </w:p>
    <w:p w14:paraId="20F04A20" w14:textId="7033DE21"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15" w:history="1">
        <w:r w:rsidRPr="001C3BCD">
          <w:rPr>
            <w:rStyle w:val="Hiperhivatkozs"/>
            <w:rFonts w:asciiTheme="minorHAnsi" w:hAnsiTheme="minorHAnsi" w:cstheme="minorHAnsi"/>
            <w:b/>
            <w:iCs/>
            <w:noProof/>
            <w:sz w:val="22"/>
            <w:szCs w:val="22"/>
          </w:rPr>
          <w:t>1. Jogszabályi háttér bemutatása</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_Toc240274615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29</w:t>
        </w:r>
        <w:r w:rsidRPr="001C3BCD">
          <w:rPr>
            <w:rFonts w:asciiTheme="minorHAnsi" w:hAnsiTheme="minorHAnsi" w:cstheme="minorHAnsi"/>
            <w:noProof/>
            <w:webHidden/>
            <w:szCs w:val="22"/>
          </w:rPr>
          <w:fldChar w:fldCharType="end"/>
        </w:r>
      </w:hyperlink>
    </w:p>
    <w:p w14:paraId="3D588045" w14:textId="1E50C12E"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16" w:history="1">
        <w:r w:rsidRPr="001C3BCD">
          <w:rPr>
            <w:rStyle w:val="Hiperhivatkozs"/>
            <w:rFonts w:asciiTheme="minorHAnsi" w:hAnsiTheme="minorHAnsi" w:cstheme="minorHAnsi"/>
            <w:b/>
            <w:iCs/>
            <w:noProof/>
            <w:sz w:val="22"/>
            <w:szCs w:val="22"/>
          </w:rPr>
          <w:t>2. Stratégiai környezet bemutatása</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_Toc240274616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29</w:t>
        </w:r>
        <w:r w:rsidRPr="001C3BCD">
          <w:rPr>
            <w:rFonts w:asciiTheme="minorHAnsi" w:hAnsiTheme="minorHAnsi" w:cstheme="minorHAnsi"/>
            <w:noProof/>
            <w:webHidden/>
            <w:szCs w:val="22"/>
          </w:rPr>
          <w:fldChar w:fldCharType="end"/>
        </w:r>
      </w:hyperlink>
    </w:p>
    <w:p w14:paraId="073DBE52" w14:textId="6E5E48C8"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17" w:history="1">
        <w:r w:rsidRPr="001C3BCD">
          <w:rPr>
            <w:rStyle w:val="Hiperhivatkozs"/>
            <w:rFonts w:asciiTheme="minorHAnsi" w:hAnsiTheme="minorHAnsi" w:cstheme="minorHAnsi"/>
            <w:b/>
            <w:iCs/>
            <w:noProof/>
            <w:sz w:val="22"/>
            <w:szCs w:val="22"/>
          </w:rPr>
          <w:t>3. A mélyszegénységben élők és a romák helyzete, esélyegyenlősége</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_Toc240274617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36</w:t>
        </w:r>
        <w:r w:rsidRPr="001C3BCD">
          <w:rPr>
            <w:rFonts w:asciiTheme="minorHAnsi" w:hAnsiTheme="minorHAnsi" w:cstheme="minorHAnsi"/>
            <w:noProof/>
            <w:webHidden/>
            <w:szCs w:val="22"/>
          </w:rPr>
          <w:fldChar w:fldCharType="end"/>
        </w:r>
      </w:hyperlink>
    </w:p>
    <w:p w14:paraId="66BB0ECD" w14:textId="52651301"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18" w:history="1">
        <w:r w:rsidRPr="001C3BCD">
          <w:rPr>
            <w:rStyle w:val="Hiperhivatkozs"/>
            <w:rFonts w:asciiTheme="minorHAnsi" w:hAnsiTheme="minorHAnsi" w:cstheme="minorHAnsi"/>
            <w:b/>
            <w:iCs/>
            <w:noProof/>
            <w:sz w:val="22"/>
            <w:szCs w:val="22"/>
          </w:rPr>
          <w:t>4. A gyermekek helyzete, esélyegyenlősége, gyermekszegénység</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_Toc240274618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80</w:t>
        </w:r>
        <w:r w:rsidRPr="001C3BCD">
          <w:rPr>
            <w:rFonts w:asciiTheme="minorHAnsi" w:hAnsiTheme="minorHAnsi" w:cstheme="minorHAnsi"/>
            <w:noProof/>
            <w:webHidden/>
            <w:szCs w:val="22"/>
          </w:rPr>
          <w:fldChar w:fldCharType="end"/>
        </w:r>
      </w:hyperlink>
    </w:p>
    <w:p w14:paraId="3133C576" w14:textId="7C2D6884"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19" w:history="1">
        <w:r w:rsidRPr="001C3BCD">
          <w:rPr>
            <w:rStyle w:val="Hiperhivatkozs"/>
            <w:rFonts w:asciiTheme="minorHAnsi" w:hAnsiTheme="minorHAnsi" w:cstheme="minorHAnsi"/>
            <w:b/>
            <w:iCs/>
            <w:noProof/>
            <w:sz w:val="22"/>
            <w:szCs w:val="22"/>
          </w:rPr>
          <w:t>5. A nők helyzete, esélyegyenlősége</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_Toc240274619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119</w:t>
        </w:r>
        <w:r w:rsidRPr="001C3BCD">
          <w:rPr>
            <w:rFonts w:asciiTheme="minorHAnsi" w:hAnsiTheme="minorHAnsi" w:cstheme="minorHAnsi"/>
            <w:noProof/>
            <w:webHidden/>
            <w:szCs w:val="22"/>
          </w:rPr>
          <w:fldChar w:fldCharType="end"/>
        </w:r>
      </w:hyperlink>
    </w:p>
    <w:p w14:paraId="2A2B046E" w14:textId="661B2666"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20" w:history="1">
        <w:r w:rsidRPr="001C3BCD">
          <w:rPr>
            <w:rStyle w:val="Hiperhivatkozs"/>
            <w:rFonts w:asciiTheme="minorHAnsi" w:hAnsiTheme="minorHAnsi" w:cstheme="minorHAnsi"/>
            <w:b/>
            <w:iCs/>
            <w:noProof/>
            <w:sz w:val="22"/>
            <w:szCs w:val="22"/>
          </w:rPr>
          <w:t>6. Az idősek helyzete, esélyegyenlősége</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_Toc240274620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139</w:t>
        </w:r>
        <w:r w:rsidRPr="001C3BCD">
          <w:rPr>
            <w:rFonts w:asciiTheme="minorHAnsi" w:hAnsiTheme="minorHAnsi" w:cstheme="minorHAnsi"/>
            <w:noProof/>
            <w:webHidden/>
            <w:szCs w:val="22"/>
          </w:rPr>
          <w:fldChar w:fldCharType="end"/>
        </w:r>
      </w:hyperlink>
    </w:p>
    <w:p w14:paraId="4F55AB27" w14:textId="2C54D352"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21" w:history="1">
        <w:r w:rsidRPr="001C3BCD">
          <w:rPr>
            <w:rStyle w:val="Hiperhivatkozs"/>
            <w:rFonts w:asciiTheme="minorHAnsi" w:hAnsiTheme="minorHAnsi" w:cstheme="minorHAnsi"/>
            <w:b/>
            <w:iCs/>
            <w:noProof/>
            <w:sz w:val="22"/>
            <w:szCs w:val="22"/>
          </w:rPr>
          <w:t xml:space="preserve">7. A </w:t>
        </w:r>
        <w:r w:rsidR="003D28B6" w:rsidRPr="001C173A">
          <w:rPr>
            <w:rStyle w:val="Hiperhivatkozs"/>
            <w:rFonts w:asciiTheme="minorHAnsi" w:hAnsiTheme="minorHAnsi" w:cstheme="minorHAnsi"/>
            <w:b/>
            <w:iCs/>
            <w:noProof/>
            <w:color w:val="auto"/>
            <w:sz w:val="22"/>
            <w:szCs w:val="22"/>
          </w:rPr>
          <w:t>fogyaték</w:t>
        </w:r>
        <w:r w:rsidR="00835E56" w:rsidRPr="001C173A">
          <w:rPr>
            <w:rStyle w:val="Hiperhivatkozs"/>
            <w:rFonts w:asciiTheme="minorHAnsi" w:hAnsiTheme="minorHAnsi" w:cstheme="minorHAnsi"/>
            <w:b/>
            <w:iCs/>
            <w:noProof/>
            <w:color w:val="auto"/>
            <w:sz w:val="22"/>
            <w:szCs w:val="22"/>
          </w:rPr>
          <w:t>ossággal</w:t>
        </w:r>
        <w:r w:rsidR="003D28B6" w:rsidRPr="001C173A">
          <w:rPr>
            <w:rStyle w:val="Hiperhivatkozs"/>
            <w:rFonts w:asciiTheme="minorHAnsi" w:hAnsiTheme="minorHAnsi" w:cstheme="minorHAnsi"/>
            <w:b/>
            <w:iCs/>
            <w:noProof/>
            <w:color w:val="auto"/>
            <w:sz w:val="22"/>
            <w:szCs w:val="22"/>
          </w:rPr>
          <w:t xml:space="preserve"> </w:t>
        </w:r>
        <w:r w:rsidRPr="001C3BCD">
          <w:rPr>
            <w:rStyle w:val="Hiperhivatkozs"/>
            <w:rFonts w:asciiTheme="minorHAnsi" w:hAnsiTheme="minorHAnsi" w:cstheme="minorHAnsi"/>
            <w:b/>
            <w:iCs/>
            <w:noProof/>
            <w:sz w:val="22"/>
            <w:szCs w:val="22"/>
          </w:rPr>
          <w:t>élők helyzete, esélyegyenlősége</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_Toc240274621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156</w:t>
        </w:r>
        <w:r w:rsidRPr="001C3BCD">
          <w:rPr>
            <w:rFonts w:asciiTheme="minorHAnsi" w:hAnsiTheme="minorHAnsi" w:cstheme="minorHAnsi"/>
            <w:noProof/>
            <w:webHidden/>
            <w:szCs w:val="22"/>
          </w:rPr>
          <w:fldChar w:fldCharType="end"/>
        </w:r>
      </w:hyperlink>
    </w:p>
    <w:p w14:paraId="2493E40A" w14:textId="28349297"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22" w:history="1">
        <w:r w:rsidRPr="001C3BCD">
          <w:rPr>
            <w:rStyle w:val="Hiperhivatkozs"/>
            <w:rFonts w:asciiTheme="minorHAnsi" w:hAnsiTheme="minorHAnsi" w:cstheme="minorHAnsi"/>
            <w:b/>
            <w:iCs/>
            <w:noProof/>
            <w:sz w:val="22"/>
            <w:szCs w:val="22"/>
          </w:rPr>
          <w:t>8. Helyi partnerség, lakossági önszerveződések, civil szervezetek és for-profit szereplők társadalmi felelősségvállalása</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_Toc240274622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184</w:t>
        </w:r>
        <w:r w:rsidRPr="001C3BCD">
          <w:rPr>
            <w:rFonts w:asciiTheme="minorHAnsi" w:hAnsiTheme="minorHAnsi" w:cstheme="minorHAnsi"/>
            <w:noProof/>
            <w:webHidden/>
            <w:szCs w:val="22"/>
          </w:rPr>
          <w:fldChar w:fldCharType="end"/>
        </w:r>
      </w:hyperlink>
    </w:p>
    <w:p w14:paraId="58A02A8C" w14:textId="49AFC438"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23" w:history="1">
        <w:r w:rsidRPr="001C3BCD">
          <w:rPr>
            <w:rStyle w:val="Hiperhivatkozs"/>
            <w:rFonts w:asciiTheme="minorHAnsi" w:hAnsiTheme="minorHAnsi" w:cstheme="minorHAnsi"/>
            <w:b/>
            <w:iCs/>
            <w:noProof/>
            <w:sz w:val="22"/>
            <w:szCs w:val="22"/>
          </w:rPr>
          <w:t>9. A helyi esélyegyenlőségi program nyilvánossága</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_Toc240274623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186</w:t>
        </w:r>
        <w:r w:rsidRPr="001C3BCD">
          <w:rPr>
            <w:rFonts w:asciiTheme="minorHAnsi" w:hAnsiTheme="minorHAnsi" w:cstheme="minorHAnsi"/>
            <w:noProof/>
            <w:webHidden/>
            <w:szCs w:val="22"/>
          </w:rPr>
          <w:fldChar w:fldCharType="end"/>
        </w:r>
      </w:hyperlink>
    </w:p>
    <w:p w14:paraId="138D31AD" w14:textId="216E743A" w:rsidR="001C3BCD" w:rsidRPr="001C3BCD" w:rsidRDefault="001C3BCD">
      <w:pPr>
        <w:pStyle w:val="TJ1"/>
        <w:rPr>
          <w:rFonts w:asciiTheme="minorHAnsi" w:eastAsiaTheme="minorEastAsia" w:hAnsiTheme="minorHAnsi" w:cstheme="minorHAnsi"/>
          <w:kern w:val="2"/>
          <w14:ligatures w14:val="standardContextual"/>
        </w:rPr>
      </w:pPr>
      <w:hyperlink w:anchor="_Toc240274624" w:history="1">
        <w:r w:rsidRPr="001C3BCD">
          <w:rPr>
            <w:rStyle w:val="Hiperhivatkozs"/>
            <w:rFonts w:asciiTheme="minorHAnsi" w:hAnsiTheme="minorHAnsi" w:cstheme="minorHAnsi"/>
            <w:sz w:val="22"/>
            <w:szCs w:val="22"/>
          </w:rPr>
          <w:t>A Helyi Esélyegyenlőségi Program Intézkedési Terve (HEP IT)</w:t>
        </w:r>
        <w:r w:rsidRPr="001C3BCD">
          <w:rPr>
            <w:rFonts w:asciiTheme="minorHAnsi" w:hAnsiTheme="minorHAnsi" w:cstheme="minorHAnsi"/>
            <w:webHidden/>
          </w:rPr>
          <w:tab/>
        </w:r>
        <w:r w:rsidRPr="001C3BCD">
          <w:rPr>
            <w:rFonts w:asciiTheme="minorHAnsi" w:hAnsiTheme="minorHAnsi" w:cstheme="minorHAnsi"/>
            <w:webHidden/>
          </w:rPr>
          <w:fldChar w:fldCharType="begin"/>
        </w:r>
        <w:r w:rsidRPr="001C3BCD">
          <w:rPr>
            <w:rFonts w:asciiTheme="minorHAnsi" w:hAnsiTheme="minorHAnsi" w:cstheme="minorHAnsi"/>
            <w:webHidden/>
          </w:rPr>
          <w:instrText xml:space="preserve"> PAGEREF _Toc240274624 \h </w:instrText>
        </w:r>
        <w:r w:rsidRPr="001C3BCD">
          <w:rPr>
            <w:rFonts w:asciiTheme="minorHAnsi" w:hAnsiTheme="minorHAnsi" w:cstheme="minorHAnsi"/>
            <w:webHidden/>
          </w:rPr>
        </w:r>
        <w:r w:rsidRPr="001C3BCD">
          <w:rPr>
            <w:rFonts w:asciiTheme="minorHAnsi" w:hAnsiTheme="minorHAnsi" w:cstheme="minorHAnsi"/>
            <w:webHidden/>
          </w:rPr>
          <w:fldChar w:fldCharType="separate"/>
        </w:r>
        <w:r w:rsidR="00C922DB">
          <w:rPr>
            <w:rFonts w:asciiTheme="minorHAnsi" w:hAnsiTheme="minorHAnsi" w:cstheme="minorHAnsi"/>
            <w:webHidden/>
          </w:rPr>
          <w:t>187</w:t>
        </w:r>
        <w:r w:rsidRPr="001C3BCD">
          <w:rPr>
            <w:rFonts w:asciiTheme="minorHAnsi" w:hAnsiTheme="minorHAnsi" w:cstheme="minorHAnsi"/>
            <w:webHidden/>
          </w:rPr>
          <w:fldChar w:fldCharType="end"/>
        </w:r>
      </w:hyperlink>
    </w:p>
    <w:p w14:paraId="2AB77425" w14:textId="6E03A86A"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25" w:history="1">
        <w:r w:rsidRPr="001C3BCD">
          <w:rPr>
            <w:rStyle w:val="Hiperhivatkozs"/>
            <w:rFonts w:asciiTheme="minorHAnsi" w:hAnsiTheme="minorHAnsi" w:cstheme="minorHAnsi"/>
            <w:b/>
            <w:iCs/>
            <w:noProof/>
            <w:sz w:val="22"/>
            <w:szCs w:val="22"/>
          </w:rPr>
          <w:t>1. A HEP IT részletei</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_Toc240274625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187</w:t>
        </w:r>
        <w:r w:rsidRPr="001C3BCD">
          <w:rPr>
            <w:rFonts w:asciiTheme="minorHAnsi" w:hAnsiTheme="minorHAnsi" w:cstheme="minorHAnsi"/>
            <w:noProof/>
            <w:webHidden/>
            <w:szCs w:val="22"/>
          </w:rPr>
          <w:fldChar w:fldCharType="end"/>
        </w:r>
      </w:hyperlink>
    </w:p>
    <w:p w14:paraId="5AEF6F0E" w14:textId="33BC40AE"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26" w:history="1">
        <w:r w:rsidRPr="001C3BCD">
          <w:rPr>
            <w:rStyle w:val="Hiperhivatkozs"/>
            <w:rFonts w:asciiTheme="minorHAnsi" w:hAnsiTheme="minorHAnsi" w:cstheme="minorHAnsi"/>
            <w:b/>
            <w:iCs/>
            <w:noProof/>
            <w:sz w:val="22"/>
            <w:szCs w:val="22"/>
          </w:rPr>
          <w:t>2. Összegző táblázat - A Helyi Esélyegyenlőségi Program Intézkedési Terve (HEP IT)</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_Toc240274626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193</w:t>
        </w:r>
        <w:r w:rsidRPr="001C3BCD">
          <w:rPr>
            <w:rFonts w:asciiTheme="minorHAnsi" w:hAnsiTheme="minorHAnsi" w:cstheme="minorHAnsi"/>
            <w:noProof/>
            <w:webHidden/>
            <w:szCs w:val="22"/>
          </w:rPr>
          <w:fldChar w:fldCharType="end"/>
        </w:r>
      </w:hyperlink>
    </w:p>
    <w:p w14:paraId="2E844E18" w14:textId="7A31E942"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27" w:history="1">
        <w:r w:rsidRPr="001C3BCD">
          <w:rPr>
            <w:rStyle w:val="Hiperhivatkozs"/>
            <w:rFonts w:asciiTheme="minorHAnsi" w:hAnsiTheme="minorHAnsi" w:cstheme="minorHAnsi"/>
            <w:b/>
            <w:iCs/>
            <w:noProof/>
            <w:sz w:val="22"/>
            <w:szCs w:val="22"/>
          </w:rPr>
          <w:t>3. Megvalósítás</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_Toc240274627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228</w:t>
        </w:r>
        <w:r w:rsidRPr="001C3BCD">
          <w:rPr>
            <w:rFonts w:asciiTheme="minorHAnsi" w:hAnsiTheme="minorHAnsi" w:cstheme="minorHAnsi"/>
            <w:noProof/>
            <w:webHidden/>
            <w:szCs w:val="22"/>
          </w:rPr>
          <w:fldChar w:fldCharType="end"/>
        </w:r>
      </w:hyperlink>
    </w:p>
    <w:p w14:paraId="24B4B8AD" w14:textId="4802A828" w:rsidR="001C3BCD" w:rsidRPr="001C3BCD" w:rsidRDefault="001C3BCD">
      <w:pPr>
        <w:pStyle w:val="TJ2"/>
        <w:tabs>
          <w:tab w:val="right" w:leader="dot" w:pos="9346"/>
        </w:tabs>
        <w:rPr>
          <w:rFonts w:asciiTheme="minorHAnsi" w:eastAsiaTheme="minorEastAsia" w:hAnsiTheme="minorHAnsi" w:cstheme="minorHAnsi"/>
          <w:noProof/>
          <w:kern w:val="2"/>
          <w:szCs w:val="22"/>
          <w14:ligatures w14:val="standardContextual"/>
        </w:rPr>
      </w:pPr>
      <w:hyperlink w:anchor="_Toc240274628" w:history="1">
        <w:r w:rsidRPr="001C3BCD">
          <w:rPr>
            <w:rStyle w:val="Hiperhivatkozs"/>
            <w:rFonts w:asciiTheme="minorHAnsi" w:hAnsiTheme="minorHAnsi" w:cstheme="minorHAnsi"/>
            <w:b/>
            <w:iCs/>
            <w:noProof/>
            <w:sz w:val="22"/>
            <w:szCs w:val="22"/>
          </w:rPr>
          <w:t>4. Elfogadás módja és dátuma</w:t>
        </w:r>
        <w:r w:rsidRPr="001C3BCD">
          <w:rPr>
            <w:rFonts w:asciiTheme="minorHAnsi" w:hAnsiTheme="minorHAnsi" w:cstheme="minorHAnsi"/>
            <w:noProof/>
            <w:webHidden/>
            <w:szCs w:val="22"/>
          </w:rPr>
          <w:tab/>
        </w:r>
        <w:r w:rsidRPr="001C3BCD">
          <w:rPr>
            <w:rFonts w:asciiTheme="minorHAnsi" w:hAnsiTheme="minorHAnsi" w:cstheme="minorHAnsi"/>
            <w:noProof/>
            <w:webHidden/>
            <w:szCs w:val="22"/>
          </w:rPr>
          <w:fldChar w:fldCharType="begin"/>
        </w:r>
        <w:r w:rsidRPr="001C3BCD">
          <w:rPr>
            <w:rFonts w:asciiTheme="minorHAnsi" w:hAnsiTheme="minorHAnsi" w:cstheme="minorHAnsi"/>
            <w:noProof/>
            <w:webHidden/>
            <w:szCs w:val="22"/>
          </w:rPr>
          <w:instrText xml:space="preserve"> PAGEREF _Toc240274628 \h </w:instrText>
        </w:r>
        <w:r w:rsidRPr="001C3BCD">
          <w:rPr>
            <w:rFonts w:asciiTheme="minorHAnsi" w:hAnsiTheme="minorHAnsi" w:cstheme="minorHAnsi"/>
            <w:noProof/>
            <w:webHidden/>
            <w:szCs w:val="22"/>
          </w:rPr>
        </w:r>
        <w:r w:rsidRPr="001C3BCD">
          <w:rPr>
            <w:rFonts w:asciiTheme="minorHAnsi" w:hAnsiTheme="minorHAnsi" w:cstheme="minorHAnsi"/>
            <w:noProof/>
            <w:webHidden/>
            <w:szCs w:val="22"/>
          </w:rPr>
          <w:fldChar w:fldCharType="separate"/>
        </w:r>
        <w:r w:rsidR="00C922DB">
          <w:rPr>
            <w:rFonts w:asciiTheme="minorHAnsi" w:hAnsiTheme="minorHAnsi" w:cstheme="minorHAnsi"/>
            <w:noProof/>
            <w:webHidden/>
            <w:szCs w:val="22"/>
          </w:rPr>
          <w:t>232</w:t>
        </w:r>
        <w:r w:rsidRPr="001C3BCD">
          <w:rPr>
            <w:rFonts w:asciiTheme="minorHAnsi" w:hAnsiTheme="minorHAnsi" w:cstheme="minorHAnsi"/>
            <w:noProof/>
            <w:webHidden/>
            <w:szCs w:val="22"/>
          </w:rPr>
          <w:fldChar w:fldCharType="end"/>
        </w:r>
      </w:hyperlink>
    </w:p>
    <w:p w14:paraId="7AF0D121" w14:textId="441D830A" w:rsidR="00DB2AFE" w:rsidRPr="00DB2AFE" w:rsidRDefault="002F5CF1" w:rsidP="00DB2AFE">
      <w:pPr>
        <w:rPr>
          <w:szCs w:val="22"/>
        </w:rPr>
      </w:pPr>
      <w:r w:rsidRPr="001C3BCD">
        <w:rPr>
          <w:rFonts w:asciiTheme="minorHAnsi" w:hAnsiTheme="minorHAnsi" w:cstheme="minorHAnsi"/>
          <w:szCs w:val="22"/>
        </w:rPr>
        <w:fldChar w:fldCharType="end"/>
      </w:r>
    </w:p>
    <w:p w14:paraId="0393E08B" w14:textId="77777777" w:rsidR="00DB2AFE" w:rsidRPr="00DB2AFE" w:rsidRDefault="00DB2AFE" w:rsidP="00DB2AFE">
      <w:pPr>
        <w:rPr>
          <w:szCs w:val="22"/>
        </w:rPr>
      </w:pPr>
    </w:p>
    <w:p w14:paraId="0B922915" w14:textId="77777777" w:rsidR="002F5CF1" w:rsidRDefault="002F5CF1" w:rsidP="00DB2AFE">
      <w:pPr>
        <w:rPr>
          <w:szCs w:val="22"/>
        </w:rPr>
        <w:sectPr w:rsidR="002F5CF1" w:rsidSect="00ED40D7">
          <w:footerReference w:type="first" r:id="rId13"/>
          <w:pgSz w:w="11907" w:h="16840" w:code="9"/>
          <w:pgMar w:top="1134" w:right="1275" w:bottom="1134" w:left="1276" w:header="709" w:footer="709" w:gutter="0"/>
          <w:cols w:space="708"/>
          <w:titlePg/>
          <w:docGrid w:linePitch="360"/>
        </w:sectPr>
      </w:pPr>
    </w:p>
    <w:p w14:paraId="1AEC69B8" w14:textId="77777777" w:rsidR="00DB2AFE" w:rsidRPr="00DB2AFE" w:rsidRDefault="00DB2AFE" w:rsidP="00014BD6">
      <w:pPr>
        <w:pStyle w:val="Cmsor1"/>
      </w:pPr>
      <w:bookmarkStart w:id="21" w:name="_Toc240274609"/>
      <w:bookmarkStart w:id="22" w:name="_Toc188863080"/>
      <w:bookmarkStart w:id="23" w:name="_Toc212560414"/>
      <w:bookmarkStart w:id="24" w:name="_Toc212562030"/>
      <w:bookmarkStart w:id="25" w:name="_Toc212697717"/>
      <w:bookmarkStart w:id="26" w:name="_Toc212699612"/>
      <w:bookmarkStart w:id="27" w:name="_Toc212716870"/>
      <w:bookmarkStart w:id="28" w:name="_Toc212716987"/>
      <w:bookmarkStart w:id="29" w:name="_Toc214529824"/>
      <w:r w:rsidRPr="00DB2AFE">
        <w:lastRenderedPageBreak/>
        <w:t>Helyi Esélyegyenlőségi Program (HEP)</w:t>
      </w:r>
      <w:bookmarkEnd w:id="21"/>
    </w:p>
    <w:p w14:paraId="7AA08431" w14:textId="77777777" w:rsidR="00DB2AFE" w:rsidRPr="00DB2AFE" w:rsidRDefault="00DB2AFE" w:rsidP="00DB2AFE">
      <w:pPr>
        <w:rPr>
          <w:sz w:val="28"/>
          <w:szCs w:val="28"/>
        </w:rPr>
      </w:pPr>
    </w:p>
    <w:p w14:paraId="7AFC4F85" w14:textId="77777777" w:rsidR="00DB2AFE" w:rsidRPr="003A4316" w:rsidRDefault="00DB2AFE" w:rsidP="00DB2AFE">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30" w:name="_Toc240274610"/>
      <w:r w:rsidRPr="003A4316">
        <w:rPr>
          <w:b/>
          <w:iCs/>
          <w:sz w:val="28"/>
          <w:szCs w:val="28"/>
        </w:rPr>
        <w:t>Bevezetés</w:t>
      </w:r>
      <w:bookmarkEnd w:id="22"/>
      <w:bookmarkEnd w:id="30"/>
    </w:p>
    <w:p w14:paraId="3C83AE1B" w14:textId="77777777" w:rsidR="00DB2AFE" w:rsidRPr="00DB2AFE" w:rsidRDefault="00DB2AFE" w:rsidP="00DB2AFE">
      <w:pPr>
        <w:rPr>
          <w:szCs w:val="22"/>
        </w:rPr>
      </w:pPr>
    </w:p>
    <w:p w14:paraId="22BB2757" w14:textId="77777777" w:rsidR="00DB2AFE" w:rsidRPr="00A24A65" w:rsidRDefault="00DB2AFE" w:rsidP="00DB2AFE">
      <w:pPr>
        <w:rPr>
          <w:rFonts w:asciiTheme="minorHAnsi" w:hAnsiTheme="minorHAnsi" w:cstheme="minorHAnsi"/>
          <w:szCs w:val="22"/>
        </w:rPr>
      </w:pPr>
      <w:r w:rsidRPr="00A24A65">
        <w:rPr>
          <w:rFonts w:asciiTheme="minorHAnsi" w:hAnsiTheme="minorHAnsi" w:cstheme="minorHAnsi"/>
          <w:szCs w:val="22"/>
        </w:rPr>
        <w:t>A Helyi esélyegyenlőségi Program célja és felépítése</w:t>
      </w:r>
    </w:p>
    <w:p w14:paraId="00E0ECCE" w14:textId="77777777" w:rsidR="00DB2AFE" w:rsidRPr="00A24A65" w:rsidRDefault="00DB2AFE" w:rsidP="00DB2AFE">
      <w:pPr>
        <w:rPr>
          <w:rFonts w:asciiTheme="minorHAnsi" w:hAnsiTheme="minorHAnsi" w:cstheme="minorHAnsi"/>
          <w:szCs w:val="22"/>
        </w:rPr>
      </w:pPr>
    </w:p>
    <w:p w14:paraId="4FE95727" w14:textId="77777777" w:rsidR="00DB2AFE" w:rsidRPr="00A24A65" w:rsidRDefault="00DB2AFE" w:rsidP="00DB2AFE">
      <w:pPr>
        <w:rPr>
          <w:rFonts w:asciiTheme="minorHAnsi" w:hAnsiTheme="minorHAnsi" w:cstheme="minorHAnsi"/>
          <w:szCs w:val="22"/>
        </w:rPr>
      </w:pPr>
      <w:r w:rsidRPr="00A24A65">
        <w:rPr>
          <w:rFonts w:asciiTheme="minorHAnsi" w:hAnsiTheme="minorHAnsi" w:cstheme="minorHAnsi"/>
          <w:szCs w:val="22"/>
        </w:rPr>
        <w:t xml:space="preserve">Az Alaptörvény XV. cikk (4) bekezdésére tekintettel és összhangban az egyenlő bánásmódról és az esélyegyenlőség előmozdításáról szóló 2003. évi CXXV. törvény (továbbiakban: </w:t>
      </w:r>
      <w:proofErr w:type="spellStart"/>
      <w:r w:rsidRPr="00A24A65">
        <w:rPr>
          <w:rFonts w:asciiTheme="minorHAnsi" w:hAnsiTheme="minorHAnsi" w:cstheme="minorHAnsi"/>
          <w:szCs w:val="22"/>
        </w:rPr>
        <w:t>Ebktv</w:t>
      </w:r>
      <w:proofErr w:type="spellEnd"/>
      <w:r w:rsidRPr="00A24A65">
        <w:rPr>
          <w:rFonts w:asciiTheme="minorHAnsi" w:hAnsiTheme="minorHAnsi" w:cstheme="minorHAnsi"/>
          <w:szCs w:val="22"/>
        </w:rPr>
        <w:t xml:space="preserve">.), a </w:t>
      </w:r>
      <w:r w:rsidRPr="00A24A65">
        <w:rPr>
          <w:rFonts w:asciiTheme="minorHAnsi" w:hAnsiTheme="minorHAnsi" w:cstheme="minorHAnsi"/>
          <w:bCs/>
          <w:szCs w:val="22"/>
        </w:rPr>
        <w:t xml:space="preserve">helyi esélyegyenlőségi programok elkészítésének szabályairól és az esélyegyenlőségi mentorokról szóló 2021.06.30-án módosított 321/2011. (XII. 27.) Korm. rendelet (továbbiakban: R.) alapján megjelent Belügyminisztérium „Módszertani útmutató a helyi esélyegyenlőségi programok elkészítésének szempontjaihoz és a program felülvizsgálatához” c. dokumentumban </w:t>
      </w:r>
      <w:proofErr w:type="spellStart"/>
      <w:r w:rsidRPr="00A24A65">
        <w:rPr>
          <w:rFonts w:asciiTheme="minorHAnsi" w:hAnsiTheme="minorHAnsi" w:cstheme="minorHAnsi"/>
          <w:bCs/>
          <w:szCs w:val="22"/>
        </w:rPr>
        <w:t>megfogalmazottakkal</w:t>
      </w:r>
      <w:proofErr w:type="spellEnd"/>
      <w:r w:rsidRPr="00A24A65">
        <w:rPr>
          <w:rFonts w:asciiTheme="minorHAnsi" w:hAnsiTheme="minorHAnsi" w:cstheme="minorHAnsi"/>
          <w:bCs/>
          <w:szCs w:val="22"/>
        </w:rPr>
        <w:t xml:space="preserve"> </w:t>
      </w:r>
      <w:r w:rsidRPr="00A24A65">
        <w:rPr>
          <w:rFonts w:asciiTheme="minorHAnsi" w:hAnsiTheme="minorHAnsi" w:cstheme="minorHAnsi"/>
          <w:szCs w:val="22"/>
        </w:rPr>
        <w:t xml:space="preserve">Nyíregyháza Megyei Jogú Város Önkormányzata a Helyi Esélyegyenlőségi Programban rögzíti az esélyegyenlőség érdekében szükséges feladatokat. </w:t>
      </w:r>
    </w:p>
    <w:p w14:paraId="45C1557A" w14:textId="77777777" w:rsidR="00DB2AFE" w:rsidRPr="00A24A65" w:rsidRDefault="00DB2AFE" w:rsidP="00DB2AFE">
      <w:pPr>
        <w:rPr>
          <w:rFonts w:asciiTheme="minorHAnsi" w:hAnsiTheme="minorHAnsi" w:cstheme="minorHAnsi"/>
          <w:szCs w:val="22"/>
        </w:rPr>
      </w:pPr>
    </w:p>
    <w:p w14:paraId="24F8F440" w14:textId="77777777" w:rsidR="00DB2AFE" w:rsidRPr="004672B1" w:rsidRDefault="00DB2AFE" w:rsidP="00DB2AFE">
      <w:pPr>
        <w:autoSpaceDE w:val="0"/>
        <w:autoSpaceDN w:val="0"/>
        <w:adjustRightInd w:val="0"/>
        <w:rPr>
          <w:rFonts w:asciiTheme="minorHAnsi" w:hAnsiTheme="minorHAnsi" w:cstheme="minorHAnsi"/>
          <w:szCs w:val="22"/>
        </w:rPr>
      </w:pPr>
      <w:r w:rsidRPr="00A24A65">
        <w:rPr>
          <w:rFonts w:asciiTheme="minorHAnsi" w:hAnsiTheme="minorHAnsi" w:cstheme="minorHAnsi"/>
          <w:szCs w:val="22"/>
        </w:rPr>
        <w:t xml:space="preserve">Az </w:t>
      </w:r>
      <w:proofErr w:type="spellStart"/>
      <w:r w:rsidRPr="00A24A65">
        <w:rPr>
          <w:rFonts w:asciiTheme="minorHAnsi" w:hAnsiTheme="minorHAnsi" w:cstheme="minorHAnsi"/>
          <w:szCs w:val="22"/>
        </w:rPr>
        <w:t>Ebktv</w:t>
      </w:r>
      <w:proofErr w:type="spellEnd"/>
      <w:r w:rsidRPr="00A24A65">
        <w:rPr>
          <w:rFonts w:asciiTheme="minorHAnsi" w:hAnsiTheme="minorHAnsi" w:cstheme="minorHAnsi"/>
          <w:szCs w:val="22"/>
        </w:rPr>
        <w:t xml:space="preserve">. 31. § (1) bekezdése </w:t>
      </w:r>
      <w:r w:rsidRPr="00A24A65">
        <w:rPr>
          <w:rFonts w:cs="Calibri"/>
          <w:szCs w:val="22"/>
        </w:rPr>
        <w:t>alapján</w:t>
      </w:r>
      <w:r w:rsidRPr="00A24A65">
        <w:rPr>
          <w:rFonts w:asciiTheme="minorHAnsi" w:hAnsiTheme="minorHAnsi" w:cstheme="minorHAnsi"/>
          <w:szCs w:val="22"/>
        </w:rPr>
        <w:t xml:space="preserve"> a község, a város és a főváros kerületeinek önkormányzata (a továbbiakban: települési önkormányzat) </w:t>
      </w:r>
      <w:r w:rsidRPr="00A24A65">
        <w:rPr>
          <w:rFonts w:asciiTheme="minorHAnsi" w:hAnsiTheme="minorHAnsi" w:cstheme="minorHAnsi"/>
          <w:b/>
          <w:bCs/>
          <w:szCs w:val="22"/>
        </w:rPr>
        <w:t>ötévente öt évre szóló helyi esélyegyenlőségi programot</w:t>
      </w:r>
      <w:r w:rsidRPr="004672B1">
        <w:rPr>
          <w:rFonts w:asciiTheme="minorHAnsi" w:hAnsiTheme="minorHAnsi" w:cstheme="minorHAnsi"/>
          <w:b/>
          <w:bCs/>
          <w:szCs w:val="22"/>
        </w:rPr>
        <w:t xml:space="preserve"> </w:t>
      </w:r>
      <w:r w:rsidRPr="004672B1">
        <w:rPr>
          <w:rFonts w:asciiTheme="minorHAnsi" w:hAnsiTheme="minorHAnsi" w:cstheme="minorHAnsi"/>
          <w:szCs w:val="22"/>
        </w:rPr>
        <w:t xml:space="preserve">(továbbiakban: HEP) </w:t>
      </w:r>
      <w:r w:rsidRPr="004672B1">
        <w:rPr>
          <w:rFonts w:asciiTheme="minorHAnsi" w:hAnsiTheme="minorHAnsi" w:cstheme="minorHAnsi"/>
          <w:b/>
          <w:bCs/>
          <w:szCs w:val="22"/>
        </w:rPr>
        <w:t>fogad el</w:t>
      </w:r>
      <w:r w:rsidRPr="004672B1">
        <w:rPr>
          <w:rFonts w:asciiTheme="minorHAnsi" w:hAnsiTheme="minorHAnsi" w:cstheme="minorHAnsi"/>
          <w:szCs w:val="22"/>
        </w:rPr>
        <w:t>.</w:t>
      </w:r>
    </w:p>
    <w:p w14:paraId="7DBF074C" w14:textId="77777777" w:rsidR="00DB2AFE" w:rsidRPr="004672B1" w:rsidRDefault="00DB2AFE" w:rsidP="00DB2AFE">
      <w:pPr>
        <w:autoSpaceDE w:val="0"/>
        <w:autoSpaceDN w:val="0"/>
        <w:adjustRightInd w:val="0"/>
        <w:rPr>
          <w:rFonts w:asciiTheme="minorHAnsi" w:hAnsiTheme="minorHAnsi" w:cstheme="minorHAnsi"/>
          <w:szCs w:val="22"/>
        </w:rPr>
      </w:pPr>
    </w:p>
    <w:p w14:paraId="2487FCD3"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 xml:space="preserve">Az </w:t>
      </w:r>
      <w:proofErr w:type="spellStart"/>
      <w:r w:rsidRPr="004672B1">
        <w:rPr>
          <w:rFonts w:asciiTheme="minorHAnsi" w:hAnsiTheme="minorHAnsi" w:cstheme="minorHAnsi"/>
          <w:szCs w:val="22"/>
        </w:rPr>
        <w:t>Ebktv</w:t>
      </w:r>
      <w:proofErr w:type="spellEnd"/>
      <w:r w:rsidRPr="004672B1">
        <w:rPr>
          <w:rFonts w:asciiTheme="minorHAnsi" w:hAnsiTheme="minorHAnsi" w:cstheme="minorHAnsi"/>
          <w:szCs w:val="22"/>
        </w:rPr>
        <w:t>. 31. § (4) bekezdése szerint a helyi esélyegyenlőségi program</w:t>
      </w:r>
      <w:r w:rsidRPr="004672B1">
        <w:rPr>
          <w:rFonts w:asciiTheme="minorHAnsi" w:hAnsiTheme="minorHAnsi" w:cstheme="minorHAnsi"/>
          <w:b/>
          <w:bCs/>
          <w:szCs w:val="22"/>
        </w:rPr>
        <w:t xml:space="preserve"> időarányos megvalósulását</w:t>
      </w:r>
      <w:r w:rsidRPr="004672B1">
        <w:rPr>
          <w:rFonts w:asciiTheme="minorHAnsi" w:hAnsiTheme="minorHAnsi" w:cstheme="minorHAnsi"/>
          <w:szCs w:val="22"/>
        </w:rPr>
        <w:t xml:space="preserve">, illetve a (2) bekezdésben meghatározott helyzet esetleges megváltozását </w:t>
      </w:r>
      <w:r w:rsidRPr="004672B1">
        <w:rPr>
          <w:rFonts w:asciiTheme="minorHAnsi" w:hAnsiTheme="minorHAnsi" w:cstheme="minorHAnsi"/>
          <w:b/>
          <w:bCs/>
          <w:szCs w:val="22"/>
        </w:rPr>
        <w:t>kétévente át kell tekinteni</w:t>
      </w:r>
      <w:r w:rsidRPr="004672B1">
        <w:rPr>
          <w:rFonts w:asciiTheme="minorHAnsi" w:hAnsiTheme="minorHAnsi" w:cstheme="minorHAnsi"/>
          <w:szCs w:val="22"/>
        </w:rPr>
        <w:t>, az áttekintés alapján szükség esetén a helyi esélyegyenlőségi programot felül kell vizsgálni, illetve a helyzetelemzést és az intézkedési tervet az új helyzetnek megfelelően kell módosítani.</w:t>
      </w:r>
    </w:p>
    <w:p w14:paraId="0FFAFB34"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szCs w:val="22"/>
          <w:lang w:val="en-US"/>
        </w:rPr>
        <w:t xml:space="preserve">Az R. 6. § (1) </w:t>
      </w:r>
      <w:r w:rsidRPr="004672B1">
        <w:rPr>
          <w:rFonts w:asciiTheme="minorHAnsi" w:hAnsiTheme="minorHAnsi" w:cstheme="minorHAnsi"/>
          <w:szCs w:val="22"/>
        </w:rPr>
        <w:t>bekezdése szerint a települési önkormányzat vizsgálja felül a helyi esélyegyenlőségi programot.</w:t>
      </w:r>
    </w:p>
    <w:p w14:paraId="2A83B77C"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Ugyanezen jogszabályhely (2) bekezdése értelmében a felülvizsgálatnak ki kell terjednie</w:t>
      </w:r>
    </w:p>
    <w:p w14:paraId="1A22CF5D"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i/>
          <w:iCs/>
          <w:szCs w:val="22"/>
        </w:rPr>
        <w:t xml:space="preserve">a) </w:t>
      </w:r>
      <w:r w:rsidRPr="004672B1">
        <w:rPr>
          <w:rFonts w:asciiTheme="minorHAnsi" w:hAnsiTheme="minorHAnsi" w:cstheme="minorHAnsi"/>
          <w:szCs w:val="22"/>
        </w:rPr>
        <w:t>arra, hogy a helyzetelemzés továbbra is helytálló-e,</w:t>
      </w:r>
    </w:p>
    <w:p w14:paraId="4479E8EB"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i/>
          <w:iCs/>
          <w:szCs w:val="22"/>
        </w:rPr>
        <w:t xml:space="preserve">b) </w:t>
      </w:r>
      <w:r w:rsidRPr="004672B1">
        <w:rPr>
          <w:rFonts w:asciiTheme="minorHAnsi" w:hAnsiTheme="minorHAnsi" w:cstheme="minorHAnsi"/>
          <w:szCs w:val="22"/>
        </w:rPr>
        <w:t xml:space="preserve">a lejárt </w:t>
      </w:r>
      <w:proofErr w:type="spellStart"/>
      <w:r w:rsidRPr="004672B1">
        <w:rPr>
          <w:rFonts w:asciiTheme="minorHAnsi" w:hAnsiTheme="minorHAnsi" w:cstheme="minorHAnsi"/>
          <w:szCs w:val="22"/>
        </w:rPr>
        <w:t>határidejű</w:t>
      </w:r>
      <w:proofErr w:type="spellEnd"/>
      <w:r w:rsidRPr="004672B1">
        <w:rPr>
          <w:rFonts w:asciiTheme="minorHAnsi" w:hAnsiTheme="minorHAnsi" w:cstheme="minorHAnsi"/>
          <w:szCs w:val="22"/>
        </w:rPr>
        <w:t xml:space="preserve"> intézkedések teljesülésére és eredményeinek felmérésére,</w:t>
      </w:r>
    </w:p>
    <w:p w14:paraId="13E959D0"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i/>
          <w:iCs/>
          <w:szCs w:val="22"/>
        </w:rPr>
        <w:t xml:space="preserve">c) </w:t>
      </w:r>
      <w:r w:rsidRPr="004672B1">
        <w:rPr>
          <w:rFonts w:asciiTheme="minorHAnsi" w:hAnsiTheme="minorHAnsi" w:cstheme="minorHAnsi"/>
          <w:szCs w:val="22"/>
        </w:rPr>
        <w:t>a módszertani útmutatónak való megfelelőségre.</w:t>
      </w:r>
    </w:p>
    <w:p w14:paraId="7A273D40"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 xml:space="preserve">A R. 6. § (3) bekezdése alapján, </w:t>
      </w:r>
      <w:r w:rsidRPr="004672B1">
        <w:rPr>
          <w:rFonts w:asciiTheme="minorHAnsi" w:hAnsiTheme="minorHAnsi" w:cstheme="minorHAnsi"/>
          <w:b/>
          <w:bCs/>
          <w:szCs w:val="22"/>
        </w:rPr>
        <w:t>ha a felülvizsgálat alapján szükséges, a települési önkormányzat</w:t>
      </w:r>
    </w:p>
    <w:p w14:paraId="4E65C566"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i/>
          <w:iCs/>
          <w:szCs w:val="22"/>
        </w:rPr>
        <w:t xml:space="preserve">a) </w:t>
      </w:r>
      <w:r w:rsidRPr="004672B1">
        <w:rPr>
          <w:rFonts w:asciiTheme="minorHAnsi" w:hAnsiTheme="minorHAnsi" w:cstheme="minorHAnsi"/>
          <w:szCs w:val="22"/>
        </w:rPr>
        <w:t>módosítja a helyi esélyegyenlőségi programot, vagy</w:t>
      </w:r>
    </w:p>
    <w:p w14:paraId="3152AB5A"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i/>
          <w:iCs/>
          <w:szCs w:val="22"/>
        </w:rPr>
        <w:t xml:space="preserve">b) </w:t>
      </w:r>
      <w:r w:rsidRPr="004672B1">
        <w:rPr>
          <w:rFonts w:asciiTheme="minorHAnsi" w:hAnsiTheme="minorHAnsi" w:cstheme="minorHAnsi"/>
          <w:b/>
          <w:bCs/>
          <w:szCs w:val="22"/>
        </w:rPr>
        <w:t>új helyi esélyegyenlőségi programot fogad el.</w:t>
      </w:r>
    </w:p>
    <w:p w14:paraId="4B84789B" w14:textId="77777777" w:rsidR="00DB2AFE" w:rsidRPr="004672B1" w:rsidRDefault="00DB2AFE" w:rsidP="00DB2AFE">
      <w:pPr>
        <w:autoSpaceDE w:val="0"/>
        <w:autoSpaceDN w:val="0"/>
        <w:adjustRightInd w:val="0"/>
        <w:rPr>
          <w:rFonts w:asciiTheme="minorHAnsi" w:hAnsiTheme="minorHAnsi" w:cstheme="minorHAnsi"/>
          <w:szCs w:val="22"/>
        </w:rPr>
      </w:pPr>
    </w:p>
    <w:p w14:paraId="3413B524"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 HEP tulajdonképpen egy településszintű fejlesztési dokumentum, melynek célja a településen élő hátrányos helyzetű csoportok helyzetének feltérképezésén túl – a helyben érintett szereplők bevonásával – a feltárt problémák komplex kezelésére szolgáló intézkedések megalkotása, megvalósításuk kétévenkénti felülvizsgálata. A HEP megvalósításában az önkormányzaton kívül kiemelt szerepe van a nemzetiségi önkormányzatoknak, a szociális szolgáltatást nyújtó szervezeteknek, az állami foglalkoztatási szerveknek, rendvédelmi szervezeteknek, civil szervezeteknek, valamint a hátrányos helyzetű csoportok érdekvédelmi szervezeteinek is. Az országos felzárkóztatás-politika településszintű részeként 2013. évtől alakult ki a HEP-ek elkészítésének új rendszere.</w:t>
      </w:r>
    </w:p>
    <w:p w14:paraId="7318EFF4" w14:textId="77777777" w:rsidR="00DB2AFE" w:rsidRPr="004672B1" w:rsidRDefault="00DB2AFE" w:rsidP="00DB2AFE">
      <w:pPr>
        <w:rPr>
          <w:rFonts w:asciiTheme="minorHAnsi" w:hAnsiTheme="minorHAnsi" w:cstheme="minorHAnsi"/>
          <w:szCs w:val="22"/>
        </w:rPr>
      </w:pPr>
    </w:p>
    <w:p w14:paraId="1EBA6797" w14:textId="195B3A86" w:rsidR="00DB2AFE" w:rsidRDefault="00DB2AFE" w:rsidP="00DB2AFE">
      <w:pPr>
        <w:rPr>
          <w:rFonts w:asciiTheme="minorHAnsi" w:hAnsiTheme="minorHAnsi" w:cstheme="minorHAnsi"/>
          <w:szCs w:val="22"/>
        </w:rPr>
      </w:pPr>
      <w:r w:rsidRPr="004672B1">
        <w:rPr>
          <w:rFonts w:asciiTheme="minorHAnsi" w:hAnsiTheme="minorHAnsi" w:cstheme="minorHAnsi"/>
          <w:szCs w:val="22"/>
        </w:rPr>
        <w:t>Ahogy a fenti jogszabály is leírja a HEP-</w:t>
      </w:r>
      <w:proofErr w:type="spellStart"/>
      <w:r w:rsidRPr="004672B1">
        <w:rPr>
          <w:rFonts w:asciiTheme="minorHAnsi" w:hAnsiTheme="minorHAnsi" w:cstheme="minorHAnsi"/>
          <w:szCs w:val="22"/>
        </w:rPr>
        <w:t>et</w:t>
      </w:r>
      <w:proofErr w:type="spellEnd"/>
      <w:r w:rsidRPr="004672B1">
        <w:rPr>
          <w:rFonts w:asciiTheme="minorHAnsi" w:hAnsiTheme="minorHAnsi" w:cstheme="minorHAnsi"/>
          <w:szCs w:val="22"/>
        </w:rPr>
        <w:t xml:space="preserve"> 5 éves időtartamra fogadja el a képviselő-testület, amelyet kétévente felül kell vizsgálni. A második felülvizsgálatot követően az azt követő évben új HEP-</w:t>
      </w:r>
      <w:proofErr w:type="spellStart"/>
      <w:r w:rsidRPr="004672B1">
        <w:rPr>
          <w:rFonts w:asciiTheme="minorHAnsi" w:hAnsiTheme="minorHAnsi" w:cstheme="minorHAnsi"/>
          <w:szCs w:val="22"/>
        </w:rPr>
        <w:t>et</w:t>
      </w:r>
      <w:proofErr w:type="spellEnd"/>
      <w:r w:rsidRPr="004672B1">
        <w:rPr>
          <w:rFonts w:asciiTheme="minorHAnsi" w:hAnsiTheme="minorHAnsi" w:cstheme="minorHAnsi"/>
          <w:szCs w:val="22"/>
        </w:rPr>
        <w:t xml:space="preserve"> kell elfogadni. A jelenlegi szabályozás azt eredményezi, hogy 2 éves időintervallumon belül el kell végezni a hatályos HEP második felülvizsgálatát, a rákövetkező évben pedig az új HEP megalkotását is. A tapasztalatok azt mutatják, hogy ezen a téren egy év alatt relatíve kevés dolog változik, amely indokolttá tenné a HEP második felülvizsgálatát, így a 2022-2027. közötti időszakra elkészített </w:t>
      </w:r>
      <w:r w:rsidR="006B6661">
        <w:rPr>
          <w:rFonts w:asciiTheme="minorHAnsi" w:hAnsiTheme="minorHAnsi" w:cstheme="minorHAnsi"/>
          <w:szCs w:val="22"/>
        </w:rPr>
        <w:t>HEP</w:t>
      </w:r>
      <w:r w:rsidRPr="004672B1">
        <w:rPr>
          <w:rFonts w:asciiTheme="minorHAnsi" w:hAnsiTheme="minorHAnsi" w:cstheme="minorHAnsi"/>
          <w:szCs w:val="22"/>
        </w:rPr>
        <w:t xml:space="preserve"> hatályát </w:t>
      </w:r>
      <w:r w:rsidR="006239C1">
        <w:rPr>
          <w:rFonts w:asciiTheme="minorHAnsi" w:hAnsiTheme="minorHAnsi" w:cstheme="minorHAnsi"/>
          <w:szCs w:val="22"/>
        </w:rPr>
        <w:t>veszti</w:t>
      </w:r>
      <w:r w:rsidRPr="004672B1">
        <w:rPr>
          <w:rFonts w:asciiTheme="minorHAnsi" w:hAnsiTheme="minorHAnsi" w:cstheme="minorHAnsi"/>
          <w:szCs w:val="22"/>
        </w:rPr>
        <w:t>, a jelenlegi, 2026-2031. évre szóló HEP</w:t>
      </w:r>
      <w:r w:rsidR="006239C1">
        <w:rPr>
          <w:rFonts w:asciiTheme="minorHAnsi" w:hAnsiTheme="minorHAnsi" w:cstheme="minorHAnsi"/>
          <w:szCs w:val="22"/>
        </w:rPr>
        <w:t xml:space="preserve"> elkészültével.</w:t>
      </w:r>
      <w:r w:rsidRPr="004672B1">
        <w:rPr>
          <w:rFonts w:asciiTheme="minorHAnsi" w:hAnsiTheme="minorHAnsi" w:cstheme="minorHAnsi"/>
          <w:szCs w:val="22"/>
        </w:rPr>
        <w:t xml:space="preserve"> </w:t>
      </w:r>
    </w:p>
    <w:p w14:paraId="5633C498" w14:textId="77777777" w:rsidR="00D71AEC" w:rsidRPr="004672B1" w:rsidRDefault="00D71AEC" w:rsidP="00DB2AFE">
      <w:pPr>
        <w:rPr>
          <w:rFonts w:asciiTheme="minorHAnsi" w:hAnsiTheme="minorHAnsi" w:cstheme="minorHAnsi"/>
          <w:szCs w:val="22"/>
        </w:rPr>
      </w:pPr>
    </w:p>
    <w:p w14:paraId="7024E0BF" w14:textId="77777777" w:rsidR="00DB2AFE" w:rsidRDefault="00DB2AFE" w:rsidP="00DB2AFE">
      <w:pPr>
        <w:rPr>
          <w:rFonts w:asciiTheme="minorHAnsi" w:hAnsiTheme="minorHAnsi" w:cstheme="minorHAnsi"/>
          <w:szCs w:val="22"/>
        </w:rPr>
      </w:pPr>
      <w:r w:rsidRPr="004672B1">
        <w:rPr>
          <w:rFonts w:asciiTheme="minorHAnsi" w:hAnsiTheme="minorHAnsi" w:cstheme="minorHAnsi"/>
          <w:szCs w:val="22"/>
        </w:rPr>
        <w:t xml:space="preserve"> </w:t>
      </w:r>
    </w:p>
    <w:p w14:paraId="5286DC9E" w14:textId="77777777" w:rsidR="00A43F3C" w:rsidRPr="004672B1" w:rsidRDefault="00A43F3C" w:rsidP="00DB2AFE">
      <w:pPr>
        <w:rPr>
          <w:rFonts w:asciiTheme="minorHAnsi" w:hAnsiTheme="minorHAnsi" w:cstheme="minorHAnsi"/>
          <w:szCs w:val="22"/>
        </w:rPr>
      </w:pPr>
    </w:p>
    <w:p w14:paraId="0C0802DA" w14:textId="6E90C35D" w:rsidR="00DB2AFE" w:rsidRPr="00D15528" w:rsidRDefault="00DB2AFE" w:rsidP="00C91DDD">
      <w:pPr>
        <w:pStyle w:val="Listaszerbekezds"/>
        <w:numPr>
          <w:ilvl w:val="0"/>
          <w:numId w:val="93"/>
        </w:numPr>
        <w:autoSpaceDE w:val="0"/>
        <w:autoSpaceDN w:val="0"/>
        <w:adjustRightInd w:val="0"/>
        <w:rPr>
          <w:rFonts w:asciiTheme="minorHAnsi" w:hAnsiTheme="minorHAnsi" w:cstheme="minorHAnsi"/>
          <w:szCs w:val="22"/>
        </w:rPr>
      </w:pPr>
      <w:r w:rsidRPr="00D15528">
        <w:rPr>
          <w:rFonts w:asciiTheme="minorHAnsi" w:hAnsiTheme="minorHAnsi" w:cstheme="minorHAnsi"/>
          <w:szCs w:val="22"/>
        </w:rPr>
        <w:lastRenderedPageBreak/>
        <w:t>táblázat</w:t>
      </w:r>
    </w:p>
    <w:p w14:paraId="2A621AB2" w14:textId="77777777" w:rsidR="00DB2AFE" w:rsidRPr="004672B1" w:rsidRDefault="00DB2AFE" w:rsidP="00DB2AFE">
      <w:pPr>
        <w:autoSpaceDE w:val="0"/>
        <w:autoSpaceDN w:val="0"/>
        <w:adjustRightInd w:val="0"/>
        <w:jc w:val="center"/>
        <w:rPr>
          <w:rFonts w:asciiTheme="minorHAnsi" w:hAnsiTheme="minorHAnsi" w:cstheme="minorHAnsi"/>
          <w:b/>
          <w:bCs/>
          <w:szCs w:val="22"/>
        </w:rPr>
      </w:pPr>
      <w:r w:rsidRPr="004672B1">
        <w:rPr>
          <w:rFonts w:asciiTheme="minorHAnsi" w:hAnsiTheme="minorHAnsi" w:cstheme="minorHAnsi"/>
          <w:b/>
          <w:bCs/>
          <w:szCs w:val="22"/>
        </w:rPr>
        <w:t>Helyi Esélyegyenlőségi Program elkészítésének/felülvizsgálatának, illetve</w:t>
      </w:r>
    </w:p>
    <w:p w14:paraId="10A6ECAB" w14:textId="77777777" w:rsidR="00DB2AFE" w:rsidRPr="004672B1" w:rsidRDefault="00DB2AFE" w:rsidP="00DB2AFE">
      <w:pPr>
        <w:autoSpaceDE w:val="0"/>
        <w:autoSpaceDN w:val="0"/>
        <w:adjustRightInd w:val="0"/>
        <w:jc w:val="center"/>
        <w:rPr>
          <w:rFonts w:asciiTheme="minorHAnsi" w:hAnsiTheme="minorHAnsi" w:cstheme="minorHAnsi"/>
          <w:b/>
          <w:bCs/>
          <w:szCs w:val="22"/>
        </w:rPr>
      </w:pPr>
      <w:r w:rsidRPr="004672B1">
        <w:rPr>
          <w:rFonts w:asciiTheme="minorHAnsi" w:hAnsiTheme="minorHAnsi" w:cstheme="minorHAnsi"/>
          <w:b/>
          <w:bCs/>
          <w:szCs w:val="22"/>
        </w:rPr>
        <w:t xml:space="preserve"> az erről szóló döntések ideje</w:t>
      </w:r>
    </w:p>
    <w:p w14:paraId="6ED212F7" w14:textId="77777777" w:rsidR="00DB2AFE" w:rsidRPr="004672B1" w:rsidRDefault="00DB2AFE" w:rsidP="00DB2AFE">
      <w:pPr>
        <w:autoSpaceDE w:val="0"/>
        <w:autoSpaceDN w:val="0"/>
        <w:adjustRightInd w:val="0"/>
        <w:rPr>
          <w:rFonts w:asciiTheme="minorHAnsi" w:hAnsiTheme="minorHAnsi" w:cstheme="minorHAnsi"/>
          <w:szCs w:val="22"/>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7"/>
        <w:gridCol w:w="3414"/>
        <w:gridCol w:w="3006"/>
      </w:tblGrid>
      <w:tr w:rsidR="00DB2AFE" w:rsidRPr="004672B1" w14:paraId="4E45DF41" w14:textId="77777777" w:rsidTr="00F47E30">
        <w:trPr>
          <w:jc w:val="center"/>
        </w:trPr>
        <w:tc>
          <w:tcPr>
            <w:tcW w:w="2877" w:type="dxa"/>
            <w:tcBorders>
              <w:bottom w:val="single" w:sz="4" w:space="0" w:color="auto"/>
            </w:tcBorders>
            <w:shd w:val="pct10" w:color="auto" w:fill="auto"/>
          </w:tcPr>
          <w:p w14:paraId="0C2E8C70" w14:textId="77777777" w:rsidR="00DB2AFE" w:rsidRPr="00A24A65" w:rsidRDefault="00DB2AFE" w:rsidP="00DB2AFE">
            <w:pPr>
              <w:autoSpaceDE w:val="0"/>
              <w:autoSpaceDN w:val="0"/>
              <w:adjustRightInd w:val="0"/>
              <w:jc w:val="center"/>
              <w:rPr>
                <w:rFonts w:asciiTheme="minorHAnsi" w:hAnsiTheme="minorHAnsi" w:cstheme="minorHAnsi"/>
                <w:szCs w:val="22"/>
              </w:rPr>
            </w:pPr>
            <w:r w:rsidRPr="00A24A65">
              <w:rPr>
                <w:rFonts w:asciiTheme="minorHAnsi" w:hAnsiTheme="minorHAnsi" w:cstheme="minorHAnsi"/>
                <w:szCs w:val="22"/>
              </w:rPr>
              <w:t>az 5 évre szóló HEP elkészítésének időszaka</w:t>
            </w:r>
          </w:p>
        </w:tc>
        <w:tc>
          <w:tcPr>
            <w:tcW w:w="3414" w:type="dxa"/>
            <w:tcBorders>
              <w:bottom w:val="single" w:sz="4" w:space="0" w:color="auto"/>
            </w:tcBorders>
            <w:shd w:val="pct10" w:color="auto" w:fill="auto"/>
          </w:tcPr>
          <w:p w14:paraId="70CE5E28" w14:textId="77777777" w:rsidR="00DB2AFE" w:rsidRPr="00A24A65" w:rsidRDefault="00DB2AFE" w:rsidP="00DB2AFE">
            <w:pPr>
              <w:autoSpaceDE w:val="0"/>
              <w:autoSpaceDN w:val="0"/>
              <w:adjustRightInd w:val="0"/>
              <w:jc w:val="center"/>
              <w:rPr>
                <w:rFonts w:asciiTheme="minorHAnsi" w:hAnsiTheme="minorHAnsi" w:cstheme="minorHAnsi"/>
                <w:szCs w:val="22"/>
              </w:rPr>
            </w:pPr>
            <w:r w:rsidRPr="00A24A65">
              <w:rPr>
                <w:rFonts w:asciiTheme="minorHAnsi" w:hAnsiTheme="minorHAnsi" w:cstheme="minorHAnsi"/>
                <w:szCs w:val="22"/>
              </w:rPr>
              <w:t>2 évente megvalósuló felülvizsgálata</w:t>
            </w:r>
          </w:p>
        </w:tc>
        <w:tc>
          <w:tcPr>
            <w:tcW w:w="3006" w:type="dxa"/>
            <w:tcBorders>
              <w:bottom w:val="single" w:sz="4" w:space="0" w:color="auto"/>
            </w:tcBorders>
            <w:shd w:val="pct10" w:color="auto" w:fill="auto"/>
          </w:tcPr>
          <w:p w14:paraId="37FF0A96" w14:textId="77777777" w:rsidR="00DB2AFE" w:rsidRPr="00A24A65" w:rsidRDefault="00DB2AFE" w:rsidP="00DB2AFE">
            <w:pPr>
              <w:autoSpaceDE w:val="0"/>
              <w:autoSpaceDN w:val="0"/>
              <w:adjustRightInd w:val="0"/>
              <w:jc w:val="center"/>
              <w:rPr>
                <w:rFonts w:asciiTheme="minorHAnsi" w:hAnsiTheme="minorHAnsi" w:cstheme="minorHAnsi"/>
                <w:szCs w:val="22"/>
              </w:rPr>
            </w:pPr>
            <w:r w:rsidRPr="00A24A65">
              <w:rPr>
                <w:rFonts w:asciiTheme="minorHAnsi" w:hAnsiTheme="minorHAnsi" w:cstheme="minorHAnsi"/>
                <w:szCs w:val="22"/>
              </w:rPr>
              <w:t>közgyűlési határozat száma</w:t>
            </w:r>
          </w:p>
        </w:tc>
      </w:tr>
      <w:tr w:rsidR="00DB2AFE" w:rsidRPr="004672B1" w14:paraId="212B7F72" w14:textId="77777777" w:rsidTr="00F47E30">
        <w:trPr>
          <w:jc w:val="center"/>
        </w:trPr>
        <w:tc>
          <w:tcPr>
            <w:tcW w:w="2877" w:type="dxa"/>
            <w:tcBorders>
              <w:bottom w:val="single" w:sz="12" w:space="0" w:color="auto"/>
            </w:tcBorders>
          </w:tcPr>
          <w:p w14:paraId="69929462" w14:textId="77777777" w:rsidR="00DB2AFE" w:rsidRPr="00A24A65" w:rsidRDefault="00DB2AFE" w:rsidP="00320D6E">
            <w:pPr>
              <w:autoSpaceDE w:val="0"/>
              <w:autoSpaceDN w:val="0"/>
              <w:adjustRightInd w:val="0"/>
              <w:jc w:val="center"/>
              <w:rPr>
                <w:rFonts w:asciiTheme="minorHAnsi" w:hAnsiTheme="minorHAnsi" w:cstheme="minorHAnsi"/>
                <w:szCs w:val="22"/>
              </w:rPr>
            </w:pPr>
            <w:r w:rsidRPr="00A24A65">
              <w:rPr>
                <w:rFonts w:asciiTheme="minorHAnsi" w:hAnsiTheme="minorHAnsi" w:cstheme="minorHAnsi"/>
                <w:szCs w:val="22"/>
              </w:rPr>
              <w:t>2006-2011</w:t>
            </w:r>
          </w:p>
        </w:tc>
        <w:tc>
          <w:tcPr>
            <w:tcW w:w="3414" w:type="dxa"/>
            <w:tcBorders>
              <w:bottom w:val="single" w:sz="12" w:space="0" w:color="auto"/>
            </w:tcBorders>
          </w:tcPr>
          <w:p w14:paraId="3753504A" w14:textId="77777777" w:rsidR="00DB2AFE" w:rsidRPr="00A24A65" w:rsidRDefault="00DB2AFE" w:rsidP="00320D6E">
            <w:pPr>
              <w:autoSpaceDE w:val="0"/>
              <w:autoSpaceDN w:val="0"/>
              <w:adjustRightInd w:val="0"/>
              <w:rPr>
                <w:rFonts w:asciiTheme="minorHAnsi" w:hAnsiTheme="minorHAnsi" w:cstheme="minorHAnsi"/>
                <w:szCs w:val="22"/>
              </w:rPr>
            </w:pPr>
          </w:p>
        </w:tc>
        <w:tc>
          <w:tcPr>
            <w:tcW w:w="3006" w:type="dxa"/>
            <w:tcBorders>
              <w:bottom w:val="single" w:sz="12" w:space="0" w:color="auto"/>
            </w:tcBorders>
          </w:tcPr>
          <w:p w14:paraId="123BF4D0" w14:textId="77777777" w:rsidR="00DB2AFE" w:rsidRPr="00A24A65" w:rsidRDefault="00DB2AFE" w:rsidP="00320D6E">
            <w:pPr>
              <w:autoSpaceDE w:val="0"/>
              <w:autoSpaceDN w:val="0"/>
              <w:adjustRightInd w:val="0"/>
              <w:jc w:val="center"/>
              <w:rPr>
                <w:rFonts w:asciiTheme="minorHAnsi" w:hAnsiTheme="minorHAnsi" w:cstheme="minorHAnsi"/>
                <w:szCs w:val="22"/>
              </w:rPr>
            </w:pPr>
            <w:r w:rsidRPr="00A24A65">
              <w:rPr>
                <w:rFonts w:asciiTheme="minorHAnsi" w:hAnsiTheme="minorHAnsi" w:cstheme="minorHAnsi"/>
                <w:szCs w:val="22"/>
              </w:rPr>
              <w:t>54/2006. (III. 29.)</w:t>
            </w:r>
          </w:p>
        </w:tc>
      </w:tr>
      <w:tr w:rsidR="00DB2AFE" w:rsidRPr="004672B1" w14:paraId="4EAAEE26" w14:textId="77777777" w:rsidTr="00F47E30">
        <w:trPr>
          <w:jc w:val="center"/>
        </w:trPr>
        <w:tc>
          <w:tcPr>
            <w:tcW w:w="2877" w:type="dxa"/>
            <w:tcBorders>
              <w:top w:val="single" w:sz="12" w:space="0" w:color="auto"/>
              <w:bottom w:val="single" w:sz="12" w:space="0" w:color="auto"/>
            </w:tcBorders>
          </w:tcPr>
          <w:p w14:paraId="1CC4EE84" w14:textId="77777777" w:rsidR="00DB2AFE" w:rsidRPr="00A24A65" w:rsidRDefault="00DB2AFE" w:rsidP="00320D6E">
            <w:pPr>
              <w:autoSpaceDE w:val="0"/>
              <w:autoSpaceDN w:val="0"/>
              <w:adjustRightInd w:val="0"/>
              <w:jc w:val="center"/>
              <w:rPr>
                <w:rFonts w:asciiTheme="minorHAnsi" w:hAnsiTheme="minorHAnsi" w:cstheme="minorHAnsi"/>
                <w:szCs w:val="22"/>
              </w:rPr>
            </w:pPr>
            <w:r w:rsidRPr="00A24A65">
              <w:rPr>
                <w:rFonts w:asciiTheme="minorHAnsi" w:hAnsiTheme="minorHAnsi" w:cstheme="minorHAnsi"/>
                <w:szCs w:val="22"/>
              </w:rPr>
              <w:t>2011-2016</w:t>
            </w:r>
          </w:p>
        </w:tc>
        <w:tc>
          <w:tcPr>
            <w:tcW w:w="3414" w:type="dxa"/>
            <w:tcBorders>
              <w:top w:val="single" w:sz="12" w:space="0" w:color="auto"/>
              <w:bottom w:val="single" w:sz="12" w:space="0" w:color="auto"/>
            </w:tcBorders>
          </w:tcPr>
          <w:p w14:paraId="49FEF6F9" w14:textId="77777777" w:rsidR="00DB2AFE" w:rsidRPr="00A24A65" w:rsidRDefault="00DB2AFE" w:rsidP="00320D6E">
            <w:pPr>
              <w:autoSpaceDE w:val="0"/>
              <w:autoSpaceDN w:val="0"/>
              <w:adjustRightInd w:val="0"/>
              <w:rPr>
                <w:rFonts w:asciiTheme="minorHAnsi" w:hAnsiTheme="minorHAnsi" w:cstheme="minorHAnsi"/>
                <w:szCs w:val="22"/>
              </w:rPr>
            </w:pPr>
            <w:r w:rsidRPr="00A24A65">
              <w:rPr>
                <w:rFonts w:asciiTheme="minorHAnsi" w:hAnsiTheme="minorHAnsi" w:cstheme="minorHAnsi"/>
                <w:szCs w:val="22"/>
              </w:rPr>
              <w:t>a 120/2010. (IV.16.) Korm. rendelet 2012. március 1. napjával hatályát vesztette, ennek megfelelően új HEP készült</w:t>
            </w:r>
          </w:p>
        </w:tc>
        <w:tc>
          <w:tcPr>
            <w:tcW w:w="3006" w:type="dxa"/>
            <w:tcBorders>
              <w:top w:val="single" w:sz="12" w:space="0" w:color="auto"/>
              <w:bottom w:val="single" w:sz="12" w:space="0" w:color="auto"/>
            </w:tcBorders>
          </w:tcPr>
          <w:p w14:paraId="55559110" w14:textId="77777777" w:rsidR="00DB2AFE" w:rsidRPr="00A24A65" w:rsidRDefault="00DB2AFE" w:rsidP="00320D6E">
            <w:pPr>
              <w:autoSpaceDE w:val="0"/>
              <w:autoSpaceDN w:val="0"/>
              <w:adjustRightInd w:val="0"/>
              <w:jc w:val="center"/>
              <w:rPr>
                <w:rFonts w:asciiTheme="minorHAnsi" w:hAnsiTheme="minorHAnsi" w:cstheme="minorHAnsi"/>
                <w:szCs w:val="22"/>
              </w:rPr>
            </w:pPr>
            <w:r w:rsidRPr="00A24A65">
              <w:rPr>
                <w:rFonts w:asciiTheme="minorHAnsi" w:hAnsiTheme="minorHAnsi" w:cstheme="minorHAnsi"/>
                <w:szCs w:val="22"/>
              </w:rPr>
              <w:t>127/2011. (VI. 30.)</w:t>
            </w:r>
          </w:p>
        </w:tc>
      </w:tr>
      <w:tr w:rsidR="00DB2AFE" w:rsidRPr="004672B1" w14:paraId="3407876B" w14:textId="77777777" w:rsidTr="00F47E30">
        <w:trPr>
          <w:jc w:val="center"/>
        </w:trPr>
        <w:tc>
          <w:tcPr>
            <w:tcW w:w="2877" w:type="dxa"/>
            <w:tcBorders>
              <w:top w:val="single" w:sz="12" w:space="0" w:color="auto"/>
            </w:tcBorders>
          </w:tcPr>
          <w:p w14:paraId="0E7F11C2" w14:textId="77777777" w:rsidR="00DB2AFE" w:rsidRPr="004672B1" w:rsidRDefault="00DB2AFE" w:rsidP="00320D6E">
            <w:pPr>
              <w:autoSpaceDE w:val="0"/>
              <w:autoSpaceDN w:val="0"/>
              <w:adjustRightInd w:val="0"/>
              <w:jc w:val="center"/>
              <w:rPr>
                <w:rFonts w:asciiTheme="minorHAnsi" w:hAnsiTheme="minorHAnsi" w:cstheme="minorHAnsi"/>
                <w:szCs w:val="22"/>
                <w:lang w:val="en-US"/>
              </w:rPr>
            </w:pPr>
            <w:r w:rsidRPr="004672B1">
              <w:rPr>
                <w:rFonts w:asciiTheme="minorHAnsi" w:hAnsiTheme="minorHAnsi" w:cstheme="minorHAnsi"/>
                <w:szCs w:val="22"/>
                <w:lang w:val="en-US"/>
              </w:rPr>
              <w:t>2013-2018</w:t>
            </w:r>
          </w:p>
        </w:tc>
        <w:tc>
          <w:tcPr>
            <w:tcW w:w="3414" w:type="dxa"/>
            <w:tcBorders>
              <w:top w:val="single" w:sz="12" w:space="0" w:color="auto"/>
            </w:tcBorders>
          </w:tcPr>
          <w:p w14:paraId="3BD8ECCF" w14:textId="77777777" w:rsidR="00DB2AFE" w:rsidRPr="004672B1" w:rsidRDefault="00DB2AFE" w:rsidP="00320D6E">
            <w:pPr>
              <w:autoSpaceDE w:val="0"/>
              <w:autoSpaceDN w:val="0"/>
              <w:adjustRightInd w:val="0"/>
              <w:rPr>
                <w:rFonts w:asciiTheme="minorHAnsi" w:hAnsiTheme="minorHAnsi" w:cstheme="minorHAnsi"/>
                <w:szCs w:val="22"/>
                <w:lang w:val="en-US"/>
              </w:rPr>
            </w:pPr>
          </w:p>
        </w:tc>
        <w:tc>
          <w:tcPr>
            <w:tcW w:w="3006" w:type="dxa"/>
            <w:tcBorders>
              <w:top w:val="single" w:sz="12" w:space="0" w:color="auto"/>
            </w:tcBorders>
          </w:tcPr>
          <w:p w14:paraId="0C0196EC" w14:textId="77777777" w:rsidR="00DB2AFE" w:rsidRPr="004672B1" w:rsidRDefault="00DB2AFE" w:rsidP="00320D6E">
            <w:pPr>
              <w:autoSpaceDE w:val="0"/>
              <w:autoSpaceDN w:val="0"/>
              <w:adjustRightInd w:val="0"/>
              <w:jc w:val="center"/>
              <w:rPr>
                <w:rFonts w:asciiTheme="minorHAnsi" w:hAnsiTheme="minorHAnsi" w:cstheme="minorHAnsi"/>
                <w:szCs w:val="22"/>
                <w:lang w:val="en-US"/>
              </w:rPr>
            </w:pPr>
            <w:r w:rsidRPr="004672B1">
              <w:rPr>
                <w:rFonts w:asciiTheme="minorHAnsi" w:hAnsiTheme="minorHAnsi" w:cstheme="minorHAnsi"/>
                <w:szCs w:val="22"/>
                <w:lang w:val="en-US"/>
              </w:rPr>
              <w:t>159/2013. (VI. 28.)</w:t>
            </w:r>
          </w:p>
        </w:tc>
      </w:tr>
      <w:tr w:rsidR="00DB2AFE" w:rsidRPr="004672B1" w14:paraId="05877569" w14:textId="77777777" w:rsidTr="00F47E30">
        <w:trPr>
          <w:jc w:val="center"/>
        </w:trPr>
        <w:tc>
          <w:tcPr>
            <w:tcW w:w="2877" w:type="dxa"/>
            <w:tcBorders>
              <w:bottom w:val="single" w:sz="4" w:space="0" w:color="auto"/>
            </w:tcBorders>
          </w:tcPr>
          <w:p w14:paraId="1FE2E9BE" w14:textId="77777777" w:rsidR="00DB2AFE" w:rsidRPr="004672B1" w:rsidRDefault="00DB2AFE" w:rsidP="00320D6E">
            <w:pPr>
              <w:autoSpaceDE w:val="0"/>
              <w:autoSpaceDN w:val="0"/>
              <w:adjustRightInd w:val="0"/>
              <w:jc w:val="center"/>
              <w:rPr>
                <w:rFonts w:asciiTheme="minorHAnsi" w:hAnsiTheme="minorHAnsi" w:cstheme="minorHAnsi"/>
                <w:szCs w:val="22"/>
                <w:lang w:val="en-US"/>
              </w:rPr>
            </w:pPr>
          </w:p>
        </w:tc>
        <w:tc>
          <w:tcPr>
            <w:tcW w:w="3414" w:type="dxa"/>
            <w:tcBorders>
              <w:bottom w:val="single" w:sz="4" w:space="0" w:color="auto"/>
            </w:tcBorders>
          </w:tcPr>
          <w:p w14:paraId="5F2DD7A4" w14:textId="77777777" w:rsidR="00DB2AFE" w:rsidRPr="004672B1" w:rsidRDefault="00DB2AFE" w:rsidP="00320D6E">
            <w:pPr>
              <w:autoSpaceDE w:val="0"/>
              <w:autoSpaceDN w:val="0"/>
              <w:adjustRightInd w:val="0"/>
              <w:rPr>
                <w:rFonts w:asciiTheme="minorHAnsi" w:hAnsiTheme="minorHAnsi" w:cstheme="minorHAnsi"/>
                <w:szCs w:val="22"/>
                <w:lang w:val="en-US"/>
              </w:rPr>
            </w:pPr>
            <w:r w:rsidRPr="004672B1">
              <w:rPr>
                <w:rFonts w:asciiTheme="minorHAnsi" w:hAnsiTheme="minorHAnsi" w:cstheme="minorHAnsi"/>
                <w:szCs w:val="22"/>
                <w:lang w:val="en-US"/>
              </w:rPr>
              <w:t>2015</w:t>
            </w:r>
          </w:p>
        </w:tc>
        <w:tc>
          <w:tcPr>
            <w:tcW w:w="3006" w:type="dxa"/>
            <w:tcBorders>
              <w:bottom w:val="single" w:sz="4" w:space="0" w:color="auto"/>
            </w:tcBorders>
          </w:tcPr>
          <w:p w14:paraId="7CB6A290" w14:textId="77777777" w:rsidR="00DB2AFE" w:rsidRPr="004672B1" w:rsidRDefault="00DB2AFE" w:rsidP="00320D6E">
            <w:pPr>
              <w:autoSpaceDE w:val="0"/>
              <w:autoSpaceDN w:val="0"/>
              <w:adjustRightInd w:val="0"/>
              <w:jc w:val="center"/>
              <w:rPr>
                <w:rFonts w:asciiTheme="minorHAnsi" w:hAnsiTheme="minorHAnsi" w:cstheme="minorHAnsi"/>
                <w:szCs w:val="22"/>
                <w:lang w:val="en-US"/>
              </w:rPr>
            </w:pPr>
            <w:r w:rsidRPr="004672B1">
              <w:rPr>
                <w:rFonts w:asciiTheme="minorHAnsi" w:hAnsiTheme="minorHAnsi" w:cstheme="minorHAnsi"/>
                <w:szCs w:val="22"/>
              </w:rPr>
              <w:t>162/2015. (VI.25.)</w:t>
            </w:r>
          </w:p>
        </w:tc>
      </w:tr>
      <w:tr w:rsidR="00DB2AFE" w:rsidRPr="004672B1" w14:paraId="78F65A9C" w14:textId="77777777" w:rsidTr="00F47E30">
        <w:trPr>
          <w:jc w:val="center"/>
        </w:trPr>
        <w:tc>
          <w:tcPr>
            <w:tcW w:w="2877" w:type="dxa"/>
            <w:tcBorders>
              <w:bottom w:val="single" w:sz="12" w:space="0" w:color="auto"/>
            </w:tcBorders>
          </w:tcPr>
          <w:p w14:paraId="38B003CD" w14:textId="77777777" w:rsidR="00DB2AFE" w:rsidRPr="004672B1" w:rsidRDefault="00DB2AFE" w:rsidP="00320D6E">
            <w:pPr>
              <w:autoSpaceDE w:val="0"/>
              <w:autoSpaceDN w:val="0"/>
              <w:adjustRightInd w:val="0"/>
              <w:jc w:val="center"/>
              <w:rPr>
                <w:rFonts w:asciiTheme="minorHAnsi" w:hAnsiTheme="minorHAnsi" w:cstheme="minorHAnsi"/>
                <w:szCs w:val="22"/>
                <w:lang w:val="en-US"/>
              </w:rPr>
            </w:pPr>
          </w:p>
        </w:tc>
        <w:tc>
          <w:tcPr>
            <w:tcW w:w="3414" w:type="dxa"/>
            <w:tcBorders>
              <w:bottom w:val="single" w:sz="12" w:space="0" w:color="auto"/>
            </w:tcBorders>
          </w:tcPr>
          <w:p w14:paraId="538EB453" w14:textId="77777777" w:rsidR="00DB2AFE" w:rsidRPr="004672B1" w:rsidRDefault="00DB2AFE" w:rsidP="00320D6E">
            <w:pPr>
              <w:autoSpaceDE w:val="0"/>
              <w:autoSpaceDN w:val="0"/>
              <w:adjustRightInd w:val="0"/>
              <w:rPr>
                <w:rFonts w:asciiTheme="minorHAnsi" w:hAnsiTheme="minorHAnsi" w:cstheme="minorHAnsi"/>
                <w:szCs w:val="22"/>
                <w:lang w:val="en-US"/>
              </w:rPr>
            </w:pPr>
            <w:r w:rsidRPr="004672B1">
              <w:rPr>
                <w:rFonts w:asciiTheme="minorHAnsi" w:hAnsiTheme="minorHAnsi" w:cstheme="minorHAnsi"/>
                <w:szCs w:val="22"/>
                <w:lang w:val="en-US"/>
              </w:rPr>
              <w:t>2017</w:t>
            </w:r>
          </w:p>
        </w:tc>
        <w:tc>
          <w:tcPr>
            <w:tcW w:w="3006" w:type="dxa"/>
            <w:tcBorders>
              <w:bottom w:val="single" w:sz="12" w:space="0" w:color="auto"/>
            </w:tcBorders>
          </w:tcPr>
          <w:p w14:paraId="24A8C0BA" w14:textId="77777777" w:rsidR="00DB2AFE" w:rsidRPr="004672B1" w:rsidRDefault="00DB2AFE" w:rsidP="00320D6E">
            <w:pPr>
              <w:autoSpaceDE w:val="0"/>
              <w:autoSpaceDN w:val="0"/>
              <w:adjustRightInd w:val="0"/>
              <w:jc w:val="center"/>
              <w:rPr>
                <w:rFonts w:asciiTheme="minorHAnsi" w:hAnsiTheme="minorHAnsi" w:cstheme="minorHAnsi"/>
                <w:szCs w:val="22"/>
                <w:lang w:val="en-US"/>
              </w:rPr>
            </w:pPr>
            <w:r w:rsidRPr="004672B1">
              <w:rPr>
                <w:rFonts w:asciiTheme="minorHAnsi" w:hAnsiTheme="minorHAnsi" w:cstheme="minorHAnsi"/>
                <w:szCs w:val="22"/>
                <w:lang w:val="en-US"/>
              </w:rPr>
              <w:t>139/2017. (VI. 29.)</w:t>
            </w:r>
          </w:p>
        </w:tc>
      </w:tr>
      <w:tr w:rsidR="00DB2AFE" w:rsidRPr="004672B1" w14:paraId="101351A8" w14:textId="77777777" w:rsidTr="00F47E30">
        <w:trPr>
          <w:jc w:val="center"/>
        </w:trPr>
        <w:tc>
          <w:tcPr>
            <w:tcW w:w="2877" w:type="dxa"/>
            <w:tcBorders>
              <w:top w:val="single" w:sz="12" w:space="0" w:color="auto"/>
              <w:bottom w:val="single" w:sz="4" w:space="0" w:color="auto"/>
            </w:tcBorders>
          </w:tcPr>
          <w:p w14:paraId="1DFF17F9" w14:textId="77777777" w:rsidR="00DB2AFE" w:rsidRPr="004672B1" w:rsidRDefault="00DB2AFE" w:rsidP="00320D6E">
            <w:pPr>
              <w:autoSpaceDE w:val="0"/>
              <w:autoSpaceDN w:val="0"/>
              <w:adjustRightInd w:val="0"/>
              <w:jc w:val="center"/>
              <w:rPr>
                <w:rFonts w:asciiTheme="minorHAnsi" w:hAnsiTheme="minorHAnsi" w:cstheme="minorHAnsi"/>
                <w:szCs w:val="22"/>
                <w:lang w:val="en-US"/>
              </w:rPr>
            </w:pPr>
            <w:r w:rsidRPr="004672B1">
              <w:rPr>
                <w:rFonts w:asciiTheme="minorHAnsi" w:hAnsiTheme="minorHAnsi" w:cstheme="minorHAnsi"/>
                <w:szCs w:val="22"/>
                <w:lang w:val="en-US"/>
              </w:rPr>
              <w:t>2018-2023</w:t>
            </w:r>
          </w:p>
        </w:tc>
        <w:tc>
          <w:tcPr>
            <w:tcW w:w="3414" w:type="dxa"/>
            <w:tcBorders>
              <w:top w:val="single" w:sz="12" w:space="0" w:color="auto"/>
              <w:bottom w:val="single" w:sz="4" w:space="0" w:color="auto"/>
            </w:tcBorders>
          </w:tcPr>
          <w:p w14:paraId="5E476453" w14:textId="77777777" w:rsidR="00DB2AFE" w:rsidRPr="004672B1" w:rsidRDefault="00DB2AFE" w:rsidP="00320D6E">
            <w:pPr>
              <w:autoSpaceDE w:val="0"/>
              <w:autoSpaceDN w:val="0"/>
              <w:adjustRightInd w:val="0"/>
              <w:jc w:val="center"/>
              <w:rPr>
                <w:rFonts w:asciiTheme="minorHAnsi" w:hAnsiTheme="minorHAnsi" w:cstheme="minorHAnsi"/>
                <w:szCs w:val="22"/>
                <w:lang w:val="en-US"/>
              </w:rPr>
            </w:pPr>
          </w:p>
        </w:tc>
        <w:tc>
          <w:tcPr>
            <w:tcW w:w="3006" w:type="dxa"/>
            <w:tcBorders>
              <w:top w:val="single" w:sz="12" w:space="0" w:color="auto"/>
              <w:bottom w:val="single" w:sz="4" w:space="0" w:color="auto"/>
            </w:tcBorders>
          </w:tcPr>
          <w:p w14:paraId="73E0BF2F" w14:textId="77777777" w:rsidR="00DB2AFE" w:rsidRPr="004672B1" w:rsidRDefault="00DB2AFE" w:rsidP="00320D6E">
            <w:pPr>
              <w:autoSpaceDE w:val="0"/>
              <w:autoSpaceDN w:val="0"/>
              <w:adjustRightInd w:val="0"/>
              <w:jc w:val="center"/>
              <w:rPr>
                <w:rFonts w:asciiTheme="minorHAnsi" w:hAnsiTheme="minorHAnsi" w:cstheme="minorHAnsi"/>
                <w:szCs w:val="22"/>
                <w:lang w:val="en-US"/>
              </w:rPr>
            </w:pPr>
            <w:r w:rsidRPr="004672B1">
              <w:rPr>
                <w:rFonts w:asciiTheme="minorHAnsi" w:hAnsiTheme="minorHAnsi" w:cstheme="minorHAnsi"/>
                <w:szCs w:val="22"/>
                <w:lang w:val="en-US"/>
              </w:rPr>
              <w:t>123/2018. (VI. 21.)</w:t>
            </w:r>
          </w:p>
        </w:tc>
      </w:tr>
      <w:tr w:rsidR="00DB2AFE" w:rsidRPr="00A24A65" w14:paraId="7DA031D7" w14:textId="77777777" w:rsidTr="00F47E30">
        <w:trPr>
          <w:jc w:val="center"/>
        </w:trPr>
        <w:tc>
          <w:tcPr>
            <w:tcW w:w="2877" w:type="dxa"/>
            <w:tcBorders>
              <w:bottom w:val="single" w:sz="12" w:space="0" w:color="auto"/>
            </w:tcBorders>
          </w:tcPr>
          <w:p w14:paraId="50305CF1" w14:textId="77777777" w:rsidR="00DB2AFE" w:rsidRPr="00A24A65" w:rsidRDefault="00DB2AFE" w:rsidP="00320D6E">
            <w:pPr>
              <w:autoSpaceDE w:val="0"/>
              <w:autoSpaceDN w:val="0"/>
              <w:adjustRightInd w:val="0"/>
              <w:jc w:val="center"/>
              <w:rPr>
                <w:rFonts w:asciiTheme="minorHAnsi" w:hAnsiTheme="minorHAnsi" w:cstheme="minorHAnsi"/>
                <w:szCs w:val="22"/>
              </w:rPr>
            </w:pPr>
          </w:p>
        </w:tc>
        <w:tc>
          <w:tcPr>
            <w:tcW w:w="3414" w:type="dxa"/>
            <w:tcBorders>
              <w:bottom w:val="single" w:sz="12" w:space="0" w:color="auto"/>
            </w:tcBorders>
          </w:tcPr>
          <w:p w14:paraId="0FA1976D" w14:textId="7C269A3D" w:rsidR="00DB2AFE" w:rsidRPr="00A24A65" w:rsidRDefault="00DB2AFE" w:rsidP="00320D6E">
            <w:pPr>
              <w:autoSpaceDE w:val="0"/>
              <w:autoSpaceDN w:val="0"/>
              <w:adjustRightInd w:val="0"/>
              <w:rPr>
                <w:rFonts w:asciiTheme="minorHAnsi" w:hAnsiTheme="minorHAnsi" w:cstheme="minorHAnsi"/>
                <w:szCs w:val="22"/>
              </w:rPr>
            </w:pPr>
            <w:r w:rsidRPr="00A24A65">
              <w:rPr>
                <w:rFonts w:asciiTheme="minorHAnsi" w:hAnsiTheme="minorHAnsi" w:cstheme="minorHAnsi"/>
                <w:szCs w:val="22"/>
              </w:rPr>
              <w:t>2020</w:t>
            </w:r>
            <w:r w:rsidR="00320D6E">
              <w:rPr>
                <w:rFonts w:asciiTheme="minorHAnsi" w:hAnsiTheme="minorHAnsi" w:cstheme="minorHAnsi"/>
                <w:szCs w:val="22"/>
              </w:rPr>
              <w:t xml:space="preserve"> </w:t>
            </w:r>
            <w:r w:rsidRPr="00A24A65">
              <w:rPr>
                <w:rFonts w:asciiTheme="minorHAnsi" w:hAnsiTheme="minorHAnsi" w:cstheme="minorHAnsi"/>
                <w:szCs w:val="22"/>
              </w:rPr>
              <w:t>a COVID-19 koronavírus-járvány miatt - a helyi esélyegyenlőségi program felülvizsgálata ősszel valósult meg, döntésről a Területi Esélyteremtési Főigazgatóság értesült</w:t>
            </w:r>
          </w:p>
        </w:tc>
        <w:tc>
          <w:tcPr>
            <w:tcW w:w="3006" w:type="dxa"/>
            <w:tcBorders>
              <w:bottom w:val="single" w:sz="12" w:space="0" w:color="auto"/>
            </w:tcBorders>
          </w:tcPr>
          <w:p w14:paraId="453AD8E9" w14:textId="77777777" w:rsidR="00DB2AFE" w:rsidRPr="00A24A65" w:rsidRDefault="00DB2AFE" w:rsidP="00320D6E">
            <w:pPr>
              <w:autoSpaceDE w:val="0"/>
              <w:autoSpaceDN w:val="0"/>
              <w:adjustRightInd w:val="0"/>
              <w:jc w:val="center"/>
              <w:rPr>
                <w:rFonts w:asciiTheme="minorHAnsi" w:hAnsiTheme="minorHAnsi" w:cstheme="minorHAnsi"/>
                <w:szCs w:val="22"/>
              </w:rPr>
            </w:pPr>
            <w:r w:rsidRPr="00A24A65">
              <w:rPr>
                <w:rFonts w:asciiTheme="minorHAnsi" w:hAnsiTheme="minorHAnsi" w:cstheme="minorHAnsi"/>
                <w:szCs w:val="22"/>
              </w:rPr>
              <w:t>117/2020. (X.1.)</w:t>
            </w:r>
          </w:p>
        </w:tc>
      </w:tr>
      <w:tr w:rsidR="00DB2AFE" w:rsidRPr="00A24A65" w14:paraId="68C41D88" w14:textId="77777777" w:rsidTr="00F47E30">
        <w:trPr>
          <w:jc w:val="center"/>
        </w:trPr>
        <w:tc>
          <w:tcPr>
            <w:tcW w:w="2877" w:type="dxa"/>
            <w:tcBorders>
              <w:top w:val="single" w:sz="12" w:space="0" w:color="auto"/>
            </w:tcBorders>
          </w:tcPr>
          <w:p w14:paraId="05A50516" w14:textId="77777777" w:rsidR="00DB2AFE" w:rsidRPr="00A24A65" w:rsidRDefault="00DB2AFE" w:rsidP="00320D6E">
            <w:pPr>
              <w:autoSpaceDE w:val="0"/>
              <w:autoSpaceDN w:val="0"/>
              <w:adjustRightInd w:val="0"/>
              <w:jc w:val="center"/>
              <w:rPr>
                <w:rFonts w:asciiTheme="minorHAnsi" w:hAnsiTheme="minorHAnsi" w:cstheme="minorHAnsi"/>
                <w:szCs w:val="22"/>
              </w:rPr>
            </w:pPr>
            <w:r w:rsidRPr="00A24A65">
              <w:rPr>
                <w:rFonts w:asciiTheme="minorHAnsi" w:hAnsiTheme="minorHAnsi" w:cstheme="minorHAnsi"/>
                <w:szCs w:val="22"/>
              </w:rPr>
              <w:t>2022-2027</w:t>
            </w:r>
          </w:p>
        </w:tc>
        <w:tc>
          <w:tcPr>
            <w:tcW w:w="3414" w:type="dxa"/>
            <w:tcBorders>
              <w:top w:val="single" w:sz="12" w:space="0" w:color="auto"/>
            </w:tcBorders>
          </w:tcPr>
          <w:p w14:paraId="26C0D9C3" w14:textId="77777777" w:rsidR="00DB2AFE" w:rsidRPr="00A24A65" w:rsidRDefault="00DB2AFE" w:rsidP="00320D6E">
            <w:pPr>
              <w:autoSpaceDE w:val="0"/>
              <w:autoSpaceDN w:val="0"/>
              <w:adjustRightInd w:val="0"/>
              <w:rPr>
                <w:rFonts w:asciiTheme="minorHAnsi" w:hAnsiTheme="minorHAnsi" w:cstheme="minorHAnsi"/>
                <w:szCs w:val="22"/>
              </w:rPr>
            </w:pPr>
            <w:r w:rsidRPr="00A24A65">
              <w:rPr>
                <w:rFonts w:asciiTheme="minorHAnsi" w:hAnsiTheme="minorHAnsi" w:cstheme="minorHAnsi"/>
                <w:szCs w:val="22"/>
              </w:rPr>
              <w:t>2022. évben felülvizsgálat helyett új HEP készült</w:t>
            </w:r>
          </w:p>
        </w:tc>
        <w:tc>
          <w:tcPr>
            <w:tcW w:w="3006" w:type="dxa"/>
            <w:tcBorders>
              <w:top w:val="single" w:sz="12" w:space="0" w:color="auto"/>
            </w:tcBorders>
          </w:tcPr>
          <w:p w14:paraId="4F6ECD3B" w14:textId="77777777" w:rsidR="00DB2AFE" w:rsidRPr="00A24A65" w:rsidRDefault="00DB2AFE" w:rsidP="00320D6E">
            <w:pPr>
              <w:autoSpaceDE w:val="0"/>
              <w:autoSpaceDN w:val="0"/>
              <w:adjustRightInd w:val="0"/>
              <w:jc w:val="center"/>
              <w:rPr>
                <w:rFonts w:asciiTheme="minorHAnsi" w:hAnsiTheme="minorHAnsi" w:cstheme="minorHAnsi"/>
                <w:szCs w:val="22"/>
              </w:rPr>
            </w:pPr>
            <w:r w:rsidRPr="00A24A65">
              <w:rPr>
                <w:rFonts w:asciiTheme="minorHAnsi" w:hAnsiTheme="minorHAnsi" w:cstheme="minorHAnsi"/>
                <w:szCs w:val="22"/>
              </w:rPr>
              <w:t>133/2022. (IX. 29.)</w:t>
            </w:r>
          </w:p>
        </w:tc>
      </w:tr>
      <w:tr w:rsidR="00DB2AFE" w:rsidRPr="00A24A65" w14:paraId="2A6DF71E" w14:textId="77777777" w:rsidTr="00F47E30">
        <w:trPr>
          <w:jc w:val="center"/>
        </w:trPr>
        <w:tc>
          <w:tcPr>
            <w:tcW w:w="2877" w:type="dxa"/>
          </w:tcPr>
          <w:p w14:paraId="46ADE716" w14:textId="5B6370AC" w:rsidR="00DB2AFE" w:rsidRPr="00A24A65" w:rsidRDefault="00DB2AFE" w:rsidP="00320D6E">
            <w:pPr>
              <w:autoSpaceDE w:val="0"/>
              <w:autoSpaceDN w:val="0"/>
              <w:adjustRightInd w:val="0"/>
              <w:jc w:val="center"/>
              <w:rPr>
                <w:rFonts w:asciiTheme="minorHAnsi" w:hAnsiTheme="minorHAnsi" w:cstheme="minorHAnsi"/>
                <w:szCs w:val="22"/>
              </w:rPr>
            </w:pPr>
          </w:p>
        </w:tc>
        <w:tc>
          <w:tcPr>
            <w:tcW w:w="3414" w:type="dxa"/>
          </w:tcPr>
          <w:p w14:paraId="18871A6D" w14:textId="77777777" w:rsidR="00DB2AFE" w:rsidRPr="00A24A65" w:rsidRDefault="00DB2AFE" w:rsidP="00320D6E">
            <w:pPr>
              <w:autoSpaceDE w:val="0"/>
              <w:autoSpaceDN w:val="0"/>
              <w:adjustRightInd w:val="0"/>
              <w:rPr>
                <w:rFonts w:asciiTheme="minorHAnsi" w:hAnsiTheme="minorHAnsi" w:cstheme="minorHAnsi"/>
                <w:szCs w:val="22"/>
              </w:rPr>
            </w:pPr>
            <w:r w:rsidRPr="00A24A65">
              <w:rPr>
                <w:rFonts w:asciiTheme="minorHAnsi" w:hAnsiTheme="minorHAnsi" w:cstheme="minorHAnsi"/>
                <w:szCs w:val="22"/>
              </w:rPr>
              <w:t>2024</w:t>
            </w:r>
          </w:p>
        </w:tc>
        <w:tc>
          <w:tcPr>
            <w:tcW w:w="3006" w:type="dxa"/>
          </w:tcPr>
          <w:p w14:paraId="120D7C80" w14:textId="77777777" w:rsidR="00DB2AFE" w:rsidRPr="00A24A65" w:rsidRDefault="00DB2AFE" w:rsidP="00320D6E">
            <w:pPr>
              <w:autoSpaceDE w:val="0"/>
              <w:autoSpaceDN w:val="0"/>
              <w:adjustRightInd w:val="0"/>
              <w:jc w:val="center"/>
              <w:rPr>
                <w:rFonts w:asciiTheme="minorHAnsi" w:hAnsiTheme="minorHAnsi" w:cstheme="minorHAnsi"/>
                <w:szCs w:val="22"/>
              </w:rPr>
            </w:pPr>
            <w:r w:rsidRPr="00A24A65">
              <w:rPr>
                <w:rFonts w:asciiTheme="minorHAnsi" w:hAnsiTheme="minorHAnsi" w:cstheme="minorHAnsi"/>
                <w:szCs w:val="22"/>
              </w:rPr>
              <w:t>114/2024. (IX. 12.)</w:t>
            </w:r>
          </w:p>
        </w:tc>
      </w:tr>
      <w:tr w:rsidR="00DB2AFE" w:rsidRPr="00A24A65" w14:paraId="53B9D0D1" w14:textId="77777777" w:rsidTr="00F47E30">
        <w:trPr>
          <w:jc w:val="center"/>
        </w:trPr>
        <w:tc>
          <w:tcPr>
            <w:tcW w:w="2877" w:type="dxa"/>
          </w:tcPr>
          <w:p w14:paraId="57AE11B7" w14:textId="77777777" w:rsidR="00DB2AFE" w:rsidRPr="00A24A65" w:rsidRDefault="00DB2AFE" w:rsidP="00320D6E">
            <w:pPr>
              <w:autoSpaceDE w:val="0"/>
              <w:autoSpaceDN w:val="0"/>
              <w:adjustRightInd w:val="0"/>
              <w:jc w:val="center"/>
              <w:rPr>
                <w:rFonts w:asciiTheme="minorHAnsi" w:hAnsiTheme="minorHAnsi" w:cstheme="minorHAnsi"/>
                <w:szCs w:val="22"/>
              </w:rPr>
            </w:pPr>
            <w:r w:rsidRPr="00A24A65">
              <w:rPr>
                <w:rFonts w:asciiTheme="minorHAnsi" w:hAnsiTheme="minorHAnsi" w:cstheme="minorHAnsi"/>
                <w:szCs w:val="22"/>
              </w:rPr>
              <w:t>2026-2031</w:t>
            </w:r>
          </w:p>
        </w:tc>
        <w:tc>
          <w:tcPr>
            <w:tcW w:w="3414" w:type="dxa"/>
          </w:tcPr>
          <w:p w14:paraId="4BEA6ED3" w14:textId="77777777" w:rsidR="00DB2AFE" w:rsidRPr="00A24A65" w:rsidRDefault="00DB2AFE" w:rsidP="00320D6E">
            <w:pPr>
              <w:autoSpaceDE w:val="0"/>
              <w:autoSpaceDN w:val="0"/>
              <w:adjustRightInd w:val="0"/>
              <w:rPr>
                <w:rFonts w:asciiTheme="minorHAnsi" w:hAnsiTheme="minorHAnsi" w:cstheme="minorHAnsi"/>
                <w:szCs w:val="22"/>
              </w:rPr>
            </w:pPr>
            <w:r w:rsidRPr="00A24A65">
              <w:rPr>
                <w:rFonts w:asciiTheme="minorHAnsi" w:hAnsiTheme="minorHAnsi" w:cstheme="minorHAnsi"/>
                <w:szCs w:val="22"/>
              </w:rPr>
              <w:t>2026. évben felülvizsgálat helyett új HEP készül</w:t>
            </w:r>
          </w:p>
        </w:tc>
        <w:tc>
          <w:tcPr>
            <w:tcW w:w="3006" w:type="dxa"/>
          </w:tcPr>
          <w:p w14:paraId="7BAA6A38" w14:textId="77777777" w:rsidR="00DB2AFE" w:rsidRPr="00A24A65" w:rsidRDefault="00DB2AFE" w:rsidP="00320D6E">
            <w:pPr>
              <w:autoSpaceDE w:val="0"/>
              <w:autoSpaceDN w:val="0"/>
              <w:adjustRightInd w:val="0"/>
              <w:jc w:val="center"/>
              <w:rPr>
                <w:rFonts w:asciiTheme="minorHAnsi" w:hAnsiTheme="minorHAnsi" w:cstheme="minorHAnsi"/>
                <w:szCs w:val="22"/>
              </w:rPr>
            </w:pPr>
            <w:proofErr w:type="gramStart"/>
            <w:r w:rsidRPr="00A24A65">
              <w:rPr>
                <w:rFonts w:asciiTheme="minorHAnsi" w:hAnsiTheme="minorHAnsi" w:cstheme="minorHAnsi"/>
                <w:szCs w:val="22"/>
              </w:rPr>
              <w:t>…..</w:t>
            </w:r>
            <w:proofErr w:type="gramEnd"/>
            <w:r w:rsidRPr="00A24A65">
              <w:rPr>
                <w:rFonts w:asciiTheme="minorHAnsi" w:hAnsiTheme="minorHAnsi" w:cstheme="minorHAnsi"/>
                <w:szCs w:val="22"/>
              </w:rPr>
              <w:t>/2026. (IX. 24.)</w:t>
            </w:r>
          </w:p>
        </w:tc>
      </w:tr>
    </w:tbl>
    <w:p w14:paraId="27B64144" w14:textId="77777777" w:rsidR="00DB2AFE" w:rsidRPr="00434FAE" w:rsidRDefault="00DB2AFE" w:rsidP="00DB2AFE">
      <w:pPr>
        <w:autoSpaceDE w:val="0"/>
        <w:autoSpaceDN w:val="0"/>
        <w:adjustRightInd w:val="0"/>
        <w:rPr>
          <w:rFonts w:asciiTheme="minorHAnsi" w:hAnsiTheme="minorHAnsi" w:cstheme="minorHAnsi"/>
          <w:sz w:val="18"/>
          <w:szCs w:val="18"/>
        </w:rPr>
      </w:pPr>
      <w:r w:rsidRPr="00434FAE">
        <w:rPr>
          <w:rFonts w:asciiTheme="minorHAnsi" w:hAnsiTheme="minorHAnsi" w:cstheme="minorHAnsi"/>
          <w:sz w:val="18"/>
          <w:szCs w:val="18"/>
        </w:rPr>
        <w:t>Forrás: saját szerkesztés</w:t>
      </w:r>
    </w:p>
    <w:p w14:paraId="15F2A1DA" w14:textId="77777777" w:rsidR="00DB2AFE" w:rsidRPr="00A24A65" w:rsidRDefault="00DB2AFE" w:rsidP="00DB2AFE">
      <w:pPr>
        <w:autoSpaceDE w:val="0"/>
        <w:autoSpaceDN w:val="0"/>
        <w:adjustRightInd w:val="0"/>
        <w:rPr>
          <w:rFonts w:asciiTheme="minorHAnsi" w:hAnsiTheme="minorHAnsi" w:cstheme="minorHAnsi"/>
          <w:szCs w:val="22"/>
        </w:rPr>
      </w:pPr>
    </w:p>
    <w:p w14:paraId="31D94852" w14:textId="1B960F01" w:rsidR="00DB2AFE" w:rsidRPr="004672B1" w:rsidRDefault="00DB2AFE" w:rsidP="00DB2AFE">
      <w:pPr>
        <w:autoSpaceDE w:val="0"/>
        <w:autoSpaceDN w:val="0"/>
        <w:adjustRightInd w:val="0"/>
        <w:rPr>
          <w:rFonts w:asciiTheme="minorHAnsi" w:hAnsiTheme="minorHAnsi" w:cstheme="minorHAnsi"/>
          <w:szCs w:val="22"/>
        </w:rPr>
      </w:pPr>
      <w:r w:rsidRPr="00A24A65">
        <w:rPr>
          <w:rFonts w:asciiTheme="minorHAnsi" w:hAnsiTheme="minorHAnsi" w:cstheme="minorHAnsi"/>
          <w:szCs w:val="22"/>
        </w:rPr>
        <w:t xml:space="preserve">Az </w:t>
      </w:r>
      <w:proofErr w:type="spellStart"/>
      <w:r w:rsidRPr="00A24A65">
        <w:rPr>
          <w:rFonts w:asciiTheme="minorHAnsi" w:hAnsiTheme="minorHAnsi" w:cstheme="minorHAnsi"/>
          <w:szCs w:val="22"/>
        </w:rPr>
        <w:t>Ebktv</w:t>
      </w:r>
      <w:proofErr w:type="spellEnd"/>
      <w:r w:rsidRPr="00A24A65">
        <w:rPr>
          <w:rFonts w:asciiTheme="minorHAnsi" w:hAnsiTheme="minorHAnsi" w:cstheme="minorHAnsi"/>
          <w:szCs w:val="22"/>
        </w:rPr>
        <w:t xml:space="preserve">. 31. § (2) bekezdése alapján a helyi esélyegyenlőségi programban </w:t>
      </w:r>
      <w:r w:rsidRPr="00A24A65">
        <w:rPr>
          <w:rFonts w:asciiTheme="minorHAnsi" w:hAnsiTheme="minorHAnsi" w:cstheme="minorHAnsi"/>
          <w:b/>
          <w:bCs/>
          <w:szCs w:val="22"/>
        </w:rPr>
        <w:t>helyzetelemzést kell készíteni</w:t>
      </w:r>
      <w:r w:rsidRPr="00A24A65">
        <w:rPr>
          <w:rFonts w:asciiTheme="minorHAnsi" w:hAnsiTheme="minorHAnsi" w:cstheme="minorHAnsi"/>
          <w:szCs w:val="22"/>
        </w:rPr>
        <w:t xml:space="preserve"> a hátrányos helyzetű társadalmi csoportok - különös tekintettel a nők, a mélyszegénységben élők, romák, a fogyaték</w:t>
      </w:r>
      <w:r w:rsidR="004C5374">
        <w:rPr>
          <w:rFonts w:asciiTheme="minorHAnsi" w:hAnsiTheme="minorHAnsi" w:cstheme="minorHAnsi"/>
          <w:szCs w:val="22"/>
        </w:rPr>
        <w:t>ossággal</w:t>
      </w:r>
      <w:r w:rsidRPr="00A24A65">
        <w:rPr>
          <w:rFonts w:asciiTheme="minorHAnsi" w:hAnsiTheme="minorHAnsi" w:cstheme="minorHAnsi"/>
          <w:szCs w:val="22"/>
        </w:rPr>
        <w:t xml:space="preserve"> élő személyek, valamint a gyermekek és idősek csoportjára - oktatási, lakhatási, foglalkoztatási, egészségügyi és szociális helyzetéről, illetve a</w:t>
      </w:r>
      <w:r w:rsidRPr="004672B1">
        <w:rPr>
          <w:rFonts w:asciiTheme="minorHAnsi" w:hAnsiTheme="minorHAnsi" w:cstheme="minorHAnsi"/>
          <w:szCs w:val="22"/>
        </w:rPr>
        <w:t xml:space="preserve"> helyzetelemzésen alapuló intézkedési tervben meg kell határozni a helyzetelemzés során feltárt problémák komplex kezelése érdekében szükséges intézkedéseket. A helyzetelemzés és az intézkedési terv elfogadása során figyelembe kell venni a települési kisebbségi önkormányzatok véleményét.</w:t>
      </w:r>
    </w:p>
    <w:p w14:paraId="77B849E7" w14:textId="77777777" w:rsidR="00DB2AFE" w:rsidRPr="004672B1" w:rsidRDefault="00DB2AFE" w:rsidP="00DB2AFE">
      <w:pPr>
        <w:autoSpaceDE w:val="0"/>
        <w:autoSpaceDN w:val="0"/>
        <w:adjustRightInd w:val="0"/>
        <w:rPr>
          <w:rFonts w:asciiTheme="minorHAnsi" w:hAnsiTheme="minorHAnsi" w:cstheme="minorHAnsi"/>
          <w:szCs w:val="22"/>
        </w:rPr>
      </w:pPr>
    </w:p>
    <w:p w14:paraId="73F81422" w14:textId="77777777" w:rsidR="00DB2AFE" w:rsidRPr="004672B1" w:rsidRDefault="00DB2AFE" w:rsidP="00DB2AFE">
      <w:pPr>
        <w:autoSpaceDE w:val="0"/>
        <w:autoSpaceDN w:val="0"/>
        <w:adjustRightInd w:val="0"/>
        <w:rPr>
          <w:rFonts w:asciiTheme="minorHAnsi" w:hAnsiTheme="minorHAnsi" w:cstheme="minorHAnsi"/>
          <w:b/>
          <w:bCs/>
          <w:szCs w:val="22"/>
        </w:rPr>
      </w:pPr>
      <w:r w:rsidRPr="004672B1">
        <w:rPr>
          <w:rFonts w:asciiTheme="minorHAnsi" w:hAnsiTheme="minorHAnsi" w:cstheme="minorHAnsi"/>
          <w:szCs w:val="22"/>
        </w:rPr>
        <w:t xml:space="preserve">Ugyanezen jogszabályhely (3) bekezdése szerint </w:t>
      </w:r>
      <w:r w:rsidRPr="004672B1">
        <w:rPr>
          <w:rFonts w:asciiTheme="minorHAnsi" w:hAnsiTheme="minorHAnsi" w:cstheme="minorHAnsi"/>
          <w:b/>
          <w:bCs/>
          <w:szCs w:val="22"/>
        </w:rPr>
        <w:t>a helyi esélyegyenlőségi program elkészítése során kiemelt figyelmet kell fordítani</w:t>
      </w:r>
    </w:p>
    <w:p w14:paraId="0F2947E1"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i/>
          <w:iCs/>
          <w:szCs w:val="22"/>
        </w:rPr>
        <w:t xml:space="preserve">a) </w:t>
      </w:r>
      <w:r w:rsidRPr="004672B1">
        <w:rPr>
          <w:rFonts w:asciiTheme="minorHAnsi" w:hAnsiTheme="minorHAnsi" w:cstheme="minorHAnsi"/>
          <w:szCs w:val="22"/>
        </w:rPr>
        <w:t>az egyenlő bánásmód, az esélyegyenlőség és a társadalmi felzárkózás követelményének érvényesülését segítő intézkedésekre,</w:t>
      </w:r>
    </w:p>
    <w:p w14:paraId="3DB72907"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i/>
          <w:iCs/>
          <w:szCs w:val="22"/>
        </w:rPr>
        <w:t xml:space="preserve">b) </w:t>
      </w:r>
      <w:r w:rsidRPr="004672B1">
        <w:rPr>
          <w:rFonts w:asciiTheme="minorHAnsi" w:hAnsiTheme="minorHAnsi" w:cstheme="minorHAnsi"/>
          <w:szCs w:val="22"/>
        </w:rPr>
        <w:t>az oktatás és a képzés területén a jogellenes elkülönítés megelőzésére, illetve az azzal szembeni fellépésre, továbbá az egyenlő esélyű hozzáférés biztosításához szükséges intézkedésekre,</w:t>
      </w:r>
    </w:p>
    <w:p w14:paraId="36ADC46A"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i/>
          <w:iCs/>
          <w:szCs w:val="22"/>
        </w:rPr>
        <w:t xml:space="preserve">c) </w:t>
      </w:r>
      <w:r w:rsidRPr="004672B1">
        <w:rPr>
          <w:rFonts w:asciiTheme="minorHAnsi" w:hAnsiTheme="minorHAnsi" w:cstheme="minorHAnsi"/>
          <w:szCs w:val="22"/>
        </w:rPr>
        <w:t>a közszolgáltatásokhoz, valamint az egészségügyi szolgáltatásokhoz való egyenlő esélyű hozzáférés biztosításához szükséges intézkedésekre,</w:t>
      </w:r>
    </w:p>
    <w:p w14:paraId="4354EC4D"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i/>
          <w:iCs/>
          <w:szCs w:val="22"/>
        </w:rPr>
        <w:t xml:space="preserve">d) </w:t>
      </w:r>
      <w:r w:rsidRPr="004672B1">
        <w:rPr>
          <w:rFonts w:asciiTheme="minorHAnsi" w:hAnsiTheme="minorHAnsi" w:cstheme="minorHAnsi"/>
          <w:szCs w:val="22"/>
        </w:rPr>
        <w:t>olyan intézkedésekre, amelyek csökkentik a hátrányos helyzetűek munkaerő-piaci hátrányait, illetve javítják foglalkoztatási esélyeiket.</w:t>
      </w:r>
    </w:p>
    <w:p w14:paraId="2BFA1EFD" w14:textId="77777777" w:rsidR="00DB2AFE" w:rsidRPr="004672B1" w:rsidRDefault="00DB2AFE" w:rsidP="00DB2AFE">
      <w:pPr>
        <w:autoSpaceDE w:val="0"/>
        <w:autoSpaceDN w:val="0"/>
        <w:adjustRightInd w:val="0"/>
        <w:rPr>
          <w:rFonts w:asciiTheme="minorHAnsi" w:hAnsiTheme="minorHAnsi" w:cstheme="minorHAnsi"/>
          <w:szCs w:val="22"/>
        </w:rPr>
      </w:pPr>
    </w:p>
    <w:p w14:paraId="3583A1A8" w14:textId="20EEE8FB"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A helyi esélyegyenlőségi program elkészítésének szempontjait és eljárását, felülvizsgálatának módját, és az elkészítésében részt vevőkkel szembeni követelményekre vonatkozó részletes szabályokat a</w:t>
      </w:r>
      <w:r w:rsidR="00D71AEC">
        <w:rPr>
          <w:rFonts w:asciiTheme="minorHAnsi" w:hAnsiTheme="minorHAnsi" w:cstheme="minorHAnsi"/>
          <w:szCs w:val="22"/>
        </w:rPr>
        <w:t>z</w:t>
      </w:r>
      <w:r w:rsidRPr="004672B1">
        <w:rPr>
          <w:rFonts w:asciiTheme="minorHAnsi" w:hAnsiTheme="minorHAnsi" w:cstheme="minorHAnsi"/>
          <w:szCs w:val="22"/>
        </w:rPr>
        <w:t xml:space="preserve"> R. határozza meg. Az R. 1. § (2) bekezdése értelmében a helyzetelemzésben meg kell határozni a településen élő hátrányos helyzetű társadalmi csoportok, különösen a mélyszegénységben élők, romák, gyermekek, nők, idősek és </w:t>
      </w:r>
      <w:r w:rsidR="009F3211" w:rsidRPr="001C173A">
        <w:rPr>
          <w:rFonts w:asciiTheme="minorHAnsi" w:hAnsiTheme="minorHAnsi" w:cstheme="minorHAnsi"/>
          <w:szCs w:val="22"/>
        </w:rPr>
        <w:t>fogyatékossággal</w:t>
      </w:r>
      <w:r w:rsidRPr="001C173A">
        <w:rPr>
          <w:rFonts w:asciiTheme="minorHAnsi" w:hAnsiTheme="minorHAnsi" w:cstheme="minorHAnsi"/>
          <w:szCs w:val="22"/>
        </w:rPr>
        <w:t xml:space="preserve"> </w:t>
      </w:r>
      <w:r w:rsidRPr="004672B1">
        <w:rPr>
          <w:rFonts w:asciiTheme="minorHAnsi" w:hAnsiTheme="minorHAnsi" w:cstheme="minorHAnsi"/>
          <w:szCs w:val="22"/>
        </w:rPr>
        <w:t>élők teljes lakossághoz viszonyított képzettségi, lakhatási, foglalkoztatási, egészségi, szociális és területi mutatóit, az adott település esélyegyenlőtlenségi problémáit.</w:t>
      </w:r>
    </w:p>
    <w:p w14:paraId="15DD8A64" w14:textId="77777777" w:rsidR="00DB2AFE" w:rsidRPr="004672B1" w:rsidRDefault="00DB2AFE" w:rsidP="00DB2AFE">
      <w:pPr>
        <w:autoSpaceDE w:val="0"/>
        <w:autoSpaceDN w:val="0"/>
        <w:adjustRightInd w:val="0"/>
        <w:rPr>
          <w:rFonts w:asciiTheme="minorHAnsi" w:hAnsiTheme="minorHAnsi" w:cstheme="minorHAnsi"/>
          <w:szCs w:val="22"/>
        </w:rPr>
      </w:pPr>
    </w:p>
    <w:p w14:paraId="6F12E86E" w14:textId="0453A35F" w:rsidR="00DB2AFE" w:rsidRPr="004672B1" w:rsidRDefault="00DB2AFE" w:rsidP="00320D6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 xml:space="preserve">Az </w:t>
      </w:r>
      <w:proofErr w:type="spellStart"/>
      <w:r w:rsidRPr="004672B1">
        <w:rPr>
          <w:rFonts w:asciiTheme="minorHAnsi" w:hAnsiTheme="minorHAnsi" w:cstheme="minorHAnsi"/>
          <w:szCs w:val="22"/>
        </w:rPr>
        <w:t>Ebktv</w:t>
      </w:r>
      <w:proofErr w:type="spellEnd"/>
      <w:r w:rsidR="00A24A65">
        <w:rPr>
          <w:rFonts w:asciiTheme="minorHAnsi" w:hAnsiTheme="minorHAnsi" w:cstheme="minorHAnsi"/>
          <w:szCs w:val="22"/>
        </w:rPr>
        <w:t>.</w:t>
      </w:r>
      <w:r w:rsidRPr="004672B1">
        <w:rPr>
          <w:rFonts w:asciiTheme="minorHAnsi" w:hAnsiTheme="minorHAnsi" w:cstheme="minorHAnsi"/>
          <w:szCs w:val="22"/>
        </w:rPr>
        <w:t xml:space="preserve"> és a</w:t>
      </w:r>
      <w:r w:rsidR="00D71AEC">
        <w:rPr>
          <w:rFonts w:asciiTheme="minorHAnsi" w:hAnsiTheme="minorHAnsi" w:cstheme="minorHAnsi"/>
          <w:szCs w:val="22"/>
        </w:rPr>
        <w:t>z</w:t>
      </w:r>
      <w:r w:rsidRPr="004672B1">
        <w:rPr>
          <w:rFonts w:asciiTheme="minorHAnsi" w:hAnsiTheme="minorHAnsi" w:cstheme="minorHAnsi"/>
          <w:szCs w:val="22"/>
        </w:rPr>
        <w:t xml:space="preserve"> R. meghatározza a kötelező adatokat és tartalmi elemeket, amelyet a HEP-</w:t>
      </w:r>
      <w:proofErr w:type="spellStart"/>
      <w:r w:rsidRPr="004672B1">
        <w:rPr>
          <w:rFonts w:asciiTheme="minorHAnsi" w:hAnsiTheme="minorHAnsi" w:cstheme="minorHAnsi"/>
          <w:szCs w:val="22"/>
        </w:rPr>
        <w:t>nek</w:t>
      </w:r>
      <w:proofErr w:type="spellEnd"/>
      <w:r w:rsidRPr="004672B1">
        <w:rPr>
          <w:rFonts w:asciiTheme="minorHAnsi" w:hAnsiTheme="minorHAnsi" w:cstheme="minorHAnsi"/>
          <w:szCs w:val="22"/>
        </w:rPr>
        <w:t xml:space="preserve"> tartalmaznia kell.</w:t>
      </w:r>
    </w:p>
    <w:p w14:paraId="581E0BB5" w14:textId="77777777" w:rsidR="00320D6E" w:rsidRDefault="00320D6E" w:rsidP="00320D6E">
      <w:pPr>
        <w:rPr>
          <w:rFonts w:asciiTheme="minorHAnsi" w:hAnsiTheme="minorHAnsi" w:cstheme="minorHAnsi"/>
          <w:szCs w:val="22"/>
        </w:rPr>
      </w:pPr>
    </w:p>
    <w:p w14:paraId="436BB674"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 xml:space="preserve">Az </w:t>
      </w:r>
      <w:proofErr w:type="spellStart"/>
      <w:r w:rsidRPr="004672B1">
        <w:rPr>
          <w:rFonts w:asciiTheme="minorHAnsi" w:hAnsiTheme="minorHAnsi" w:cstheme="minorHAnsi"/>
          <w:szCs w:val="22"/>
        </w:rPr>
        <w:t>Ebktv</w:t>
      </w:r>
      <w:proofErr w:type="spellEnd"/>
      <w:r w:rsidRPr="004672B1">
        <w:rPr>
          <w:rFonts w:asciiTheme="minorHAnsi" w:hAnsiTheme="minorHAnsi" w:cstheme="minorHAnsi"/>
          <w:szCs w:val="22"/>
        </w:rPr>
        <w:t xml:space="preserve">. 31. § (6) bekezdése alapján </w:t>
      </w:r>
      <w:r w:rsidRPr="004672B1">
        <w:rPr>
          <w:rFonts w:asciiTheme="minorHAnsi" w:hAnsiTheme="minorHAnsi" w:cstheme="minorHAnsi"/>
          <w:b/>
          <w:bCs/>
          <w:szCs w:val="22"/>
        </w:rPr>
        <w:t>a települési önkormányzat az államháztartás alrendszereiből, az európai uniós forrásokból, illetve a nemzetközi megállapodás alapján finanszírozott egyéb programokból származó, egyedi döntés alapján nyújtott, pályázati úton odaítélt támogatásban csak akkor részesülhet, ha az e törvény rendelkezéseinek megfelelő, hatályos helyi esélyegyenlőségi programmal rendelkezik</w:t>
      </w:r>
      <w:r w:rsidRPr="004672B1">
        <w:rPr>
          <w:rFonts w:asciiTheme="minorHAnsi" w:hAnsiTheme="minorHAnsi" w:cstheme="minorHAnsi"/>
          <w:szCs w:val="22"/>
        </w:rPr>
        <w:t>.</w:t>
      </w:r>
    </w:p>
    <w:p w14:paraId="13B404F6" w14:textId="77777777" w:rsidR="00320D6E" w:rsidRDefault="00320D6E" w:rsidP="00320D6E">
      <w:pPr>
        <w:rPr>
          <w:rFonts w:asciiTheme="minorHAnsi" w:hAnsiTheme="minorHAnsi" w:cstheme="minorHAnsi"/>
          <w:szCs w:val="22"/>
        </w:rPr>
      </w:pPr>
    </w:p>
    <w:p w14:paraId="16434899" w14:textId="10FA57A6"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helyzetelemzés elkészítése során felhasználtuk az Országos Területfejlesztési és Területrendezési Információs Rendszer (</w:t>
      </w:r>
      <w:proofErr w:type="spellStart"/>
      <w:r w:rsidRPr="004672B1">
        <w:rPr>
          <w:rFonts w:asciiTheme="minorHAnsi" w:hAnsiTheme="minorHAnsi" w:cstheme="minorHAnsi"/>
          <w:szCs w:val="22"/>
        </w:rPr>
        <w:t>TeIR</w:t>
      </w:r>
      <w:proofErr w:type="spellEnd"/>
      <w:r w:rsidRPr="004672B1">
        <w:rPr>
          <w:rFonts w:asciiTheme="minorHAnsi" w:hAnsiTheme="minorHAnsi" w:cstheme="minorHAnsi"/>
          <w:szCs w:val="22"/>
        </w:rPr>
        <w:t xml:space="preserve">), a Központi Statisztikai Hivatal adatait, valamint a helyi szinten rendelkezésre álló (önkormányzati, önkormányzat által fenntartott intézmények, civil szervezetek, alapítványok, egyesületek és egyházak) adatokat, nyilvántartásokat, továbbá a rendőrség, ügyészség, bíróság, ítélőtábla, a </w:t>
      </w:r>
      <w:bookmarkStart w:id="31" w:name="_Hlk114651838"/>
      <w:r w:rsidRPr="004672B1">
        <w:rPr>
          <w:rFonts w:asciiTheme="minorHAnsi" w:hAnsiTheme="minorHAnsi" w:cstheme="minorHAnsi"/>
          <w:szCs w:val="22"/>
        </w:rPr>
        <w:t>Nyíregyházi Tankerületi Központ</w:t>
      </w:r>
      <w:bookmarkEnd w:id="31"/>
      <w:r w:rsidRPr="004672B1">
        <w:rPr>
          <w:rFonts w:asciiTheme="minorHAnsi" w:hAnsiTheme="minorHAnsi" w:cstheme="minorHAnsi"/>
          <w:szCs w:val="22"/>
        </w:rPr>
        <w:t>, valamint a Szabolcs-Szatmár-Bereg Vármegyei Kormányhivatal Gyámügyi és Igazságügyi Főosztály Szociális és Gyámügyi Osztály, továbbá a Szabolcs-Szatmár-Bereg Vármegyei Kormányhivatal Nyíregyházi Járási Hivatal Hatósági Osztálya, Foglalkoztatási Főosztálya, Kormányablak Osztálya, Járási Gyámhivatala, a célcsoportokhoz kapcsolódó civil szervezetek általi adatszolgál</w:t>
      </w:r>
      <w:r w:rsidR="00A24A65">
        <w:rPr>
          <w:rFonts w:asciiTheme="minorHAnsi" w:hAnsiTheme="minorHAnsi" w:cstheme="minorHAnsi"/>
          <w:szCs w:val="22"/>
        </w:rPr>
        <w:t>t</w:t>
      </w:r>
      <w:r w:rsidRPr="004672B1">
        <w:rPr>
          <w:rFonts w:asciiTheme="minorHAnsi" w:hAnsiTheme="minorHAnsi" w:cstheme="minorHAnsi"/>
          <w:szCs w:val="22"/>
        </w:rPr>
        <w:t>atásokat.</w:t>
      </w:r>
    </w:p>
    <w:p w14:paraId="2E44E1DC" w14:textId="77777777" w:rsidR="00DB2AFE" w:rsidRPr="004672B1" w:rsidRDefault="00DB2AFE" w:rsidP="00DB2AFE">
      <w:pPr>
        <w:rPr>
          <w:rFonts w:asciiTheme="minorHAnsi" w:hAnsiTheme="minorHAnsi" w:cstheme="minorHAnsi"/>
          <w:szCs w:val="22"/>
        </w:rPr>
      </w:pPr>
    </w:p>
    <w:p w14:paraId="23998B51" w14:textId="52CFF1BC"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Az intézkedési tervben a helyzetelemzés következtetései alapján feltárt problémákhoz kapcsolódóan esélyegyenlőségi területenként, célcsoportonként feltérképeztük, illetve meghatároztuk a helyi esélyegyenlőségi program céljait, valamint az azok elérését szolgáló intézkedéseket, a helyzetelemzésben feltárt esélyegyenlőségi problémák felszámolása érdekében milyen beavatkozásokra van szükség. A </w:t>
      </w:r>
      <w:r w:rsidR="00AF0071">
        <w:rPr>
          <w:rFonts w:asciiTheme="minorHAnsi" w:hAnsiTheme="minorHAnsi" w:cstheme="minorHAnsi"/>
          <w:szCs w:val="22"/>
        </w:rPr>
        <w:t xml:space="preserve">HEP </w:t>
      </w:r>
      <w:r w:rsidRPr="004672B1">
        <w:rPr>
          <w:rFonts w:asciiTheme="minorHAnsi" w:hAnsiTheme="minorHAnsi" w:cstheme="minorHAnsi"/>
          <w:szCs w:val="22"/>
        </w:rPr>
        <w:t xml:space="preserve">készítése során áttekintettük az Önkormányzat stratégiáit, fejlesztési terveit, koncepcióit, és gondoskodtunk a </w:t>
      </w:r>
      <w:r w:rsidR="00D71AEC">
        <w:rPr>
          <w:rFonts w:asciiTheme="minorHAnsi" w:hAnsiTheme="minorHAnsi" w:cstheme="minorHAnsi"/>
          <w:szCs w:val="22"/>
        </w:rPr>
        <w:t>HEP</w:t>
      </w:r>
      <w:r w:rsidRPr="004672B1">
        <w:rPr>
          <w:rFonts w:asciiTheme="minorHAnsi" w:hAnsiTheme="minorHAnsi" w:cstheme="minorHAnsi"/>
          <w:szCs w:val="22"/>
        </w:rPr>
        <w:t xml:space="preserve"> és azok összhangjának megteremtéséről.</w:t>
      </w:r>
    </w:p>
    <w:p w14:paraId="54826676" w14:textId="77777777" w:rsidR="00DB2AFE" w:rsidRPr="004672B1" w:rsidRDefault="00DB2AFE" w:rsidP="00DB2AFE">
      <w:pPr>
        <w:rPr>
          <w:rFonts w:asciiTheme="minorHAnsi" w:hAnsiTheme="minorHAnsi" w:cstheme="minorHAnsi"/>
          <w:szCs w:val="22"/>
        </w:rPr>
      </w:pPr>
    </w:p>
    <w:p w14:paraId="29A19403"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Az Önkormányzat vállalja, hogy az elkészült és elfogadott HEP-</w:t>
      </w:r>
      <w:proofErr w:type="spellStart"/>
      <w:r w:rsidRPr="004672B1">
        <w:rPr>
          <w:rFonts w:asciiTheme="minorHAnsi" w:hAnsiTheme="minorHAnsi" w:cstheme="minorHAnsi"/>
          <w:szCs w:val="22"/>
        </w:rPr>
        <w:t>pel</w:t>
      </w:r>
      <w:proofErr w:type="spellEnd"/>
      <w:r w:rsidRPr="004672B1">
        <w:rPr>
          <w:rFonts w:asciiTheme="minorHAnsi" w:hAnsiTheme="minorHAnsi" w:cstheme="minorHAnsi"/>
          <w:szCs w:val="22"/>
        </w:rPr>
        <w:t xml:space="preserve"> összehangolja a település más dokumentumait, valamint az önkormányzat fenntartásában lévő intézmények működtetését. Vállalja továbbá, hogy a HEP elkészítése során bevonja partneri kapcsolatrendszerét, különös tekintettel a köznevelés állami és nem állami intézményfenntartóira. </w:t>
      </w:r>
    </w:p>
    <w:p w14:paraId="4A1B9DEC" w14:textId="77777777" w:rsidR="00DB2AFE" w:rsidRPr="004672B1" w:rsidRDefault="00DB2AFE" w:rsidP="00DB2AFE">
      <w:pPr>
        <w:rPr>
          <w:rFonts w:asciiTheme="minorHAnsi" w:hAnsiTheme="minorHAnsi" w:cstheme="minorHAnsi"/>
          <w:szCs w:val="22"/>
        </w:rPr>
      </w:pPr>
      <w:bookmarkStart w:id="32" w:name="_Toc212110157"/>
      <w:bookmarkStart w:id="33" w:name="_Toc212110230"/>
      <w:bookmarkStart w:id="34" w:name="_Toc212110688"/>
      <w:bookmarkStart w:id="35" w:name="_Toc212115930"/>
      <w:bookmarkStart w:id="36" w:name="_Toc212118937"/>
      <w:bookmarkStart w:id="37" w:name="_Toc212124924"/>
      <w:bookmarkStart w:id="38" w:name="_Toc212141184"/>
      <w:bookmarkStart w:id="39" w:name="_Toc212141251"/>
      <w:bookmarkStart w:id="40" w:name="_Toc212144760"/>
      <w:bookmarkStart w:id="41" w:name="_Toc212172174"/>
      <w:bookmarkStart w:id="42" w:name="_Toc212178435"/>
      <w:bookmarkStart w:id="43" w:name="_Toc212179297"/>
      <w:bookmarkStart w:id="44" w:name="_Toc212183718"/>
      <w:bookmarkStart w:id="45" w:name="_Toc212183772"/>
      <w:bookmarkStart w:id="46" w:name="_Toc212183818"/>
      <w:bookmarkStart w:id="47" w:name="_Toc212183856"/>
      <w:bookmarkStart w:id="48" w:name="_Toc212268306"/>
      <w:bookmarkStart w:id="49" w:name="_Toc212268342"/>
      <w:bookmarkStart w:id="50" w:name="_Toc212270489"/>
      <w:bookmarkStart w:id="51" w:name="_Toc212560416"/>
      <w:bookmarkStart w:id="52" w:name="_Toc212562032"/>
      <w:bookmarkStart w:id="53" w:name="_Toc212697719"/>
      <w:bookmarkStart w:id="54" w:name="_Toc212699614"/>
      <w:bookmarkStart w:id="55" w:name="_Toc212716872"/>
      <w:bookmarkStart w:id="56" w:name="_Toc212716989"/>
      <w:bookmarkStart w:id="57" w:name="_Toc214529826"/>
    </w:p>
    <w:p w14:paraId="20864DD7" w14:textId="77777777" w:rsidR="00DB2AFE" w:rsidRPr="004672B1" w:rsidRDefault="00DB2AFE" w:rsidP="00DB2AFE">
      <w:pPr>
        <w:rPr>
          <w:rFonts w:asciiTheme="minorHAnsi" w:hAnsiTheme="minorHAnsi" w:cstheme="minorHAnsi"/>
          <w:szCs w:val="22"/>
        </w:rPr>
      </w:pPr>
    </w:p>
    <w:p w14:paraId="5B64E22F" w14:textId="77777777" w:rsidR="00DB2AFE" w:rsidRPr="004672B1" w:rsidRDefault="00DB2AFE" w:rsidP="00DB2AFE">
      <w:pPr>
        <w:rPr>
          <w:rFonts w:asciiTheme="minorHAnsi" w:hAnsiTheme="minorHAnsi" w:cstheme="minorHAnsi"/>
          <w:szCs w:val="22"/>
        </w:rPr>
      </w:pPr>
    </w:p>
    <w:p w14:paraId="4845FDF0" w14:textId="77777777" w:rsidR="00DB2AFE" w:rsidRPr="004672B1" w:rsidRDefault="00DB2AFE" w:rsidP="00DB2AFE">
      <w:pPr>
        <w:rPr>
          <w:rFonts w:asciiTheme="minorHAnsi" w:hAnsiTheme="minorHAnsi" w:cstheme="minorHAnsi"/>
          <w:szCs w:val="22"/>
        </w:rPr>
      </w:pPr>
    </w:p>
    <w:p w14:paraId="402BCA5C" w14:textId="77777777" w:rsidR="00DB2AFE" w:rsidRPr="004672B1" w:rsidRDefault="00DB2AFE" w:rsidP="00DB2AFE">
      <w:pPr>
        <w:rPr>
          <w:rFonts w:asciiTheme="minorHAnsi" w:hAnsiTheme="minorHAnsi" w:cstheme="minorHAnsi"/>
          <w:szCs w:val="22"/>
        </w:rPr>
      </w:pPr>
    </w:p>
    <w:p w14:paraId="6AFF1405" w14:textId="77777777" w:rsidR="00DB2AFE" w:rsidRPr="004672B1" w:rsidRDefault="00DB2AFE" w:rsidP="00DB2AFE">
      <w:pPr>
        <w:rPr>
          <w:rFonts w:asciiTheme="minorHAnsi" w:hAnsiTheme="minorHAnsi" w:cstheme="minorHAnsi"/>
          <w:szCs w:val="22"/>
        </w:rPr>
      </w:pPr>
    </w:p>
    <w:p w14:paraId="56AFF389" w14:textId="77777777" w:rsidR="00DB2AFE" w:rsidRPr="004672B1" w:rsidRDefault="00DB2AFE" w:rsidP="00DB2AFE">
      <w:pPr>
        <w:rPr>
          <w:rFonts w:asciiTheme="minorHAnsi" w:hAnsiTheme="minorHAnsi" w:cstheme="minorHAnsi"/>
          <w:szCs w:val="22"/>
        </w:rPr>
      </w:pPr>
    </w:p>
    <w:p w14:paraId="371EA204" w14:textId="77777777" w:rsidR="00DB2AFE" w:rsidRPr="004672B1" w:rsidRDefault="00DB2AFE" w:rsidP="00DB2AFE">
      <w:pPr>
        <w:rPr>
          <w:rFonts w:asciiTheme="minorHAnsi" w:hAnsiTheme="minorHAnsi" w:cstheme="minorHAnsi"/>
          <w:szCs w:val="22"/>
        </w:rPr>
      </w:pPr>
    </w:p>
    <w:p w14:paraId="2D3A45BA" w14:textId="77777777" w:rsidR="00DB2AFE" w:rsidRPr="004672B1" w:rsidRDefault="00DB2AFE" w:rsidP="00DB2AFE">
      <w:pPr>
        <w:rPr>
          <w:rFonts w:asciiTheme="minorHAnsi" w:hAnsiTheme="minorHAnsi" w:cstheme="minorHAnsi"/>
          <w:szCs w:val="22"/>
        </w:rPr>
      </w:pPr>
    </w:p>
    <w:p w14:paraId="2F91B4FB" w14:textId="77777777" w:rsidR="00DB2AFE" w:rsidRPr="004672B1" w:rsidRDefault="00DB2AFE" w:rsidP="00DB2AFE">
      <w:pPr>
        <w:rPr>
          <w:rFonts w:asciiTheme="minorHAnsi" w:hAnsiTheme="minorHAnsi" w:cstheme="minorHAnsi"/>
          <w:szCs w:val="22"/>
        </w:rPr>
      </w:pPr>
    </w:p>
    <w:p w14:paraId="03D8D4CF" w14:textId="77777777" w:rsidR="00DB2AFE" w:rsidRPr="004672B1" w:rsidRDefault="00DB2AFE" w:rsidP="00DB2AFE">
      <w:pPr>
        <w:rPr>
          <w:rFonts w:asciiTheme="minorHAnsi" w:hAnsiTheme="minorHAnsi" w:cstheme="minorHAnsi"/>
          <w:szCs w:val="22"/>
        </w:rPr>
      </w:pPr>
    </w:p>
    <w:p w14:paraId="3068B196" w14:textId="77777777" w:rsidR="00DB2AFE" w:rsidRPr="004672B1" w:rsidRDefault="00DB2AFE" w:rsidP="00DB2AFE">
      <w:pPr>
        <w:rPr>
          <w:rFonts w:asciiTheme="minorHAnsi" w:hAnsiTheme="minorHAnsi" w:cstheme="minorHAnsi"/>
          <w:szCs w:val="22"/>
        </w:rPr>
      </w:pPr>
    </w:p>
    <w:p w14:paraId="3B719DA9" w14:textId="77777777" w:rsidR="00DB2AFE" w:rsidRPr="004672B1" w:rsidRDefault="00DB2AFE" w:rsidP="00DB2AFE">
      <w:pPr>
        <w:rPr>
          <w:rFonts w:asciiTheme="minorHAnsi" w:hAnsiTheme="minorHAnsi" w:cstheme="minorHAnsi"/>
          <w:szCs w:val="22"/>
        </w:rPr>
      </w:pPr>
    </w:p>
    <w:p w14:paraId="10BA31E4" w14:textId="77777777" w:rsidR="00DB2AFE" w:rsidRPr="004672B1" w:rsidRDefault="00DB2AFE" w:rsidP="00DB2AFE">
      <w:pPr>
        <w:rPr>
          <w:rFonts w:asciiTheme="minorHAnsi" w:hAnsiTheme="minorHAnsi" w:cstheme="minorHAnsi"/>
          <w:szCs w:val="22"/>
        </w:rPr>
      </w:pPr>
    </w:p>
    <w:p w14:paraId="5218B4F8" w14:textId="77777777" w:rsidR="00DB2AFE" w:rsidRPr="004672B1" w:rsidRDefault="00DB2AFE" w:rsidP="00DB2AFE">
      <w:pPr>
        <w:rPr>
          <w:rFonts w:asciiTheme="minorHAnsi" w:hAnsiTheme="minorHAnsi" w:cstheme="minorHAnsi"/>
          <w:szCs w:val="22"/>
        </w:rPr>
      </w:pPr>
    </w:p>
    <w:p w14:paraId="393BEE48" w14:textId="77777777" w:rsidR="00DB2AFE" w:rsidRDefault="00DB2AFE" w:rsidP="00DB2AFE">
      <w:pPr>
        <w:rPr>
          <w:rFonts w:asciiTheme="minorHAnsi" w:hAnsiTheme="minorHAnsi" w:cstheme="minorHAnsi"/>
          <w:szCs w:val="22"/>
        </w:rPr>
      </w:pPr>
    </w:p>
    <w:p w14:paraId="22C1E34C" w14:textId="77777777" w:rsidR="00DE41D3" w:rsidRDefault="00DE41D3" w:rsidP="00DB2AFE">
      <w:pPr>
        <w:rPr>
          <w:rFonts w:asciiTheme="minorHAnsi" w:hAnsiTheme="minorHAnsi" w:cstheme="minorHAnsi"/>
          <w:szCs w:val="22"/>
        </w:rPr>
      </w:pPr>
    </w:p>
    <w:p w14:paraId="7863A2CF" w14:textId="77777777" w:rsidR="00562701" w:rsidRPr="004672B1" w:rsidRDefault="00562701" w:rsidP="00DB2AFE">
      <w:pPr>
        <w:rPr>
          <w:rFonts w:asciiTheme="minorHAnsi" w:hAnsiTheme="minorHAnsi" w:cstheme="minorHAnsi"/>
          <w:szCs w:val="22"/>
        </w:rPr>
      </w:pPr>
    </w:p>
    <w:p w14:paraId="4B3111FA" w14:textId="77777777" w:rsidR="00DB2AFE" w:rsidRDefault="00DB2AFE" w:rsidP="00DB2AFE">
      <w:pPr>
        <w:rPr>
          <w:rFonts w:asciiTheme="minorHAnsi" w:hAnsiTheme="minorHAnsi" w:cstheme="minorHAnsi"/>
          <w:szCs w:val="22"/>
        </w:rPr>
      </w:pPr>
    </w:p>
    <w:p w14:paraId="7C2EFB8C" w14:textId="77777777" w:rsidR="00320D6E" w:rsidRDefault="00320D6E" w:rsidP="00DB2AFE">
      <w:pPr>
        <w:rPr>
          <w:rFonts w:asciiTheme="minorHAnsi" w:hAnsiTheme="minorHAnsi" w:cstheme="minorHAnsi"/>
          <w:szCs w:val="22"/>
        </w:rPr>
      </w:pPr>
    </w:p>
    <w:p w14:paraId="3175342E" w14:textId="77777777" w:rsidR="00320D6E" w:rsidRPr="004672B1" w:rsidRDefault="00320D6E" w:rsidP="00DB2AFE">
      <w:pPr>
        <w:rPr>
          <w:rFonts w:asciiTheme="minorHAnsi" w:hAnsiTheme="minorHAnsi" w:cstheme="minorHAnsi"/>
          <w:szCs w:val="22"/>
        </w:rPr>
      </w:pPr>
    </w:p>
    <w:p w14:paraId="348B8B26" w14:textId="77777777" w:rsidR="00DB2AFE" w:rsidRPr="003A4316" w:rsidRDefault="00DB2AFE" w:rsidP="00DB2AFE">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58" w:name="_Toc240274611"/>
      <w:r w:rsidRPr="003A4316">
        <w:rPr>
          <w:b/>
          <w:iCs/>
          <w:sz w:val="28"/>
          <w:szCs w:val="28"/>
        </w:rPr>
        <w:lastRenderedPageBreak/>
        <w:t>A település bemutatása</w:t>
      </w:r>
      <w:bookmarkEnd w:id="58"/>
    </w:p>
    <w:p w14:paraId="6865F6C9" w14:textId="77777777" w:rsidR="00DB2AFE" w:rsidRPr="004672B1" w:rsidRDefault="00DB2AFE" w:rsidP="00DB2AFE">
      <w:pPr>
        <w:rPr>
          <w:rFonts w:asciiTheme="minorHAnsi" w:hAnsiTheme="minorHAnsi" w:cstheme="minorHAnsi"/>
          <w:szCs w:val="22"/>
        </w:rPr>
      </w:pPr>
    </w:p>
    <w:p w14:paraId="2AB96FE3" w14:textId="77777777" w:rsidR="00DB2AFE" w:rsidRPr="004672B1" w:rsidRDefault="00DB2AFE" w:rsidP="00DB2AFE">
      <w:pPr>
        <w:jc w:val="right"/>
        <w:rPr>
          <w:rFonts w:asciiTheme="minorHAnsi" w:hAnsiTheme="minorHAnsi" w:cstheme="minorHAnsi"/>
          <w:szCs w:val="22"/>
        </w:rPr>
      </w:pPr>
      <w:r w:rsidRPr="004672B1">
        <w:rPr>
          <w:rFonts w:asciiTheme="minorHAnsi" w:hAnsiTheme="minorHAnsi" w:cstheme="minorHAnsi"/>
          <w:szCs w:val="22"/>
        </w:rPr>
        <w:t>„…Nyíregyházának örök megváltás által fölszabadult lakosi a Nyírnek homokos földén mily derék, s na-</w:t>
      </w:r>
      <w:proofErr w:type="spellStart"/>
      <w:r w:rsidRPr="004672B1">
        <w:rPr>
          <w:rFonts w:asciiTheme="minorHAnsi" w:hAnsiTheme="minorHAnsi" w:cstheme="minorHAnsi"/>
          <w:szCs w:val="22"/>
        </w:rPr>
        <w:t>ponkint</w:t>
      </w:r>
      <w:proofErr w:type="spellEnd"/>
      <w:r w:rsidRPr="004672B1">
        <w:rPr>
          <w:rFonts w:asciiTheme="minorHAnsi" w:hAnsiTheme="minorHAnsi" w:cstheme="minorHAnsi"/>
          <w:szCs w:val="22"/>
        </w:rPr>
        <w:t xml:space="preserve"> nevekedő várost </w:t>
      </w:r>
      <w:proofErr w:type="spellStart"/>
      <w:r w:rsidRPr="004672B1">
        <w:rPr>
          <w:rFonts w:asciiTheme="minorHAnsi" w:hAnsiTheme="minorHAnsi" w:cstheme="minorHAnsi"/>
          <w:szCs w:val="22"/>
        </w:rPr>
        <w:t>emeltenek</w:t>
      </w:r>
      <w:proofErr w:type="spellEnd"/>
      <w:r w:rsidRPr="004672B1">
        <w:rPr>
          <w:rFonts w:asciiTheme="minorHAnsi" w:hAnsiTheme="minorHAnsi" w:cstheme="minorHAnsi"/>
          <w:szCs w:val="22"/>
        </w:rPr>
        <w:t>…” /Deák Ferenc országgyűlési beszédéből, 1834. november 10. /</w:t>
      </w:r>
    </w:p>
    <w:p w14:paraId="27061C67" w14:textId="77777777" w:rsidR="00DB2AFE" w:rsidRPr="004672B1" w:rsidRDefault="00DB2AFE" w:rsidP="00320D6E">
      <w:pPr>
        <w:rPr>
          <w:rFonts w:asciiTheme="minorHAnsi" w:hAnsiTheme="minorHAnsi" w:cstheme="minorHAnsi"/>
          <w:szCs w:val="22"/>
        </w:rPr>
      </w:pPr>
    </w:p>
    <w:p w14:paraId="307C5317"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Nyíregyháza egy olyan város, ahol izgalmas attrakciók találkoznak a természettel, feltöltődést biztosítva ezáltal az ide látogatók számára. A város, mely elindította útjára az élet örömeit kedvelő Krúdy Gyulát, nemcsak az író számára jelentett örök szerelmet, hanem magával ragadja az ide látogatót is.</w:t>
      </w:r>
    </w:p>
    <w:p w14:paraId="2C8C719F" w14:textId="77777777" w:rsidR="00DB2AFE" w:rsidRPr="004672B1" w:rsidRDefault="00DB2AFE" w:rsidP="00DB2AFE">
      <w:pPr>
        <w:rPr>
          <w:rFonts w:asciiTheme="minorHAnsi" w:hAnsiTheme="minorHAnsi" w:cstheme="minorHAnsi"/>
          <w:szCs w:val="22"/>
        </w:rPr>
      </w:pPr>
    </w:p>
    <w:p w14:paraId="22EFB98E" w14:textId="6BADE429"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Egy rendkívül logikusan felépített, zöld és dinamikusan modernizálódó regionális központként rajzolódik ki</w:t>
      </w:r>
      <w:r w:rsidR="00A34D0B">
        <w:rPr>
          <w:rFonts w:asciiTheme="minorHAnsi" w:hAnsiTheme="minorHAnsi" w:cstheme="minorHAnsi"/>
          <w:szCs w:val="22"/>
        </w:rPr>
        <w:t xml:space="preserve"> a város</w:t>
      </w:r>
      <w:r w:rsidRPr="004672B1">
        <w:rPr>
          <w:rFonts w:asciiTheme="minorHAnsi" w:hAnsiTheme="minorHAnsi" w:cstheme="minorHAnsi"/>
          <w:szCs w:val="22"/>
        </w:rPr>
        <w:t>, melyet négy főbb perspektíva jellemez:</w:t>
      </w:r>
    </w:p>
    <w:p w14:paraId="61AE396D" w14:textId="77777777" w:rsidR="00DB2AFE" w:rsidRPr="004672B1" w:rsidRDefault="00DB2AFE" w:rsidP="00DB2AFE">
      <w:pPr>
        <w:rPr>
          <w:rFonts w:asciiTheme="minorHAnsi" w:hAnsiTheme="minorHAnsi" w:cstheme="minorHAnsi"/>
          <w:szCs w:val="22"/>
        </w:rPr>
      </w:pPr>
    </w:p>
    <w:p w14:paraId="73DDF751" w14:textId="77777777" w:rsidR="00DB2AFE" w:rsidRPr="004672B1" w:rsidRDefault="00DB2AFE" w:rsidP="00C91DDD">
      <w:pPr>
        <w:numPr>
          <w:ilvl w:val="0"/>
          <w:numId w:val="22"/>
        </w:numPr>
        <w:rPr>
          <w:rFonts w:asciiTheme="minorHAnsi" w:hAnsiTheme="minorHAnsi" w:cstheme="minorHAnsi"/>
          <w:b/>
          <w:bCs/>
          <w:szCs w:val="22"/>
        </w:rPr>
      </w:pPr>
      <w:r w:rsidRPr="004672B1">
        <w:rPr>
          <w:rFonts w:asciiTheme="minorHAnsi" w:hAnsiTheme="minorHAnsi" w:cstheme="minorHAnsi"/>
          <w:b/>
          <w:bCs/>
          <w:szCs w:val="22"/>
        </w:rPr>
        <w:t>hangulata: „zöld egyensúly”</w:t>
      </w:r>
    </w:p>
    <w:p w14:paraId="2565CDC5"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Nyíregyháza atmoszférájának </w:t>
      </w:r>
      <w:proofErr w:type="spellStart"/>
      <w:r w:rsidRPr="004672B1">
        <w:rPr>
          <w:rFonts w:asciiTheme="minorHAnsi" w:hAnsiTheme="minorHAnsi" w:cstheme="minorHAnsi"/>
          <w:szCs w:val="22"/>
        </w:rPr>
        <w:t>magvát</w:t>
      </w:r>
      <w:proofErr w:type="spellEnd"/>
      <w:r w:rsidRPr="004672B1">
        <w:rPr>
          <w:rFonts w:asciiTheme="minorHAnsi" w:hAnsiTheme="minorHAnsi" w:cstheme="minorHAnsi"/>
          <w:szCs w:val="22"/>
        </w:rPr>
        <w:t xml:space="preserve"> a „tágas zöldterületek” és a „városi pörgés” egyensúlya adja. Lenyűgöző parkjai és a szobrok sűrűsége, valamint a Sóstói-erdő közelsége, amely természetes tüdőként funkcionál. A belváros sétálóövezetei egyszerre sugároznak történelmi, polgári nyugalmat és a fiatalos, egyetemi városokból ismert pezsgést.</w:t>
      </w:r>
    </w:p>
    <w:p w14:paraId="4D93D568" w14:textId="77777777" w:rsidR="00DB2AFE" w:rsidRPr="004672B1" w:rsidRDefault="00DB2AFE" w:rsidP="00DB2AFE">
      <w:pPr>
        <w:rPr>
          <w:rFonts w:asciiTheme="minorHAnsi" w:hAnsiTheme="minorHAnsi" w:cstheme="minorHAnsi"/>
          <w:szCs w:val="22"/>
        </w:rPr>
      </w:pPr>
    </w:p>
    <w:p w14:paraId="3B6EE4A0" w14:textId="77777777" w:rsidR="00DB2AFE" w:rsidRPr="004672B1" w:rsidRDefault="00DB2AFE" w:rsidP="00C91DDD">
      <w:pPr>
        <w:numPr>
          <w:ilvl w:val="0"/>
          <w:numId w:val="22"/>
        </w:numPr>
        <w:rPr>
          <w:rFonts w:asciiTheme="minorHAnsi" w:hAnsiTheme="minorHAnsi" w:cstheme="minorHAnsi"/>
          <w:b/>
          <w:bCs/>
          <w:szCs w:val="22"/>
        </w:rPr>
      </w:pPr>
      <w:r w:rsidRPr="004672B1">
        <w:rPr>
          <w:rFonts w:asciiTheme="minorHAnsi" w:hAnsiTheme="minorHAnsi" w:cstheme="minorHAnsi"/>
          <w:b/>
          <w:bCs/>
          <w:szCs w:val="22"/>
        </w:rPr>
        <w:t>turisztikája: „a régió mágnespontja”</w:t>
      </w:r>
    </w:p>
    <w:p w14:paraId="2845B2E8"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Sóstógyógyfürdő nem csupán egy üdülőhely, hanem egy professzionálisan felépített turisztikai klaszter. Az Állatpark (Sóstó </w:t>
      </w:r>
      <w:proofErr w:type="spellStart"/>
      <w:r w:rsidRPr="004672B1">
        <w:rPr>
          <w:rFonts w:asciiTheme="minorHAnsi" w:hAnsiTheme="minorHAnsi" w:cstheme="minorHAnsi"/>
          <w:szCs w:val="22"/>
        </w:rPr>
        <w:t>Zoo</w:t>
      </w:r>
      <w:proofErr w:type="spellEnd"/>
      <w:r w:rsidRPr="004672B1">
        <w:rPr>
          <w:rFonts w:asciiTheme="minorHAnsi" w:hAnsiTheme="minorHAnsi" w:cstheme="minorHAnsi"/>
          <w:szCs w:val="22"/>
        </w:rPr>
        <w:t>) nemzetközi szinten is kiemelkedő fajmegőrzési és edukációs központ, amely a múzeumfaluval és a fürdőkomplexummal együtt képes napokra a városban tartani a látogatókat.</w:t>
      </w:r>
    </w:p>
    <w:p w14:paraId="14ED2D86" w14:textId="77777777" w:rsidR="00DB2AFE" w:rsidRPr="004672B1" w:rsidRDefault="00DB2AFE" w:rsidP="00DB2AFE">
      <w:pPr>
        <w:rPr>
          <w:rFonts w:asciiTheme="minorHAnsi" w:hAnsiTheme="minorHAnsi" w:cstheme="minorHAnsi"/>
          <w:szCs w:val="22"/>
        </w:rPr>
      </w:pPr>
    </w:p>
    <w:p w14:paraId="69F82CD8" w14:textId="77777777" w:rsidR="00DB2AFE" w:rsidRPr="004672B1" w:rsidRDefault="00DB2AFE" w:rsidP="00C91DDD">
      <w:pPr>
        <w:numPr>
          <w:ilvl w:val="0"/>
          <w:numId w:val="22"/>
        </w:numPr>
        <w:rPr>
          <w:rFonts w:asciiTheme="minorHAnsi" w:hAnsiTheme="minorHAnsi" w:cstheme="minorHAnsi"/>
          <w:b/>
          <w:bCs/>
          <w:szCs w:val="22"/>
        </w:rPr>
      </w:pPr>
      <w:r w:rsidRPr="004672B1">
        <w:rPr>
          <w:rFonts w:asciiTheme="minorHAnsi" w:hAnsiTheme="minorHAnsi" w:cstheme="minorHAnsi"/>
          <w:b/>
          <w:bCs/>
          <w:szCs w:val="22"/>
        </w:rPr>
        <w:t>gazdasága: „strukturálisan mozgó, átalakuló”</w:t>
      </w:r>
    </w:p>
    <w:p w14:paraId="70DD3907" w14:textId="6BA8CC68"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Nyíregyháza az elmúlt években óriási léptékkel </w:t>
      </w:r>
      <w:r w:rsidR="00A34D0B">
        <w:rPr>
          <w:rFonts w:asciiTheme="minorHAnsi" w:hAnsiTheme="minorHAnsi" w:cstheme="minorHAnsi"/>
          <w:szCs w:val="22"/>
        </w:rPr>
        <w:t>haladt</w:t>
      </w:r>
      <w:r w:rsidRPr="004672B1">
        <w:rPr>
          <w:rFonts w:asciiTheme="minorHAnsi" w:hAnsiTheme="minorHAnsi" w:cstheme="minorHAnsi"/>
          <w:szCs w:val="22"/>
        </w:rPr>
        <w:t xml:space="preserve"> előre gazdasági szempontból. A hagyományos élelmiszeripari és mezőgazdasági bázis mellett a Déli Ipari Park folyamatos bővülésével a nemzetközi járműipar, az akkumulátortechnológia és a csúcstechnológiás gyártás kulcsfontos</w:t>
      </w:r>
      <w:r w:rsidR="00DE41D3">
        <w:rPr>
          <w:rFonts w:asciiTheme="minorHAnsi" w:hAnsiTheme="minorHAnsi" w:cstheme="minorHAnsi"/>
          <w:szCs w:val="22"/>
        </w:rPr>
        <w:t>ságú hazai csomópontjává vált. E</w:t>
      </w:r>
      <w:r w:rsidRPr="004672B1">
        <w:rPr>
          <w:rFonts w:asciiTheme="minorHAnsi" w:hAnsiTheme="minorHAnsi" w:cstheme="minorHAnsi"/>
          <w:szCs w:val="22"/>
        </w:rPr>
        <w:t>z a diverzifikáció stabil munkaerőpiacot és komoly tőkevonzó képességet jelent a város számára.</w:t>
      </w:r>
    </w:p>
    <w:p w14:paraId="71E1A439" w14:textId="77777777" w:rsidR="00DB2AFE" w:rsidRPr="004672B1" w:rsidRDefault="00DB2AFE" w:rsidP="00DB2AFE">
      <w:pPr>
        <w:rPr>
          <w:rFonts w:asciiTheme="minorHAnsi" w:hAnsiTheme="minorHAnsi" w:cstheme="minorHAnsi"/>
          <w:szCs w:val="22"/>
        </w:rPr>
      </w:pPr>
    </w:p>
    <w:p w14:paraId="78660116" w14:textId="77777777" w:rsidR="00DB2AFE" w:rsidRPr="004672B1" w:rsidRDefault="00DB2AFE" w:rsidP="00C91DDD">
      <w:pPr>
        <w:numPr>
          <w:ilvl w:val="0"/>
          <w:numId w:val="22"/>
        </w:numPr>
        <w:rPr>
          <w:rFonts w:asciiTheme="minorHAnsi" w:hAnsiTheme="minorHAnsi" w:cstheme="minorHAnsi"/>
          <w:b/>
          <w:bCs/>
          <w:szCs w:val="22"/>
        </w:rPr>
      </w:pPr>
      <w:r w:rsidRPr="004672B1">
        <w:rPr>
          <w:rFonts w:asciiTheme="minorHAnsi" w:hAnsiTheme="minorHAnsi" w:cstheme="minorHAnsi"/>
          <w:b/>
          <w:bCs/>
          <w:szCs w:val="22"/>
        </w:rPr>
        <w:t>közlekedése: „stratégiai hatékonyságú”</w:t>
      </w:r>
    </w:p>
    <w:p w14:paraId="7C4495DC" w14:textId="2B19DD93"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Az M3 autópálya </w:t>
      </w:r>
      <w:r w:rsidR="007C25D2">
        <w:rPr>
          <w:rFonts w:asciiTheme="minorHAnsi" w:hAnsiTheme="minorHAnsi" w:cstheme="minorHAnsi"/>
          <w:szCs w:val="22"/>
        </w:rPr>
        <w:t xml:space="preserve">és a hozzá kapcsolódó elkerülő utak </w:t>
      </w:r>
      <w:r w:rsidRPr="004672B1">
        <w:rPr>
          <w:rFonts w:asciiTheme="minorHAnsi" w:hAnsiTheme="minorHAnsi" w:cstheme="minorHAnsi"/>
          <w:szCs w:val="22"/>
        </w:rPr>
        <w:t xml:space="preserve">révén közvetlen a kapcsolata a fővárossal és a környező országokkal (Ukrajna, Románia, Szlovákia), ami </w:t>
      </w:r>
      <w:proofErr w:type="spellStart"/>
      <w:r w:rsidRPr="004672B1">
        <w:rPr>
          <w:rFonts w:asciiTheme="minorHAnsi" w:hAnsiTheme="minorHAnsi" w:cstheme="minorHAnsi"/>
          <w:szCs w:val="22"/>
        </w:rPr>
        <w:t>logisztikailag</w:t>
      </w:r>
      <w:proofErr w:type="spellEnd"/>
      <w:r w:rsidRPr="004672B1">
        <w:rPr>
          <w:rFonts w:asciiTheme="minorHAnsi" w:hAnsiTheme="minorHAnsi" w:cstheme="minorHAnsi"/>
          <w:szCs w:val="22"/>
        </w:rPr>
        <w:t xml:space="preserve"> felértékeli. Városon belül</w:t>
      </w:r>
      <w:r w:rsidR="00DE41D3">
        <w:rPr>
          <w:rFonts w:asciiTheme="minorHAnsi" w:hAnsiTheme="minorHAnsi" w:cstheme="minorHAnsi"/>
          <w:szCs w:val="22"/>
        </w:rPr>
        <w:t xml:space="preserve"> a körutas-sugárutas szerkezet</w:t>
      </w:r>
      <w:r w:rsidRPr="004672B1">
        <w:rPr>
          <w:rFonts w:asciiTheme="minorHAnsi" w:hAnsiTheme="minorHAnsi" w:cstheme="minorHAnsi"/>
          <w:szCs w:val="22"/>
        </w:rPr>
        <w:t xml:space="preserve"> átláthatóvá teszi a közlekedést, a helyi autóbuszközlekedés modernizációja (például a gázüzemű és az elektromos buszok flottája) pedig a fenntarthatóságot</w:t>
      </w:r>
      <w:r w:rsidR="00A34D0B">
        <w:rPr>
          <w:rFonts w:asciiTheme="minorHAnsi" w:hAnsiTheme="minorHAnsi" w:cstheme="minorHAnsi"/>
          <w:szCs w:val="22"/>
        </w:rPr>
        <w:t xml:space="preserve"> biztosítja</w:t>
      </w:r>
      <w:r w:rsidRPr="004672B1">
        <w:rPr>
          <w:rFonts w:asciiTheme="minorHAnsi" w:hAnsiTheme="minorHAnsi" w:cstheme="minorHAnsi"/>
          <w:szCs w:val="22"/>
        </w:rPr>
        <w:t>.</w:t>
      </w:r>
    </w:p>
    <w:p w14:paraId="6E361646" w14:textId="77777777" w:rsidR="00DB2AFE" w:rsidRPr="004672B1" w:rsidRDefault="00DB2AFE" w:rsidP="00DB2AFE">
      <w:pPr>
        <w:rPr>
          <w:rFonts w:asciiTheme="minorHAnsi" w:hAnsiTheme="minorHAnsi" w:cstheme="minorHAnsi"/>
          <w:szCs w:val="22"/>
        </w:rPr>
      </w:pPr>
    </w:p>
    <w:p w14:paraId="4F4A0F19" w14:textId="4B1818C3"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Történelmét dióhéjban összefoglalva elmondhatjuk, hogy a régészeti kutatások szerint a X. századtól lakták a város területét. Ennek ellenére a fiatal települések közé soroljuk, hiszen az igazi változások a XVIII. századra tehetőek. 1753-ban érkeztek azok a szlovák telepesek, akik a hétköznapokon a város körül ún. bokortanyákban éltek, sajátos településszerkezetet kölcsönözve így a városnak. A nyíregyháziak életének </w:t>
      </w:r>
      <w:r w:rsidR="007C25D2">
        <w:rPr>
          <w:rFonts w:asciiTheme="minorHAnsi" w:hAnsiTheme="minorHAnsi" w:cstheme="minorHAnsi"/>
          <w:szCs w:val="22"/>
        </w:rPr>
        <w:t xml:space="preserve">egyik </w:t>
      </w:r>
      <w:r w:rsidRPr="004672B1">
        <w:rPr>
          <w:rFonts w:asciiTheme="minorHAnsi" w:hAnsiTheme="minorHAnsi" w:cstheme="minorHAnsi"/>
          <w:szCs w:val="22"/>
        </w:rPr>
        <w:t>legfontosabb eseménye az 1824-es örökváltság volt</w:t>
      </w:r>
      <w:r w:rsidR="007C25D2">
        <w:rPr>
          <w:rFonts w:asciiTheme="minorHAnsi" w:hAnsiTheme="minorHAnsi" w:cstheme="minorHAnsi"/>
          <w:szCs w:val="22"/>
        </w:rPr>
        <w:t xml:space="preserve"> (</w:t>
      </w:r>
      <w:r w:rsidR="007C25D2" w:rsidRPr="004672B1">
        <w:rPr>
          <w:rFonts w:asciiTheme="minorHAnsi" w:hAnsiTheme="minorHAnsi" w:cstheme="minorHAnsi"/>
          <w:szCs w:val="22"/>
        </w:rPr>
        <w:t>2024-ben ünnepelte Nyíregyháza földesuraitól való megváltakozásának 200. évfordulóját</w:t>
      </w:r>
      <w:r w:rsidR="007C25D2">
        <w:rPr>
          <w:rFonts w:asciiTheme="minorHAnsi" w:hAnsiTheme="minorHAnsi" w:cstheme="minorHAnsi"/>
          <w:szCs w:val="22"/>
        </w:rPr>
        <w:t>)</w:t>
      </w:r>
      <w:r w:rsidRPr="004672B1">
        <w:rPr>
          <w:rFonts w:asciiTheme="minorHAnsi" w:hAnsiTheme="minorHAnsi" w:cstheme="minorHAnsi"/>
          <w:szCs w:val="22"/>
        </w:rPr>
        <w:t xml:space="preserve"> amikor a földesúri joghatóság alól megváltották magukat, ennek nyomán 1837-ben Nyíregyháza megkapta a városi rangot</w:t>
      </w:r>
      <w:r w:rsidR="007C25D2">
        <w:rPr>
          <w:rFonts w:asciiTheme="minorHAnsi" w:hAnsiTheme="minorHAnsi" w:cstheme="minorHAnsi"/>
          <w:szCs w:val="22"/>
        </w:rPr>
        <w:t>, majd-idén 150 éve-1876-banSazbolcs megye székhelye lett, 1973-ban Nyírszőlőst, majd 1978-ban Orost egyesítették Nyíregyházával.</w:t>
      </w:r>
    </w:p>
    <w:p w14:paraId="67321B47" w14:textId="77777777" w:rsidR="00DB2AFE" w:rsidRPr="004672B1" w:rsidRDefault="00DB2AFE" w:rsidP="00DB2AFE">
      <w:pPr>
        <w:rPr>
          <w:rFonts w:asciiTheme="minorHAnsi" w:hAnsiTheme="minorHAnsi" w:cstheme="minorHAnsi"/>
          <w:szCs w:val="22"/>
        </w:rPr>
      </w:pPr>
    </w:p>
    <w:p w14:paraId="084D73E6"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Összességében Nyíregyháza egy olyan város, amely sikeresen őrzi lokális identitását (például a tirpák hagyományokat), miközben határozottan és sikeresen pozícionálja magát a 21. század gazdasági és turisztikai térképén.</w:t>
      </w:r>
    </w:p>
    <w:p w14:paraId="1E63F0C2" w14:textId="77777777" w:rsidR="00DB2AFE" w:rsidRPr="004672B1" w:rsidRDefault="00DB2AFE" w:rsidP="00DB2AFE">
      <w:pPr>
        <w:rPr>
          <w:rFonts w:asciiTheme="minorHAnsi" w:hAnsiTheme="minorHAnsi" w:cstheme="minorHAnsi"/>
          <w:szCs w:val="22"/>
        </w:rPr>
      </w:pPr>
    </w:p>
    <w:p w14:paraId="7B1810C6" w14:textId="77777777" w:rsidR="00DB2AFE" w:rsidRPr="004672B1" w:rsidRDefault="00DB2AFE" w:rsidP="00DB2AFE">
      <w:pPr>
        <w:rPr>
          <w:rFonts w:asciiTheme="minorHAnsi" w:hAnsiTheme="minorHAnsi" w:cstheme="minorHAnsi"/>
          <w:szCs w:val="22"/>
        </w:rPr>
      </w:pPr>
    </w:p>
    <w:p w14:paraId="65487503" w14:textId="77777777" w:rsidR="00DB2AFE" w:rsidRPr="004672B1" w:rsidRDefault="00DB2AFE" w:rsidP="00DB2AFE">
      <w:pPr>
        <w:rPr>
          <w:rFonts w:asciiTheme="minorHAnsi" w:hAnsiTheme="minorHAnsi" w:cstheme="minorHAnsi"/>
          <w:szCs w:val="22"/>
        </w:rPr>
      </w:pPr>
    </w:p>
    <w:p w14:paraId="27BDE250" w14:textId="77777777" w:rsidR="00DB2AFE" w:rsidRPr="004672B1" w:rsidRDefault="00DB2AFE" w:rsidP="00DB2AFE">
      <w:pPr>
        <w:rPr>
          <w:rFonts w:asciiTheme="minorHAnsi" w:hAnsiTheme="minorHAnsi" w:cstheme="minorHAnsi"/>
          <w:szCs w:val="22"/>
        </w:rPr>
      </w:pPr>
    </w:p>
    <w:p w14:paraId="654BEA77" w14:textId="77777777" w:rsidR="00A43F3C" w:rsidRPr="004672B1" w:rsidRDefault="00A43F3C" w:rsidP="00DB2AFE">
      <w:pPr>
        <w:rPr>
          <w:rFonts w:asciiTheme="minorHAnsi" w:hAnsiTheme="minorHAnsi" w:cstheme="minorHAnsi"/>
          <w:szCs w:val="22"/>
        </w:rPr>
      </w:pPr>
    </w:p>
    <w:p w14:paraId="4A036867" w14:textId="0C47A1CE" w:rsidR="00DB2AFE" w:rsidRPr="00553F91" w:rsidRDefault="00DB2AFE" w:rsidP="00C91DDD">
      <w:pPr>
        <w:pStyle w:val="Listaszerbekezds"/>
        <w:numPr>
          <w:ilvl w:val="0"/>
          <w:numId w:val="94"/>
        </w:numPr>
        <w:jc w:val="right"/>
        <w:rPr>
          <w:rFonts w:asciiTheme="minorHAnsi" w:hAnsiTheme="minorHAnsi" w:cstheme="minorHAnsi"/>
          <w:szCs w:val="22"/>
        </w:rPr>
      </w:pPr>
      <w:r w:rsidRPr="00553F91">
        <w:rPr>
          <w:rFonts w:asciiTheme="minorHAnsi" w:hAnsiTheme="minorHAnsi" w:cstheme="minorHAnsi"/>
          <w:szCs w:val="22"/>
        </w:rPr>
        <w:lastRenderedPageBreak/>
        <w:t>ábra</w:t>
      </w:r>
    </w:p>
    <w:p w14:paraId="7FC9045E"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Nyíregyháza közigazgatási területe</w:t>
      </w:r>
    </w:p>
    <w:p w14:paraId="5DB978E4" w14:textId="77777777" w:rsidR="00DB2AFE" w:rsidRPr="004672B1" w:rsidRDefault="00DB2AFE" w:rsidP="00DB2AFE">
      <w:pPr>
        <w:jc w:val="center"/>
        <w:rPr>
          <w:rFonts w:asciiTheme="minorHAnsi" w:hAnsiTheme="minorHAnsi" w:cstheme="minorHAnsi"/>
          <w:szCs w:val="22"/>
        </w:rPr>
      </w:pPr>
    </w:p>
    <w:p w14:paraId="2F5FAEA7"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noProof/>
          <w:szCs w:val="22"/>
          <w:lang w:val="en-US" w:eastAsia="en-US"/>
        </w:rPr>
        <w:drawing>
          <wp:inline distT="0" distB="0" distL="0" distR="0" wp14:anchorId="2717F4C3" wp14:editId="5D15ADE9">
            <wp:extent cx="3326765" cy="2579370"/>
            <wp:effectExtent l="0" t="0" r="0" b="0"/>
            <wp:docPr id="49"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26765" cy="2579370"/>
                    </a:xfrm>
                    <a:prstGeom prst="rect">
                      <a:avLst/>
                    </a:prstGeom>
                    <a:noFill/>
                  </pic:spPr>
                </pic:pic>
              </a:graphicData>
            </a:graphic>
          </wp:inline>
        </w:drawing>
      </w:r>
    </w:p>
    <w:p w14:paraId="04BBFEC2" w14:textId="77777777" w:rsidR="00DB2AFE" w:rsidRPr="004672B1" w:rsidRDefault="00DB2AFE" w:rsidP="00DB2AFE">
      <w:pPr>
        <w:jc w:val="left"/>
        <w:rPr>
          <w:rFonts w:asciiTheme="minorHAnsi" w:hAnsiTheme="minorHAnsi" w:cstheme="minorHAnsi"/>
          <w:szCs w:val="22"/>
        </w:rPr>
      </w:pPr>
    </w:p>
    <w:p w14:paraId="3B2913E5" w14:textId="77777777" w:rsidR="00DB2AFE" w:rsidRPr="00434FAE" w:rsidRDefault="00DB2AFE" w:rsidP="00434FAE">
      <w:pPr>
        <w:ind w:left="1418" w:firstLine="709"/>
        <w:jc w:val="left"/>
        <w:rPr>
          <w:rFonts w:asciiTheme="minorHAnsi" w:hAnsiTheme="minorHAnsi" w:cstheme="minorHAnsi"/>
          <w:sz w:val="18"/>
          <w:szCs w:val="18"/>
        </w:rPr>
      </w:pPr>
      <w:r w:rsidRPr="00434FAE">
        <w:rPr>
          <w:rFonts w:asciiTheme="minorHAnsi" w:hAnsiTheme="minorHAnsi" w:cstheme="minorHAnsi"/>
          <w:sz w:val="18"/>
          <w:szCs w:val="18"/>
        </w:rPr>
        <w:t xml:space="preserve">Forrás: </w:t>
      </w:r>
      <w:hyperlink r:id="rId15" w:history="1">
        <w:r w:rsidRPr="00434FAE">
          <w:rPr>
            <w:rFonts w:asciiTheme="minorHAnsi" w:hAnsiTheme="minorHAnsi" w:cstheme="minorHAnsi"/>
            <w:sz w:val="18"/>
            <w:szCs w:val="18"/>
            <w:u w:val="single"/>
          </w:rPr>
          <w:t>https://www.google.com</w:t>
        </w:r>
      </w:hyperlink>
    </w:p>
    <w:p w14:paraId="31ED139B" w14:textId="77777777" w:rsidR="00DB2AFE" w:rsidRPr="00434FAE" w:rsidRDefault="00DB2AFE" w:rsidP="00434FAE">
      <w:pPr>
        <w:ind w:left="1418" w:firstLine="709"/>
        <w:jc w:val="left"/>
        <w:rPr>
          <w:rFonts w:asciiTheme="minorHAnsi" w:hAnsiTheme="minorHAnsi" w:cstheme="minorHAnsi"/>
          <w:sz w:val="18"/>
          <w:szCs w:val="18"/>
        </w:rPr>
      </w:pPr>
      <w:r w:rsidRPr="00434FAE">
        <w:rPr>
          <w:rFonts w:asciiTheme="minorHAnsi" w:hAnsiTheme="minorHAnsi" w:cstheme="minorHAnsi"/>
          <w:sz w:val="18"/>
          <w:szCs w:val="18"/>
        </w:rPr>
        <w:t>https://data2.openstreetmap.hu/hatarok</w:t>
      </w:r>
    </w:p>
    <w:p w14:paraId="6F15EBDC" w14:textId="77777777" w:rsidR="00DB2AFE" w:rsidRPr="004672B1" w:rsidRDefault="00DB2AFE" w:rsidP="00DB2AFE">
      <w:pPr>
        <w:rPr>
          <w:rFonts w:asciiTheme="minorHAnsi" w:hAnsiTheme="minorHAnsi" w:cstheme="minorHAnsi"/>
          <w:szCs w:val="22"/>
          <w:lang w:eastAsia="en-US"/>
        </w:rPr>
      </w:pPr>
    </w:p>
    <w:p w14:paraId="37064CDC" w14:textId="77777777" w:rsidR="00DB2AFE" w:rsidRPr="004672B1" w:rsidRDefault="00DB2AFE" w:rsidP="00DB2AFE">
      <w:pPr>
        <w:rPr>
          <w:rFonts w:asciiTheme="minorHAnsi" w:hAnsiTheme="minorHAnsi" w:cstheme="minorHAnsi"/>
          <w:szCs w:val="22"/>
          <w:lang w:eastAsia="en-US"/>
        </w:rPr>
      </w:pPr>
      <w:r w:rsidRPr="004672B1">
        <w:rPr>
          <w:rFonts w:asciiTheme="minorHAnsi" w:hAnsiTheme="minorHAnsi" w:cstheme="minorHAnsi"/>
          <w:szCs w:val="22"/>
          <w:lang w:eastAsia="en-US"/>
        </w:rPr>
        <w:t xml:space="preserve">Nyíregyháza az Észak-alföldi régió meghatározó gazdasági, kulturális és oktatási központja, három ország határánál elhelyezkedve </w:t>
      </w:r>
      <w:r w:rsidRPr="004672B1">
        <w:rPr>
          <w:rFonts w:asciiTheme="minorHAnsi" w:hAnsiTheme="minorHAnsi" w:cstheme="minorHAnsi"/>
          <w:szCs w:val="22"/>
        </w:rPr>
        <w:t xml:space="preserve">a </w:t>
      </w:r>
      <w:hyperlink r:id="rId16" w:tooltip="4-es főút (Magyarország)" w:history="1">
        <w:r w:rsidRPr="004672B1">
          <w:rPr>
            <w:rFonts w:asciiTheme="minorHAnsi" w:hAnsiTheme="minorHAnsi" w:cstheme="minorHAnsi"/>
            <w:szCs w:val="22"/>
          </w:rPr>
          <w:t>4-es</w:t>
        </w:r>
      </w:hyperlink>
      <w:r w:rsidRPr="004672B1">
        <w:rPr>
          <w:rFonts w:asciiTheme="minorHAnsi" w:hAnsiTheme="minorHAnsi" w:cstheme="minorHAnsi"/>
          <w:szCs w:val="22"/>
        </w:rPr>
        <w:t xml:space="preserve">, </w:t>
      </w:r>
      <w:hyperlink r:id="rId17" w:tooltip="41-es főút (Magyarország)" w:history="1">
        <w:r w:rsidRPr="004672B1">
          <w:rPr>
            <w:rFonts w:asciiTheme="minorHAnsi" w:hAnsiTheme="minorHAnsi" w:cstheme="minorHAnsi"/>
            <w:szCs w:val="22"/>
          </w:rPr>
          <w:t>41-es</w:t>
        </w:r>
      </w:hyperlink>
      <w:r w:rsidRPr="004672B1">
        <w:rPr>
          <w:rFonts w:asciiTheme="minorHAnsi" w:hAnsiTheme="minorHAnsi" w:cstheme="minorHAnsi"/>
          <w:szCs w:val="22"/>
        </w:rPr>
        <w:t xml:space="preserve">, </w:t>
      </w:r>
      <w:hyperlink r:id="rId18" w:tooltip="36-os főút (Magyarország)" w:history="1">
        <w:r w:rsidRPr="004672B1">
          <w:rPr>
            <w:rFonts w:asciiTheme="minorHAnsi" w:hAnsiTheme="minorHAnsi" w:cstheme="minorHAnsi"/>
            <w:szCs w:val="22"/>
          </w:rPr>
          <w:t>36-os</w:t>
        </w:r>
      </w:hyperlink>
      <w:r w:rsidRPr="004672B1">
        <w:rPr>
          <w:rFonts w:asciiTheme="minorHAnsi" w:hAnsiTheme="minorHAnsi" w:cstheme="minorHAnsi"/>
          <w:szCs w:val="22"/>
        </w:rPr>
        <w:t xml:space="preserve"> és a </w:t>
      </w:r>
      <w:hyperlink r:id="rId19" w:tooltip="38-as főút (Magyarország)" w:history="1">
        <w:r w:rsidRPr="004672B1">
          <w:rPr>
            <w:rFonts w:asciiTheme="minorHAnsi" w:hAnsiTheme="minorHAnsi" w:cstheme="minorHAnsi"/>
            <w:szCs w:val="22"/>
          </w:rPr>
          <w:t>38-as főutak</w:t>
        </w:r>
      </w:hyperlink>
      <w:r w:rsidRPr="004672B1">
        <w:rPr>
          <w:rFonts w:asciiTheme="minorHAnsi" w:hAnsiTheme="minorHAnsi" w:cstheme="minorHAnsi"/>
          <w:szCs w:val="22"/>
        </w:rPr>
        <w:t xml:space="preserve"> keresztezésénél fekszik, ezáltal könnyen megközelíthető. </w:t>
      </w:r>
      <w:hyperlink r:id="rId20" w:tgtFrame="_top" w:history="1">
        <w:r w:rsidRPr="004672B1">
          <w:rPr>
            <w:rFonts w:asciiTheme="minorHAnsi" w:hAnsiTheme="minorHAnsi" w:cstheme="minorHAnsi"/>
            <w:szCs w:val="22"/>
            <w:lang w:eastAsia="en-US"/>
          </w:rPr>
          <w:t>Szabolcs-Szatmár-Bereg vármegye</w:t>
        </w:r>
      </w:hyperlink>
      <w:r w:rsidRPr="004672B1">
        <w:rPr>
          <w:rFonts w:asciiTheme="minorHAnsi" w:hAnsiTheme="minorHAnsi" w:cstheme="minorHAnsi"/>
          <w:szCs w:val="22"/>
          <w:lang w:eastAsia="en-US"/>
        </w:rPr>
        <w:t xml:space="preserve"> székhelye, 1990-től megyei jogú város, 2013-tól járásszékhely, népessége alapján az ország 7. legnagyobb városa.</w:t>
      </w:r>
    </w:p>
    <w:p w14:paraId="07BF6A2B" w14:textId="77777777" w:rsidR="00DB2AFE" w:rsidRPr="004672B1" w:rsidRDefault="00DB2AFE" w:rsidP="00DB2AFE">
      <w:pPr>
        <w:rPr>
          <w:rFonts w:asciiTheme="minorHAnsi" w:hAnsiTheme="minorHAnsi" w:cstheme="minorHAnsi"/>
          <w:szCs w:val="22"/>
          <w:lang w:eastAsia="en-US"/>
        </w:rPr>
      </w:pPr>
    </w:p>
    <w:p w14:paraId="5558A9B8"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Nyíregyháza közigazgatási területe 274,54 km</w:t>
      </w:r>
      <w:r w:rsidRPr="004672B1">
        <w:rPr>
          <w:rFonts w:asciiTheme="minorHAnsi" w:hAnsiTheme="minorHAnsi" w:cstheme="minorHAnsi"/>
          <w:szCs w:val="22"/>
          <w:vertAlign w:val="superscript"/>
        </w:rPr>
        <w:t>2</w:t>
      </w:r>
      <w:r w:rsidRPr="004672B1">
        <w:rPr>
          <w:rFonts w:asciiTheme="minorHAnsi" w:hAnsiTheme="minorHAnsi" w:cstheme="minorHAnsi"/>
          <w:szCs w:val="22"/>
        </w:rPr>
        <w:t xml:space="preserve">, egyedi térszerkezettel rendelkezik. A város központi részében él a népesség 20 %-a, valamint itt koncentrálódnak a közfunkciót betöltő, kereskedelmi és szolgáltató intézmények. A belváros köré nagy népsűrűségű lakótelepek épültek (Jósaváros, Örökösföld, Érkert), amelyek a város területének 4%-án a lakosság 26%-át tömörítik. </w:t>
      </w:r>
    </w:p>
    <w:p w14:paraId="4573D73A" w14:textId="1B3565B3"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 kertvárosias és a falusias</w:t>
      </w:r>
      <w:r w:rsidR="00583C72">
        <w:rPr>
          <w:rFonts w:asciiTheme="minorHAnsi" w:hAnsiTheme="minorHAnsi" w:cstheme="minorHAnsi"/>
          <w:szCs w:val="22"/>
        </w:rPr>
        <w:t>, tanyás</w:t>
      </w:r>
      <w:r w:rsidRPr="004672B1">
        <w:rPr>
          <w:rFonts w:asciiTheme="minorHAnsi" w:hAnsiTheme="minorHAnsi" w:cstheme="minorHAnsi"/>
          <w:szCs w:val="22"/>
        </w:rPr>
        <w:t xml:space="preserve"> jellegű területeken él a lakosság 43%-a. Sok esetben ezek a városrészek a városon belüli migráció nyertesei, ezért korstruktúrájuk általában fiatalos. </w:t>
      </w:r>
    </w:p>
    <w:p w14:paraId="0814AEAE" w14:textId="725C3B48" w:rsidR="00DB2AFE" w:rsidRPr="004C3B31" w:rsidRDefault="00DB2AFE" w:rsidP="00DB2AFE">
      <w:pPr>
        <w:rPr>
          <w:rFonts w:asciiTheme="minorHAnsi" w:hAnsiTheme="minorHAnsi" w:cstheme="minorHAnsi"/>
          <w:szCs w:val="22"/>
        </w:rPr>
      </w:pPr>
      <w:r w:rsidRPr="004672B1">
        <w:rPr>
          <w:rFonts w:asciiTheme="minorHAnsi" w:hAnsiTheme="minorHAnsi" w:cstheme="minorHAnsi"/>
          <w:szCs w:val="22"/>
        </w:rPr>
        <w:t xml:space="preserve">Az elsősorban lakófunkciót betöltő városrészeken belül kirajzolódnak kedvezőbb társadalmi, gazdasági és környezeti mutatókkal rendelkező területek (pl. Sóstógyógyfürdő, Korányi kertváros, Sóstói úti villanegyed), illetve a </w:t>
      </w:r>
      <w:proofErr w:type="spellStart"/>
      <w:r w:rsidRPr="004672B1">
        <w:rPr>
          <w:rFonts w:asciiTheme="minorHAnsi" w:hAnsiTheme="minorHAnsi" w:cstheme="minorHAnsi"/>
          <w:szCs w:val="22"/>
        </w:rPr>
        <w:t>szegregátumok</w:t>
      </w:r>
      <w:proofErr w:type="spellEnd"/>
      <w:r w:rsidRPr="004672B1">
        <w:rPr>
          <w:rFonts w:asciiTheme="minorHAnsi" w:hAnsiTheme="minorHAnsi" w:cstheme="minorHAnsi"/>
          <w:szCs w:val="22"/>
        </w:rPr>
        <w:t xml:space="preserve"> területe (Huszártelep, Polyákbokor), ahol a gazdasági és társadalmi </w:t>
      </w:r>
      <w:r w:rsidRPr="004C3B31">
        <w:rPr>
          <w:rFonts w:asciiTheme="minorHAnsi" w:hAnsiTheme="minorHAnsi" w:cstheme="minorHAnsi"/>
          <w:szCs w:val="22"/>
        </w:rPr>
        <w:t>problémák egymást erősítő komplex rendszere van jelen</w:t>
      </w:r>
      <w:r w:rsidR="00825684" w:rsidRPr="004C3B31">
        <w:rPr>
          <w:rFonts w:asciiTheme="minorHAnsi" w:hAnsiTheme="minorHAnsi" w:cstheme="minorHAnsi"/>
          <w:szCs w:val="22"/>
        </w:rPr>
        <w:t>.</w:t>
      </w:r>
    </w:p>
    <w:p w14:paraId="1C7DFE30" w14:textId="77777777" w:rsidR="00DB2AFE" w:rsidRPr="004672B1" w:rsidRDefault="00DB2AFE" w:rsidP="00DB2AFE">
      <w:pPr>
        <w:rPr>
          <w:rFonts w:asciiTheme="minorHAnsi" w:hAnsiTheme="minorHAnsi" w:cstheme="minorHAnsi"/>
          <w:szCs w:val="22"/>
        </w:rPr>
      </w:pPr>
    </w:p>
    <w:p w14:paraId="288D3B06" w14:textId="77777777" w:rsidR="00DB2AFE" w:rsidRPr="004672B1" w:rsidRDefault="00DB2AFE" w:rsidP="00DB2AFE">
      <w:pPr>
        <w:rPr>
          <w:rFonts w:asciiTheme="minorHAnsi" w:hAnsiTheme="minorHAnsi" w:cstheme="minorHAnsi"/>
          <w:szCs w:val="22"/>
        </w:rPr>
      </w:pPr>
    </w:p>
    <w:p w14:paraId="4D1E28E0" w14:textId="77777777" w:rsidR="00DB2AFE" w:rsidRPr="004672B1" w:rsidRDefault="00DB2AFE" w:rsidP="00DB2AFE">
      <w:pPr>
        <w:rPr>
          <w:rFonts w:asciiTheme="minorHAnsi" w:hAnsiTheme="minorHAnsi" w:cstheme="minorHAnsi"/>
          <w:szCs w:val="22"/>
        </w:rPr>
      </w:pPr>
    </w:p>
    <w:p w14:paraId="1912EF18" w14:textId="77777777" w:rsidR="00DB2AFE" w:rsidRPr="004672B1" w:rsidRDefault="00DB2AFE" w:rsidP="00DB2AFE">
      <w:pPr>
        <w:rPr>
          <w:rFonts w:asciiTheme="minorHAnsi" w:hAnsiTheme="minorHAnsi" w:cstheme="minorHAnsi"/>
          <w:szCs w:val="22"/>
        </w:rPr>
      </w:pPr>
    </w:p>
    <w:p w14:paraId="066B3DC5" w14:textId="77777777" w:rsidR="00DB2AFE" w:rsidRPr="004672B1" w:rsidRDefault="00DB2AFE" w:rsidP="00DB2AFE">
      <w:pPr>
        <w:rPr>
          <w:rFonts w:asciiTheme="minorHAnsi" w:hAnsiTheme="minorHAnsi" w:cstheme="minorHAnsi"/>
          <w:szCs w:val="22"/>
        </w:rPr>
      </w:pPr>
    </w:p>
    <w:p w14:paraId="5B2D5E12" w14:textId="77777777" w:rsidR="00DB2AFE" w:rsidRPr="004672B1" w:rsidRDefault="00DB2AFE" w:rsidP="00DB2AFE">
      <w:pPr>
        <w:rPr>
          <w:rFonts w:asciiTheme="minorHAnsi" w:hAnsiTheme="minorHAnsi" w:cstheme="minorHAnsi"/>
          <w:szCs w:val="22"/>
        </w:rPr>
      </w:pPr>
    </w:p>
    <w:p w14:paraId="767EB885" w14:textId="77777777" w:rsidR="00DB2AFE" w:rsidRPr="004672B1" w:rsidRDefault="00DB2AFE" w:rsidP="00DB2AFE">
      <w:pPr>
        <w:rPr>
          <w:rFonts w:asciiTheme="minorHAnsi" w:hAnsiTheme="minorHAnsi" w:cstheme="minorHAnsi"/>
          <w:szCs w:val="22"/>
        </w:rPr>
      </w:pPr>
    </w:p>
    <w:p w14:paraId="7679BA4D" w14:textId="77777777" w:rsidR="00DB2AFE" w:rsidRPr="004672B1" w:rsidRDefault="00DB2AFE" w:rsidP="00DB2AFE">
      <w:pPr>
        <w:rPr>
          <w:rFonts w:asciiTheme="minorHAnsi" w:hAnsiTheme="minorHAnsi" w:cstheme="minorHAnsi"/>
          <w:szCs w:val="22"/>
        </w:rPr>
      </w:pPr>
    </w:p>
    <w:p w14:paraId="36ED2312" w14:textId="77777777" w:rsidR="00DB2AFE" w:rsidRPr="004672B1" w:rsidRDefault="00DB2AFE" w:rsidP="00DB2AFE">
      <w:pPr>
        <w:rPr>
          <w:rFonts w:asciiTheme="minorHAnsi" w:hAnsiTheme="minorHAnsi" w:cstheme="minorHAnsi"/>
          <w:szCs w:val="22"/>
        </w:rPr>
      </w:pPr>
    </w:p>
    <w:p w14:paraId="42673032" w14:textId="77777777" w:rsidR="00DB2AFE" w:rsidRPr="004672B1" w:rsidRDefault="00DB2AFE" w:rsidP="00DB2AFE">
      <w:pPr>
        <w:rPr>
          <w:rFonts w:asciiTheme="minorHAnsi" w:hAnsiTheme="minorHAnsi" w:cstheme="minorHAnsi"/>
          <w:szCs w:val="22"/>
        </w:rPr>
      </w:pPr>
    </w:p>
    <w:p w14:paraId="0BB0D305" w14:textId="77777777" w:rsidR="00DB2AFE" w:rsidRPr="004672B1" w:rsidRDefault="00DB2AFE" w:rsidP="00DB2AFE">
      <w:pPr>
        <w:rPr>
          <w:rFonts w:asciiTheme="minorHAnsi" w:hAnsiTheme="minorHAnsi" w:cstheme="minorHAnsi"/>
          <w:szCs w:val="22"/>
        </w:rPr>
      </w:pPr>
    </w:p>
    <w:p w14:paraId="199C2D07" w14:textId="77777777" w:rsidR="00DB2AFE" w:rsidRPr="004672B1" w:rsidRDefault="00DB2AFE" w:rsidP="00DB2AFE">
      <w:pPr>
        <w:rPr>
          <w:rFonts w:asciiTheme="minorHAnsi" w:hAnsiTheme="minorHAnsi" w:cstheme="minorHAnsi"/>
          <w:szCs w:val="22"/>
        </w:rPr>
      </w:pPr>
    </w:p>
    <w:p w14:paraId="17782097" w14:textId="77777777" w:rsidR="00DB2AFE" w:rsidRPr="004672B1" w:rsidRDefault="00DB2AFE" w:rsidP="00DB2AFE">
      <w:pPr>
        <w:rPr>
          <w:rFonts w:asciiTheme="minorHAnsi" w:hAnsiTheme="minorHAnsi" w:cstheme="minorHAnsi"/>
          <w:szCs w:val="22"/>
        </w:rPr>
      </w:pPr>
    </w:p>
    <w:p w14:paraId="7686F96C" w14:textId="77777777" w:rsidR="00DB2AFE" w:rsidRPr="004672B1" w:rsidRDefault="00DB2AFE" w:rsidP="00DB2AFE">
      <w:pPr>
        <w:rPr>
          <w:rFonts w:asciiTheme="minorHAnsi" w:hAnsiTheme="minorHAnsi" w:cstheme="minorHAnsi"/>
          <w:szCs w:val="22"/>
        </w:rPr>
      </w:pPr>
    </w:p>
    <w:p w14:paraId="331BA9C2" w14:textId="77777777" w:rsidR="00DB2AFE" w:rsidRPr="004672B1" w:rsidRDefault="00DB2AFE" w:rsidP="00DB2AFE">
      <w:pPr>
        <w:rPr>
          <w:rFonts w:asciiTheme="minorHAnsi" w:hAnsiTheme="minorHAnsi" w:cstheme="minorHAnsi"/>
          <w:szCs w:val="22"/>
        </w:rPr>
      </w:pPr>
    </w:p>
    <w:p w14:paraId="208C9152" w14:textId="77777777" w:rsidR="00A342DD" w:rsidRDefault="00A342DD" w:rsidP="00DB2AFE">
      <w:pPr>
        <w:rPr>
          <w:rFonts w:asciiTheme="minorHAnsi" w:hAnsiTheme="minorHAnsi" w:cstheme="minorHAnsi"/>
          <w:szCs w:val="22"/>
        </w:rPr>
      </w:pPr>
    </w:p>
    <w:p w14:paraId="31C4A096" w14:textId="77777777" w:rsidR="00A43F3C" w:rsidRPr="004672B1" w:rsidRDefault="00A43F3C" w:rsidP="00DB2AFE">
      <w:pPr>
        <w:rPr>
          <w:rFonts w:asciiTheme="minorHAnsi" w:hAnsiTheme="minorHAnsi" w:cstheme="minorHAnsi"/>
          <w:szCs w:val="22"/>
        </w:rPr>
      </w:pPr>
    </w:p>
    <w:p w14:paraId="1C42F9BE" w14:textId="3326981D" w:rsidR="00DB2AFE" w:rsidRPr="00553F91" w:rsidRDefault="00DB2AFE" w:rsidP="00C91DDD">
      <w:pPr>
        <w:pStyle w:val="Listaszerbekezds"/>
        <w:numPr>
          <w:ilvl w:val="0"/>
          <w:numId w:val="94"/>
        </w:numPr>
        <w:jc w:val="right"/>
        <w:rPr>
          <w:rFonts w:asciiTheme="minorHAnsi" w:hAnsiTheme="minorHAnsi" w:cstheme="minorHAnsi"/>
          <w:szCs w:val="22"/>
        </w:rPr>
      </w:pPr>
      <w:r w:rsidRPr="00553F91">
        <w:rPr>
          <w:rFonts w:asciiTheme="minorHAnsi" w:hAnsiTheme="minorHAnsi" w:cstheme="minorHAnsi"/>
          <w:szCs w:val="22"/>
        </w:rPr>
        <w:lastRenderedPageBreak/>
        <w:t>ábra</w:t>
      </w:r>
    </w:p>
    <w:p w14:paraId="5073ADC9"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noProof/>
          <w:szCs w:val="22"/>
          <w:lang w:val="en-US" w:eastAsia="en-US"/>
        </w:rPr>
        <w:drawing>
          <wp:anchor distT="0" distB="0" distL="114300" distR="114300" simplePos="0" relativeHeight="251659264" behindDoc="1" locked="0" layoutInCell="1" allowOverlap="1" wp14:anchorId="23BDB204" wp14:editId="3F630C49">
            <wp:simplePos x="0" y="0"/>
            <wp:positionH relativeFrom="column">
              <wp:posOffset>-171450</wp:posOffset>
            </wp:positionH>
            <wp:positionV relativeFrom="paragraph">
              <wp:posOffset>189230</wp:posOffset>
            </wp:positionV>
            <wp:extent cx="3839845" cy="3176905"/>
            <wp:effectExtent l="0" t="0" r="0" b="0"/>
            <wp:wrapTight wrapText="bothSides">
              <wp:wrapPolygon edited="0">
                <wp:start x="0" y="0"/>
                <wp:lineTo x="0" y="21501"/>
                <wp:lineTo x="21539" y="21501"/>
                <wp:lineTo x="21539" y="0"/>
                <wp:lineTo x="0" y="0"/>
              </wp:wrapPolygon>
            </wp:wrapTight>
            <wp:docPr id="1375502187" name="Kép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39845" cy="3176905"/>
                    </a:xfrm>
                    <a:prstGeom prst="rect">
                      <a:avLst/>
                    </a:prstGeom>
                    <a:noFill/>
                  </pic:spPr>
                </pic:pic>
              </a:graphicData>
            </a:graphic>
            <wp14:sizeRelH relativeFrom="page">
              <wp14:pctWidth>0</wp14:pctWidth>
            </wp14:sizeRelH>
            <wp14:sizeRelV relativeFrom="page">
              <wp14:pctHeight>0</wp14:pctHeight>
            </wp14:sizeRelV>
          </wp:anchor>
        </w:drawing>
      </w:r>
      <w:r w:rsidRPr="004672B1">
        <w:rPr>
          <w:rFonts w:asciiTheme="minorHAnsi" w:hAnsiTheme="minorHAnsi" w:cstheme="minorHAnsi"/>
          <w:szCs w:val="22"/>
        </w:rPr>
        <w:t>Nyíregyháza Megyei Jogú Város részei</w:t>
      </w:r>
    </w:p>
    <w:p w14:paraId="00DEE7F7" w14:textId="77777777" w:rsidR="00DB2AFE" w:rsidRPr="004672B1" w:rsidRDefault="00DB2AFE" w:rsidP="00DB2AFE">
      <w:pPr>
        <w:jc w:val="center"/>
        <w:rPr>
          <w:rFonts w:asciiTheme="minorHAnsi" w:hAnsiTheme="minorHAnsi" w:cstheme="minorHAnsi"/>
          <w:szCs w:val="22"/>
        </w:rPr>
      </w:pPr>
    </w:p>
    <w:p w14:paraId="0275B072" w14:textId="77777777" w:rsidR="00DB2AFE" w:rsidRPr="004672B1" w:rsidRDefault="00DB2AFE" w:rsidP="00DB2AFE">
      <w:pPr>
        <w:spacing w:before="100" w:beforeAutospacing="1" w:after="100" w:afterAutospacing="1"/>
        <w:rPr>
          <w:rFonts w:asciiTheme="minorHAnsi" w:hAnsiTheme="minorHAnsi" w:cstheme="minorHAnsi"/>
          <w:szCs w:val="22"/>
        </w:rPr>
      </w:pPr>
    </w:p>
    <w:p w14:paraId="77FEC45A" w14:textId="77777777" w:rsidR="00DB2AFE" w:rsidRPr="004672B1" w:rsidRDefault="00DB2AFE" w:rsidP="00C91DDD">
      <w:pPr>
        <w:numPr>
          <w:ilvl w:val="0"/>
          <w:numId w:val="14"/>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Belső lakóterület (Belváros)</w:t>
      </w:r>
    </w:p>
    <w:p w14:paraId="03BFAC37" w14:textId="77777777" w:rsidR="00DB2AFE" w:rsidRPr="004672B1" w:rsidRDefault="00DB2AFE" w:rsidP="00C91DDD">
      <w:pPr>
        <w:numPr>
          <w:ilvl w:val="0"/>
          <w:numId w:val="14"/>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Örökösföld</w:t>
      </w:r>
    </w:p>
    <w:p w14:paraId="6B3E7A57" w14:textId="77777777" w:rsidR="00DB2AFE" w:rsidRPr="004672B1" w:rsidRDefault="00DB2AFE" w:rsidP="00C91DDD">
      <w:pPr>
        <w:numPr>
          <w:ilvl w:val="0"/>
          <w:numId w:val="14"/>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Malomkert, Déli ipartelep, Huszártelep</w:t>
      </w:r>
    </w:p>
    <w:p w14:paraId="56E85CEE" w14:textId="77777777" w:rsidR="00DB2AFE" w:rsidRPr="004672B1" w:rsidRDefault="00DB2AFE" w:rsidP="00C91DDD">
      <w:pPr>
        <w:numPr>
          <w:ilvl w:val="0"/>
          <w:numId w:val="14"/>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Kertváros, Salamonbokor, Szabadságbokor</w:t>
      </w:r>
    </w:p>
    <w:p w14:paraId="2B420415" w14:textId="77777777" w:rsidR="00DB2AFE" w:rsidRPr="004672B1" w:rsidRDefault="00DB2AFE" w:rsidP="00C91DDD">
      <w:pPr>
        <w:numPr>
          <w:ilvl w:val="0"/>
          <w:numId w:val="14"/>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Jósaváros, Stadion környéke, Hímes</w:t>
      </w:r>
    </w:p>
    <w:p w14:paraId="1EA36981" w14:textId="77777777" w:rsidR="00DB2AFE" w:rsidRPr="004672B1" w:rsidRDefault="00DB2AFE" w:rsidP="00C91DDD">
      <w:pPr>
        <w:numPr>
          <w:ilvl w:val="0"/>
          <w:numId w:val="14"/>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Nyírszőlős, Felsőpázsit</w:t>
      </w:r>
    </w:p>
    <w:p w14:paraId="7E134576" w14:textId="77777777" w:rsidR="00DB2AFE" w:rsidRPr="004672B1" w:rsidRDefault="00DB2AFE" w:rsidP="00C91DDD">
      <w:pPr>
        <w:numPr>
          <w:ilvl w:val="0"/>
          <w:numId w:val="14"/>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Sóstóhegy, Sóstógyógyfürdő, Korányi kertváros</w:t>
      </w:r>
    </w:p>
    <w:p w14:paraId="445CCAA2" w14:textId="77777777" w:rsidR="00DB2AFE" w:rsidRPr="004672B1" w:rsidRDefault="00DB2AFE" w:rsidP="00C91DDD">
      <w:pPr>
        <w:numPr>
          <w:ilvl w:val="0"/>
          <w:numId w:val="14"/>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Kőlapos, Oros, Nagyszállás</w:t>
      </w:r>
    </w:p>
    <w:p w14:paraId="36D691FA" w14:textId="77777777" w:rsidR="00DB2AFE" w:rsidRPr="004672B1" w:rsidRDefault="00DB2AFE" w:rsidP="00C91DDD">
      <w:pPr>
        <w:numPr>
          <w:ilvl w:val="0"/>
          <w:numId w:val="14"/>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 xml:space="preserve">Borbánya, </w:t>
      </w:r>
      <w:proofErr w:type="spellStart"/>
      <w:r w:rsidRPr="004672B1">
        <w:rPr>
          <w:rFonts w:asciiTheme="minorHAnsi" w:hAnsiTheme="minorHAnsi" w:cstheme="minorHAnsi"/>
          <w:szCs w:val="22"/>
        </w:rPr>
        <w:t>Nyírjes</w:t>
      </w:r>
      <w:proofErr w:type="spellEnd"/>
      <w:r w:rsidRPr="004672B1">
        <w:rPr>
          <w:rFonts w:asciiTheme="minorHAnsi" w:hAnsiTheme="minorHAnsi" w:cstheme="minorHAnsi"/>
          <w:szCs w:val="22"/>
        </w:rPr>
        <w:t xml:space="preserve">, Kistelekiszőlő, </w:t>
      </w:r>
      <w:proofErr w:type="spellStart"/>
      <w:r w:rsidRPr="004672B1">
        <w:rPr>
          <w:rFonts w:asciiTheme="minorHAnsi" w:hAnsiTheme="minorHAnsi" w:cstheme="minorHAnsi"/>
          <w:szCs w:val="22"/>
        </w:rPr>
        <w:t>Butyka</w:t>
      </w:r>
      <w:proofErr w:type="spellEnd"/>
    </w:p>
    <w:p w14:paraId="60AAF797" w14:textId="77777777" w:rsidR="00DB2AFE" w:rsidRPr="004672B1" w:rsidRDefault="00DB2AFE" w:rsidP="00C91DDD">
      <w:pPr>
        <w:numPr>
          <w:ilvl w:val="0"/>
          <w:numId w:val="14"/>
        </w:numPr>
        <w:rPr>
          <w:rFonts w:asciiTheme="minorHAnsi" w:hAnsiTheme="minorHAnsi" w:cstheme="minorHAnsi"/>
          <w:szCs w:val="22"/>
        </w:rPr>
      </w:pPr>
      <w:r w:rsidRPr="004672B1">
        <w:rPr>
          <w:rFonts w:asciiTheme="minorHAnsi" w:hAnsiTheme="minorHAnsi" w:cstheme="minorHAnsi"/>
          <w:szCs w:val="22"/>
        </w:rPr>
        <w:t>Bokortanyák, Császárszállás</w:t>
      </w:r>
    </w:p>
    <w:p w14:paraId="19E9388B" w14:textId="77777777" w:rsidR="00DB2AFE" w:rsidRPr="00E4587B" w:rsidRDefault="00DB2AFE" w:rsidP="00DB2AFE">
      <w:pPr>
        <w:spacing w:before="100" w:beforeAutospacing="1" w:after="100" w:afterAutospacing="1"/>
        <w:ind w:left="720"/>
        <w:rPr>
          <w:rFonts w:asciiTheme="minorHAnsi" w:hAnsiTheme="minorHAnsi" w:cstheme="minorHAnsi"/>
          <w:sz w:val="18"/>
          <w:szCs w:val="18"/>
        </w:rPr>
      </w:pPr>
      <w:r w:rsidRPr="00E4587B">
        <w:rPr>
          <w:rFonts w:asciiTheme="minorHAnsi" w:hAnsiTheme="minorHAnsi" w:cstheme="minorHAnsi"/>
          <w:sz w:val="18"/>
          <w:szCs w:val="18"/>
        </w:rPr>
        <w:t xml:space="preserve">Forrás: Nyíregyháza Megyei Jogú Város Fenntartható Városfejlesztési Stratégia (2021-2027) </w:t>
      </w:r>
    </w:p>
    <w:p w14:paraId="232AFA6C" w14:textId="1876A3A2" w:rsidR="00DB2AFE" w:rsidRPr="004672B1" w:rsidRDefault="00DB2AFE" w:rsidP="00DB2AFE">
      <w:p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 xml:space="preserve">A város peremterületein több nagyobb bevásárlóközpont épült. A településen megtalálhatók a nagyvárost jellemző lakótelepek, bevásárló központok, áruházláncok, illetve a csatolt település részeken a kertvárosi övezetek, valamint Nyíregyháza területéhez tartozik még a </w:t>
      </w:r>
      <w:r w:rsidRPr="004672B1">
        <w:rPr>
          <w:rFonts w:asciiTheme="minorHAnsi" w:hAnsiTheme="minorHAnsi" w:cstheme="minorHAnsi"/>
          <w:bCs/>
          <w:szCs w:val="22"/>
        </w:rPr>
        <w:t>tanyavilág</w:t>
      </w:r>
      <w:r w:rsidRPr="004672B1">
        <w:rPr>
          <w:rFonts w:asciiTheme="minorHAnsi" w:hAnsiTheme="minorHAnsi" w:cstheme="minorHAnsi"/>
          <w:szCs w:val="22"/>
        </w:rPr>
        <w:t xml:space="preserve"> a sajátos képével.</w:t>
      </w:r>
    </w:p>
    <w:p w14:paraId="42D5D77A"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Nyíregyházán 5 ipari park, ipari terület található:</w:t>
      </w:r>
    </w:p>
    <w:p w14:paraId="20B83FC9" w14:textId="77777777" w:rsidR="00DB2AFE" w:rsidRPr="004672B1" w:rsidRDefault="00DB2AFE" w:rsidP="00C91DDD">
      <w:pPr>
        <w:numPr>
          <w:ilvl w:val="0"/>
          <w:numId w:val="18"/>
        </w:numPr>
        <w:rPr>
          <w:rFonts w:asciiTheme="minorHAnsi" w:hAnsiTheme="minorHAnsi" w:cstheme="minorHAnsi"/>
          <w:szCs w:val="22"/>
        </w:rPr>
      </w:pPr>
      <w:proofErr w:type="spellStart"/>
      <w:r w:rsidRPr="004672B1">
        <w:rPr>
          <w:rFonts w:asciiTheme="minorHAnsi" w:hAnsiTheme="minorHAnsi" w:cstheme="minorHAnsi"/>
          <w:szCs w:val="22"/>
        </w:rPr>
        <w:t>I.Nyíregyházi</w:t>
      </w:r>
      <w:proofErr w:type="spellEnd"/>
      <w:r w:rsidRPr="004672B1">
        <w:rPr>
          <w:rFonts w:asciiTheme="minorHAnsi" w:hAnsiTheme="minorHAnsi" w:cstheme="minorHAnsi"/>
          <w:szCs w:val="22"/>
        </w:rPr>
        <w:t xml:space="preserve"> (Déli) Ipari park,</w:t>
      </w:r>
    </w:p>
    <w:p w14:paraId="5773BB0A" w14:textId="77777777" w:rsidR="00DB2AFE" w:rsidRPr="004672B1" w:rsidRDefault="00DB2AFE" w:rsidP="00C91DDD">
      <w:pPr>
        <w:numPr>
          <w:ilvl w:val="0"/>
          <w:numId w:val="18"/>
        </w:numPr>
        <w:rPr>
          <w:rFonts w:asciiTheme="minorHAnsi" w:hAnsiTheme="minorHAnsi" w:cstheme="minorHAnsi"/>
          <w:szCs w:val="22"/>
        </w:rPr>
      </w:pPr>
      <w:proofErr w:type="spellStart"/>
      <w:r w:rsidRPr="004672B1">
        <w:rPr>
          <w:rFonts w:asciiTheme="minorHAnsi" w:hAnsiTheme="minorHAnsi" w:cstheme="minorHAnsi"/>
          <w:szCs w:val="22"/>
        </w:rPr>
        <w:t>II.Déli</w:t>
      </w:r>
      <w:proofErr w:type="spellEnd"/>
      <w:r w:rsidRPr="004672B1">
        <w:rPr>
          <w:rFonts w:asciiTheme="minorHAnsi" w:hAnsiTheme="minorHAnsi" w:cstheme="minorHAnsi"/>
          <w:szCs w:val="22"/>
        </w:rPr>
        <w:t xml:space="preserve"> iparterület,</w:t>
      </w:r>
    </w:p>
    <w:p w14:paraId="0DDB513E" w14:textId="77777777" w:rsidR="00DB2AFE" w:rsidRPr="004672B1" w:rsidRDefault="00DB2AFE" w:rsidP="00C91DDD">
      <w:pPr>
        <w:numPr>
          <w:ilvl w:val="0"/>
          <w:numId w:val="18"/>
        </w:numPr>
        <w:rPr>
          <w:rFonts w:asciiTheme="minorHAnsi" w:hAnsiTheme="minorHAnsi" w:cstheme="minorHAnsi"/>
          <w:szCs w:val="22"/>
        </w:rPr>
      </w:pPr>
      <w:proofErr w:type="spellStart"/>
      <w:r w:rsidRPr="004672B1">
        <w:rPr>
          <w:rFonts w:asciiTheme="minorHAnsi" w:hAnsiTheme="minorHAnsi" w:cstheme="minorHAnsi"/>
          <w:szCs w:val="22"/>
        </w:rPr>
        <w:t>III.Délnyugati</w:t>
      </w:r>
      <w:proofErr w:type="spellEnd"/>
      <w:r w:rsidRPr="004672B1">
        <w:rPr>
          <w:rFonts w:asciiTheme="minorHAnsi" w:hAnsiTheme="minorHAnsi" w:cstheme="minorHAnsi"/>
          <w:szCs w:val="22"/>
        </w:rPr>
        <w:t xml:space="preserve"> iparterület,</w:t>
      </w:r>
    </w:p>
    <w:p w14:paraId="31C86C80" w14:textId="77777777" w:rsidR="00DB2AFE" w:rsidRPr="004672B1" w:rsidRDefault="00DB2AFE" w:rsidP="00C91DDD">
      <w:pPr>
        <w:numPr>
          <w:ilvl w:val="0"/>
          <w:numId w:val="18"/>
        </w:numPr>
        <w:rPr>
          <w:rFonts w:asciiTheme="minorHAnsi" w:hAnsiTheme="minorHAnsi" w:cstheme="minorHAnsi"/>
          <w:szCs w:val="22"/>
        </w:rPr>
      </w:pPr>
      <w:proofErr w:type="spellStart"/>
      <w:r w:rsidRPr="004672B1">
        <w:rPr>
          <w:rFonts w:asciiTheme="minorHAnsi" w:hAnsiTheme="minorHAnsi" w:cstheme="minorHAnsi"/>
          <w:szCs w:val="22"/>
        </w:rPr>
        <w:t>IV.Tokaji</w:t>
      </w:r>
      <w:proofErr w:type="spellEnd"/>
      <w:r w:rsidRPr="004672B1">
        <w:rPr>
          <w:rFonts w:asciiTheme="minorHAnsi" w:hAnsiTheme="minorHAnsi" w:cstheme="minorHAnsi"/>
          <w:szCs w:val="22"/>
        </w:rPr>
        <w:t xml:space="preserve"> út mentén elhelyezkedő iparterület,</w:t>
      </w:r>
    </w:p>
    <w:p w14:paraId="70F72E15" w14:textId="77777777" w:rsidR="00DB2AFE" w:rsidRPr="004672B1" w:rsidRDefault="00DB2AFE" w:rsidP="00C91DDD">
      <w:pPr>
        <w:numPr>
          <w:ilvl w:val="0"/>
          <w:numId w:val="18"/>
        </w:numPr>
        <w:rPr>
          <w:rFonts w:asciiTheme="minorHAnsi" w:hAnsiTheme="minorHAnsi" w:cstheme="minorHAnsi"/>
          <w:szCs w:val="22"/>
        </w:rPr>
      </w:pPr>
      <w:proofErr w:type="spellStart"/>
      <w:r w:rsidRPr="004672B1">
        <w:rPr>
          <w:rFonts w:asciiTheme="minorHAnsi" w:hAnsiTheme="minorHAnsi" w:cstheme="minorHAnsi"/>
          <w:szCs w:val="22"/>
        </w:rPr>
        <w:t>V.Nyugati</w:t>
      </w:r>
      <w:proofErr w:type="spellEnd"/>
      <w:r w:rsidRPr="004672B1">
        <w:rPr>
          <w:rFonts w:asciiTheme="minorHAnsi" w:hAnsiTheme="minorHAnsi" w:cstheme="minorHAnsi"/>
          <w:szCs w:val="22"/>
        </w:rPr>
        <w:t xml:space="preserve"> iparterület.</w:t>
      </w:r>
    </w:p>
    <w:p w14:paraId="55AFD5B0" w14:textId="77777777" w:rsidR="00DB2AFE" w:rsidRPr="004672B1" w:rsidRDefault="00DB2AFE" w:rsidP="00DB2AFE">
      <w:p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Nyíregyháza dinamikusan fejlődő város, a térség gazdasági és kulturális motorja.</w:t>
      </w:r>
    </w:p>
    <w:p w14:paraId="55A596BB" w14:textId="77777777" w:rsidR="00DB2AFE" w:rsidRPr="004672B1" w:rsidRDefault="00DB2AFE" w:rsidP="00DB2AFE">
      <w:p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 xml:space="preserve">A város gazdag programokat kínáló közművelődési, kulturális és sportintézményekkel, közgyűjteményekkel, Múzeumfaluval, Állatparkkal, festői szépségű Sóstóval, Tófürdővel, a Parkfürdővel, a Fürdőházzal, </w:t>
      </w:r>
      <w:proofErr w:type="spellStart"/>
      <w:r w:rsidRPr="004672B1">
        <w:rPr>
          <w:rFonts w:asciiTheme="minorHAnsi" w:hAnsiTheme="minorHAnsi" w:cstheme="minorHAnsi"/>
          <w:szCs w:val="22"/>
        </w:rPr>
        <w:t>Aquarius</w:t>
      </w:r>
      <w:proofErr w:type="spellEnd"/>
      <w:r w:rsidRPr="004672B1">
        <w:rPr>
          <w:rFonts w:asciiTheme="minorHAnsi" w:hAnsiTheme="minorHAnsi" w:cstheme="minorHAnsi"/>
          <w:szCs w:val="22"/>
        </w:rPr>
        <w:t xml:space="preserve"> Élményfürdővel, természetesen a csodálatos gyógyhatású </w:t>
      </w:r>
      <w:hyperlink r:id="rId22" w:history="1">
        <w:r w:rsidRPr="004672B1">
          <w:rPr>
            <w:rFonts w:asciiTheme="minorHAnsi" w:hAnsiTheme="minorHAnsi" w:cstheme="minorHAnsi"/>
            <w:szCs w:val="22"/>
          </w:rPr>
          <w:t>Sóstó</w:t>
        </w:r>
      </w:hyperlink>
      <w:r w:rsidRPr="004672B1">
        <w:rPr>
          <w:rFonts w:asciiTheme="minorHAnsi" w:hAnsiTheme="minorHAnsi" w:cstheme="minorHAnsi"/>
          <w:szCs w:val="22"/>
        </w:rPr>
        <w:t xml:space="preserve">val, magas színvonalú művészeti élettel büszkélkedhet. Vonzó turisztikai célpont. </w:t>
      </w:r>
    </w:p>
    <w:p w14:paraId="4C945CF3" w14:textId="77777777" w:rsidR="00DB2AFE" w:rsidRPr="004672B1" w:rsidRDefault="00DB2AFE" w:rsidP="00DB2AFE">
      <w:p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Nyíregyháza legfontosabb látnivalói:</w:t>
      </w:r>
    </w:p>
    <w:p w14:paraId="72BEA805"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Városháza (Kossuth tér);</w:t>
      </w:r>
    </w:p>
    <w:p w14:paraId="1740CE8A"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a Sóstói Múzeumfalu;</w:t>
      </w:r>
    </w:p>
    <w:p w14:paraId="2C404E63"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Korona Szálló (Dózsa György u): a város egyik patinás épülete;</w:t>
      </w:r>
    </w:p>
    <w:p w14:paraId="3A0C0608"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Megyeháza (Hősök tere): a magyar eklektika nagymestere, Alpár Ignác tervezte;</w:t>
      </w:r>
    </w:p>
    <w:p w14:paraId="7A50211E" w14:textId="77777777" w:rsidR="00DB2AFE" w:rsidRPr="00320D6E"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 xml:space="preserve">Zrínyi Ilona utca: </w:t>
      </w:r>
      <w:r w:rsidRPr="00320D6E">
        <w:rPr>
          <w:rFonts w:asciiTheme="minorHAnsi" w:hAnsiTheme="minorHAnsi" w:cstheme="minorHAnsi"/>
          <w:szCs w:val="22"/>
        </w:rPr>
        <w:t>a belvárosi utca intim hangulatát a szecessziós, csodálatos mozaikokkal díszített épületek adják;</w:t>
      </w:r>
    </w:p>
    <w:p w14:paraId="57A1393B" w14:textId="77777777" w:rsidR="00DB2AFE" w:rsidRPr="00320D6E" w:rsidRDefault="00DB2AFE" w:rsidP="00DB2AFE">
      <w:pPr>
        <w:numPr>
          <w:ilvl w:val="0"/>
          <w:numId w:val="10"/>
        </w:numPr>
        <w:spacing w:before="100" w:beforeAutospacing="1" w:after="100" w:afterAutospacing="1"/>
        <w:rPr>
          <w:rFonts w:asciiTheme="minorHAnsi" w:hAnsiTheme="minorHAnsi" w:cstheme="minorHAnsi"/>
          <w:szCs w:val="22"/>
        </w:rPr>
      </w:pPr>
      <w:r w:rsidRPr="00320D6E">
        <w:rPr>
          <w:rFonts w:asciiTheme="minorHAnsi" w:hAnsiTheme="minorHAnsi" w:cstheme="minorHAnsi"/>
          <w:szCs w:val="22"/>
        </w:rPr>
        <w:t xml:space="preserve">Kállay Ház: a </w:t>
      </w:r>
      <w:r w:rsidRPr="00320D6E">
        <w:rPr>
          <w:rFonts w:asciiTheme="minorHAnsi" w:hAnsiTheme="minorHAnsi" w:cstheme="minorHAnsi"/>
          <w:iCs/>
          <w:szCs w:val="22"/>
        </w:rPr>
        <w:t>Kállay-gyűjtemény</w:t>
      </w:r>
      <w:r w:rsidRPr="00320D6E">
        <w:rPr>
          <w:rFonts w:asciiTheme="minorHAnsi" w:hAnsiTheme="minorHAnsi" w:cstheme="minorHAnsi"/>
          <w:szCs w:val="22"/>
        </w:rPr>
        <w:t xml:space="preserve"> gazdag rendjel-, és kitüntetés-kollekciója;</w:t>
      </w:r>
    </w:p>
    <w:p w14:paraId="5F1D740F" w14:textId="77777777" w:rsidR="00DB2AFE" w:rsidRPr="00320D6E" w:rsidRDefault="00DB2AFE" w:rsidP="00DB2AFE">
      <w:pPr>
        <w:numPr>
          <w:ilvl w:val="0"/>
          <w:numId w:val="10"/>
        </w:numPr>
        <w:spacing w:before="100" w:beforeAutospacing="1" w:after="100" w:afterAutospacing="1"/>
        <w:rPr>
          <w:rFonts w:asciiTheme="minorHAnsi" w:hAnsiTheme="minorHAnsi" w:cstheme="minorHAnsi"/>
          <w:szCs w:val="22"/>
        </w:rPr>
      </w:pPr>
      <w:r w:rsidRPr="00320D6E">
        <w:rPr>
          <w:rFonts w:asciiTheme="minorHAnsi" w:hAnsiTheme="minorHAnsi" w:cstheme="minorHAnsi"/>
          <w:szCs w:val="22"/>
        </w:rPr>
        <w:t>Városi Galéria (Selyem utca);</w:t>
      </w:r>
    </w:p>
    <w:p w14:paraId="07FA454F"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Nyíregyházi Magyarok Nagyasszonya Társszékesegyház (Kossuth tér);</w:t>
      </w:r>
    </w:p>
    <w:p w14:paraId="2741A3B8"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lastRenderedPageBreak/>
        <w:t xml:space="preserve">Nyíregyházi </w:t>
      </w:r>
      <w:hyperlink r:id="rId23" w:tgtFrame="_top" w:history="1">
        <w:r w:rsidRPr="004672B1">
          <w:rPr>
            <w:rFonts w:asciiTheme="minorHAnsi" w:hAnsiTheme="minorHAnsi" w:cstheme="minorHAnsi"/>
            <w:szCs w:val="22"/>
          </w:rPr>
          <w:t>Evangélikus</w:t>
        </w:r>
      </w:hyperlink>
      <w:r w:rsidRPr="004672B1">
        <w:rPr>
          <w:rFonts w:asciiTheme="minorHAnsi" w:hAnsiTheme="minorHAnsi" w:cstheme="minorHAnsi"/>
          <w:szCs w:val="22"/>
        </w:rPr>
        <w:t xml:space="preserve"> Nagytemplom (Luther tér): barokk stílusban épült, homlokzatán harangjátékkal;</w:t>
      </w:r>
    </w:p>
    <w:p w14:paraId="1C329047"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 xml:space="preserve">Nyíregyházi-Városi </w:t>
      </w:r>
      <w:hyperlink r:id="rId24" w:tgtFrame="_top" w:history="1">
        <w:r w:rsidRPr="004672B1">
          <w:rPr>
            <w:rFonts w:asciiTheme="minorHAnsi" w:hAnsiTheme="minorHAnsi" w:cstheme="minorHAnsi"/>
            <w:szCs w:val="22"/>
          </w:rPr>
          <w:t>Református</w:t>
        </w:r>
      </w:hyperlink>
      <w:r w:rsidRPr="004672B1">
        <w:rPr>
          <w:rFonts w:asciiTheme="minorHAnsi" w:hAnsiTheme="minorHAnsi" w:cstheme="minorHAnsi"/>
          <w:szCs w:val="22"/>
        </w:rPr>
        <w:t xml:space="preserve"> templom (Kálvin tér);</w:t>
      </w:r>
    </w:p>
    <w:p w14:paraId="5AD5C3BD"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Szent Miklós</w:t>
      </w:r>
      <w:r w:rsidRPr="004672B1">
        <w:rPr>
          <w:rFonts w:asciiTheme="minorHAnsi" w:hAnsiTheme="minorHAnsi" w:cstheme="minorHAnsi"/>
          <w:strike/>
          <w:szCs w:val="22"/>
        </w:rPr>
        <w:t xml:space="preserve">  </w:t>
      </w:r>
      <w:hyperlink r:id="rId25" w:tgtFrame="_top" w:history="1">
        <w:r w:rsidRPr="004672B1">
          <w:rPr>
            <w:rFonts w:asciiTheme="minorHAnsi" w:hAnsiTheme="minorHAnsi" w:cstheme="minorHAnsi"/>
            <w:szCs w:val="22"/>
          </w:rPr>
          <w:t>Görögkatolikus</w:t>
        </w:r>
      </w:hyperlink>
      <w:r w:rsidRPr="004672B1">
        <w:rPr>
          <w:rFonts w:asciiTheme="minorHAnsi" w:hAnsiTheme="minorHAnsi" w:cstheme="minorHAnsi"/>
          <w:strike/>
          <w:szCs w:val="22"/>
        </w:rPr>
        <w:t xml:space="preserve"> </w:t>
      </w:r>
      <w:r w:rsidRPr="004672B1">
        <w:rPr>
          <w:rFonts w:asciiTheme="minorHAnsi" w:hAnsiTheme="minorHAnsi" w:cstheme="minorHAnsi"/>
          <w:szCs w:val="22"/>
        </w:rPr>
        <w:t>Székesegyház</w:t>
      </w:r>
      <w:r w:rsidRPr="004672B1">
        <w:rPr>
          <w:rFonts w:asciiTheme="minorHAnsi" w:hAnsiTheme="minorHAnsi" w:cstheme="minorHAnsi"/>
          <w:strike/>
          <w:szCs w:val="22"/>
        </w:rPr>
        <w:t xml:space="preserve"> </w:t>
      </w:r>
      <w:r w:rsidRPr="004672B1">
        <w:rPr>
          <w:rFonts w:asciiTheme="minorHAnsi" w:hAnsiTheme="minorHAnsi" w:cstheme="minorHAnsi"/>
          <w:szCs w:val="22"/>
        </w:rPr>
        <w:t>(Bethlen Gábor utca);</w:t>
      </w:r>
    </w:p>
    <w:p w14:paraId="55C32298"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Görögkatolikus Egyházművészeti Gyűjtemény;</w:t>
      </w:r>
    </w:p>
    <w:p w14:paraId="3A130181"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Szent Atanáz Görögkatolikus Hittudományi Főiskola (Bethlen Gábor utca);</w:t>
      </w:r>
    </w:p>
    <w:p w14:paraId="062D7501"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Bizánci Kápolna és Egyházművészeti Gyűjtemény;</w:t>
      </w:r>
    </w:p>
    <w:p w14:paraId="18EE5140"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Felső-Tiszavidéki Vízügyi Történeti Gyűjtemény;</w:t>
      </w:r>
    </w:p>
    <w:p w14:paraId="09AFCC56"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Tuzson János Botanikus Kert (a Nyíregyházi Főiskola területén - Sóstói út);</w:t>
      </w:r>
    </w:p>
    <w:p w14:paraId="383EA8AE"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Móricz Zsigmond Színház;</w:t>
      </w:r>
    </w:p>
    <w:p w14:paraId="56D9DFD8"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Rózsakert Szabadtéri Színpad;</w:t>
      </w:r>
    </w:p>
    <w:p w14:paraId="7F6D49FD"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Szindbád Színháztörténeti Rendezvénytér;</w:t>
      </w:r>
    </w:p>
    <w:p w14:paraId="1EBC7E07"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Bencs Villa és Vendégház;</w:t>
      </w:r>
    </w:p>
    <w:p w14:paraId="403B839F" w14:textId="77777777" w:rsidR="00DB2AFE" w:rsidRPr="004672B1" w:rsidRDefault="00DB2AFE" w:rsidP="00DB2AFE">
      <w:pPr>
        <w:numPr>
          <w:ilvl w:val="0"/>
          <w:numId w:val="10"/>
        </w:num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Váci Mihály Kulturális Központ.</w:t>
      </w:r>
    </w:p>
    <w:p w14:paraId="463543A0" w14:textId="77777777" w:rsidR="00DB2AFE" w:rsidRPr="004672B1" w:rsidRDefault="00DB2AFE" w:rsidP="00DB2AFE">
      <w:p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Számos esemény is felpezsdíti a város mindennapjait, melyből a teljesség igénye nélkül a legtöbb látogatottságot vonz</w:t>
      </w:r>
    </w:p>
    <w:p w14:paraId="04703B4D" w14:textId="197683B1" w:rsidR="00DB2AFE" w:rsidRPr="004672B1" w:rsidRDefault="00A34D0B" w:rsidP="00DB2AFE">
      <w:pPr>
        <w:numPr>
          <w:ilvl w:val="0"/>
          <w:numId w:val="11"/>
        </w:numPr>
        <w:spacing w:before="101" w:after="101"/>
        <w:rPr>
          <w:rFonts w:asciiTheme="minorHAnsi" w:hAnsiTheme="minorHAnsi" w:cstheme="minorHAnsi"/>
          <w:szCs w:val="22"/>
        </w:rPr>
      </w:pPr>
      <w:r>
        <w:rPr>
          <w:rFonts w:asciiTheme="minorHAnsi" w:hAnsiTheme="minorHAnsi" w:cstheme="minorHAnsi"/>
          <w:b/>
          <w:szCs w:val="22"/>
        </w:rPr>
        <w:t xml:space="preserve">a </w:t>
      </w:r>
      <w:r w:rsidR="00DB2AFE" w:rsidRPr="004672B1">
        <w:rPr>
          <w:rFonts w:asciiTheme="minorHAnsi" w:hAnsiTheme="minorHAnsi" w:cstheme="minorHAnsi"/>
          <w:b/>
          <w:szCs w:val="22"/>
        </w:rPr>
        <w:t>Városnap</w:t>
      </w:r>
      <w:r w:rsidR="00DB2AFE" w:rsidRPr="004672B1">
        <w:rPr>
          <w:rFonts w:asciiTheme="minorHAnsi" w:hAnsiTheme="minorHAnsi" w:cstheme="minorHAnsi"/>
          <w:szCs w:val="22"/>
        </w:rPr>
        <w:t xml:space="preserve"> Nyíregyháza </w:t>
      </w:r>
      <w:proofErr w:type="spellStart"/>
      <w:r w:rsidR="00DB2AFE" w:rsidRPr="004672B1">
        <w:rPr>
          <w:rFonts w:asciiTheme="minorHAnsi" w:hAnsiTheme="minorHAnsi" w:cstheme="minorHAnsi"/>
          <w:szCs w:val="22"/>
        </w:rPr>
        <w:t>újratelepítésének</w:t>
      </w:r>
      <w:proofErr w:type="spellEnd"/>
      <w:r w:rsidR="00DB2AFE" w:rsidRPr="004672B1">
        <w:rPr>
          <w:rFonts w:asciiTheme="minorHAnsi" w:hAnsiTheme="minorHAnsi" w:cstheme="minorHAnsi"/>
          <w:szCs w:val="22"/>
        </w:rPr>
        <w:t xml:space="preserve"> ünnepe minden évben megrendezésre kerül, melynek során kulturális és szórakoztató programok várják az érdeklődőket. </w:t>
      </w:r>
    </w:p>
    <w:p w14:paraId="609FBB35" w14:textId="77777777" w:rsidR="00DB2AFE" w:rsidRPr="004672B1" w:rsidRDefault="00DB2AFE" w:rsidP="00DB2AFE">
      <w:pPr>
        <w:numPr>
          <w:ilvl w:val="0"/>
          <w:numId w:val="11"/>
        </w:numPr>
        <w:spacing w:before="101" w:after="101"/>
        <w:rPr>
          <w:rFonts w:asciiTheme="minorHAnsi" w:hAnsiTheme="minorHAnsi" w:cstheme="minorHAnsi"/>
          <w:szCs w:val="22"/>
        </w:rPr>
      </w:pPr>
      <w:r w:rsidRPr="004672B1">
        <w:rPr>
          <w:rFonts w:asciiTheme="minorHAnsi" w:hAnsiTheme="minorHAnsi" w:cstheme="minorHAnsi"/>
          <w:b/>
          <w:szCs w:val="22"/>
        </w:rPr>
        <w:t>A Hello Nyíregyháza</w:t>
      </w:r>
      <w:r w:rsidRPr="004672B1">
        <w:rPr>
          <w:rFonts w:asciiTheme="minorHAnsi" w:hAnsiTheme="minorHAnsi" w:cstheme="minorHAnsi"/>
          <w:szCs w:val="22"/>
        </w:rPr>
        <w:t xml:space="preserve"> keretében színes programokkal várják a kikapcsolódni vágyókat, melynek keretében a tavaszt köszönthetik a városlakók.</w:t>
      </w:r>
    </w:p>
    <w:p w14:paraId="6ADDCFF8" w14:textId="29EDEFD8" w:rsidR="00DB2AFE" w:rsidRPr="004672B1" w:rsidRDefault="00DB2AFE" w:rsidP="00DB2AFE">
      <w:pPr>
        <w:numPr>
          <w:ilvl w:val="0"/>
          <w:numId w:val="11"/>
        </w:numPr>
        <w:spacing w:before="101" w:after="101"/>
        <w:rPr>
          <w:rFonts w:asciiTheme="minorHAnsi" w:hAnsiTheme="minorHAnsi" w:cstheme="minorHAnsi"/>
          <w:szCs w:val="22"/>
        </w:rPr>
      </w:pPr>
      <w:r w:rsidRPr="004672B1">
        <w:rPr>
          <w:rFonts w:asciiTheme="minorHAnsi" w:hAnsiTheme="minorHAnsi" w:cstheme="minorHAnsi"/>
          <w:b/>
          <w:szCs w:val="22"/>
        </w:rPr>
        <w:t>A Gyermeknap</w:t>
      </w:r>
      <w:r w:rsidRPr="004672B1">
        <w:rPr>
          <w:rFonts w:asciiTheme="minorHAnsi" w:hAnsiTheme="minorHAnsi" w:cstheme="minorHAnsi"/>
          <w:szCs w:val="22"/>
        </w:rPr>
        <w:t xml:space="preserve"> is minden évben hagyományosan megrendezésre kerül, ekkor minden a gyerekekről szól, a gyerekekért történik. Színpadi előadások mellett ugrálóvár, gyöngyfűzés, egyéb családi programok várják a nyíregyháziakat és a városba látogatókat.</w:t>
      </w:r>
    </w:p>
    <w:p w14:paraId="5A8056A0" w14:textId="77777777" w:rsidR="00DB2AFE" w:rsidRPr="004672B1" w:rsidRDefault="00DB2AFE" w:rsidP="00DB2AFE">
      <w:pPr>
        <w:numPr>
          <w:ilvl w:val="0"/>
          <w:numId w:val="11"/>
        </w:numPr>
        <w:spacing w:before="101" w:after="101"/>
        <w:rPr>
          <w:rFonts w:asciiTheme="minorHAnsi" w:hAnsiTheme="minorHAnsi" w:cstheme="minorHAnsi"/>
          <w:szCs w:val="22"/>
        </w:rPr>
      </w:pPr>
      <w:r w:rsidRPr="004672B1">
        <w:rPr>
          <w:rFonts w:asciiTheme="minorHAnsi" w:hAnsiTheme="minorHAnsi" w:cstheme="minorHAnsi"/>
          <w:b/>
          <w:bCs/>
          <w:szCs w:val="22"/>
        </w:rPr>
        <w:t>A</w:t>
      </w:r>
      <w:r w:rsidRPr="004672B1">
        <w:rPr>
          <w:rFonts w:asciiTheme="minorHAnsi" w:hAnsiTheme="minorHAnsi" w:cstheme="minorHAnsi"/>
          <w:szCs w:val="22"/>
        </w:rPr>
        <w:t xml:space="preserve"> </w:t>
      </w:r>
      <w:hyperlink r:id="rId26" w:tgtFrame="_top" w:history="1">
        <w:proofErr w:type="spellStart"/>
        <w:r w:rsidRPr="004672B1">
          <w:rPr>
            <w:rFonts w:asciiTheme="minorHAnsi" w:hAnsiTheme="minorHAnsi" w:cstheme="minorHAnsi"/>
            <w:b/>
            <w:szCs w:val="22"/>
          </w:rPr>
          <w:t>Cantemus</w:t>
        </w:r>
        <w:proofErr w:type="spellEnd"/>
        <w:r w:rsidRPr="004672B1">
          <w:rPr>
            <w:rFonts w:asciiTheme="minorHAnsi" w:hAnsiTheme="minorHAnsi" w:cstheme="minorHAnsi"/>
            <w:b/>
            <w:szCs w:val="22"/>
          </w:rPr>
          <w:t xml:space="preserve"> Fesztivál</w:t>
        </w:r>
      </w:hyperlink>
      <w:r w:rsidRPr="004672B1">
        <w:rPr>
          <w:rFonts w:asciiTheme="minorHAnsi" w:hAnsiTheme="minorHAnsi" w:cstheme="minorHAnsi"/>
          <w:szCs w:val="22"/>
        </w:rPr>
        <w:t xml:space="preserve"> a kétévente megrendezésre kerülő fesztiválra számos országból érkeznek kórusok, hogy népszerűsítsék a kórusmuzsikát. A fesztivál során rengeteg hangverseny és egyéb rendezvény szórakoztatja az ide látogatókat. Központja a Nyíregyházi Kodály Zoltán Általános Iskola.</w:t>
      </w:r>
    </w:p>
    <w:p w14:paraId="088829F2" w14:textId="77777777" w:rsidR="00DB2AFE" w:rsidRPr="004672B1" w:rsidRDefault="00DB2AFE" w:rsidP="00DB2AFE">
      <w:pPr>
        <w:numPr>
          <w:ilvl w:val="0"/>
          <w:numId w:val="11"/>
        </w:numPr>
        <w:spacing w:before="101" w:after="101"/>
        <w:rPr>
          <w:rFonts w:asciiTheme="minorHAnsi" w:hAnsiTheme="minorHAnsi" w:cstheme="minorHAnsi"/>
          <w:szCs w:val="22"/>
        </w:rPr>
      </w:pPr>
      <w:r w:rsidRPr="004672B1">
        <w:rPr>
          <w:rFonts w:asciiTheme="minorHAnsi" w:hAnsiTheme="minorHAnsi" w:cstheme="minorHAnsi"/>
          <w:b/>
          <w:bCs/>
          <w:szCs w:val="22"/>
        </w:rPr>
        <w:t xml:space="preserve">A Nyírség Nemzetközi Néptáncfesztivál </w:t>
      </w:r>
      <w:r w:rsidRPr="004672B1">
        <w:rPr>
          <w:rFonts w:asciiTheme="minorHAnsi" w:hAnsiTheme="minorHAnsi" w:cstheme="minorHAnsi"/>
          <w:szCs w:val="22"/>
        </w:rPr>
        <w:t xml:space="preserve">több évtizedes múltra tekint vissza. Értékes, színes és látványos folklór program valósul meg nemzetközi szinten a zene- és táncművészet iránt különösen fogékony nyíregyházi közönségnek. Lehetőséget ad Nyíregyháza és a vármegye közönsége számára a különböző földrészekről érkező együttesek tagjaival való közvetlen találkozásra. Nyíregyháza és a vármegye kulturális </w:t>
      </w:r>
      <w:proofErr w:type="spellStart"/>
      <w:r w:rsidRPr="004672B1">
        <w:rPr>
          <w:rFonts w:asciiTheme="minorHAnsi" w:hAnsiTheme="minorHAnsi" w:cstheme="minorHAnsi"/>
          <w:szCs w:val="22"/>
        </w:rPr>
        <w:t>vonzerejét</w:t>
      </w:r>
      <w:proofErr w:type="spellEnd"/>
      <w:r w:rsidRPr="004672B1">
        <w:rPr>
          <w:rFonts w:asciiTheme="minorHAnsi" w:hAnsiTheme="minorHAnsi" w:cstheme="minorHAnsi"/>
          <w:szCs w:val="22"/>
        </w:rPr>
        <w:t xml:space="preserve">, idegenforgalmát növeli. Megvalósítása évente váltakozik a </w:t>
      </w:r>
      <w:proofErr w:type="spellStart"/>
      <w:r w:rsidRPr="004672B1">
        <w:rPr>
          <w:rFonts w:asciiTheme="minorHAnsi" w:hAnsiTheme="minorHAnsi" w:cstheme="minorHAnsi"/>
          <w:szCs w:val="22"/>
        </w:rPr>
        <w:t>Cantemus</w:t>
      </w:r>
      <w:proofErr w:type="spellEnd"/>
      <w:r w:rsidRPr="004672B1">
        <w:rPr>
          <w:rFonts w:asciiTheme="minorHAnsi" w:hAnsiTheme="minorHAnsi" w:cstheme="minorHAnsi"/>
          <w:szCs w:val="22"/>
        </w:rPr>
        <w:t xml:space="preserve"> Fesztivállal. </w:t>
      </w:r>
    </w:p>
    <w:p w14:paraId="6ABDD904" w14:textId="77777777" w:rsidR="00DB2AFE" w:rsidRPr="004672B1" w:rsidRDefault="00DB2AFE" w:rsidP="00DB2AFE">
      <w:pPr>
        <w:numPr>
          <w:ilvl w:val="0"/>
          <w:numId w:val="11"/>
        </w:numPr>
        <w:spacing w:before="101" w:after="101"/>
        <w:rPr>
          <w:rFonts w:asciiTheme="minorHAnsi" w:hAnsiTheme="minorHAnsi" w:cstheme="minorHAnsi"/>
          <w:szCs w:val="22"/>
        </w:rPr>
      </w:pPr>
      <w:r w:rsidRPr="004672B1">
        <w:rPr>
          <w:rFonts w:asciiTheme="minorHAnsi" w:hAnsiTheme="minorHAnsi" w:cstheme="minorHAnsi"/>
          <w:b/>
          <w:bCs/>
          <w:szCs w:val="22"/>
        </w:rPr>
        <w:t xml:space="preserve">A </w:t>
      </w:r>
      <w:hyperlink r:id="rId27" w:tgtFrame="_top" w:history="1">
        <w:r w:rsidRPr="004672B1">
          <w:rPr>
            <w:rFonts w:asciiTheme="minorHAnsi" w:hAnsiTheme="minorHAnsi" w:cstheme="minorHAnsi"/>
            <w:b/>
            <w:szCs w:val="22"/>
          </w:rPr>
          <w:t>Vidor Fesztivál</w:t>
        </w:r>
      </w:hyperlink>
      <w:r w:rsidRPr="004672B1">
        <w:rPr>
          <w:rFonts w:asciiTheme="minorHAnsi" w:hAnsiTheme="minorHAnsi" w:cstheme="minorHAnsi"/>
          <w:szCs w:val="22"/>
        </w:rPr>
        <w:t xml:space="preserve"> vagyis a Vidámság és Derű Országos Seregszemléje, amely az ország egyik legnagyobb színházi és szabadtéri fesztiválja – minden év augusztus-szeptemberében kerül megrendezésre.</w:t>
      </w:r>
    </w:p>
    <w:p w14:paraId="103B5FD3" w14:textId="21260594" w:rsidR="00DB2AFE" w:rsidRPr="004672B1" w:rsidRDefault="00DB2AFE" w:rsidP="00DB2AFE">
      <w:pPr>
        <w:numPr>
          <w:ilvl w:val="0"/>
          <w:numId w:val="11"/>
        </w:numPr>
        <w:spacing w:before="101" w:after="101"/>
        <w:rPr>
          <w:rFonts w:asciiTheme="minorHAnsi" w:hAnsiTheme="minorHAnsi" w:cstheme="minorHAnsi"/>
          <w:szCs w:val="22"/>
        </w:rPr>
      </w:pPr>
      <w:r w:rsidRPr="004672B1">
        <w:rPr>
          <w:rFonts w:asciiTheme="minorHAnsi" w:hAnsiTheme="minorHAnsi" w:cstheme="minorHAnsi"/>
          <w:b/>
          <w:bCs/>
          <w:szCs w:val="22"/>
        </w:rPr>
        <w:t>A</w:t>
      </w:r>
      <w:r w:rsidRPr="004672B1">
        <w:rPr>
          <w:rFonts w:asciiTheme="minorHAnsi" w:hAnsiTheme="minorHAnsi" w:cstheme="minorHAnsi"/>
          <w:szCs w:val="22"/>
        </w:rPr>
        <w:t xml:space="preserve"> </w:t>
      </w:r>
      <w:hyperlink r:id="rId28" w:tgtFrame="_top" w:history="1">
        <w:r w:rsidRPr="004672B1">
          <w:rPr>
            <w:rFonts w:asciiTheme="minorHAnsi" w:hAnsiTheme="minorHAnsi" w:cstheme="minorHAnsi"/>
            <w:b/>
            <w:szCs w:val="22"/>
          </w:rPr>
          <w:t>Régi</w:t>
        </w:r>
      </w:hyperlink>
      <w:r w:rsidRPr="004672B1">
        <w:rPr>
          <w:rFonts w:asciiTheme="minorHAnsi" w:hAnsiTheme="minorHAnsi" w:cstheme="minorHAnsi"/>
          <w:b/>
          <w:szCs w:val="22"/>
        </w:rPr>
        <w:t xml:space="preserve"> Magyarország Ízei</w:t>
      </w:r>
      <w:r w:rsidR="00DE41D3">
        <w:rPr>
          <w:rFonts w:asciiTheme="minorHAnsi" w:hAnsiTheme="minorHAnsi" w:cstheme="minorHAnsi"/>
          <w:szCs w:val="22"/>
        </w:rPr>
        <w:t xml:space="preserve"> a nyíregyházi M</w:t>
      </w:r>
      <w:r w:rsidRPr="004672B1">
        <w:rPr>
          <w:rFonts w:asciiTheme="minorHAnsi" w:hAnsiTheme="minorHAnsi" w:cstheme="minorHAnsi"/>
          <w:szCs w:val="22"/>
        </w:rPr>
        <w:t>úzeumfaluban minden szeptember 3. szombatján és vasárnapján megrendezésre kerülő fesztivál, amelyen ételeket lehet kóstolni Magyarországról, és a környező országokból.</w:t>
      </w:r>
    </w:p>
    <w:p w14:paraId="50D7CE4F" w14:textId="77777777" w:rsidR="00DB2AFE" w:rsidRPr="004672B1" w:rsidRDefault="00DB2AFE" w:rsidP="00DB2AFE">
      <w:pPr>
        <w:numPr>
          <w:ilvl w:val="0"/>
          <w:numId w:val="11"/>
        </w:numPr>
        <w:spacing w:before="101" w:after="101"/>
        <w:rPr>
          <w:rFonts w:asciiTheme="minorHAnsi" w:hAnsiTheme="minorHAnsi" w:cstheme="minorHAnsi"/>
          <w:szCs w:val="22"/>
        </w:rPr>
      </w:pPr>
      <w:r w:rsidRPr="004672B1">
        <w:rPr>
          <w:rFonts w:asciiTheme="minorHAnsi" w:hAnsiTheme="minorHAnsi" w:cstheme="minorHAnsi"/>
          <w:b/>
          <w:szCs w:val="22"/>
        </w:rPr>
        <w:t>A Tirpák Fesztivál</w:t>
      </w:r>
      <w:r w:rsidRPr="004672B1">
        <w:rPr>
          <w:rFonts w:asciiTheme="minorHAnsi" w:hAnsiTheme="minorHAnsi" w:cstheme="minorHAnsi"/>
          <w:szCs w:val="22"/>
        </w:rPr>
        <w:t xml:space="preserve"> Nyíregyháza egyik legnépszerűbb rendezvénye, mely a hagyományok ápolásáról és a gasztronómiáról szól elsődlegesen.</w:t>
      </w:r>
    </w:p>
    <w:p w14:paraId="0212906F" w14:textId="77777777" w:rsidR="00DB2AFE" w:rsidRPr="004672B1" w:rsidRDefault="00DB2AFE" w:rsidP="00DB2AFE">
      <w:pPr>
        <w:numPr>
          <w:ilvl w:val="0"/>
          <w:numId w:val="11"/>
        </w:numPr>
        <w:spacing w:before="101" w:after="101"/>
        <w:rPr>
          <w:rFonts w:asciiTheme="minorHAnsi" w:hAnsiTheme="minorHAnsi" w:cstheme="minorHAnsi"/>
          <w:szCs w:val="22"/>
        </w:rPr>
      </w:pPr>
      <w:r w:rsidRPr="004672B1">
        <w:rPr>
          <w:rFonts w:asciiTheme="minorHAnsi" w:hAnsiTheme="minorHAnsi" w:cstheme="minorHAnsi"/>
          <w:b/>
          <w:szCs w:val="22"/>
        </w:rPr>
        <w:t>A Karácsonyi</w:t>
      </w:r>
      <w:r w:rsidRPr="004672B1">
        <w:rPr>
          <w:rFonts w:asciiTheme="minorHAnsi" w:hAnsiTheme="minorHAnsi" w:cstheme="minorHAnsi"/>
          <w:szCs w:val="22"/>
        </w:rPr>
        <w:t xml:space="preserve"> </w:t>
      </w:r>
      <w:r w:rsidRPr="004672B1">
        <w:rPr>
          <w:rFonts w:asciiTheme="minorHAnsi" w:hAnsiTheme="minorHAnsi" w:cstheme="minorHAnsi"/>
          <w:b/>
          <w:szCs w:val="22"/>
        </w:rPr>
        <w:t>Forgatag:</w:t>
      </w:r>
      <w:r w:rsidRPr="004672B1">
        <w:rPr>
          <w:rFonts w:asciiTheme="minorHAnsi" w:hAnsiTheme="minorHAnsi" w:cstheme="minorHAnsi"/>
          <w:szCs w:val="22"/>
        </w:rPr>
        <w:t xml:space="preserve"> a szeretet ünnepére történő lelki felkészülés jegyében a hagyományokhoz híven minden évben ünnepi hangulatot teremtő karácsonyi, vásári forgatag várja Nyíregyháza főterén a helyi lakosokat és a vármegyeszékhelyre érkezőket. A belváros karácsonyi díszbe öltözik. Advent első vasárnapjától, a Kossuth téren felállított színpadon kulturális csoportok, sztárvendégek teremtenek karácsonyváró hangulatot. Az ünnepi fények, a hangulatos faházak, a gyönyörű fenyőfa, az ínycsiklandozó karácsonyi illatok, a halk zene együttesen teremtik meg az ünnep varázslatát.</w:t>
      </w:r>
    </w:p>
    <w:p w14:paraId="1D3B9CBC" w14:textId="77777777" w:rsidR="00DB2AFE" w:rsidRPr="004672B1" w:rsidRDefault="00DB2AFE" w:rsidP="00DB2AFE">
      <w:pPr>
        <w:rPr>
          <w:rFonts w:asciiTheme="minorHAnsi" w:hAnsiTheme="minorHAnsi" w:cstheme="minorHAnsi"/>
          <w:b/>
          <w:bCs/>
          <w:szCs w:val="22"/>
        </w:rPr>
      </w:pPr>
      <w:r w:rsidRPr="004672B1">
        <w:rPr>
          <w:rFonts w:asciiTheme="minorHAnsi" w:hAnsiTheme="minorHAnsi" w:cstheme="minorHAnsi"/>
          <w:b/>
          <w:bCs/>
          <w:szCs w:val="22"/>
        </w:rPr>
        <w:lastRenderedPageBreak/>
        <w:t>Demográfiai jellemzők</w:t>
      </w:r>
    </w:p>
    <w:p w14:paraId="12F8AACC" w14:textId="77777777" w:rsidR="00DB2AFE" w:rsidRPr="004672B1" w:rsidRDefault="00DB2AFE" w:rsidP="00DB2AFE">
      <w:pPr>
        <w:rPr>
          <w:rFonts w:asciiTheme="minorHAnsi" w:hAnsiTheme="minorHAnsi" w:cstheme="minorHAnsi"/>
          <w:b/>
          <w:bCs/>
          <w:szCs w:val="22"/>
        </w:rPr>
      </w:pPr>
    </w:p>
    <w:p w14:paraId="68BD1E10" w14:textId="77777777" w:rsidR="00DB2AFE" w:rsidRDefault="00DB2AFE" w:rsidP="00DB2AFE">
      <w:pPr>
        <w:rPr>
          <w:rFonts w:asciiTheme="minorHAnsi" w:hAnsiTheme="minorHAnsi" w:cstheme="minorHAnsi"/>
          <w:szCs w:val="22"/>
        </w:rPr>
      </w:pPr>
      <w:r w:rsidRPr="004672B1">
        <w:rPr>
          <w:rFonts w:asciiTheme="minorHAnsi" w:hAnsiTheme="minorHAnsi" w:cstheme="minorHAnsi"/>
          <w:szCs w:val="22"/>
        </w:rPr>
        <w:t>Nyíregyháza demográfiai helyzetének vizsgálatakor a lakónépesség alakulása kiemelt jelentőségű mutató. A lakónépesség a településen lakóhellyel rendelkező, és másutt tartózkodási hellyel nem rendelkező, valamint az ugyanezen a területen tartózkodási hellyel rendelkező személyek együttes száma. A tartós népességcsökkenés hosszabb távon kihívást jelent a város számára, ezért fontos a népességmegtartó képesség erősítése, különösen a fiatalok, a munkaképes korú lakosság és a gyermekes családok helyben tartása</w:t>
      </w:r>
      <w:r w:rsidRPr="004672B1">
        <w:rPr>
          <w:rFonts w:asciiTheme="minorHAnsi" w:hAnsiTheme="minorHAnsi" w:cstheme="minorHAnsi"/>
          <w:b/>
          <w:bCs/>
          <w:szCs w:val="22"/>
        </w:rPr>
        <w:t>,</w:t>
      </w:r>
      <w:r w:rsidRPr="004672B1">
        <w:rPr>
          <w:rFonts w:asciiTheme="minorHAnsi" w:hAnsiTheme="minorHAnsi" w:cstheme="minorHAnsi"/>
          <w:szCs w:val="22"/>
        </w:rPr>
        <w:t xml:space="preserve"> valamint a megfelelő lakhatási, foglalkoztatási és szolgáltatási feltételek biztosítása.</w:t>
      </w:r>
    </w:p>
    <w:p w14:paraId="785F882C" w14:textId="77777777" w:rsidR="00320D6E" w:rsidRPr="004672B1" w:rsidRDefault="00320D6E" w:rsidP="00DB2AFE">
      <w:pPr>
        <w:rPr>
          <w:rFonts w:asciiTheme="minorHAnsi" w:hAnsiTheme="minorHAnsi" w:cstheme="minorHAnsi"/>
          <w:b/>
          <w:bCs/>
          <w:szCs w:val="22"/>
        </w:rPr>
      </w:pPr>
    </w:p>
    <w:p w14:paraId="3A37305E" w14:textId="18CCF134" w:rsidR="00DB2AFE" w:rsidRPr="00D15528" w:rsidRDefault="00D15528" w:rsidP="00C91DDD">
      <w:pPr>
        <w:pStyle w:val="Listaszerbekezds"/>
        <w:numPr>
          <w:ilvl w:val="0"/>
          <w:numId w:val="93"/>
        </w:numPr>
        <w:jc w:val="right"/>
        <w:rPr>
          <w:rFonts w:asciiTheme="minorHAnsi" w:hAnsiTheme="minorHAnsi" w:cstheme="minorHAnsi"/>
          <w:szCs w:val="22"/>
        </w:rPr>
      </w:pPr>
      <w:r w:rsidRPr="00D15528">
        <w:rPr>
          <w:rFonts w:asciiTheme="minorHAnsi" w:hAnsiTheme="minorHAnsi" w:cstheme="minorHAnsi"/>
          <w:szCs w:val="22"/>
        </w:rPr>
        <w:t>t</w:t>
      </w:r>
      <w:r w:rsidR="00DB2AFE" w:rsidRPr="00D15528">
        <w:rPr>
          <w:rFonts w:asciiTheme="minorHAnsi" w:hAnsiTheme="minorHAnsi" w:cstheme="minorHAnsi"/>
          <w:szCs w:val="22"/>
        </w:rPr>
        <w:t>áblázat</w:t>
      </w:r>
    </w:p>
    <w:p w14:paraId="724756D8"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Lakónépesség száma Nyíregyházán (1.)</w:t>
      </w:r>
    </w:p>
    <w:p w14:paraId="35DB8E5C" w14:textId="77777777" w:rsidR="00DB2AFE" w:rsidRPr="004672B1" w:rsidRDefault="00DB2AFE" w:rsidP="00DB2AFE">
      <w:pPr>
        <w:jc w:val="center"/>
        <w:rPr>
          <w:rFonts w:asciiTheme="minorHAnsi" w:hAnsiTheme="minorHAnsi" w:cstheme="minorHAnsi"/>
          <w:szCs w:val="22"/>
        </w:rPr>
      </w:pPr>
    </w:p>
    <w:tbl>
      <w:tblPr>
        <w:tblW w:w="5040" w:type="dxa"/>
        <w:jc w:val="center"/>
        <w:tblCellMar>
          <w:left w:w="70" w:type="dxa"/>
          <w:right w:w="70" w:type="dxa"/>
        </w:tblCellMar>
        <w:tblLook w:val="04A0" w:firstRow="1" w:lastRow="0" w:firstColumn="1" w:lastColumn="0" w:noHBand="0" w:noVBand="1"/>
      </w:tblPr>
      <w:tblGrid>
        <w:gridCol w:w="1720"/>
        <w:gridCol w:w="1600"/>
        <w:gridCol w:w="1720"/>
      </w:tblGrid>
      <w:tr w:rsidR="00DB2AFE" w:rsidRPr="004672B1" w14:paraId="0E27BBA5" w14:textId="77777777" w:rsidTr="00F47E30">
        <w:trPr>
          <w:trHeight w:val="537"/>
          <w:jc w:val="center"/>
        </w:trPr>
        <w:tc>
          <w:tcPr>
            <w:tcW w:w="172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2F13CDC" w14:textId="77777777" w:rsidR="00DB2AFE" w:rsidRPr="00320D6E" w:rsidRDefault="00DB2AFE" w:rsidP="00DB2AFE">
            <w:pPr>
              <w:jc w:val="center"/>
              <w:rPr>
                <w:rFonts w:asciiTheme="minorHAnsi" w:hAnsiTheme="minorHAnsi" w:cstheme="minorHAnsi"/>
                <w:b/>
                <w:bCs/>
                <w:szCs w:val="22"/>
              </w:rPr>
            </w:pPr>
            <w:r w:rsidRPr="00320D6E">
              <w:rPr>
                <w:rFonts w:asciiTheme="minorHAnsi" w:hAnsiTheme="minorHAnsi" w:cstheme="minorHAnsi"/>
                <w:b/>
                <w:bCs/>
                <w:szCs w:val="22"/>
              </w:rPr>
              <w:t>Év</w:t>
            </w:r>
          </w:p>
        </w:tc>
        <w:tc>
          <w:tcPr>
            <w:tcW w:w="1600" w:type="dxa"/>
            <w:tcBorders>
              <w:top w:val="single" w:sz="4" w:space="0" w:color="auto"/>
              <w:left w:val="nil"/>
              <w:bottom w:val="single" w:sz="4" w:space="0" w:color="auto"/>
              <w:right w:val="single" w:sz="4" w:space="0" w:color="auto"/>
            </w:tcBorders>
            <w:shd w:val="clear" w:color="000000" w:fill="E2EFDA"/>
            <w:vAlign w:val="center"/>
            <w:hideMark/>
          </w:tcPr>
          <w:p w14:paraId="3BB88ACE" w14:textId="5B4EAD37" w:rsidR="00DB2AFE" w:rsidRPr="00320D6E" w:rsidRDefault="00DB2AFE" w:rsidP="00320D6E">
            <w:pPr>
              <w:jc w:val="center"/>
              <w:rPr>
                <w:rFonts w:asciiTheme="minorHAnsi" w:hAnsiTheme="minorHAnsi" w:cstheme="minorHAnsi"/>
                <w:b/>
                <w:bCs/>
                <w:szCs w:val="22"/>
              </w:rPr>
            </w:pPr>
            <w:r w:rsidRPr="00320D6E">
              <w:rPr>
                <w:rFonts w:asciiTheme="minorHAnsi" w:hAnsiTheme="minorHAnsi" w:cstheme="minorHAnsi"/>
                <w:b/>
                <w:bCs/>
                <w:szCs w:val="22"/>
              </w:rPr>
              <w:t>Fő</w:t>
            </w:r>
            <w:r w:rsidR="00320D6E">
              <w:rPr>
                <w:rFonts w:asciiTheme="minorHAnsi" w:hAnsiTheme="minorHAnsi" w:cstheme="minorHAnsi"/>
                <w:b/>
                <w:bCs/>
                <w:szCs w:val="22"/>
              </w:rPr>
              <w:t xml:space="preserve"> </w:t>
            </w:r>
            <w:r w:rsidRPr="00320D6E">
              <w:rPr>
                <w:rFonts w:asciiTheme="minorHAnsi" w:hAnsiTheme="minorHAnsi" w:cstheme="minorHAnsi"/>
                <w:b/>
                <w:szCs w:val="22"/>
              </w:rPr>
              <w:t>(TS 001)</w:t>
            </w:r>
          </w:p>
        </w:tc>
        <w:tc>
          <w:tcPr>
            <w:tcW w:w="1720" w:type="dxa"/>
            <w:tcBorders>
              <w:top w:val="single" w:sz="4" w:space="0" w:color="auto"/>
              <w:left w:val="nil"/>
              <w:bottom w:val="single" w:sz="4" w:space="0" w:color="auto"/>
              <w:right w:val="single" w:sz="4" w:space="0" w:color="auto"/>
            </w:tcBorders>
            <w:shd w:val="clear" w:color="000000" w:fill="E2EFDA"/>
            <w:noWrap/>
            <w:vAlign w:val="center"/>
            <w:hideMark/>
          </w:tcPr>
          <w:p w14:paraId="31B1D43B" w14:textId="77777777" w:rsidR="00DB2AFE" w:rsidRPr="00320D6E" w:rsidRDefault="00DB2AFE" w:rsidP="00DB2AFE">
            <w:pPr>
              <w:jc w:val="center"/>
              <w:rPr>
                <w:rFonts w:asciiTheme="minorHAnsi" w:hAnsiTheme="minorHAnsi" w:cstheme="minorHAnsi"/>
                <w:b/>
                <w:bCs/>
                <w:szCs w:val="22"/>
              </w:rPr>
            </w:pPr>
            <w:r w:rsidRPr="00320D6E">
              <w:rPr>
                <w:rFonts w:asciiTheme="minorHAnsi" w:hAnsiTheme="minorHAnsi" w:cstheme="minorHAnsi"/>
                <w:b/>
                <w:bCs/>
                <w:szCs w:val="22"/>
              </w:rPr>
              <w:t>Változás (fő)</w:t>
            </w:r>
          </w:p>
        </w:tc>
      </w:tr>
      <w:tr w:rsidR="00DB2AFE" w:rsidRPr="004672B1" w14:paraId="37D5F949" w14:textId="77777777" w:rsidTr="00F47E30">
        <w:trPr>
          <w:trHeight w:val="537"/>
          <w:jc w:val="center"/>
        </w:trPr>
        <w:tc>
          <w:tcPr>
            <w:tcW w:w="1720" w:type="dxa"/>
            <w:tcBorders>
              <w:top w:val="nil"/>
              <w:left w:val="single" w:sz="4" w:space="0" w:color="auto"/>
              <w:bottom w:val="single" w:sz="4" w:space="0" w:color="auto"/>
              <w:right w:val="single" w:sz="4" w:space="0" w:color="auto"/>
            </w:tcBorders>
            <w:vAlign w:val="center"/>
          </w:tcPr>
          <w:p w14:paraId="2556651C"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2021</w:t>
            </w:r>
          </w:p>
        </w:tc>
        <w:tc>
          <w:tcPr>
            <w:tcW w:w="1600" w:type="dxa"/>
            <w:tcBorders>
              <w:top w:val="nil"/>
              <w:left w:val="nil"/>
              <w:bottom w:val="single" w:sz="4" w:space="0" w:color="auto"/>
              <w:right w:val="single" w:sz="4" w:space="0" w:color="auto"/>
            </w:tcBorders>
            <w:vAlign w:val="center"/>
          </w:tcPr>
          <w:p w14:paraId="7E71B78A"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116 554</w:t>
            </w:r>
          </w:p>
        </w:tc>
        <w:tc>
          <w:tcPr>
            <w:tcW w:w="1720" w:type="dxa"/>
            <w:tcBorders>
              <w:top w:val="nil"/>
              <w:left w:val="nil"/>
              <w:bottom w:val="single" w:sz="4" w:space="0" w:color="auto"/>
              <w:right w:val="single" w:sz="4" w:space="0" w:color="auto"/>
            </w:tcBorders>
            <w:shd w:val="clear" w:color="000000" w:fill="FCE4D6"/>
            <w:noWrap/>
            <w:vAlign w:val="center"/>
          </w:tcPr>
          <w:p w14:paraId="6B9B1733"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w:t>
            </w:r>
          </w:p>
        </w:tc>
      </w:tr>
      <w:tr w:rsidR="00DB2AFE" w:rsidRPr="004672B1" w14:paraId="761249D5" w14:textId="77777777" w:rsidTr="00F47E30">
        <w:trPr>
          <w:trHeight w:val="537"/>
          <w:jc w:val="center"/>
        </w:trPr>
        <w:tc>
          <w:tcPr>
            <w:tcW w:w="1720" w:type="dxa"/>
            <w:tcBorders>
              <w:top w:val="nil"/>
              <w:left w:val="single" w:sz="4" w:space="0" w:color="auto"/>
              <w:bottom w:val="single" w:sz="4" w:space="0" w:color="auto"/>
              <w:right w:val="single" w:sz="4" w:space="0" w:color="auto"/>
            </w:tcBorders>
            <w:vAlign w:val="center"/>
          </w:tcPr>
          <w:p w14:paraId="26C945CE"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2022</w:t>
            </w:r>
          </w:p>
        </w:tc>
        <w:tc>
          <w:tcPr>
            <w:tcW w:w="1600" w:type="dxa"/>
            <w:tcBorders>
              <w:top w:val="nil"/>
              <w:left w:val="nil"/>
              <w:bottom w:val="single" w:sz="4" w:space="0" w:color="auto"/>
              <w:right w:val="single" w:sz="4" w:space="0" w:color="auto"/>
            </w:tcBorders>
            <w:vAlign w:val="center"/>
          </w:tcPr>
          <w:p w14:paraId="1287B2FA"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116 282</w:t>
            </w:r>
          </w:p>
        </w:tc>
        <w:tc>
          <w:tcPr>
            <w:tcW w:w="1720" w:type="dxa"/>
            <w:tcBorders>
              <w:top w:val="nil"/>
              <w:left w:val="nil"/>
              <w:bottom w:val="single" w:sz="4" w:space="0" w:color="auto"/>
              <w:right w:val="single" w:sz="4" w:space="0" w:color="auto"/>
            </w:tcBorders>
            <w:shd w:val="clear" w:color="000000" w:fill="FCE4D6"/>
            <w:noWrap/>
            <w:vAlign w:val="center"/>
          </w:tcPr>
          <w:p w14:paraId="7AE9CAB4"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-272</w:t>
            </w:r>
          </w:p>
        </w:tc>
      </w:tr>
      <w:tr w:rsidR="00DB2AFE" w:rsidRPr="004672B1" w14:paraId="3922E5A3" w14:textId="77777777" w:rsidTr="00F47E30">
        <w:trPr>
          <w:trHeight w:val="537"/>
          <w:jc w:val="center"/>
        </w:trPr>
        <w:tc>
          <w:tcPr>
            <w:tcW w:w="1720" w:type="dxa"/>
            <w:tcBorders>
              <w:top w:val="nil"/>
              <w:left w:val="single" w:sz="4" w:space="0" w:color="auto"/>
              <w:bottom w:val="single" w:sz="4" w:space="0" w:color="auto"/>
              <w:right w:val="single" w:sz="4" w:space="0" w:color="auto"/>
            </w:tcBorders>
            <w:vAlign w:val="center"/>
          </w:tcPr>
          <w:p w14:paraId="36A766B1"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2023</w:t>
            </w:r>
          </w:p>
        </w:tc>
        <w:tc>
          <w:tcPr>
            <w:tcW w:w="1600" w:type="dxa"/>
            <w:tcBorders>
              <w:top w:val="nil"/>
              <w:left w:val="nil"/>
              <w:bottom w:val="single" w:sz="4" w:space="0" w:color="auto"/>
              <w:right w:val="single" w:sz="4" w:space="0" w:color="auto"/>
            </w:tcBorders>
            <w:vAlign w:val="center"/>
          </w:tcPr>
          <w:p w14:paraId="4F1B66F2"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115 521</w:t>
            </w:r>
          </w:p>
        </w:tc>
        <w:tc>
          <w:tcPr>
            <w:tcW w:w="1720" w:type="dxa"/>
            <w:tcBorders>
              <w:top w:val="nil"/>
              <w:left w:val="nil"/>
              <w:bottom w:val="single" w:sz="4" w:space="0" w:color="auto"/>
              <w:right w:val="single" w:sz="4" w:space="0" w:color="auto"/>
            </w:tcBorders>
            <w:shd w:val="clear" w:color="000000" w:fill="FCE4D6"/>
            <w:noWrap/>
            <w:vAlign w:val="center"/>
          </w:tcPr>
          <w:p w14:paraId="6949392A"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-761</w:t>
            </w:r>
          </w:p>
        </w:tc>
      </w:tr>
      <w:tr w:rsidR="00DB2AFE" w:rsidRPr="004672B1" w14:paraId="6FE9FB15" w14:textId="77777777" w:rsidTr="00F47E30">
        <w:trPr>
          <w:trHeight w:val="537"/>
          <w:jc w:val="center"/>
        </w:trPr>
        <w:tc>
          <w:tcPr>
            <w:tcW w:w="1720" w:type="dxa"/>
            <w:tcBorders>
              <w:top w:val="nil"/>
              <w:left w:val="single" w:sz="4" w:space="0" w:color="auto"/>
              <w:bottom w:val="single" w:sz="4" w:space="0" w:color="auto"/>
              <w:right w:val="single" w:sz="4" w:space="0" w:color="auto"/>
            </w:tcBorders>
            <w:vAlign w:val="center"/>
          </w:tcPr>
          <w:p w14:paraId="0AD06ED7"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2024</w:t>
            </w:r>
          </w:p>
        </w:tc>
        <w:tc>
          <w:tcPr>
            <w:tcW w:w="1600" w:type="dxa"/>
            <w:tcBorders>
              <w:top w:val="nil"/>
              <w:left w:val="nil"/>
              <w:bottom w:val="single" w:sz="4" w:space="0" w:color="auto"/>
              <w:right w:val="single" w:sz="4" w:space="0" w:color="auto"/>
            </w:tcBorders>
            <w:vAlign w:val="center"/>
          </w:tcPr>
          <w:p w14:paraId="7938F2A9"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115 359</w:t>
            </w:r>
          </w:p>
        </w:tc>
        <w:tc>
          <w:tcPr>
            <w:tcW w:w="1720" w:type="dxa"/>
            <w:tcBorders>
              <w:top w:val="nil"/>
              <w:left w:val="nil"/>
              <w:bottom w:val="single" w:sz="4" w:space="0" w:color="auto"/>
              <w:right w:val="single" w:sz="4" w:space="0" w:color="auto"/>
            </w:tcBorders>
            <w:shd w:val="clear" w:color="000000" w:fill="FCE4D6"/>
            <w:noWrap/>
            <w:vAlign w:val="center"/>
          </w:tcPr>
          <w:p w14:paraId="18C24551"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-162</w:t>
            </w:r>
          </w:p>
        </w:tc>
      </w:tr>
      <w:tr w:rsidR="00DB2AFE" w:rsidRPr="004672B1" w14:paraId="305FA567" w14:textId="77777777" w:rsidTr="00F47E30">
        <w:trPr>
          <w:trHeight w:val="537"/>
          <w:jc w:val="center"/>
        </w:trPr>
        <w:tc>
          <w:tcPr>
            <w:tcW w:w="1720" w:type="dxa"/>
            <w:tcBorders>
              <w:top w:val="nil"/>
              <w:left w:val="single" w:sz="4" w:space="0" w:color="auto"/>
              <w:bottom w:val="single" w:sz="4" w:space="0" w:color="auto"/>
              <w:right w:val="single" w:sz="4" w:space="0" w:color="auto"/>
            </w:tcBorders>
            <w:vAlign w:val="center"/>
          </w:tcPr>
          <w:p w14:paraId="7E52397B"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2025</w:t>
            </w:r>
          </w:p>
        </w:tc>
        <w:tc>
          <w:tcPr>
            <w:tcW w:w="1600" w:type="dxa"/>
            <w:tcBorders>
              <w:top w:val="nil"/>
              <w:left w:val="nil"/>
              <w:bottom w:val="single" w:sz="4" w:space="0" w:color="auto"/>
              <w:right w:val="single" w:sz="4" w:space="0" w:color="auto"/>
            </w:tcBorders>
            <w:vAlign w:val="center"/>
          </w:tcPr>
          <w:p w14:paraId="33741068"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114 873</w:t>
            </w:r>
          </w:p>
        </w:tc>
        <w:tc>
          <w:tcPr>
            <w:tcW w:w="1720" w:type="dxa"/>
            <w:tcBorders>
              <w:top w:val="nil"/>
              <w:left w:val="nil"/>
              <w:bottom w:val="single" w:sz="4" w:space="0" w:color="auto"/>
              <w:right w:val="single" w:sz="4" w:space="0" w:color="auto"/>
            </w:tcBorders>
            <w:shd w:val="clear" w:color="000000" w:fill="FCE4D6"/>
            <w:noWrap/>
            <w:vAlign w:val="center"/>
          </w:tcPr>
          <w:p w14:paraId="06A62ED7"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-486</w:t>
            </w:r>
          </w:p>
        </w:tc>
      </w:tr>
      <w:tr w:rsidR="00DB2AFE" w:rsidRPr="004672B1" w14:paraId="5A678449" w14:textId="77777777" w:rsidTr="00F47E30">
        <w:trPr>
          <w:trHeight w:val="537"/>
          <w:jc w:val="center"/>
        </w:trPr>
        <w:tc>
          <w:tcPr>
            <w:tcW w:w="5040" w:type="dxa"/>
            <w:gridSpan w:val="3"/>
            <w:tcBorders>
              <w:top w:val="nil"/>
              <w:left w:val="nil"/>
              <w:bottom w:val="nil"/>
              <w:right w:val="nil"/>
            </w:tcBorders>
            <w:noWrap/>
            <w:vAlign w:val="bottom"/>
            <w:hideMark/>
          </w:tcPr>
          <w:p w14:paraId="60593C34" w14:textId="77777777" w:rsidR="00DB2AFE" w:rsidRPr="00E4587B" w:rsidRDefault="00DB2AFE" w:rsidP="00DB2AFE">
            <w:pPr>
              <w:jc w:val="left"/>
              <w:rPr>
                <w:rFonts w:asciiTheme="minorHAnsi" w:hAnsiTheme="minorHAnsi" w:cstheme="minorHAnsi"/>
                <w:sz w:val="18"/>
                <w:szCs w:val="18"/>
              </w:rPr>
            </w:pPr>
            <w:r w:rsidRPr="00E4587B">
              <w:rPr>
                <w:rFonts w:asciiTheme="minorHAnsi" w:hAnsiTheme="minorHAnsi" w:cstheme="minorHAnsi"/>
                <w:sz w:val="18"/>
                <w:szCs w:val="18"/>
              </w:rPr>
              <w:t>Forrás: KSH, továbbvezetett népesség; KSH Tájékoztatási adatbázis.</w:t>
            </w:r>
          </w:p>
        </w:tc>
      </w:tr>
    </w:tbl>
    <w:p w14:paraId="6A57DE2F" w14:textId="77777777" w:rsidR="00320D6E" w:rsidRDefault="00320D6E" w:rsidP="00320D6E">
      <w:pPr>
        <w:rPr>
          <w:rFonts w:asciiTheme="minorHAnsi" w:hAnsiTheme="minorHAnsi" w:cstheme="minorHAnsi"/>
          <w:szCs w:val="22"/>
        </w:rPr>
      </w:pPr>
    </w:p>
    <w:p w14:paraId="504AC5DA" w14:textId="515C38AA"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táblázat adatai alapján Nyíregyháza lakónépessége a 2021–2025 közötti időszakban folyamatosan csökkent. A vizsgált időszak elején a vár</w:t>
      </w:r>
      <w:r w:rsidR="00320D6E">
        <w:rPr>
          <w:rFonts w:asciiTheme="minorHAnsi" w:hAnsiTheme="minorHAnsi" w:cstheme="minorHAnsi"/>
          <w:szCs w:val="22"/>
        </w:rPr>
        <w:t xml:space="preserve">os lakónépessége 116 554 fő, </w:t>
      </w:r>
      <w:r w:rsidRPr="004672B1">
        <w:rPr>
          <w:rFonts w:asciiTheme="minorHAnsi" w:hAnsiTheme="minorHAnsi" w:cstheme="minorHAnsi"/>
          <w:szCs w:val="22"/>
        </w:rPr>
        <w:t>2025-</w:t>
      </w:r>
      <w:r w:rsidR="009F0780">
        <w:rPr>
          <w:rFonts w:asciiTheme="minorHAnsi" w:hAnsiTheme="minorHAnsi" w:cstheme="minorHAnsi"/>
          <w:szCs w:val="22"/>
        </w:rPr>
        <w:t>ben</w:t>
      </w:r>
      <w:r w:rsidRPr="004672B1">
        <w:rPr>
          <w:rFonts w:asciiTheme="minorHAnsi" w:hAnsiTheme="minorHAnsi" w:cstheme="minorHAnsi"/>
          <w:szCs w:val="22"/>
        </w:rPr>
        <w:t xml:space="preserve"> 114 873 fő</w:t>
      </w:r>
      <w:r w:rsidR="00320D6E">
        <w:rPr>
          <w:rFonts w:asciiTheme="minorHAnsi" w:hAnsiTheme="minorHAnsi" w:cstheme="minorHAnsi"/>
          <w:szCs w:val="22"/>
        </w:rPr>
        <w:t xml:space="preserve"> volt.</w:t>
      </w:r>
    </w:p>
    <w:p w14:paraId="47F38FC9" w14:textId="77777777" w:rsidR="00320D6E" w:rsidRDefault="00320D6E" w:rsidP="00320D6E">
      <w:pPr>
        <w:rPr>
          <w:rFonts w:asciiTheme="minorHAnsi" w:hAnsiTheme="minorHAnsi" w:cstheme="minorHAnsi"/>
          <w:szCs w:val="22"/>
        </w:rPr>
      </w:pPr>
    </w:p>
    <w:p w14:paraId="75334C2C" w14:textId="24160F1D"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 xml:space="preserve">A vizsgált öt év adatai alapján </w:t>
      </w:r>
      <w:r w:rsidR="00AA3392">
        <w:rPr>
          <w:rFonts w:asciiTheme="minorHAnsi" w:hAnsiTheme="minorHAnsi" w:cstheme="minorHAnsi"/>
          <w:szCs w:val="22"/>
        </w:rPr>
        <w:t>lassú,</w:t>
      </w:r>
      <w:r w:rsidRPr="004672B1">
        <w:rPr>
          <w:rFonts w:asciiTheme="minorHAnsi" w:hAnsiTheme="minorHAnsi" w:cstheme="minorHAnsi"/>
          <w:szCs w:val="22"/>
        </w:rPr>
        <w:t xml:space="preserve"> folyamatos, ugyanakkor évről évre eltérő mértékű népességcsökkenés figyelhető meg. A teljes időszak alatt a lakónépesség mintegy másfél százalékkal mérséklődött. A tendencia szempontjából figyelemre méltó, hogy 2024-ben átmenetileg lassult a népességfogyás, 2025-ben azonban ismét növekedett a csökkenés éves mértéke.</w:t>
      </w:r>
    </w:p>
    <w:p w14:paraId="65DFDC46" w14:textId="77777777" w:rsidR="00320D6E" w:rsidRDefault="00320D6E" w:rsidP="00320D6E">
      <w:pPr>
        <w:rPr>
          <w:rFonts w:asciiTheme="minorHAnsi" w:hAnsiTheme="minorHAnsi" w:cstheme="minorHAnsi"/>
          <w:szCs w:val="22"/>
        </w:rPr>
      </w:pPr>
    </w:p>
    <w:p w14:paraId="4BFE27AC"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lakónépesség számának alakulása mellett a város demográfiai helyzetének részletesebb vizsgálatához szükséges az állandó népesség összetételének bemutatása is. Míg a lakónépesség elsősorban a településen élő népesség számának és annak időbeli változásának bemutatására alkalmas, addig az állandó népesség nemek és korcsoportok szerinti megoszlása a népesség korstruktúrájáról, valamint annak társadalmi szempontból fontos jellemzőiről ad képet.</w:t>
      </w:r>
    </w:p>
    <w:p w14:paraId="5812437E" w14:textId="77777777" w:rsidR="00320D6E" w:rsidRDefault="00320D6E" w:rsidP="00320D6E">
      <w:pPr>
        <w:rPr>
          <w:rFonts w:asciiTheme="minorHAnsi" w:hAnsiTheme="minorHAnsi" w:cstheme="minorHAnsi"/>
          <w:szCs w:val="22"/>
        </w:rPr>
      </w:pPr>
    </w:p>
    <w:p w14:paraId="7044DCB4" w14:textId="77777777" w:rsidR="00DB2AFE" w:rsidRDefault="00DB2AFE" w:rsidP="00320D6E">
      <w:pPr>
        <w:rPr>
          <w:rFonts w:asciiTheme="minorHAnsi" w:hAnsiTheme="minorHAnsi" w:cstheme="minorHAnsi"/>
          <w:szCs w:val="22"/>
        </w:rPr>
      </w:pPr>
      <w:r w:rsidRPr="004672B1">
        <w:rPr>
          <w:rFonts w:asciiTheme="minorHAnsi" w:hAnsiTheme="minorHAnsi" w:cstheme="minorHAnsi"/>
          <w:szCs w:val="22"/>
        </w:rPr>
        <w:t>Az alábbi táblázat Nyíregyháza állandó népességének nemek és korcsoportok szerinti összetételét mutatja be a rendelkezésre álló legutóbbi, részletes 2022. évi állapot települési adat alapján.</w:t>
      </w:r>
    </w:p>
    <w:p w14:paraId="3782E52D" w14:textId="77777777" w:rsidR="004672B1" w:rsidRDefault="004672B1" w:rsidP="00320D6E">
      <w:pPr>
        <w:rPr>
          <w:rFonts w:asciiTheme="minorHAnsi" w:hAnsiTheme="minorHAnsi" w:cstheme="minorHAnsi"/>
          <w:szCs w:val="22"/>
        </w:rPr>
      </w:pPr>
    </w:p>
    <w:p w14:paraId="0ADA648F" w14:textId="77777777" w:rsidR="00320D6E" w:rsidRDefault="00320D6E" w:rsidP="00320D6E">
      <w:pPr>
        <w:rPr>
          <w:rFonts w:asciiTheme="minorHAnsi" w:hAnsiTheme="minorHAnsi" w:cstheme="minorHAnsi"/>
          <w:szCs w:val="22"/>
        </w:rPr>
      </w:pPr>
    </w:p>
    <w:p w14:paraId="77508322" w14:textId="77777777" w:rsidR="00320D6E" w:rsidRDefault="00320D6E" w:rsidP="00320D6E">
      <w:pPr>
        <w:rPr>
          <w:rFonts w:asciiTheme="minorHAnsi" w:hAnsiTheme="minorHAnsi" w:cstheme="minorHAnsi"/>
          <w:szCs w:val="22"/>
        </w:rPr>
      </w:pPr>
    </w:p>
    <w:p w14:paraId="66C3B09A" w14:textId="77777777" w:rsidR="00320D6E" w:rsidRDefault="00320D6E" w:rsidP="00320D6E">
      <w:pPr>
        <w:rPr>
          <w:rFonts w:asciiTheme="minorHAnsi" w:hAnsiTheme="minorHAnsi" w:cstheme="minorHAnsi"/>
          <w:szCs w:val="22"/>
        </w:rPr>
      </w:pPr>
    </w:p>
    <w:p w14:paraId="7C5AEA85" w14:textId="77777777" w:rsidR="00320D6E" w:rsidRDefault="00320D6E" w:rsidP="00320D6E">
      <w:pPr>
        <w:rPr>
          <w:rFonts w:asciiTheme="minorHAnsi" w:hAnsiTheme="minorHAnsi" w:cstheme="minorHAnsi"/>
          <w:szCs w:val="22"/>
        </w:rPr>
      </w:pPr>
    </w:p>
    <w:p w14:paraId="46E3E3B5" w14:textId="77777777" w:rsidR="00320D6E" w:rsidRDefault="00320D6E" w:rsidP="00320D6E">
      <w:pPr>
        <w:rPr>
          <w:rFonts w:asciiTheme="minorHAnsi" w:hAnsiTheme="minorHAnsi" w:cstheme="minorHAnsi"/>
          <w:szCs w:val="22"/>
        </w:rPr>
      </w:pPr>
    </w:p>
    <w:p w14:paraId="2A90DAFF" w14:textId="77777777" w:rsidR="00320D6E" w:rsidRDefault="00320D6E" w:rsidP="00320D6E">
      <w:pPr>
        <w:rPr>
          <w:rFonts w:asciiTheme="minorHAnsi" w:hAnsiTheme="minorHAnsi" w:cstheme="minorHAnsi"/>
          <w:szCs w:val="22"/>
        </w:rPr>
      </w:pPr>
    </w:p>
    <w:p w14:paraId="0E2945AE" w14:textId="77777777" w:rsidR="00A342DD" w:rsidRDefault="00A342DD" w:rsidP="00320D6E">
      <w:pPr>
        <w:rPr>
          <w:rFonts w:asciiTheme="minorHAnsi" w:hAnsiTheme="minorHAnsi" w:cstheme="minorHAnsi"/>
          <w:szCs w:val="22"/>
        </w:rPr>
      </w:pPr>
    </w:p>
    <w:p w14:paraId="50988D31" w14:textId="77777777" w:rsidR="00A43F3C" w:rsidRDefault="00A43F3C" w:rsidP="00320D6E">
      <w:pPr>
        <w:rPr>
          <w:rFonts w:asciiTheme="minorHAnsi" w:hAnsiTheme="minorHAnsi" w:cstheme="minorHAnsi"/>
          <w:szCs w:val="22"/>
        </w:rPr>
      </w:pPr>
    </w:p>
    <w:p w14:paraId="13E1522F" w14:textId="41280BFD" w:rsidR="00DD4CBA" w:rsidRDefault="00DD4CBA">
      <w:pPr>
        <w:jc w:val="left"/>
        <w:rPr>
          <w:rFonts w:asciiTheme="minorHAnsi" w:hAnsiTheme="minorHAnsi" w:cstheme="minorHAnsi"/>
          <w:szCs w:val="22"/>
        </w:rPr>
      </w:pPr>
      <w:r>
        <w:rPr>
          <w:rFonts w:asciiTheme="minorHAnsi" w:hAnsiTheme="minorHAnsi" w:cstheme="minorHAnsi"/>
          <w:szCs w:val="22"/>
        </w:rPr>
        <w:br w:type="page"/>
      </w:r>
    </w:p>
    <w:p w14:paraId="1CD3E2D3" w14:textId="611A6CC5" w:rsidR="00DB2AFE" w:rsidRPr="00D15528" w:rsidRDefault="00DB2AFE" w:rsidP="00320D6E">
      <w:pPr>
        <w:pStyle w:val="Listaszerbekezds"/>
        <w:numPr>
          <w:ilvl w:val="0"/>
          <w:numId w:val="93"/>
        </w:numPr>
        <w:jc w:val="right"/>
        <w:rPr>
          <w:rFonts w:asciiTheme="minorHAnsi" w:hAnsiTheme="minorHAnsi" w:cstheme="minorHAnsi"/>
          <w:szCs w:val="22"/>
        </w:rPr>
      </w:pPr>
      <w:r w:rsidRPr="00D15528">
        <w:rPr>
          <w:rFonts w:asciiTheme="minorHAnsi" w:hAnsiTheme="minorHAnsi" w:cstheme="minorHAnsi"/>
          <w:szCs w:val="22"/>
        </w:rPr>
        <w:lastRenderedPageBreak/>
        <w:t>táblázat</w:t>
      </w:r>
    </w:p>
    <w:p w14:paraId="07B16ED4"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Állandó népesség összetétele nemek és korcsoportok szerint (2022) (2.)</w:t>
      </w:r>
    </w:p>
    <w:p w14:paraId="3CF57B01" w14:textId="77777777" w:rsidR="00DB2AFE" w:rsidRPr="004672B1" w:rsidRDefault="00DB2AFE" w:rsidP="00DB2AFE">
      <w:pPr>
        <w:suppressAutoHyphens/>
        <w:rPr>
          <w:rFonts w:asciiTheme="minorHAnsi" w:eastAsia="SimSun;宋体" w:hAnsiTheme="minorHAnsi" w:cstheme="minorHAnsi"/>
          <w:szCs w:val="22"/>
          <w:lang w:eastAsia="zh-CN" w:bidi="hi-IN"/>
        </w:rPr>
      </w:pPr>
    </w:p>
    <w:p w14:paraId="307CB3D9" w14:textId="77777777" w:rsidR="00DB2AFE" w:rsidRPr="004672B1" w:rsidRDefault="00DB2AFE" w:rsidP="00DB2AFE">
      <w:pPr>
        <w:suppressAutoHyphens/>
        <w:rPr>
          <w:rFonts w:asciiTheme="minorHAnsi" w:eastAsia="SimSun;宋体" w:hAnsiTheme="minorHAnsi" w:cstheme="minorHAnsi"/>
          <w:szCs w:val="22"/>
          <w:lang w:eastAsia="zh-CN" w:bidi="hi-IN"/>
        </w:rPr>
      </w:pPr>
      <w:r w:rsidRPr="004672B1">
        <w:rPr>
          <w:rFonts w:asciiTheme="minorHAnsi" w:hAnsiTheme="minorHAnsi" w:cstheme="minorHAnsi"/>
          <w:noProof/>
          <w:szCs w:val="22"/>
          <w:lang w:val="en-US" w:eastAsia="en-US"/>
        </w:rPr>
        <w:drawing>
          <wp:inline distT="0" distB="0" distL="0" distR="0" wp14:anchorId="55DB1546" wp14:editId="4B10DBC9">
            <wp:extent cx="6030595" cy="2343150"/>
            <wp:effectExtent l="0" t="0" r="8255" b="0"/>
            <wp:docPr id="1475250397"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30595" cy="2343150"/>
                    </a:xfrm>
                    <a:prstGeom prst="rect">
                      <a:avLst/>
                    </a:prstGeom>
                    <a:noFill/>
                    <a:ln>
                      <a:noFill/>
                    </a:ln>
                  </pic:spPr>
                </pic:pic>
              </a:graphicData>
            </a:graphic>
          </wp:inline>
        </w:drawing>
      </w:r>
    </w:p>
    <w:p w14:paraId="65ED25EC" w14:textId="77777777" w:rsidR="00DB2AFE" w:rsidRPr="004672B1" w:rsidRDefault="00DB2AFE" w:rsidP="00DB2AFE">
      <w:pPr>
        <w:suppressAutoHyphens/>
        <w:spacing w:before="100" w:beforeAutospacing="1" w:after="100" w:afterAutospacing="1"/>
        <w:rPr>
          <w:rFonts w:asciiTheme="minorHAnsi" w:eastAsia="SimSun;宋体" w:hAnsiTheme="minorHAnsi" w:cstheme="minorHAnsi"/>
          <w:szCs w:val="22"/>
          <w:lang w:eastAsia="zh-CN" w:bidi="hi-IN"/>
        </w:rPr>
      </w:pPr>
      <w:r w:rsidRPr="004672B1">
        <w:rPr>
          <w:rFonts w:asciiTheme="minorHAnsi" w:eastAsia="SimSun;宋体" w:hAnsiTheme="minorHAnsi" w:cstheme="minorHAnsi"/>
          <w:szCs w:val="22"/>
          <w:lang w:eastAsia="zh-CN" w:bidi="hi-IN"/>
        </w:rPr>
        <w:t>A város állandó népessége 117 487 fő (2022). A 0-14 éves korcsoport a népesség a 14,3 %-a, a 18-59 éves korosztály száma (2022. évben 66 709 fő) a legmagasabb, férfiak és nők aránya közel azonos. Ez a korosztály az állandó népesség 56%. A 65 év felettiek a népesség 19 %-a.</w:t>
      </w:r>
    </w:p>
    <w:p w14:paraId="4A1916B2" w14:textId="3F889297" w:rsidR="00A342DD" w:rsidRDefault="00DB2AFE" w:rsidP="00DB2AFE">
      <w:p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 xml:space="preserve">A népesség korstruktúrájának további vizsgálata a 2025. évi </w:t>
      </w:r>
      <w:proofErr w:type="spellStart"/>
      <w:r w:rsidRPr="004672B1">
        <w:rPr>
          <w:rFonts w:asciiTheme="minorHAnsi" w:hAnsiTheme="minorHAnsi" w:cstheme="minorHAnsi"/>
          <w:szCs w:val="22"/>
        </w:rPr>
        <w:t>korfa</w:t>
      </w:r>
      <w:proofErr w:type="spellEnd"/>
      <w:r w:rsidRPr="004672B1">
        <w:rPr>
          <w:rFonts w:asciiTheme="minorHAnsi" w:hAnsiTheme="minorHAnsi" w:cstheme="minorHAnsi"/>
          <w:szCs w:val="22"/>
        </w:rPr>
        <w:t xml:space="preserve"> alapján is az idősödő népesség jellemzőit mutatja. A Semmelweis Egyetem Epidemiológiai és </w:t>
      </w:r>
      <w:proofErr w:type="spellStart"/>
      <w:r w:rsidRPr="004672B1">
        <w:rPr>
          <w:rFonts w:asciiTheme="minorHAnsi" w:hAnsiTheme="minorHAnsi" w:cstheme="minorHAnsi"/>
          <w:szCs w:val="22"/>
        </w:rPr>
        <w:t>Surveillance</w:t>
      </w:r>
      <w:proofErr w:type="spellEnd"/>
      <w:r w:rsidRPr="004672B1">
        <w:rPr>
          <w:rFonts w:asciiTheme="minorHAnsi" w:hAnsiTheme="minorHAnsi" w:cstheme="minorHAnsi"/>
          <w:szCs w:val="22"/>
        </w:rPr>
        <w:t xml:space="preserve"> Központ korfája szerint Nyíregyházán 2025-ben a nők száma összességében magasabb a férfiakénál, a különbség pedig különösen az 50 év feletti korosztályokban válik számottevővé. Ez összhangban áll azzal a demográfiai tendenciával, hogy az idősebb korcsoportokban a nők aránya növekszik, amelyhez többek között a nők magasabb várható élettartama is hozzájárul. A 2022-es állandó népességi adatok és a 2025-ös </w:t>
      </w:r>
      <w:proofErr w:type="spellStart"/>
      <w:r w:rsidRPr="004672B1">
        <w:rPr>
          <w:rFonts w:asciiTheme="minorHAnsi" w:hAnsiTheme="minorHAnsi" w:cstheme="minorHAnsi"/>
          <w:szCs w:val="22"/>
        </w:rPr>
        <w:t>korfa</w:t>
      </w:r>
      <w:proofErr w:type="spellEnd"/>
      <w:r w:rsidRPr="004672B1">
        <w:rPr>
          <w:rFonts w:asciiTheme="minorHAnsi" w:hAnsiTheme="minorHAnsi" w:cstheme="minorHAnsi"/>
          <w:szCs w:val="22"/>
        </w:rPr>
        <w:t xml:space="preserve"> együttesen egy idősödő, valamint az idősebb korcsoportokban egyre inkább női többséget mutató népességszerkezetet jeleznek Nyíregyházán.</w:t>
      </w:r>
    </w:p>
    <w:p w14:paraId="55D4B430" w14:textId="0A2117EB" w:rsidR="00DB2AFE" w:rsidRPr="00DB2B4E" w:rsidRDefault="00DB2AFE" w:rsidP="00C91DDD">
      <w:pPr>
        <w:pStyle w:val="Listaszerbekezds"/>
        <w:numPr>
          <w:ilvl w:val="0"/>
          <w:numId w:val="94"/>
        </w:numPr>
        <w:jc w:val="right"/>
        <w:rPr>
          <w:rFonts w:asciiTheme="minorHAnsi" w:hAnsiTheme="minorHAnsi" w:cstheme="minorHAnsi"/>
          <w:szCs w:val="22"/>
        </w:rPr>
      </w:pPr>
      <w:r w:rsidRPr="00DB2B4E">
        <w:rPr>
          <w:rFonts w:asciiTheme="minorHAnsi" w:hAnsiTheme="minorHAnsi" w:cstheme="minorHAnsi"/>
          <w:szCs w:val="22"/>
        </w:rPr>
        <w:t>ábra</w:t>
      </w:r>
    </w:p>
    <w:p w14:paraId="7C053830" w14:textId="77777777" w:rsidR="00E4587B" w:rsidRDefault="00DB2AFE" w:rsidP="00E4587B">
      <w:pPr>
        <w:jc w:val="center"/>
        <w:rPr>
          <w:rFonts w:asciiTheme="minorHAnsi" w:hAnsiTheme="minorHAnsi" w:cstheme="minorHAnsi"/>
          <w:szCs w:val="22"/>
        </w:rPr>
      </w:pPr>
      <w:r w:rsidRPr="004672B1">
        <w:rPr>
          <w:rFonts w:asciiTheme="minorHAnsi" w:hAnsiTheme="minorHAnsi" w:cstheme="minorHAnsi"/>
          <w:noProof/>
          <w:szCs w:val="22"/>
          <w:lang w:val="en-US" w:eastAsia="en-US"/>
        </w:rPr>
        <w:drawing>
          <wp:inline distT="0" distB="0" distL="0" distR="0" wp14:anchorId="3E25480A" wp14:editId="37496D2B">
            <wp:extent cx="5162550" cy="3312611"/>
            <wp:effectExtent l="0" t="0" r="0" b="2540"/>
            <wp:docPr id="110816852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168523" name=""/>
                    <pic:cNvPicPr/>
                  </pic:nvPicPr>
                  <pic:blipFill>
                    <a:blip r:embed="rId30"/>
                    <a:stretch>
                      <a:fillRect/>
                    </a:stretch>
                  </pic:blipFill>
                  <pic:spPr>
                    <a:xfrm>
                      <a:off x="0" y="0"/>
                      <a:ext cx="5186211" cy="3327793"/>
                    </a:xfrm>
                    <a:prstGeom prst="rect">
                      <a:avLst/>
                    </a:prstGeom>
                  </pic:spPr>
                </pic:pic>
              </a:graphicData>
            </a:graphic>
          </wp:inline>
        </w:drawing>
      </w:r>
    </w:p>
    <w:p w14:paraId="23908C59" w14:textId="3118A6AC" w:rsidR="00DB2AFE" w:rsidRPr="00E4587B" w:rsidRDefault="00E4587B" w:rsidP="00E4587B">
      <w:pPr>
        <w:jc w:val="left"/>
        <w:rPr>
          <w:rFonts w:asciiTheme="minorHAnsi" w:hAnsiTheme="minorHAnsi" w:cstheme="minorHAnsi"/>
          <w:szCs w:val="22"/>
        </w:rPr>
      </w:pPr>
      <w:r>
        <w:rPr>
          <w:rFonts w:asciiTheme="minorHAnsi" w:hAnsiTheme="minorHAnsi" w:cstheme="minorHAnsi"/>
          <w:sz w:val="18"/>
          <w:szCs w:val="18"/>
        </w:rPr>
        <w:t xml:space="preserve"> </w:t>
      </w:r>
      <w:r>
        <w:rPr>
          <w:rFonts w:asciiTheme="minorHAnsi" w:hAnsiTheme="minorHAnsi" w:cstheme="minorHAnsi"/>
          <w:sz w:val="18"/>
          <w:szCs w:val="18"/>
        </w:rPr>
        <w:tab/>
      </w:r>
      <w:r w:rsidR="00DB2AFE" w:rsidRPr="00E4587B">
        <w:rPr>
          <w:rFonts w:asciiTheme="minorHAnsi" w:hAnsiTheme="minorHAnsi" w:cstheme="minorHAnsi"/>
          <w:sz w:val="18"/>
          <w:szCs w:val="18"/>
        </w:rPr>
        <w:t>Forrás: TÉR-EPI, SE ESK, 2025.</w:t>
      </w:r>
    </w:p>
    <w:p w14:paraId="7B64EDE6" w14:textId="77777777" w:rsidR="00DB2AFE" w:rsidRPr="004672B1" w:rsidRDefault="00DB2AFE" w:rsidP="00DB2AFE">
      <w:pPr>
        <w:rPr>
          <w:rFonts w:asciiTheme="minorHAnsi" w:hAnsiTheme="minorHAnsi" w:cstheme="minorHAnsi"/>
          <w:bCs/>
          <w:szCs w:val="22"/>
        </w:rPr>
      </w:pPr>
    </w:p>
    <w:p w14:paraId="6A0779E7" w14:textId="77777777" w:rsidR="00DB2AFE" w:rsidRPr="004672B1" w:rsidRDefault="00DB2AFE" w:rsidP="00DB2AFE">
      <w:pPr>
        <w:suppressAutoHyphens/>
        <w:rPr>
          <w:rFonts w:asciiTheme="minorHAnsi" w:eastAsia="SimSun;宋体" w:hAnsiTheme="minorHAnsi" w:cstheme="minorHAnsi"/>
          <w:szCs w:val="22"/>
          <w:lang w:eastAsia="zh-CN" w:bidi="hi-IN"/>
        </w:rPr>
      </w:pPr>
      <w:r w:rsidRPr="004672B1">
        <w:rPr>
          <w:rFonts w:asciiTheme="minorHAnsi" w:eastAsia="SimSun;宋体" w:hAnsiTheme="minorHAnsi" w:cstheme="minorHAnsi"/>
          <w:szCs w:val="22"/>
          <w:lang w:eastAsia="zh-CN" w:bidi="hi-IN"/>
        </w:rPr>
        <w:lastRenderedPageBreak/>
        <w:t>A demográfiai folyamatok legkritikusabb pontja a városi társadalom egyre nagyobb ütemű elöregedése, korszerkezetének folyamatos eltolódása az idősödő korstruktúra irányába.</w:t>
      </w:r>
    </w:p>
    <w:p w14:paraId="3BDC7BBE" w14:textId="77777777" w:rsidR="00DB2AFE" w:rsidRPr="004672B1" w:rsidRDefault="00DB2AFE" w:rsidP="00DB2AFE">
      <w:pPr>
        <w:rPr>
          <w:rFonts w:asciiTheme="minorHAnsi" w:hAnsiTheme="minorHAnsi" w:cstheme="minorHAnsi"/>
          <w:bCs/>
          <w:szCs w:val="22"/>
        </w:rPr>
      </w:pPr>
    </w:p>
    <w:p w14:paraId="14840649" w14:textId="700B59E9" w:rsidR="00DB2AFE" w:rsidRPr="00D15528" w:rsidRDefault="00DB2AFE" w:rsidP="00C91DDD">
      <w:pPr>
        <w:pStyle w:val="Listaszerbekezds"/>
        <w:numPr>
          <w:ilvl w:val="0"/>
          <w:numId w:val="93"/>
        </w:numPr>
        <w:jc w:val="right"/>
        <w:rPr>
          <w:rFonts w:asciiTheme="minorHAnsi" w:hAnsiTheme="minorHAnsi" w:cstheme="minorHAnsi"/>
          <w:bCs/>
          <w:iCs/>
          <w:szCs w:val="22"/>
        </w:rPr>
      </w:pPr>
      <w:r w:rsidRPr="00D15528">
        <w:rPr>
          <w:rFonts w:asciiTheme="minorHAnsi" w:hAnsiTheme="minorHAnsi" w:cstheme="minorHAnsi"/>
          <w:bCs/>
          <w:iCs/>
          <w:szCs w:val="22"/>
        </w:rPr>
        <w:t>táblázat</w:t>
      </w:r>
    </w:p>
    <w:p w14:paraId="27F1E554" w14:textId="77777777" w:rsidR="00DB2AFE" w:rsidRPr="004672B1" w:rsidRDefault="00DB2AFE" w:rsidP="00DB2AFE">
      <w:pPr>
        <w:ind w:left="720"/>
        <w:jc w:val="center"/>
        <w:rPr>
          <w:rFonts w:asciiTheme="minorHAnsi" w:hAnsiTheme="minorHAnsi" w:cstheme="minorHAnsi"/>
          <w:bCs/>
          <w:iCs/>
          <w:szCs w:val="22"/>
        </w:rPr>
      </w:pPr>
      <w:r w:rsidRPr="004672B1">
        <w:rPr>
          <w:rFonts w:asciiTheme="minorHAnsi" w:hAnsiTheme="minorHAnsi" w:cstheme="minorHAnsi"/>
          <w:bCs/>
          <w:iCs/>
          <w:szCs w:val="22"/>
        </w:rPr>
        <w:t>Öregedési index (3.)</w:t>
      </w:r>
    </w:p>
    <w:p w14:paraId="05F793F2" w14:textId="77777777" w:rsidR="00DB2AFE" w:rsidRPr="004672B1" w:rsidRDefault="00DB2AFE" w:rsidP="00DB2AFE">
      <w:pPr>
        <w:suppressAutoHyphens/>
        <w:rPr>
          <w:rFonts w:asciiTheme="minorHAnsi" w:eastAsia="SimSun;宋体" w:hAnsiTheme="minorHAnsi" w:cstheme="minorHAnsi"/>
          <w:szCs w:val="22"/>
          <w:lang w:eastAsia="zh-CN" w:bidi="hi-IN"/>
        </w:rPr>
      </w:pPr>
    </w:p>
    <w:tbl>
      <w:tblPr>
        <w:tblW w:w="7340" w:type="dxa"/>
        <w:jc w:val="center"/>
        <w:tblCellMar>
          <w:left w:w="70" w:type="dxa"/>
          <w:right w:w="70" w:type="dxa"/>
        </w:tblCellMar>
        <w:tblLook w:val="04A0" w:firstRow="1" w:lastRow="0" w:firstColumn="1" w:lastColumn="0" w:noHBand="0" w:noVBand="1"/>
      </w:tblPr>
      <w:tblGrid>
        <w:gridCol w:w="1280"/>
        <w:gridCol w:w="2460"/>
        <w:gridCol w:w="1760"/>
        <w:gridCol w:w="1840"/>
      </w:tblGrid>
      <w:tr w:rsidR="00DB2AFE" w:rsidRPr="004672B1" w14:paraId="657461FF" w14:textId="77777777" w:rsidTr="00355F87">
        <w:trPr>
          <w:trHeight w:val="57"/>
          <w:jc w:val="center"/>
        </w:trPr>
        <w:tc>
          <w:tcPr>
            <w:tcW w:w="1280" w:type="dxa"/>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05F368E2" w14:textId="77777777" w:rsidR="00DB2AFE" w:rsidRPr="004672B1" w:rsidRDefault="00DB2AFE" w:rsidP="00DB2AFE">
            <w:pPr>
              <w:jc w:val="center"/>
              <w:rPr>
                <w:rFonts w:asciiTheme="minorHAnsi" w:hAnsiTheme="minorHAnsi" w:cstheme="minorHAnsi"/>
                <w:b/>
                <w:bCs/>
                <w:szCs w:val="22"/>
              </w:rPr>
            </w:pPr>
            <w:r w:rsidRPr="004672B1">
              <w:rPr>
                <w:rFonts w:asciiTheme="minorHAnsi" w:hAnsiTheme="minorHAnsi" w:cstheme="minorHAnsi"/>
                <w:b/>
                <w:bCs/>
                <w:szCs w:val="22"/>
              </w:rPr>
              <w:t>Év</w:t>
            </w:r>
          </w:p>
        </w:tc>
        <w:tc>
          <w:tcPr>
            <w:tcW w:w="2460" w:type="dxa"/>
            <w:tcBorders>
              <w:top w:val="single" w:sz="4" w:space="0" w:color="auto"/>
              <w:left w:val="nil"/>
              <w:bottom w:val="single" w:sz="4" w:space="0" w:color="auto"/>
              <w:right w:val="single" w:sz="4" w:space="0" w:color="auto"/>
            </w:tcBorders>
            <w:shd w:val="clear" w:color="000000" w:fill="DAF2D0"/>
            <w:vAlign w:val="center"/>
            <w:hideMark/>
          </w:tcPr>
          <w:p w14:paraId="28B39259" w14:textId="77777777" w:rsidR="000F1BCE" w:rsidRDefault="00DB2AFE" w:rsidP="00DB2AFE">
            <w:pPr>
              <w:jc w:val="center"/>
              <w:rPr>
                <w:rFonts w:asciiTheme="minorHAnsi" w:hAnsiTheme="minorHAnsi" w:cstheme="minorHAnsi"/>
                <w:b/>
                <w:bCs/>
                <w:szCs w:val="22"/>
              </w:rPr>
            </w:pPr>
            <w:r w:rsidRPr="004672B1">
              <w:rPr>
                <w:rFonts w:asciiTheme="minorHAnsi" w:hAnsiTheme="minorHAnsi" w:cstheme="minorHAnsi"/>
                <w:b/>
                <w:bCs/>
                <w:szCs w:val="22"/>
              </w:rPr>
              <w:t>65 év feletti állandó lakosok száma (fő)</w:t>
            </w:r>
            <w:r w:rsidR="000F1BCE">
              <w:rPr>
                <w:rFonts w:asciiTheme="minorHAnsi" w:hAnsiTheme="minorHAnsi" w:cstheme="minorHAnsi"/>
                <w:b/>
                <w:bCs/>
                <w:szCs w:val="22"/>
              </w:rPr>
              <w:t xml:space="preserve"> </w:t>
            </w:r>
          </w:p>
          <w:p w14:paraId="660B61E4" w14:textId="6A931C5A" w:rsidR="00DB2AFE" w:rsidRPr="004672B1" w:rsidRDefault="00DB2AFE" w:rsidP="00DB2AFE">
            <w:pPr>
              <w:jc w:val="center"/>
              <w:rPr>
                <w:rFonts w:asciiTheme="minorHAnsi" w:hAnsiTheme="minorHAnsi" w:cstheme="minorHAnsi"/>
                <w:b/>
                <w:bCs/>
                <w:szCs w:val="22"/>
              </w:rPr>
            </w:pPr>
            <w:r w:rsidRPr="004672B1">
              <w:rPr>
                <w:rFonts w:asciiTheme="minorHAnsi" w:hAnsiTheme="minorHAnsi" w:cstheme="minorHAnsi"/>
                <w:szCs w:val="22"/>
              </w:rPr>
              <w:t>(TS 026 és TS 028 összesen)</w:t>
            </w:r>
          </w:p>
        </w:tc>
        <w:tc>
          <w:tcPr>
            <w:tcW w:w="1760" w:type="dxa"/>
            <w:tcBorders>
              <w:top w:val="single" w:sz="4" w:space="0" w:color="auto"/>
              <w:left w:val="nil"/>
              <w:bottom w:val="single" w:sz="4" w:space="0" w:color="auto"/>
              <w:right w:val="single" w:sz="4" w:space="0" w:color="auto"/>
            </w:tcBorders>
            <w:shd w:val="clear" w:color="000000" w:fill="DAF2D0"/>
            <w:vAlign w:val="center"/>
            <w:hideMark/>
          </w:tcPr>
          <w:p w14:paraId="3A2CFA82" w14:textId="77777777" w:rsidR="000F1BCE" w:rsidRDefault="00DB2AFE" w:rsidP="000F1BCE">
            <w:pPr>
              <w:jc w:val="center"/>
              <w:rPr>
                <w:rFonts w:asciiTheme="minorHAnsi" w:hAnsiTheme="minorHAnsi" w:cstheme="minorHAnsi"/>
                <w:b/>
                <w:bCs/>
                <w:szCs w:val="22"/>
              </w:rPr>
            </w:pPr>
            <w:r w:rsidRPr="004672B1">
              <w:rPr>
                <w:rFonts w:asciiTheme="minorHAnsi" w:hAnsiTheme="minorHAnsi" w:cstheme="minorHAnsi"/>
                <w:b/>
                <w:bCs/>
                <w:szCs w:val="22"/>
              </w:rPr>
              <w:t>0-14 éves korú állandó lakosok száma (fő</w:t>
            </w:r>
            <w:r w:rsidR="000F1BCE">
              <w:rPr>
                <w:rFonts w:asciiTheme="minorHAnsi" w:hAnsiTheme="minorHAnsi" w:cstheme="minorHAnsi"/>
                <w:b/>
                <w:bCs/>
                <w:szCs w:val="22"/>
              </w:rPr>
              <w:t>)</w:t>
            </w:r>
          </w:p>
          <w:p w14:paraId="5DB76615" w14:textId="01ABE2EB" w:rsidR="00DB2AFE" w:rsidRPr="004672B1" w:rsidRDefault="00DB2AFE" w:rsidP="000F1BCE">
            <w:pPr>
              <w:jc w:val="center"/>
              <w:rPr>
                <w:rFonts w:asciiTheme="minorHAnsi" w:hAnsiTheme="minorHAnsi" w:cstheme="minorHAnsi"/>
                <w:b/>
                <w:bCs/>
                <w:szCs w:val="22"/>
              </w:rPr>
            </w:pPr>
            <w:r w:rsidRPr="004672B1">
              <w:rPr>
                <w:rFonts w:asciiTheme="minorHAnsi" w:hAnsiTheme="minorHAnsi" w:cstheme="minorHAnsi"/>
                <w:szCs w:val="22"/>
              </w:rPr>
              <w:t>(TS 010 és TS 012 összesen)</w:t>
            </w:r>
          </w:p>
        </w:tc>
        <w:tc>
          <w:tcPr>
            <w:tcW w:w="1840" w:type="dxa"/>
            <w:tcBorders>
              <w:top w:val="single" w:sz="4" w:space="0" w:color="auto"/>
              <w:left w:val="nil"/>
              <w:bottom w:val="single" w:sz="4" w:space="0" w:color="auto"/>
              <w:right w:val="single" w:sz="4" w:space="0" w:color="auto"/>
            </w:tcBorders>
            <w:shd w:val="clear" w:color="000000" w:fill="DAF2D0"/>
            <w:vAlign w:val="center"/>
            <w:hideMark/>
          </w:tcPr>
          <w:p w14:paraId="78988267" w14:textId="77777777" w:rsidR="000F1BCE" w:rsidRDefault="00DB2AFE" w:rsidP="00DB2AFE">
            <w:pPr>
              <w:jc w:val="center"/>
              <w:rPr>
                <w:rFonts w:asciiTheme="minorHAnsi" w:hAnsiTheme="minorHAnsi" w:cstheme="minorHAnsi"/>
                <w:b/>
                <w:bCs/>
                <w:szCs w:val="22"/>
              </w:rPr>
            </w:pPr>
            <w:r w:rsidRPr="004672B1">
              <w:rPr>
                <w:rFonts w:asciiTheme="minorHAnsi" w:hAnsiTheme="minorHAnsi" w:cstheme="minorHAnsi"/>
                <w:b/>
                <w:bCs/>
                <w:szCs w:val="22"/>
              </w:rPr>
              <w:t>Öregedési index</w:t>
            </w:r>
            <w:r w:rsidRPr="004672B1">
              <w:rPr>
                <w:rFonts w:asciiTheme="minorHAnsi" w:hAnsiTheme="minorHAnsi" w:cstheme="minorHAnsi"/>
                <w:b/>
                <w:bCs/>
                <w:szCs w:val="22"/>
              </w:rPr>
              <w:br/>
              <w:t xml:space="preserve">% </w:t>
            </w:r>
          </w:p>
          <w:p w14:paraId="5FD40FF0" w14:textId="1A7AEB10" w:rsidR="00DB2AFE" w:rsidRPr="004672B1" w:rsidRDefault="00DB2AFE" w:rsidP="00DB2AFE">
            <w:pPr>
              <w:jc w:val="center"/>
              <w:rPr>
                <w:rFonts w:asciiTheme="minorHAnsi" w:hAnsiTheme="minorHAnsi" w:cstheme="minorHAnsi"/>
                <w:b/>
                <w:bCs/>
                <w:szCs w:val="22"/>
              </w:rPr>
            </w:pPr>
            <w:r w:rsidRPr="004672B1">
              <w:rPr>
                <w:rFonts w:asciiTheme="minorHAnsi" w:hAnsiTheme="minorHAnsi" w:cstheme="minorHAnsi"/>
                <w:szCs w:val="22"/>
              </w:rPr>
              <w:t>(TS 030)</w:t>
            </w:r>
          </w:p>
        </w:tc>
      </w:tr>
      <w:tr w:rsidR="00DB2AFE" w:rsidRPr="004672B1" w14:paraId="4F7E9E10" w14:textId="77777777" w:rsidTr="00355F87">
        <w:trPr>
          <w:trHeight w:val="57"/>
          <w:jc w:val="center"/>
        </w:trPr>
        <w:tc>
          <w:tcPr>
            <w:tcW w:w="1280" w:type="dxa"/>
            <w:tcBorders>
              <w:top w:val="nil"/>
              <w:left w:val="single" w:sz="4" w:space="0" w:color="auto"/>
              <w:bottom w:val="single" w:sz="4" w:space="0" w:color="auto"/>
              <w:right w:val="single" w:sz="4" w:space="0" w:color="auto"/>
            </w:tcBorders>
            <w:vAlign w:val="center"/>
            <w:hideMark/>
          </w:tcPr>
          <w:p w14:paraId="3CE05E7C"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2020</w:t>
            </w:r>
          </w:p>
        </w:tc>
        <w:tc>
          <w:tcPr>
            <w:tcW w:w="2460" w:type="dxa"/>
            <w:tcBorders>
              <w:top w:val="nil"/>
              <w:left w:val="nil"/>
              <w:bottom w:val="single" w:sz="4" w:space="0" w:color="auto"/>
              <w:right w:val="single" w:sz="4" w:space="0" w:color="auto"/>
            </w:tcBorders>
            <w:shd w:val="clear" w:color="000000" w:fill="FBE2D5"/>
            <w:vAlign w:val="center"/>
            <w:hideMark/>
          </w:tcPr>
          <w:p w14:paraId="069595A4"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22 669</w:t>
            </w:r>
          </w:p>
        </w:tc>
        <w:tc>
          <w:tcPr>
            <w:tcW w:w="1760" w:type="dxa"/>
            <w:tcBorders>
              <w:top w:val="nil"/>
              <w:left w:val="nil"/>
              <w:bottom w:val="single" w:sz="4" w:space="0" w:color="auto"/>
              <w:right w:val="single" w:sz="4" w:space="0" w:color="auto"/>
            </w:tcBorders>
            <w:shd w:val="clear" w:color="000000" w:fill="FBE2D5"/>
            <w:vAlign w:val="center"/>
            <w:hideMark/>
          </w:tcPr>
          <w:p w14:paraId="339A58D8"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17 316</w:t>
            </w:r>
          </w:p>
        </w:tc>
        <w:tc>
          <w:tcPr>
            <w:tcW w:w="1840" w:type="dxa"/>
            <w:tcBorders>
              <w:top w:val="nil"/>
              <w:left w:val="nil"/>
              <w:bottom w:val="single" w:sz="4" w:space="0" w:color="auto"/>
              <w:right w:val="single" w:sz="4" w:space="0" w:color="auto"/>
            </w:tcBorders>
            <w:shd w:val="clear" w:color="000000" w:fill="FFFFFF"/>
            <w:noWrap/>
            <w:vAlign w:val="center"/>
            <w:hideMark/>
          </w:tcPr>
          <w:p w14:paraId="434F2D03"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130,91%</w:t>
            </w:r>
          </w:p>
        </w:tc>
      </w:tr>
      <w:tr w:rsidR="00DB2AFE" w:rsidRPr="004672B1" w14:paraId="7B4BC908" w14:textId="77777777" w:rsidTr="00355F87">
        <w:trPr>
          <w:trHeight w:val="57"/>
          <w:jc w:val="center"/>
        </w:trPr>
        <w:tc>
          <w:tcPr>
            <w:tcW w:w="1280" w:type="dxa"/>
            <w:tcBorders>
              <w:top w:val="nil"/>
              <w:left w:val="single" w:sz="4" w:space="0" w:color="auto"/>
              <w:bottom w:val="single" w:sz="4" w:space="0" w:color="auto"/>
              <w:right w:val="single" w:sz="4" w:space="0" w:color="auto"/>
            </w:tcBorders>
            <w:vAlign w:val="center"/>
            <w:hideMark/>
          </w:tcPr>
          <w:p w14:paraId="47829AB6"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2021</w:t>
            </w:r>
          </w:p>
        </w:tc>
        <w:tc>
          <w:tcPr>
            <w:tcW w:w="2460" w:type="dxa"/>
            <w:tcBorders>
              <w:top w:val="nil"/>
              <w:left w:val="nil"/>
              <w:bottom w:val="single" w:sz="4" w:space="0" w:color="auto"/>
              <w:right w:val="single" w:sz="4" w:space="0" w:color="auto"/>
            </w:tcBorders>
            <w:shd w:val="clear" w:color="000000" w:fill="FBE2D5"/>
            <w:vAlign w:val="center"/>
            <w:hideMark/>
          </w:tcPr>
          <w:p w14:paraId="78761C38"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23 046</w:t>
            </w:r>
          </w:p>
        </w:tc>
        <w:tc>
          <w:tcPr>
            <w:tcW w:w="1760" w:type="dxa"/>
            <w:tcBorders>
              <w:top w:val="nil"/>
              <w:left w:val="nil"/>
              <w:bottom w:val="single" w:sz="4" w:space="0" w:color="auto"/>
              <w:right w:val="single" w:sz="4" w:space="0" w:color="auto"/>
            </w:tcBorders>
            <w:shd w:val="clear" w:color="000000" w:fill="FBE2D5"/>
            <w:vAlign w:val="center"/>
            <w:hideMark/>
          </w:tcPr>
          <w:p w14:paraId="662583F5"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16 980</w:t>
            </w:r>
          </w:p>
        </w:tc>
        <w:tc>
          <w:tcPr>
            <w:tcW w:w="1840" w:type="dxa"/>
            <w:tcBorders>
              <w:top w:val="nil"/>
              <w:left w:val="nil"/>
              <w:bottom w:val="single" w:sz="4" w:space="0" w:color="auto"/>
              <w:right w:val="single" w:sz="4" w:space="0" w:color="auto"/>
            </w:tcBorders>
            <w:shd w:val="clear" w:color="000000" w:fill="FFFFFF"/>
            <w:noWrap/>
            <w:vAlign w:val="center"/>
            <w:hideMark/>
          </w:tcPr>
          <w:p w14:paraId="48443255"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135,72%</w:t>
            </w:r>
          </w:p>
        </w:tc>
      </w:tr>
      <w:tr w:rsidR="00DB2AFE" w:rsidRPr="004672B1" w14:paraId="40B7D22B" w14:textId="77777777" w:rsidTr="00355F87">
        <w:trPr>
          <w:trHeight w:val="57"/>
          <w:jc w:val="center"/>
        </w:trPr>
        <w:tc>
          <w:tcPr>
            <w:tcW w:w="1280" w:type="dxa"/>
            <w:tcBorders>
              <w:top w:val="nil"/>
              <w:left w:val="single" w:sz="4" w:space="0" w:color="auto"/>
              <w:bottom w:val="single" w:sz="4" w:space="0" w:color="auto"/>
              <w:right w:val="single" w:sz="4" w:space="0" w:color="auto"/>
            </w:tcBorders>
            <w:vAlign w:val="center"/>
            <w:hideMark/>
          </w:tcPr>
          <w:p w14:paraId="256C362A"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2022</w:t>
            </w:r>
          </w:p>
        </w:tc>
        <w:tc>
          <w:tcPr>
            <w:tcW w:w="2460" w:type="dxa"/>
            <w:tcBorders>
              <w:top w:val="nil"/>
              <w:left w:val="nil"/>
              <w:bottom w:val="single" w:sz="4" w:space="0" w:color="auto"/>
              <w:right w:val="single" w:sz="4" w:space="0" w:color="auto"/>
            </w:tcBorders>
            <w:shd w:val="clear" w:color="000000" w:fill="FBE2D5"/>
            <w:vAlign w:val="center"/>
            <w:hideMark/>
          </w:tcPr>
          <w:p w14:paraId="43669F48"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23 437</w:t>
            </w:r>
          </w:p>
        </w:tc>
        <w:tc>
          <w:tcPr>
            <w:tcW w:w="1760" w:type="dxa"/>
            <w:tcBorders>
              <w:top w:val="nil"/>
              <w:left w:val="nil"/>
              <w:bottom w:val="single" w:sz="4" w:space="0" w:color="auto"/>
              <w:right w:val="single" w:sz="4" w:space="0" w:color="auto"/>
            </w:tcBorders>
            <w:shd w:val="clear" w:color="000000" w:fill="FBE2D5"/>
            <w:vAlign w:val="center"/>
            <w:hideMark/>
          </w:tcPr>
          <w:p w14:paraId="52F96592"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16 798</w:t>
            </w:r>
          </w:p>
        </w:tc>
        <w:tc>
          <w:tcPr>
            <w:tcW w:w="1840" w:type="dxa"/>
            <w:tcBorders>
              <w:top w:val="nil"/>
              <w:left w:val="nil"/>
              <w:bottom w:val="single" w:sz="4" w:space="0" w:color="auto"/>
              <w:right w:val="single" w:sz="4" w:space="0" w:color="auto"/>
            </w:tcBorders>
            <w:shd w:val="clear" w:color="000000" w:fill="FFFFFF"/>
            <w:noWrap/>
            <w:vAlign w:val="center"/>
            <w:hideMark/>
          </w:tcPr>
          <w:p w14:paraId="44BA78C4"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139,52%</w:t>
            </w:r>
          </w:p>
        </w:tc>
      </w:tr>
      <w:tr w:rsidR="00DB2AFE" w:rsidRPr="004672B1" w14:paraId="63875BA7" w14:textId="77777777" w:rsidTr="00355F87">
        <w:trPr>
          <w:trHeight w:val="57"/>
          <w:jc w:val="center"/>
        </w:trPr>
        <w:tc>
          <w:tcPr>
            <w:tcW w:w="1280" w:type="dxa"/>
            <w:tcBorders>
              <w:top w:val="nil"/>
              <w:left w:val="single" w:sz="4" w:space="0" w:color="auto"/>
              <w:bottom w:val="single" w:sz="4" w:space="0" w:color="auto"/>
              <w:right w:val="single" w:sz="4" w:space="0" w:color="auto"/>
            </w:tcBorders>
            <w:vAlign w:val="center"/>
            <w:hideMark/>
          </w:tcPr>
          <w:p w14:paraId="670682BA"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2023</w:t>
            </w:r>
          </w:p>
        </w:tc>
        <w:tc>
          <w:tcPr>
            <w:tcW w:w="2460" w:type="dxa"/>
            <w:tcBorders>
              <w:top w:val="nil"/>
              <w:left w:val="nil"/>
              <w:bottom w:val="single" w:sz="4" w:space="0" w:color="auto"/>
              <w:right w:val="single" w:sz="4" w:space="0" w:color="auto"/>
            </w:tcBorders>
            <w:shd w:val="clear" w:color="000000" w:fill="FBE2D5"/>
            <w:vAlign w:val="center"/>
            <w:hideMark/>
          </w:tcPr>
          <w:p w14:paraId="7FD201DE"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23 845</w:t>
            </w:r>
          </w:p>
        </w:tc>
        <w:tc>
          <w:tcPr>
            <w:tcW w:w="1760" w:type="dxa"/>
            <w:tcBorders>
              <w:top w:val="nil"/>
              <w:left w:val="nil"/>
              <w:bottom w:val="single" w:sz="4" w:space="0" w:color="auto"/>
              <w:right w:val="single" w:sz="4" w:space="0" w:color="auto"/>
            </w:tcBorders>
            <w:shd w:val="clear" w:color="000000" w:fill="FBE2D5"/>
            <w:vAlign w:val="center"/>
            <w:hideMark/>
          </w:tcPr>
          <w:p w14:paraId="369E9BDB"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16 445</w:t>
            </w:r>
          </w:p>
        </w:tc>
        <w:tc>
          <w:tcPr>
            <w:tcW w:w="1840" w:type="dxa"/>
            <w:tcBorders>
              <w:top w:val="nil"/>
              <w:left w:val="nil"/>
              <w:bottom w:val="single" w:sz="4" w:space="0" w:color="auto"/>
              <w:right w:val="single" w:sz="4" w:space="0" w:color="auto"/>
            </w:tcBorders>
            <w:shd w:val="clear" w:color="000000" w:fill="FFFFFF"/>
            <w:noWrap/>
            <w:vAlign w:val="center"/>
            <w:hideMark/>
          </w:tcPr>
          <w:p w14:paraId="7DCE0449"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145,00%</w:t>
            </w:r>
          </w:p>
        </w:tc>
      </w:tr>
      <w:tr w:rsidR="00DB2AFE" w:rsidRPr="004672B1" w14:paraId="33561F55" w14:textId="77777777" w:rsidTr="00355F87">
        <w:trPr>
          <w:trHeight w:val="57"/>
          <w:jc w:val="center"/>
        </w:trPr>
        <w:tc>
          <w:tcPr>
            <w:tcW w:w="1280" w:type="dxa"/>
            <w:tcBorders>
              <w:top w:val="nil"/>
              <w:left w:val="single" w:sz="4" w:space="0" w:color="auto"/>
              <w:bottom w:val="single" w:sz="4" w:space="0" w:color="auto"/>
              <w:right w:val="single" w:sz="4" w:space="0" w:color="auto"/>
            </w:tcBorders>
            <w:vAlign w:val="center"/>
            <w:hideMark/>
          </w:tcPr>
          <w:p w14:paraId="5AD40EAD"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2024</w:t>
            </w:r>
          </w:p>
        </w:tc>
        <w:tc>
          <w:tcPr>
            <w:tcW w:w="2460" w:type="dxa"/>
            <w:tcBorders>
              <w:top w:val="nil"/>
              <w:left w:val="nil"/>
              <w:bottom w:val="single" w:sz="4" w:space="0" w:color="auto"/>
              <w:right w:val="single" w:sz="4" w:space="0" w:color="auto"/>
            </w:tcBorders>
            <w:shd w:val="clear" w:color="000000" w:fill="FBE2D5"/>
            <w:vAlign w:val="center"/>
            <w:hideMark/>
          </w:tcPr>
          <w:p w14:paraId="1443EA1A"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24 221</w:t>
            </w:r>
          </w:p>
        </w:tc>
        <w:tc>
          <w:tcPr>
            <w:tcW w:w="1760" w:type="dxa"/>
            <w:tcBorders>
              <w:top w:val="nil"/>
              <w:left w:val="nil"/>
              <w:bottom w:val="single" w:sz="4" w:space="0" w:color="auto"/>
              <w:right w:val="single" w:sz="4" w:space="0" w:color="auto"/>
            </w:tcBorders>
            <w:shd w:val="clear" w:color="000000" w:fill="FBE2D5"/>
            <w:vAlign w:val="center"/>
            <w:hideMark/>
          </w:tcPr>
          <w:p w14:paraId="0C78A677"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15 983</w:t>
            </w:r>
          </w:p>
        </w:tc>
        <w:tc>
          <w:tcPr>
            <w:tcW w:w="1840" w:type="dxa"/>
            <w:tcBorders>
              <w:top w:val="nil"/>
              <w:left w:val="nil"/>
              <w:bottom w:val="single" w:sz="4" w:space="0" w:color="auto"/>
              <w:right w:val="single" w:sz="4" w:space="0" w:color="auto"/>
            </w:tcBorders>
            <w:shd w:val="clear" w:color="000000" w:fill="FFFFFF"/>
            <w:noWrap/>
            <w:vAlign w:val="center"/>
            <w:hideMark/>
          </w:tcPr>
          <w:p w14:paraId="0B96CD7E"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151,54%</w:t>
            </w:r>
          </w:p>
        </w:tc>
      </w:tr>
    </w:tbl>
    <w:p w14:paraId="09FCE170" w14:textId="52DEE9C6" w:rsidR="00DB2AFE" w:rsidRDefault="00E4587B" w:rsidP="00DB2AFE">
      <w:pPr>
        <w:suppressAutoHyphens/>
        <w:rPr>
          <w:rFonts w:cs="Calibri"/>
          <w:color w:val="000000"/>
          <w:sz w:val="18"/>
          <w:szCs w:val="18"/>
        </w:rPr>
      </w:pPr>
      <w:r>
        <w:rPr>
          <w:rFonts w:asciiTheme="minorHAnsi" w:eastAsia="SimSun;宋体" w:hAnsiTheme="minorHAnsi" w:cstheme="minorHAnsi"/>
          <w:szCs w:val="22"/>
          <w:lang w:eastAsia="zh-CN" w:bidi="hi-IN"/>
        </w:rPr>
        <w:tab/>
        <w:t xml:space="preserve">     </w:t>
      </w:r>
      <w:r w:rsidRPr="006867BD">
        <w:rPr>
          <w:rFonts w:cs="Calibri"/>
          <w:color w:val="000000"/>
          <w:sz w:val="18"/>
          <w:szCs w:val="18"/>
        </w:rPr>
        <w:t xml:space="preserve">Forrás: </w:t>
      </w:r>
      <w:proofErr w:type="spellStart"/>
      <w:r w:rsidRPr="006867BD">
        <w:rPr>
          <w:rFonts w:cs="Calibri"/>
          <w:color w:val="000000"/>
          <w:sz w:val="18"/>
          <w:szCs w:val="18"/>
        </w:rPr>
        <w:t>TeIR</w:t>
      </w:r>
      <w:proofErr w:type="spellEnd"/>
      <w:r w:rsidRPr="006867BD">
        <w:rPr>
          <w:rFonts w:cs="Calibri"/>
          <w:color w:val="000000"/>
          <w:sz w:val="18"/>
          <w:szCs w:val="18"/>
        </w:rPr>
        <w:t>, KSH-TSTAR</w:t>
      </w:r>
    </w:p>
    <w:p w14:paraId="468C54E6" w14:textId="77777777" w:rsidR="00E4587B" w:rsidRPr="004672B1" w:rsidRDefault="00E4587B" w:rsidP="00DB2AFE">
      <w:pPr>
        <w:suppressAutoHyphens/>
        <w:rPr>
          <w:rFonts w:asciiTheme="minorHAnsi" w:eastAsia="SimSun;宋体" w:hAnsiTheme="minorHAnsi" w:cstheme="minorHAnsi"/>
          <w:szCs w:val="22"/>
          <w:lang w:eastAsia="zh-CN" w:bidi="hi-IN"/>
        </w:rPr>
      </w:pPr>
    </w:p>
    <w:p w14:paraId="45614C32" w14:textId="61A04148" w:rsidR="00DB2AFE" w:rsidRPr="004672B1" w:rsidRDefault="00DB2AFE" w:rsidP="00DB2AFE">
      <w:pPr>
        <w:suppressAutoHyphens/>
        <w:rPr>
          <w:rFonts w:asciiTheme="minorHAnsi" w:hAnsiTheme="minorHAnsi" w:cstheme="minorHAnsi"/>
          <w:szCs w:val="22"/>
        </w:rPr>
      </w:pPr>
      <w:r w:rsidRPr="004672B1">
        <w:rPr>
          <w:rFonts w:asciiTheme="minorHAnsi" w:hAnsiTheme="minorHAnsi" w:cstheme="minorHAnsi"/>
          <w:szCs w:val="22"/>
        </w:rPr>
        <w:t xml:space="preserve">A 2020–2024 közötti adatok alapján Nyíregyházán az öregedési index folyamatos és számottevő emelkedést mutat. 2020-ban 100 gyermekkorú (0–14 éves) állandó lakosra 130,91 fő 65 év feletti lakos jutott, míg 2024-ben már 151,54 fő. A változás hátterében az időskorú népesség számának növekedése és a gyermekkorú népesség létszámának csökkenése </w:t>
      </w:r>
      <w:r w:rsidR="009F0780">
        <w:rPr>
          <w:rFonts w:asciiTheme="minorHAnsi" w:hAnsiTheme="minorHAnsi" w:cstheme="minorHAnsi"/>
          <w:szCs w:val="22"/>
        </w:rPr>
        <w:t>áll</w:t>
      </w:r>
      <w:r w:rsidRPr="004672B1">
        <w:rPr>
          <w:rFonts w:asciiTheme="minorHAnsi" w:hAnsiTheme="minorHAnsi" w:cstheme="minorHAnsi"/>
          <w:szCs w:val="22"/>
        </w:rPr>
        <w:t>. A 65 év felettiek száma 2020 és 2024 között 22 669 főről 24 221 főre emelkedett, miközben a 0–14 éves korosztály létszáma 17 316 főről 15 983 főre</w:t>
      </w:r>
      <w:r w:rsidRPr="004672B1">
        <w:rPr>
          <w:rFonts w:asciiTheme="minorHAnsi" w:hAnsiTheme="minorHAnsi" w:cstheme="minorHAnsi"/>
          <w:b/>
          <w:bCs/>
          <w:szCs w:val="22"/>
        </w:rPr>
        <w:t xml:space="preserve"> </w:t>
      </w:r>
      <w:r w:rsidRPr="004672B1">
        <w:rPr>
          <w:rFonts w:asciiTheme="minorHAnsi" w:hAnsiTheme="minorHAnsi" w:cstheme="minorHAnsi"/>
          <w:szCs w:val="22"/>
        </w:rPr>
        <w:t>csökkent.</w:t>
      </w:r>
    </w:p>
    <w:p w14:paraId="40B4F115" w14:textId="77777777" w:rsidR="00DB2AFE" w:rsidRPr="004672B1" w:rsidRDefault="00DB2AFE" w:rsidP="00DB2AFE">
      <w:pPr>
        <w:suppressAutoHyphens/>
        <w:rPr>
          <w:rFonts w:asciiTheme="minorHAnsi" w:hAnsiTheme="minorHAnsi" w:cstheme="minorHAnsi"/>
          <w:szCs w:val="22"/>
        </w:rPr>
      </w:pPr>
    </w:p>
    <w:p w14:paraId="78918113" w14:textId="291F9F5B" w:rsidR="00DB2AFE" w:rsidRPr="004672B1" w:rsidRDefault="00DB2AFE" w:rsidP="00DB2AFE">
      <w:pPr>
        <w:suppressAutoHyphens/>
        <w:rPr>
          <w:rFonts w:asciiTheme="minorHAnsi" w:hAnsiTheme="minorHAnsi" w:cstheme="minorHAnsi"/>
          <w:szCs w:val="22"/>
        </w:rPr>
      </w:pPr>
      <w:r w:rsidRPr="004672B1">
        <w:rPr>
          <w:rFonts w:asciiTheme="minorHAnsi" w:hAnsiTheme="minorHAnsi" w:cstheme="minorHAnsi"/>
          <w:szCs w:val="22"/>
        </w:rPr>
        <w:t xml:space="preserve">A változó korstruktúra rámutat, hogy a városnak kiemelt figyelmet </w:t>
      </w:r>
      <w:r w:rsidR="00F369EB">
        <w:rPr>
          <w:rFonts w:asciiTheme="minorHAnsi" w:hAnsiTheme="minorHAnsi" w:cstheme="minorHAnsi"/>
          <w:szCs w:val="22"/>
        </w:rPr>
        <w:t xml:space="preserve">kell </w:t>
      </w:r>
      <w:r w:rsidRPr="004672B1">
        <w:rPr>
          <w:rFonts w:asciiTheme="minorHAnsi" w:hAnsiTheme="minorHAnsi" w:cstheme="minorHAnsi"/>
          <w:szCs w:val="22"/>
        </w:rPr>
        <w:t>fordítania az idősebb korosztályok életminőségének megőrzésére, valamint a számukra elérhető szociális, egészségügyi és közösségi szolgáltatások folyamatos biztosítására és fejlesztésére.</w:t>
      </w:r>
      <w:r w:rsidR="009F429E" w:rsidRPr="009F429E">
        <w:t xml:space="preserve"> </w:t>
      </w:r>
      <w:r w:rsidR="009F429E">
        <w:t>A település számára az idős lakosság támogatása és az időskorúak életminőségének javítása mellett kiemelt jelentőségű a fiatalok helyben tartása, életkezdésük segítése, valamint a családalapítás és az önálló élet megteremtésének támogatása. A fiatal generáció helyben maradása alapvetően hozzájárul a település hosszú távú népességmegtartó képességéhez, közösségi életének fenntarthatóságához és jövőjéhez.</w:t>
      </w:r>
      <w:r w:rsidR="00C70E7A">
        <w:rPr>
          <w:rFonts w:asciiTheme="minorHAnsi" w:hAnsiTheme="minorHAnsi" w:cstheme="minorHAnsi"/>
          <w:szCs w:val="22"/>
        </w:rPr>
        <w:t xml:space="preserve"> </w:t>
      </w:r>
    </w:p>
    <w:p w14:paraId="0111BCED" w14:textId="77777777" w:rsidR="00DB2AFE" w:rsidRPr="004672B1" w:rsidRDefault="00DB2AFE" w:rsidP="00DB2AFE">
      <w:pPr>
        <w:suppressAutoHyphens/>
        <w:rPr>
          <w:rFonts w:asciiTheme="minorHAnsi" w:eastAsia="SimSun;宋体" w:hAnsiTheme="minorHAnsi" w:cstheme="minorHAnsi"/>
          <w:szCs w:val="22"/>
          <w:lang w:eastAsia="zh-CN" w:bidi="hi-IN"/>
        </w:rPr>
      </w:pPr>
    </w:p>
    <w:p w14:paraId="20898FDD" w14:textId="77777777" w:rsidR="00DB2AFE" w:rsidRPr="004672B1" w:rsidRDefault="00DB2AFE" w:rsidP="00DB2AFE">
      <w:pPr>
        <w:suppressAutoHyphens/>
        <w:rPr>
          <w:rFonts w:asciiTheme="minorHAnsi" w:eastAsia="SimSun;宋体" w:hAnsiTheme="minorHAnsi" w:cstheme="minorHAnsi"/>
          <w:szCs w:val="22"/>
          <w:lang w:eastAsia="zh-CN" w:bidi="hi-IN"/>
        </w:rPr>
      </w:pPr>
      <w:r w:rsidRPr="004672B1">
        <w:rPr>
          <w:rFonts w:asciiTheme="minorHAnsi" w:eastAsia="SimSun;宋体" w:hAnsiTheme="minorHAnsi" w:cstheme="minorHAnsi"/>
          <w:szCs w:val="22"/>
          <w:lang w:eastAsia="zh-CN" w:bidi="hi-IN"/>
        </w:rPr>
        <w:t>A népességszám alakulását a természetes szaporodás, illetve fogyás és a belföldi vándorlási különbözet mértéke is befolyásolja.</w:t>
      </w:r>
    </w:p>
    <w:p w14:paraId="5860DADD" w14:textId="4A33E16B" w:rsidR="00DB2AFE" w:rsidRPr="00D15528" w:rsidRDefault="00DB2AFE" w:rsidP="00C91DDD">
      <w:pPr>
        <w:pStyle w:val="Listaszerbekezds"/>
        <w:numPr>
          <w:ilvl w:val="0"/>
          <w:numId w:val="93"/>
        </w:numPr>
        <w:jc w:val="right"/>
        <w:rPr>
          <w:rFonts w:asciiTheme="minorHAnsi" w:hAnsiTheme="minorHAnsi" w:cstheme="minorHAnsi"/>
          <w:bCs/>
          <w:szCs w:val="22"/>
        </w:rPr>
      </w:pPr>
      <w:r w:rsidRPr="00D15528">
        <w:rPr>
          <w:rFonts w:asciiTheme="minorHAnsi" w:hAnsiTheme="minorHAnsi" w:cstheme="minorHAnsi"/>
          <w:bCs/>
          <w:szCs w:val="22"/>
        </w:rPr>
        <w:t>táblázat</w:t>
      </w:r>
    </w:p>
    <w:p w14:paraId="16B943DD" w14:textId="77777777" w:rsidR="00DB2AFE" w:rsidRPr="004672B1" w:rsidRDefault="00DB2AFE" w:rsidP="00DB2AFE">
      <w:pPr>
        <w:jc w:val="center"/>
        <w:rPr>
          <w:rFonts w:asciiTheme="minorHAnsi" w:hAnsiTheme="minorHAnsi" w:cstheme="minorHAnsi"/>
          <w:bCs/>
          <w:iCs/>
          <w:szCs w:val="22"/>
        </w:rPr>
      </w:pPr>
      <w:r w:rsidRPr="004672B1">
        <w:rPr>
          <w:rFonts w:asciiTheme="minorHAnsi" w:hAnsiTheme="minorHAnsi" w:cstheme="minorHAnsi"/>
          <w:bCs/>
          <w:iCs/>
          <w:szCs w:val="22"/>
        </w:rPr>
        <w:t>Belföldi vándorlások Nyíregyházán (4.)</w:t>
      </w:r>
    </w:p>
    <w:p w14:paraId="5C6D42E9" w14:textId="77777777" w:rsidR="00DB2AFE" w:rsidRPr="004672B1" w:rsidRDefault="00DB2AFE" w:rsidP="00DB2AFE">
      <w:pPr>
        <w:jc w:val="center"/>
        <w:rPr>
          <w:rFonts w:asciiTheme="minorHAnsi" w:hAnsiTheme="minorHAnsi" w:cstheme="minorHAnsi"/>
          <w:bCs/>
          <w:iCs/>
          <w:szCs w:val="22"/>
        </w:rPr>
      </w:pPr>
    </w:p>
    <w:tbl>
      <w:tblPr>
        <w:tblW w:w="5240" w:type="dxa"/>
        <w:jc w:val="center"/>
        <w:tblCellMar>
          <w:left w:w="70" w:type="dxa"/>
          <w:right w:w="70" w:type="dxa"/>
        </w:tblCellMar>
        <w:tblLook w:val="04A0" w:firstRow="1" w:lastRow="0" w:firstColumn="1" w:lastColumn="0" w:noHBand="0" w:noVBand="1"/>
      </w:tblPr>
      <w:tblGrid>
        <w:gridCol w:w="1660"/>
        <w:gridCol w:w="3580"/>
      </w:tblGrid>
      <w:tr w:rsidR="006867BD" w:rsidRPr="006867BD" w14:paraId="01B6500A" w14:textId="77777777" w:rsidTr="006867BD">
        <w:trPr>
          <w:trHeight w:val="1200"/>
          <w:jc w:val="center"/>
        </w:trPr>
        <w:tc>
          <w:tcPr>
            <w:tcW w:w="1660" w:type="dxa"/>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4648CCCA" w14:textId="77777777" w:rsidR="006867BD" w:rsidRPr="006867BD" w:rsidRDefault="006867BD" w:rsidP="006867BD">
            <w:pPr>
              <w:jc w:val="center"/>
              <w:rPr>
                <w:rFonts w:cs="Calibri"/>
                <w:b/>
                <w:bCs/>
                <w:szCs w:val="22"/>
              </w:rPr>
            </w:pPr>
            <w:r w:rsidRPr="006867BD">
              <w:rPr>
                <w:rFonts w:cs="Calibri"/>
                <w:b/>
                <w:bCs/>
                <w:szCs w:val="22"/>
              </w:rPr>
              <w:t>Év</w:t>
            </w:r>
          </w:p>
        </w:tc>
        <w:tc>
          <w:tcPr>
            <w:tcW w:w="3580" w:type="dxa"/>
            <w:tcBorders>
              <w:top w:val="single" w:sz="4" w:space="0" w:color="auto"/>
              <w:left w:val="nil"/>
              <w:bottom w:val="single" w:sz="4" w:space="0" w:color="auto"/>
              <w:right w:val="single" w:sz="4" w:space="0" w:color="auto"/>
            </w:tcBorders>
            <w:shd w:val="clear" w:color="000000" w:fill="DAF2D0"/>
            <w:vAlign w:val="center"/>
            <w:hideMark/>
          </w:tcPr>
          <w:p w14:paraId="71E53886" w14:textId="77777777" w:rsidR="006867BD" w:rsidRPr="006867BD" w:rsidRDefault="006867BD" w:rsidP="006867BD">
            <w:pPr>
              <w:jc w:val="center"/>
              <w:rPr>
                <w:rFonts w:cs="Calibri"/>
                <w:b/>
                <w:bCs/>
                <w:szCs w:val="22"/>
              </w:rPr>
            </w:pPr>
            <w:r w:rsidRPr="006867BD">
              <w:rPr>
                <w:rFonts w:cs="Calibri"/>
                <w:b/>
                <w:bCs/>
                <w:szCs w:val="22"/>
              </w:rPr>
              <w:t>Állandó oda-, és elvándorlások különbségének 1000 állandó lakosra vetített száma (fő)</w:t>
            </w:r>
            <w:r w:rsidRPr="006867BD">
              <w:rPr>
                <w:rFonts w:cs="Calibri"/>
                <w:b/>
                <w:bCs/>
                <w:szCs w:val="22"/>
              </w:rPr>
              <w:br/>
            </w:r>
            <w:r w:rsidRPr="006867BD">
              <w:rPr>
                <w:rFonts w:cs="Calibri"/>
                <w:szCs w:val="22"/>
              </w:rPr>
              <w:t>(TS 031)</w:t>
            </w:r>
          </w:p>
        </w:tc>
      </w:tr>
      <w:tr w:rsidR="006867BD" w:rsidRPr="006867BD" w14:paraId="20DC38BC" w14:textId="77777777" w:rsidTr="006867BD">
        <w:trPr>
          <w:trHeight w:val="300"/>
          <w:jc w:val="center"/>
        </w:trPr>
        <w:tc>
          <w:tcPr>
            <w:tcW w:w="1660" w:type="dxa"/>
            <w:tcBorders>
              <w:top w:val="nil"/>
              <w:left w:val="single" w:sz="4" w:space="0" w:color="auto"/>
              <w:bottom w:val="single" w:sz="4" w:space="0" w:color="auto"/>
              <w:right w:val="single" w:sz="4" w:space="0" w:color="auto"/>
            </w:tcBorders>
            <w:vAlign w:val="bottom"/>
            <w:hideMark/>
          </w:tcPr>
          <w:p w14:paraId="4A293DB7" w14:textId="77777777" w:rsidR="006867BD" w:rsidRPr="006867BD" w:rsidRDefault="006867BD" w:rsidP="006867BD">
            <w:pPr>
              <w:jc w:val="center"/>
              <w:rPr>
                <w:rFonts w:ascii="Aptos Narrow" w:hAnsi="Aptos Narrow"/>
                <w:color w:val="000000"/>
                <w:szCs w:val="22"/>
              </w:rPr>
            </w:pPr>
            <w:r w:rsidRPr="006867BD">
              <w:rPr>
                <w:rFonts w:ascii="Aptos Narrow" w:hAnsi="Aptos Narrow"/>
                <w:color w:val="000000"/>
                <w:szCs w:val="22"/>
              </w:rPr>
              <w:t>2020</w:t>
            </w:r>
          </w:p>
        </w:tc>
        <w:tc>
          <w:tcPr>
            <w:tcW w:w="3580" w:type="dxa"/>
            <w:tcBorders>
              <w:top w:val="nil"/>
              <w:left w:val="nil"/>
              <w:bottom w:val="single" w:sz="4" w:space="0" w:color="auto"/>
              <w:right w:val="single" w:sz="4" w:space="0" w:color="auto"/>
            </w:tcBorders>
            <w:vAlign w:val="bottom"/>
            <w:hideMark/>
          </w:tcPr>
          <w:p w14:paraId="2B316429" w14:textId="77777777" w:rsidR="006867BD" w:rsidRPr="006867BD" w:rsidRDefault="006867BD" w:rsidP="006867BD">
            <w:pPr>
              <w:jc w:val="center"/>
              <w:rPr>
                <w:rFonts w:ascii="Aptos Narrow" w:hAnsi="Aptos Narrow"/>
                <w:color w:val="000000"/>
                <w:szCs w:val="22"/>
              </w:rPr>
            </w:pPr>
            <w:r w:rsidRPr="006867BD">
              <w:rPr>
                <w:rFonts w:ascii="Aptos Narrow" w:hAnsi="Aptos Narrow"/>
                <w:color w:val="000000"/>
                <w:szCs w:val="22"/>
              </w:rPr>
              <w:t>-0,89</w:t>
            </w:r>
          </w:p>
        </w:tc>
      </w:tr>
      <w:tr w:rsidR="006867BD" w:rsidRPr="006867BD" w14:paraId="23A102EA" w14:textId="77777777" w:rsidTr="006867BD">
        <w:trPr>
          <w:trHeight w:val="300"/>
          <w:jc w:val="center"/>
        </w:trPr>
        <w:tc>
          <w:tcPr>
            <w:tcW w:w="1660" w:type="dxa"/>
            <w:tcBorders>
              <w:top w:val="nil"/>
              <w:left w:val="single" w:sz="4" w:space="0" w:color="auto"/>
              <w:bottom w:val="single" w:sz="4" w:space="0" w:color="auto"/>
              <w:right w:val="single" w:sz="4" w:space="0" w:color="auto"/>
            </w:tcBorders>
            <w:vAlign w:val="bottom"/>
            <w:hideMark/>
          </w:tcPr>
          <w:p w14:paraId="3B7954D8" w14:textId="77777777" w:rsidR="006867BD" w:rsidRPr="006867BD" w:rsidRDefault="006867BD" w:rsidP="006867BD">
            <w:pPr>
              <w:jc w:val="center"/>
              <w:rPr>
                <w:rFonts w:ascii="Aptos Narrow" w:hAnsi="Aptos Narrow"/>
                <w:color w:val="000000"/>
                <w:szCs w:val="22"/>
              </w:rPr>
            </w:pPr>
            <w:r w:rsidRPr="006867BD">
              <w:rPr>
                <w:rFonts w:ascii="Aptos Narrow" w:hAnsi="Aptos Narrow"/>
                <w:color w:val="000000"/>
                <w:szCs w:val="22"/>
              </w:rPr>
              <w:t>2021</w:t>
            </w:r>
          </w:p>
        </w:tc>
        <w:tc>
          <w:tcPr>
            <w:tcW w:w="3580" w:type="dxa"/>
            <w:tcBorders>
              <w:top w:val="nil"/>
              <w:left w:val="nil"/>
              <w:bottom w:val="single" w:sz="4" w:space="0" w:color="auto"/>
              <w:right w:val="single" w:sz="4" w:space="0" w:color="auto"/>
            </w:tcBorders>
            <w:vAlign w:val="bottom"/>
            <w:hideMark/>
          </w:tcPr>
          <w:p w14:paraId="38B8C66D" w14:textId="77777777" w:rsidR="006867BD" w:rsidRPr="006867BD" w:rsidRDefault="006867BD" w:rsidP="006867BD">
            <w:pPr>
              <w:jc w:val="center"/>
              <w:rPr>
                <w:rFonts w:ascii="Aptos Narrow" w:hAnsi="Aptos Narrow"/>
                <w:color w:val="000000"/>
                <w:szCs w:val="22"/>
              </w:rPr>
            </w:pPr>
            <w:r w:rsidRPr="006867BD">
              <w:rPr>
                <w:rFonts w:ascii="Aptos Narrow" w:hAnsi="Aptos Narrow"/>
                <w:color w:val="000000"/>
                <w:szCs w:val="22"/>
              </w:rPr>
              <w:t>-3,31</w:t>
            </w:r>
          </w:p>
        </w:tc>
      </w:tr>
      <w:tr w:rsidR="006867BD" w:rsidRPr="006867BD" w14:paraId="5B1B6715" w14:textId="77777777" w:rsidTr="006867BD">
        <w:trPr>
          <w:trHeight w:val="300"/>
          <w:jc w:val="center"/>
        </w:trPr>
        <w:tc>
          <w:tcPr>
            <w:tcW w:w="1660" w:type="dxa"/>
            <w:tcBorders>
              <w:top w:val="nil"/>
              <w:left w:val="single" w:sz="4" w:space="0" w:color="auto"/>
              <w:bottom w:val="single" w:sz="4" w:space="0" w:color="auto"/>
              <w:right w:val="single" w:sz="4" w:space="0" w:color="auto"/>
            </w:tcBorders>
            <w:vAlign w:val="bottom"/>
            <w:hideMark/>
          </w:tcPr>
          <w:p w14:paraId="72F99123" w14:textId="77777777" w:rsidR="006867BD" w:rsidRPr="006867BD" w:rsidRDefault="006867BD" w:rsidP="006867BD">
            <w:pPr>
              <w:jc w:val="center"/>
              <w:rPr>
                <w:rFonts w:ascii="Aptos Narrow" w:hAnsi="Aptos Narrow"/>
                <w:color w:val="000000"/>
                <w:szCs w:val="22"/>
              </w:rPr>
            </w:pPr>
            <w:r w:rsidRPr="006867BD">
              <w:rPr>
                <w:rFonts w:ascii="Aptos Narrow" w:hAnsi="Aptos Narrow"/>
                <w:color w:val="000000"/>
                <w:szCs w:val="22"/>
              </w:rPr>
              <w:t>2022</w:t>
            </w:r>
          </w:p>
        </w:tc>
        <w:tc>
          <w:tcPr>
            <w:tcW w:w="3580" w:type="dxa"/>
            <w:tcBorders>
              <w:top w:val="nil"/>
              <w:left w:val="nil"/>
              <w:bottom w:val="single" w:sz="4" w:space="0" w:color="auto"/>
              <w:right w:val="single" w:sz="4" w:space="0" w:color="auto"/>
            </w:tcBorders>
            <w:vAlign w:val="bottom"/>
            <w:hideMark/>
          </w:tcPr>
          <w:p w14:paraId="6B41EC84" w14:textId="77777777" w:rsidR="006867BD" w:rsidRPr="006867BD" w:rsidRDefault="006867BD" w:rsidP="006867BD">
            <w:pPr>
              <w:jc w:val="center"/>
              <w:rPr>
                <w:rFonts w:ascii="Aptos Narrow" w:hAnsi="Aptos Narrow"/>
                <w:color w:val="000000"/>
                <w:szCs w:val="22"/>
              </w:rPr>
            </w:pPr>
            <w:r w:rsidRPr="006867BD">
              <w:rPr>
                <w:rFonts w:ascii="Aptos Narrow" w:hAnsi="Aptos Narrow"/>
                <w:color w:val="000000"/>
                <w:szCs w:val="22"/>
              </w:rPr>
              <w:t>-1,5</w:t>
            </w:r>
          </w:p>
        </w:tc>
      </w:tr>
      <w:tr w:rsidR="006867BD" w:rsidRPr="006867BD" w14:paraId="588AEB99" w14:textId="77777777" w:rsidTr="006867BD">
        <w:trPr>
          <w:trHeight w:val="300"/>
          <w:jc w:val="center"/>
        </w:trPr>
        <w:tc>
          <w:tcPr>
            <w:tcW w:w="1660" w:type="dxa"/>
            <w:tcBorders>
              <w:top w:val="nil"/>
              <w:left w:val="single" w:sz="4" w:space="0" w:color="auto"/>
              <w:bottom w:val="single" w:sz="4" w:space="0" w:color="auto"/>
              <w:right w:val="single" w:sz="4" w:space="0" w:color="auto"/>
            </w:tcBorders>
            <w:vAlign w:val="bottom"/>
            <w:hideMark/>
          </w:tcPr>
          <w:p w14:paraId="454E7675" w14:textId="77777777" w:rsidR="006867BD" w:rsidRPr="006867BD" w:rsidRDefault="006867BD" w:rsidP="006867BD">
            <w:pPr>
              <w:jc w:val="center"/>
              <w:rPr>
                <w:rFonts w:ascii="Aptos Narrow" w:hAnsi="Aptos Narrow"/>
                <w:color w:val="000000"/>
                <w:szCs w:val="22"/>
              </w:rPr>
            </w:pPr>
            <w:r w:rsidRPr="006867BD">
              <w:rPr>
                <w:rFonts w:ascii="Aptos Narrow" w:hAnsi="Aptos Narrow"/>
                <w:color w:val="000000"/>
                <w:szCs w:val="22"/>
              </w:rPr>
              <w:t>2023</w:t>
            </w:r>
          </w:p>
        </w:tc>
        <w:tc>
          <w:tcPr>
            <w:tcW w:w="3580" w:type="dxa"/>
            <w:tcBorders>
              <w:top w:val="nil"/>
              <w:left w:val="nil"/>
              <w:bottom w:val="single" w:sz="4" w:space="0" w:color="auto"/>
              <w:right w:val="single" w:sz="4" w:space="0" w:color="auto"/>
            </w:tcBorders>
            <w:vAlign w:val="bottom"/>
            <w:hideMark/>
          </w:tcPr>
          <w:p w14:paraId="6E233A92" w14:textId="77777777" w:rsidR="006867BD" w:rsidRPr="006867BD" w:rsidRDefault="006867BD" w:rsidP="006867BD">
            <w:pPr>
              <w:jc w:val="center"/>
              <w:rPr>
                <w:rFonts w:ascii="Aptos Narrow" w:hAnsi="Aptos Narrow"/>
                <w:color w:val="000000"/>
                <w:szCs w:val="22"/>
              </w:rPr>
            </w:pPr>
            <w:r w:rsidRPr="006867BD">
              <w:rPr>
                <w:rFonts w:ascii="Aptos Narrow" w:hAnsi="Aptos Narrow"/>
                <w:color w:val="000000"/>
                <w:szCs w:val="22"/>
              </w:rPr>
              <w:t>-1,72</w:t>
            </w:r>
          </w:p>
        </w:tc>
      </w:tr>
      <w:tr w:rsidR="006867BD" w:rsidRPr="006867BD" w14:paraId="20E4E106" w14:textId="77777777" w:rsidTr="006867BD">
        <w:trPr>
          <w:trHeight w:val="300"/>
          <w:jc w:val="center"/>
        </w:trPr>
        <w:tc>
          <w:tcPr>
            <w:tcW w:w="1660" w:type="dxa"/>
            <w:tcBorders>
              <w:top w:val="nil"/>
              <w:left w:val="single" w:sz="4" w:space="0" w:color="auto"/>
              <w:bottom w:val="single" w:sz="4" w:space="0" w:color="auto"/>
              <w:right w:val="single" w:sz="4" w:space="0" w:color="auto"/>
            </w:tcBorders>
            <w:vAlign w:val="bottom"/>
            <w:hideMark/>
          </w:tcPr>
          <w:p w14:paraId="647D3076" w14:textId="77777777" w:rsidR="006867BD" w:rsidRPr="006867BD" w:rsidRDefault="006867BD" w:rsidP="006867BD">
            <w:pPr>
              <w:jc w:val="center"/>
              <w:rPr>
                <w:rFonts w:ascii="Aptos Narrow" w:hAnsi="Aptos Narrow"/>
                <w:color w:val="000000"/>
                <w:szCs w:val="22"/>
              </w:rPr>
            </w:pPr>
            <w:r w:rsidRPr="006867BD">
              <w:rPr>
                <w:rFonts w:ascii="Aptos Narrow" w:hAnsi="Aptos Narrow"/>
                <w:color w:val="000000"/>
                <w:szCs w:val="22"/>
              </w:rPr>
              <w:t>2024</w:t>
            </w:r>
          </w:p>
        </w:tc>
        <w:tc>
          <w:tcPr>
            <w:tcW w:w="3580" w:type="dxa"/>
            <w:tcBorders>
              <w:top w:val="nil"/>
              <w:left w:val="nil"/>
              <w:bottom w:val="single" w:sz="4" w:space="0" w:color="auto"/>
              <w:right w:val="single" w:sz="4" w:space="0" w:color="auto"/>
            </w:tcBorders>
            <w:vAlign w:val="bottom"/>
            <w:hideMark/>
          </w:tcPr>
          <w:p w14:paraId="31B8FD94" w14:textId="77777777" w:rsidR="006867BD" w:rsidRPr="006867BD" w:rsidRDefault="006867BD" w:rsidP="006867BD">
            <w:pPr>
              <w:jc w:val="center"/>
              <w:rPr>
                <w:rFonts w:ascii="Aptos Narrow" w:hAnsi="Aptos Narrow"/>
                <w:color w:val="000000"/>
                <w:szCs w:val="22"/>
              </w:rPr>
            </w:pPr>
            <w:r w:rsidRPr="006867BD">
              <w:rPr>
                <w:rFonts w:ascii="Aptos Narrow" w:hAnsi="Aptos Narrow"/>
                <w:color w:val="000000"/>
                <w:szCs w:val="22"/>
              </w:rPr>
              <w:t>-3,59</w:t>
            </w:r>
          </w:p>
        </w:tc>
      </w:tr>
      <w:tr w:rsidR="006867BD" w:rsidRPr="006867BD" w14:paraId="20A6DC51" w14:textId="77777777" w:rsidTr="006867BD">
        <w:trPr>
          <w:trHeight w:val="330"/>
          <w:jc w:val="center"/>
        </w:trPr>
        <w:tc>
          <w:tcPr>
            <w:tcW w:w="5240" w:type="dxa"/>
            <w:gridSpan w:val="2"/>
            <w:tcBorders>
              <w:top w:val="single" w:sz="4" w:space="0" w:color="auto"/>
              <w:left w:val="single" w:sz="4" w:space="0" w:color="auto"/>
              <w:bottom w:val="single" w:sz="4" w:space="0" w:color="auto"/>
              <w:right w:val="single" w:sz="4" w:space="0" w:color="000000"/>
            </w:tcBorders>
            <w:vAlign w:val="bottom"/>
            <w:hideMark/>
          </w:tcPr>
          <w:p w14:paraId="079956E2" w14:textId="77777777" w:rsidR="006867BD" w:rsidRPr="006867BD" w:rsidRDefault="006867BD" w:rsidP="006867BD">
            <w:pPr>
              <w:jc w:val="left"/>
              <w:rPr>
                <w:rFonts w:cs="Calibri"/>
                <w:color w:val="000000"/>
                <w:sz w:val="18"/>
                <w:szCs w:val="18"/>
              </w:rPr>
            </w:pPr>
            <w:r w:rsidRPr="006867BD">
              <w:rPr>
                <w:rFonts w:cs="Calibri"/>
                <w:color w:val="000000"/>
                <w:sz w:val="18"/>
                <w:szCs w:val="18"/>
              </w:rPr>
              <w:t xml:space="preserve">Forrás: </w:t>
            </w:r>
            <w:proofErr w:type="spellStart"/>
            <w:r w:rsidRPr="006867BD">
              <w:rPr>
                <w:rFonts w:cs="Calibri"/>
                <w:color w:val="000000"/>
                <w:sz w:val="18"/>
                <w:szCs w:val="18"/>
              </w:rPr>
              <w:t>TeIR</w:t>
            </w:r>
            <w:proofErr w:type="spellEnd"/>
            <w:r w:rsidRPr="006867BD">
              <w:rPr>
                <w:rFonts w:cs="Calibri"/>
                <w:color w:val="000000"/>
                <w:sz w:val="18"/>
                <w:szCs w:val="18"/>
              </w:rPr>
              <w:t>, KSH-TSTAR</w:t>
            </w:r>
          </w:p>
        </w:tc>
      </w:tr>
    </w:tbl>
    <w:p w14:paraId="66ACC560" w14:textId="1B877C10" w:rsidR="00DB2AFE" w:rsidRPr="004672B1" w:rsidRDefault="00DB2AFE" w:rsidP="00DB2AFE">
      <w:pPr>
        <w:jc w:val="center"/>
        <w:rPr>
          <w:rFonts w:asciiTheme="minorHAnsi" w:hAnsiTheme="minorHAnsi" w:cstheme="minorHAnsi"/>
          <w:bCs/>
          <w:szCs w:val="22"/>
        </w:rPr>
      </w:pPr>
    </w:p>
    <w:p w14:paraId="27E9B62D" w14:textId="4E26C610" w:rsidR="00DB2AFE" w:rsidRPr="004672B1" w:rsidRDefault="00DB2AFE" w:rsidP="00DB2AFE">
      <w:pPr>
        <w:rPr>
          <w:rFonts w:asciiTheme="minorHAnsi" w:hAnsiTheme="minorHAnsi" w:cstheme="minorHAnsi"/>
          <w:bCs/>
          <w:szCs w:val="22"/>
        </w:rPr>
      </w:pPr>
      <w:r w:rsidRPr="004672B1">
        <w:rPr>
          <w:rFonts w:asciiTheme="minorHAnsi" w:hAnsiTheme="minorHAnsi" w:cstheme="minorHAnsi"/>
          <w:bCs/>
          <w:szCs w:val="22"/>
        </w:rPr>
        <w:t xml:space="preserve">A belső vándorlás egy olyan társadalmi jelenség, amely során az emberek egyik településről a másikra költöznek az országon belül. Ennek leggyakoribb okai között szerepel a munkalehetőségek keresése, a tanulmányok folytatása, az életkörülmények javítása. A belföldi vándorlás egyenlege megmutatja a </w:t>
      </w:r>
      <w:r w:rsidRPr="004672B1">
        <w:rPr>
          <w:rFonts w:asciiTheme="minorHAnsi" w:hAnsiTheme="minorHAnsi" w:cstheme="minorHAnsi"/>
          <w:bCs/>
          <w:szCs w:val="22"/>
        </w:rPr>
        <w:lastRenderedPageBreak/>
        <w:t xml:space="preserve">település </w:t>
      </w:r>
      <w:proofErr w:type="spellStart"/>
      <w:r w:rsidRPr="004672B1">
        <w:rPr>
          <w:rFonts w:asciiTheme="minorHAnsi" w:hAnsiTheme="minorHAnsi" w:cstheme="minorHAnsi"/>
          <w:bCs/>
          <w:szCs w:val="22"/>
        </w:rPr>
        <w:t>vonzerejét</w:t>
      </w:r>
      <w:proofErr w:type="spellEnd"/>
      <w:r w:rsidRPr="004672B1">
        <w:rPr>
          <w:rFonts w:asciiTheme="minorHAnsi" w:hAnsiTheme="minorHAnsi" w:cstheme="minorHAnsi"/>
          <w:bCs/>
          <w:szCs w:val="22"/>
        </w:rPr>
        <w:t>. A belföldi vándorlásokat úgy tudjuk kiszámolni, hogy az odavándorlásból kivonjuk az elvándorlást, ha pozitív az egyenleg, akkor az odaköltözés, ha negatív, akkor az elvándorlás jellemző.</w:t>
      </w:r>
    </w:p>
    <w:p w14:paraId="4BFEA6AD" w14:textId="77777777" w:rsidR="00DB2AFE" w:rsidRPr="004672B1" w:rsidRDefault="00DB2AFE" w:rsidP="00DB2AFE">
      <w:pPr>
        <w:rPr>
          <w:rFonts w:asciiTheme="minorHAnsi" w:hAnsiTheme="minorHAnsi" w:cstheme="minorHAnsi"/>
          <w:bCs/>
          <w:szCs w:val="22"/>
        </w:rPr>
      </w:pPr>
    </w:p>
    <w:p w14:paraId="034D1BE2"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Nyíregyháza lakónépességének változását a város közvetlen térségével együtt is célszerű vizsgálni. Nyíregyháza a Központi Statisztikai Hivatal lehatárolása szerint egy 11 településből álló nagyvárosi településegyüttes központja.</w:t>
      </w:r>
      <w:r w:rsidRPr="004672B1">
        <w:rPr>
          <w:rFonts w:asciiTheme="minorHAnsi" w:hAnsiTheme="minorHAnsi" w:cstheme="minorHAnsi"/>
          <w:szCs w:val="22"/>
          <w:vertAlign w:val="superscript"/>
        </w:rPr>
        <w:footnoteReference w:id="1"/>
      </w:r>
      <w:r w:rsidRPr="004672B1">
        <w:rPr>
          <w:rFonts w:asciiTheme="minorHAnsi" w:hAnsiTheme="minorHAnsi" w:cstheme="minorHAnsi"/>
          <w:szCs w:val="22"/>
        </w:rPr>
        <w:t xml:space="preserve"> A térség települései között szoros funkcionális kapcsolat áll fenn, amelyet többek között a munkavállalási célú ingázás és a lakóhelyváltoztatások is erősítenek. </w:t>
      </w:r>
    </w:p>
    <w:p w14:paraId="0E17A076" w14:textId="6EAFD66B" w:rsidR="00FF057D" w:rsidRPr="00D15528" w:rsidRDefault="00FF057D" w:rsidP="00C91DDD">
      <w:pPr>
        <w:pStyle w:val="Listaszerbekezds"/>
        <w:numPr>
          <w:ilvl w:val="0"/>
          <w:numId w:val="93"/>
        </w:numPr>
        <w:jc w:val="right"/>
        <w:rPr>
          <w:rFonts w:asciiTheme="minorHAnsi" w:hAnsiTheme="minorHAnsi" w:cstheme="minorHAnsi"/>
          <w:bCs/>
          <w:szCs w:val="22"/>
        </w:rPr>
      </w:pPr>
      <w:r w:rsidRPr="00D15528">
        <w:rPr>
          <w:rFonts w:asciiTheme="minorHAnsi" w:hAnsiTheme="minorHAnsi" w:cstheme="minorHAnsi"/>
          <w:bCs/>
          <w:szCs w:val="22"/>
        </w:rPr>
        <w:t>táblázat</w:t>
      </w:r>
    </w:p>
    <w:p w14:paraId="40336932" w14:textId="3B737DB3" w:rsidR="00DB2AFE" w:rsidRPr="004672B1" w:rsidRDefault="00DB2AFE" w:rsidP="00DB2AFE">
      <w:pPr>
        <w:rPr>
          <w:rFonts w:asciiTheme="minorHAnsi" w:hAnsiTheme="minorHAnsi" w:cstheme="minorHAnsi"/>
          <w:szCs w:val="22"/>
        </w:rPr>
      </w:pPr>
    </w:p>
    <w:p w14:paraId="0F577092" w14:textId="77777777" w:rsidR="00DB2AFE" w:rsidRPr="004672B1" w:rsidRDefault="00DB2AFE" w:rsidP="00DB2AFE">
      <w:pPr>
        <w:jc w:val="center"/>
        <w:rPr>
          <w:rFonts w:asciiTheme="minorHAnsi" w:hAnsiTheme="minorHAnsi" w:cstheme="minorHAnsi"/>
          <w:szCs w:val="22"/>
        </w:rPr>
      </w:pPr>
      <w:r w:rsidRPr="004672B1">
        <w:rPr>
          <w:rFonts w:asciiTheme="minorHAnsi" w:hAnsiTheme="minorHAnsi" w:cstheme="minorHAnsi"/>
          <w:szCs w:val="22"/>
        </w:rPr>
        <w:t>A Nyíregyházi nagyvárosi településegyüttes lakónépességének alakulása</w:t>
      </w:r>
    </w:p>
    <w:p w14:paraId="28864D82" w14:textId="77777777" w:rsidR="00DB2AFE" w:rsidRPr="00320D6E" w:rsidRDefault="00DB2AFE" w:rsidP="00DB2AFE">
      <w:pPr>
        <w:rPr>
          <w:rFonts w:asciiTheme="minorHAnsi" w:hAnsiTheme="minorHAnsi" w:cstheme="minorHAnsi"/>
          <w:bCs/>
          <w:szCs w:val="22"/>
        </w:rPr>
      </w:pPr>
    </w:p>
    <w:tbl>
      <w:tblPr>
        <w:tblW w:w="7950" w:type="dxa"/>
        <w:jc w:val="center"/>
        <w:tblCellMar>
          <w:left w:w="70" w:type="dxa"/>
          <w:right w:w="70" w:type="dxa"/>
        </w:tblCellMar>
        <w:tblLook w:val="04A0" w:firstRow="1" w:lastRow="0" w:firstColumn="1" w:lastColumn="0" w:noHBand="0" w:noVBand="1"/>
      </w:tblPr>
      <w:tblGrid>
        <w:gridCol w:w="1325"/>
        <w:gridCol w:w="1325"/>
        <w:gridCol w:w="1325"/>
        <w:gridCol w:w="1325"/>
        <w:gridCol w:w="1325"/>
        <w:gridCol w:w="1325"/>
      </w:tblGrid>
      <w:tr w:rsidR="00DB2AFE" w:rsidRPr="004672B1" w14:paraId="31719702" w14:textId="77777777" w:rsidTr="00355F87">
        <w:trPr>
          <w:trHeight w:val="829"/>
          <w:jc w:val="center"/>
        </w:trPr>
        <w:tc>
          <w:tcPr>
            <w:tcW w:w="1325" w:type="dxa"/>
            <w:tcBorders>
              <w:top w:val="single" w:sz="4" w:space="0" w:color="auto"/>
              <w:left w:val="single" w:sz="4" w:space="0" w:color="auto"/>
              <w:bottom w:val="single" w:sz="4" w:space="0" w:color="auto"/>
              <w:right w:val="single" w:sz="4" w:space="0" w:color="auto"/>
            </w:tcBorders>
            <w:vAlign w:val="center"/>
            <w:hideMark/>
          </w:tcPr>
          <w:p w14:paraId="43583E1B" w14:textId="77777777" w:rsidR="00DB2AFE" w:rsidRPr="004672B1" w:rsidRDefault="00DB2AFE" w:rsidP="00DB2AFE">
            <w:pPr>
              <w:jc w:val="center"/>
              <w:rPr>
                <w:rFonts w:asciiTheme="minorHAnsi" w:hAnsiTheme="minorHAnsi" w:cstheme="minorHAnsi"/>
                <w:b/>
                <w:bCs/>
                <w:color w:val="000000"/>
                <w:szCs w:val="22"/>
              </w:rPr>
            </w:pPr>
            <w:r w:rsidRPr="004672B1">
              <w:rPr>
                <w:rFonts w:asciiTheme="minorHAnsi" w:hAnsiTheme="minorHAnsi" w:cstheme="minorHAnsi"/>
                <w:b/>
                <w:bCs/>
                <w:color w:val="000000"/>
                <w:szCs w:val="22"/>
              </w:rPr>
              <w:t>Település</w:t>
            </w:r>
          </w:p>
        </w:tc>
        <w:tc>
          <w:tcPr>
            <w:tcW w:w="1325" w:type="dxa"/>
            <w:tcBorders>
              <w:top w:val="single" w:sz="4" w:space="0" w:color="auto"/>
              <w:left w:val="nil"/>
              <w:bottom w:val="single" w:sz="4" w:space="0" w:color="auto"/>
              <w:right w:val="single" w:sz="4" w:space="0" w:color="auto"/>
            </w:tcBorders>
            <w:vAlign w:val="center"/>
            <w:hideMark/>
          </w:tcPr>
          <w:p w14:paraId="2B536F65" w14:textId="77777777" w:rsidR="00DB2AFE" w:rsidRPr="004672B1" w:rsidRDefault="00DB2AFE" w:rsidP="00DB2AFE">
            <w:pPr>
              <w:jc w:val="right"/>
              <w:rPr>
                <w:rFonts w:asciiTheme="minorHAnsi" w:hAnsiTheme="minorHAnsi" w:cstheme="minorHAnsi"/>
                <w:b/>
                <w:bCs/>
                <w:color w:val="000000"/>
                <w:szCs w:val="22"/>
              </w:rPr>
            </w:pPr>
            <w:r w:rsidRPr="004672B1">
              <w:rPr>
                <w:rFonts w:asciiTheme="minorHAnsi" w:hAnsiTheme="minorHAnsi" w:cstheme="minorHAnsi"/>
                <w:b/>
                <w:bCs/>
                <w:color w:val="000000"/>
                <w:szCs w:val="22"/>
              </w:rPr>
              <w:t>2022. jan. 1.</w:t>
            </w:r>
          </w:p>
        </w:tc>
        <w:tc>
          <w:tcPr>
            <w:tcW w:w="1325" w:type="dxa"/>
            <w:tcBorders>
              <w:top w:val="single" w:sz="4" w:space="0" w:color="auto"/>
              <w:left w:val="nil"/>
              <w:bottom w:val="single" w:sz="4" w:space="0" w:color="auto"/>
              <w:right w:val="single" w:sz="4" w:space="0" w:color="auto"/>
            </w:tcBorders>
            <w:vAlign w:val="center"/>
            <w:hideMark/>
          </w:tcPr>
          <w:p w14:paraId="3AE54A83" w14:textId="77777777" w:rsidR="00DB2AFE" w:rsidRPr="004672B1" w:rsidRDefault="00DB2AFE" w:rsidP="00DB2AFE">
            <w:pPr>
              <w:jc w:val="right"/>
              <w:rPr>
                <w:rFonts w:asciiTheme="minorHAnsi" w:hAnsiTheme="minorHAnsi" w:cstheme="minorHAnsi"/>
                <w:b/>
                <w:bCs/>
                <w:color w:val="000000"/>
                <w:szCs w:val="22"/>
              </w:rPr>
            </w:pPr>
            <w:r w:rsidRPr="004672B1">
              <w:rPr>
                <w:rFonts w:asciiTheme="minorHAnsi" w:hAnsiTheme="minorHAnsi" w:cstheme="minorHAnsi"/>
                <w:b/>
                <w:bCs/>
                <w:color w:val="000000"/>
                <w:szCs w:val="22"/>
              </w:rPr>
              <w:t>2023. jan. 1.</w:t>
            </w:r>
          </w:p>
        </w:tc>
        <w:tc>
          <w:tcPr>
            <w:tcW w:w="1325" w:type="dxa"/>
            <w:tcBorders>
              <w:top w:val="single" w:sz="4" w:space="0" w:color="auto"/>
              <w:left w:val="nil"/>
              <w:bottom w:val="single" w:sz="4" w:space="0" w:color="auto"/>
              <w:right w:val="single" w:sz="4" w:space="0" w:color="auto"/>
            </w:tcBorders>
            <w:vAlign w:val="center"/>
            <w:hideMark/>
          </w:tcPr>
          <w:p w14:paraId="09684EBF" w14:textId="77777777" w:rsidR="00DB2AFE" w:rsidRPr="004672B1" w:rsidRDefault="00DB2AFE" w:rsidP="00DB2AFE">
            <w:pPr>
              <w:jc w:val="right"/>
              <w:rPr>
                <w:rFonts w:asciiTheme="minorHAnsi" w:hAnsiTheme="minorHAnsi" w:cstheme="minorHAnsi"/>
                <w:b/>
                <w:bCs/>
                <w:color w:val="000000"/>
                <w:szCs w:val="22"/>
              </w:rPr>
            </w:pPr>
            <w:r w:rsidRPr="004672B1">
              <w:rPr>
                <w:rFonts w:asciiTheme="minorHAnsi" w:hAnsiTheme="minorHAnsi" w:cstheme="minorHAnsi"/>
                <w:b/>
                <w:bCs/>
                <w:color w:val="000000"/>
                <w:szCs w:val="22"/>
              </w:rPr>
              <w:t>2024. jan. 1.</w:t>
            </w:r>
          </w:p>
        </w:tc>
        <w:tc>
          <w:tcPr>
            <w:tcW w:w="1325" w:type="dxa"/>
            <w:tcBorders>
              <w:top w:val="single" w:sz="4" w:space="0" w:color="auto"/>
              <w:left w:val="nil"/>
              <w:bottom w:val="single" w:sz="4" w:space="0" w:color="auto"/>
              <w:right w:val="single" w:sz="4" w:space="0" w:color="auto"/>
            </w:tcBorders>
            <w:vAlign w:val="center"/>
            <w:hideMark/>
          </w:tcPr>
          <w:p w14:paraId="01A1AFFC" w14:textId="77777777" w:rsidR="00DB2AFE" w:rsidRPr="004672B1" w:rsidRDefault="00DB2AFE" w:rsidP="00DB2AFE">
            <w:pPr>
              <w:jc w:val="right"/>
              <w:rPr>
                <w:rFonts w:asciiTheme="minorHAnsi" w:hAnsiTheme="minorHAnsi" w:cstheme="minorHAnsi"/>
                <w:b/>
                <w:bCs/>
                <w:color w:val="000000"/>
                <w:szCs w:val="22"/>
              </w:rPr>
            </w:pPr>
            <w:r w:rsidRPr="004672B1">
              <w:rPr>
                <w:rFonts w:asciiTheme="minorHAnsi" w:hAnsiTheme="minorHAnsi" w:cstheme="minorHAnsi"/>
                <w:b/>
                <w:bCs/>
                <w:color w:val="000000"/>
                <w:szCs w:val="22"/>
              </w:rPr>
              <w:t>2025. jan. 1.</w:t>
            </w:r>
          </w:p>
        </w:tc>
        <w:tc>
          <w:tcPr>
            <w:tcW w:w="1325" w:type="dxa"/>
            <w:tcBorders>
              <w:top w:val="single" w:sz="4" w:space="0" w:color="auto"/>
              <w:left w:val="nil"/>
              <w:bottom w:val="single" w:sz="4" w:space="0" w:color="auto"/>
              <w:right w:val="single" w:sz="4" w:space="0" w:color="auto"/>
            </w:tcBorders>
            <w:vAlign w:val="center"/>
            <w:hideMark/>
          </w:tcPr>
          <w:p w14:paraId="32E90BAC" w14:textId="77777777" w:rsidR="00DB2AFE" w:rsidRPr="004672B1" w:rsidRDefault="00DB2AFE" w:rsidP="00DB2AFE">
            <w:pPr>
              <w:jc w:val="right"/>
              <w:rPr>
                <w:rFonts w:asciiTheme="minorHAnsi" w:hAnsiTheme="minorHAnsi" w:cstheme="minorHAnsi"/>
                <w:b/>
                <w:bCs/>
                <w:color w:val="000000"/>
                <w:szCs w:val="22"/>
              </w:rPr>
            </w:pPr>
            <w:r w:rsidRPr="004672B1">
              <w:rPr>
                <w:rFonts w:asciiTheme="minorHAnsi" w:hAnsiTheme="minorHAnsi" w:cstheme="minorHAnsi"/>
                <w:b/>
                <w:bCs/>
                <w:color w:val="000000"/>
                <w:szCs w:val="22"/>
              </w:rPr>
              <w:t>2022–2025 változás</w:t>
            </w:r>
          </w:p>
        </w:tc>
      </w:tr>
      <w:tr w:rsidR="00DB2AFE" w:rsidRPr="004672B1" w14:paraId="0DF238CD" w14:textId="77777777" w:rsidTr="00355F87">
        <w:trPr>
          <w:trHeight w:val="552"/>
          <w:jc w:val="center"/>
        </w:trPr>
        <w:tc>
          <w:tcPr>
            <w:tcW w:w="1325" w:type="dxa"/>
            <w:tcBorders>
              <w:top w:val="nil"/>
              <w:left w:val="single" w:sz="4" w:space="0" w:color="auto"/>
              <w:bottom w:val="single" w:sz="4" w:space="0" w:color="auto"/>
              <w:right w:val="single" w:sz="4" w:space="0" w:color="auto"/>
            </w:tcBorders>
            <w:vAlign w:val="center"/>
            <w:hideMark/>
          </w:tcPr>
          <w:p w14:paraId="6DBAFEAE" w14:textId="77777777" w:rsidR="00DB2AFE" w:rsidRPr="004672B1" w:rsidRDefault="00DB2AFE" w:rsidP="00DB2AFE">
            <w:pPr>
              <w:jc w:val="left"/>
              <w:rPr>
                <w:rFonts w:asciiTheme="minorHAnsi" w:hAnsiTheme="minorHAnsi" w:cstheme="minorHAnsi"/>
                <w:color w:val="000000"/>
                <w:szCs w:val="22"/>
              </w:rPr>
            </w:pPr>
            <w:r w:rsidRPr="004672B1">
              <w:rPr>
                <w:rFonts w:asciiTheme="minorHAnsi" w:hAnsiTheme="minorHAnsi" w:cstheme="minorHAnsi"/>
                <w:color w:val="000000"/>
                <w:szCs w:val="22"/>
              </w:rPr>
              <w:t>Nyíregyháza</w:t>
            </w:r>
          </w:p>
        </w:tc>
        <w:tc>
          <w:tcPr>
            <w:tcW w:w="1325" w:type="dxa"/>
            <w:tcBorders>
              <w:top w:val="nil"/>
              <w:left w:val="nil"/>
              <w:bottom w:val="single" w:sz="4" w:space="0" w:color="auto"/>
              <w:right w:val="single" w:sz="4" w:space="0" w:color="auto"/>
            </w:tcBorders>
            <w:vAlign w:val="center"/>
            <w:hideMark/>
          </w:tcPr>
          <w:p w14:paraId="39C93E54"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116 282</w:t>
            </w:r>
          </w:p>
        </w:tc>
        <w:tc>
          <w:tcPr>
            <w:tcW w:w="1325" w:type="dxa"/>
            <w:tcBorders>
              <w:top w:val="nil"/>
              <w:left w:val="nil"/>
              <w:bottom w:val="single" w:sz="4" w:space="0" w:color="auto"/>
              <w:right w:val="single" w:sz="4" w:space="0" w:color="auto"/>
            </w:tcBorders>
            <w:vAlign w:val="center"/>
            <w:hideMark/>
          </w:tcPr>
          <w:p w14:paraId="7868E7F7"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115 521</w:t>
            </w:r>
          </w:p>
        </w:tc>
        <w:tc>
          <w:tcPr>
            <w:tcW w:w="1325" w:type="dxa"/>
            <w:tcBorders>
              <w:top w:val="nil"/>
              <w:left w:val="nil"/>
              <w:bottom w:val="single" w:sz="4" w:space="0" w:color="auto"/>
              <w:right w:val="single" w:sz="4" w:space="0" w:color="auto"/>
            </w:tcBorders>
            <w:vAlign w:val="center"/>
            <w:hideMark/>
          </w:tcPr>
          <w:p w14:paraId="6B97EB8F"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115 359</w:t>
            </w:r>
          </w:p>
        </w:tc>
        <w:tc>
          <w:tcPr>
            <w:tcW w:w="1325" w:type="dxa"/>
            <w:tcBorders>
              <w:top w:val="nil"/>
              <w:left w:val="nil"/>
              <w:bottom w:val="single" w:sz="4" w:space="0" w:color="auto"/>
              <w:right w:val="single" w:sz="4" w:space="0" w:color="auto"/>
            </w:tcBorders>
            <w:vAlign w:val="center"/>
            <w:hideMark/>
          </w:tcPr>
          <w:p w14:paraId="3E34BE77"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114 873</w:t>
            </w:r>
          </w:p>
        </w:tc>
        <w:tc>
          <w:tcPr>
            <w:tcW w:w="1325" w:type="dxa"/>
            <w:tcBorders>
              <w:top w:val="nil"/>
              <w:left w:val="nil"/>
              <w:bottom w:val="single" w:sz="4" w:space="0" w:color="auto"/>
              <w:right w:val="single" w:sz="4" w:space="0" w:color="auto"/>
            </w:tcBorders>
            <w:vAlign w:val="center"/>
            <w:hideMark/>
          </w:tcPr>
          <w:p w14:paraId="087BBC44"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−1,21%</w:t>
            </w:r>
          </w:p>
        </w:tc>
      </w:tr>
      <w:tr w:rsidR="00DB2AFE" w:rsidRPr="004672B1" w14:paraId="6C035189" w14:textId="77777777" w:rsidTr="00355F87">
        <w:trPr>
          <w:trHeight w:val="276"/>
          <w:jc w:val="center"/>
        </w:trPr>
        <w:tc>
          <w:tcPr>
            <w:tcW w:w="1325" w:type="dxa"/>
            <w:tcBorders>
              <w:top w:val="nil"/>
              <w:left w:val="single" w:sz="4" w:space="0" w:color="auto"/>
              <w:bottom w:val="single" w:sz="4" w:space="0" w:color="auto"/>
              <w:right w:val="single" w:sz="4" w:space="0" w:color="auto"/>
            </w:tcBorders>
            <w:vAlign w:val="center"/>
            <w:hideMark/>
          </w:tcPr>
          <w:p w14:paraId="2079B783" w14:textId="77777777" w:rsidR="00DB2AFE" w:rsidRPr="004672B1" w:rsidRDefault="00DB2AFE" w:rsidP="00DB2AFE">
            <w:pPr>
              <w:jc w:val="left"/>
              <w:rPr>
                <w:rFonts w:asciiTheme="minorHAnsi" w:hAnsiTheme="minorHAnsi" w:cstheme="minorHAnsi"/>
                <w:color w:val="000000"/>
                <w:szCs w:val="22"/>
              </w:rPr>
            </w:pPr>
            <w:r w:rsidRPr="004672B1">
              <w:rPr>
                <w:rFonts w:asciiTheme="minorHAnsi" w:hAnsiTheme="minorHAnsi" w:cstheme="minorHAnsi"/>
                <w:color w:val="000000"/>
                <w:szCs w:val="22"/>
              </w:rPr>
              <w:t>Nyírtelek</w:t>
            </w:r>
          </w:p>
        </w:tc>
        <w:tc>
          <w:tcPr>
            <w:tcW w:w="1325" w:type="dxa"/>
            <w:tcBorders>
              <w:top w:val="nil"/>
              <w:left w:val="nil"/>
              <w:bottom w:val="single" w:sz="4" w:space="0" w:color="auto"/>
              <w:right w:val="single" w:sz="4" w:space="0" w:color="auto"/>
            </w:tcBorders>
            <w:vAlign w:val="center"/>
            <w:hideMark/>
          </w:tcPr>
          <w:p w14:paraId="7881E86A"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7 098</w:t>
            </w:r>
          </w:p>
        </w:tc>
        <w:tc>
          <w:tcPr>
            <w:tcW w:w="1325" w:type="dxa"/>
            <w:tcBorders>
              <w:top w:val="nil"/>
              <w:left w:val="nil"/>
              <w:bottom w:val="single" w:sz="4" w:space="0" w:color="auto"/>
              <w:right w:val="single" w:sz="4" w:space="0" w:color="auto"/>
            </w:tcBorders>
            <w:vAlign w:val="center"/>
            <w:hideMark/>
          </w:tcPr>
          <w:p w14:paraId="2ABE23D1"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7 085</w:t>
            </w:r>
          </w:p>
        </w:tc>
        <w:tc>
          <w:tcPr>
            <w:tcW w:w="1325" w:type="dxa"/>
            <w:tcBorders>
              <w:top w:val="nil"/>
              <w:left w:val="nil"/>
              <w:bottom w:val="single" w:sz="4" w:space="0" w:color="auto"/>
              <w:right w:val="single" w:sz="4" w:space="0" w:color="auto"/>
            </w:tcBorders>
            <w:vAlign w:val="center"/>
            <w:hideMark/>
          </w:tcPr>
          <w:p w14:paraId="5B70E5C3"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7 122</w:t>
            </w:r>
          </w:p>
        </w:tc>
        <w:tc>
          <w:tcPr>
            <w:tcW w:w="1325" w:type="dxa"/>
            <w:tcBorders>
              <w:top w:val="nil"/>
              <w:left w:val="nil"/>
              <w:bottom w:val="single" w:sz="4" w:space="0" w:color="auto"/>
              <w:right w:val="single" w:sz="4" w:space="0" w:color="auto"/>
            </w:tcBorders>
            <w:vAlign w:val="center"/>
            <w:hideMark/>
          </w:tcPr>
          <w:p w14:paraId="152B45B4"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7 140</w:t>
            </w:r>
          </w:p>
        </w:tc>
        <w:tc>
          <w:tcPr>
            <w:tcW w:w="1325" w:type="dxa"/>
            <w:tcBorders>
              <w:top w:val="nil"/>
              <w:left w:val="nil"/>
              <w:bottom w:val="single" w:sz="4" w:space="0" w:color="auto"/>
              <w:right w:val="single" w:sz="4" w:space="0" w:color="auto"/>
            </w:tcBorders>
            <w:vAlign w:val="center"/>
            <w:hideMark/>
          </w:tcPr>
          <w:p w14:paraId="381DD864"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0,59%</w:t>
            </w:r>
          </w:p>
        </w:tc>
      </w:tr>
      <w:tr w:rsidR="00DB2AFE" w:rsidRPr="004672B1" w14:paraId="2DFC8461" w14:textId="77777777" w:rsidTr="00355F87">
        <w:trPr>
          <w:trHeight w:val="276"/>
          <w:jc w:val="center"/>
        </w:trPr>
        <w:tc>
          <w:tcPr>
            <w:tcW w:w="1325" w:type="dxa"/>
            <w:tcBorders>
              <w:top w:val="nil"/>
              <w:left w:val="single" w:sz="4" w:space="0" w:color="auto"/>
              <w:bottom w:val="single" w:sz="4" w:space="0" w:color="auto"/>
              <w:right w:val="single" w:sz="4" w:space="0" w:color="auto"/>
            </w:tcBorders>
            <w:vAlign w:val="center"/>
            <w:hideMark/>
          </w:tcPr>
          <w:p w14:paraId="565BF379" w14:textId="77777777" w:rsidR="00DB2AFE" w:rsidRPr="004672B1" w:rsidRDefault="00DB2AFE" w:rsidP="00DB2AFE">
            <w:pPr>
              <w:jc w:val="left"/>
              <w:rPr>
                <w:rFonts w:asciiTheme="minorHAnsi" w:hAnsiTheme="minorHAnsi" w:cstheme="minorHAnsi"/>
                <w:color w:val="000000"/>
                <w:szCs w:val="22"/>
              </w:rPr>
            </w:pPr>
            <w:r w:rsidRPr="004672B1">
              <w:rPr>
                <w:rFonts w:asciiTheme="minorHAnsi" w:hAnsiTheme="minorHAnsi" w:cstheme="minorHAnsi"/>
                <w:color w:val="000000"/>
                <w:szCs w:val="22"/>
              </w:rPr>
              <w:t>Kótaj</w:t>
            </w:r>
          </w:p>
        </w:tc>
        <w:tc>
          <w:tcPr>
            <w:tcW w:w="1325" w:type="dxa"/>
            <w:tcBorders>
              <w:top w:val="nil"/>
              <w:left w:val="nil"/>
              <w:bottom w:val="single" w:sz="4" w:space="0" w:color="auto"/>
              <w:right w:val="single" w:sz="4" w:space="0" w:color="auto"/>
            </w:tcBorders>
            <w:vAlign w:val="center"/>
            <w:hideMark/>
          </w:tcPr>
          <w:p w14:paraId="209848CB"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4 624</w:t>
            </w:r>
          </w:p>
        </w:tc>
        <w:tc>
          <w:tcPr>
            <w:tcW w:w="1325" w:type="dxa"/>
            <w:tcBorders>
              <w:top w:val="nil"/>
              <w:left w:val="nil"/>
              <w:bottom w:val="single" w:sz="4" w:space="0" w:color="auto"/>
              <w:right w:val="single" w:sz="4" w:space="0" w:color="auto"/>
            </w:tcBorders>
            <w:vAlign w:val="center"/>
            <w:hideMark/>
          </w:tcPr>
          <w:p w14:paraId="0D2D5370"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4 646</w:t>
            </w:r>
          </w:p>
        </w:tc>
        <w:tc>
          <w:tcPr>
            <w:tcW w:w="1325" w:type="dxa"/>
            <w:tcBorders>
              <w:top w:val="nil"/>
              <w:left w:val="nil"/>
              <w:bottom w:val="single" w:sz="4" w:space="0" w:color="auto"/>
              <w:right w:val="single" w:sz="4" w:space="0" w:color="auto"/>
            </w:tcBorders>
            <w:vAlign w:val="center"/>
            <w:hideMark/>
          </w:tcPr>
          <w:p w14:paraId="1EE6B24D"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4 682</w:t>
            </w:r>
          </w:p>
        </w:tc>
        <w:tc>
          <w:tcPr>
            <w:tcW w:w="1325" w:type="dxa"/>
            <w:tcBorders>
              <w:top w:val="nil"/>
              <w:left w:val="nil"/>
              <w:bottom w:val="single" w:sz="4" w:space="0" w:color="auto"/>
              <w:right w:val="single" w:sz="4" w:space="0" w:color="auto"/>
            </w:tcBorders>
            <w:vAlign w:val="center"/>
            <w:hideMark/>
          </w:tcPr>
          <w:p w14:paraId="1352F9CF"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4 695</w:t>
            </w:r>
          </w:p>
        </w:tc>
        <w:tc>
          <w:tcPr>
            <w:tcW w:w="1325" w:type="dxa"/>
            <w:tcBorders>
              <w:top w:val="nil"/>
              <w:left w:val="nil"/>
              <w:bottom w:val="single" w:sz="4" w:space="0" w:color="auto"/>
              <w:right w:val="single" w:sz="4" w:space="0" w:color="auto"/>
            </w:tcBorders>
            <w:vAlign w:val="center"/>
            <w:hideMark/>
          </w:tcPr>
          <w:p w14:paraId="714638C3"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1,53%</w:t>
            </w:r>
          </w:p>
        </w:tc>
      </w:tr>
      <w:tr w:rsidR="00DB2AFE" w:rsidRPr="004672B1" w14:paraId="41BAD09D" w14:textId="77777777" w:rsidTr="00355F87">
        <w:trPr>
          <w:trHeight w:val="552"/>
          <w:jc w:val="center"/>
        </w:trPr>
        <w:tc>
          <w:tcPr>
            <w:tcW w:w="1325" w:type="dxa"/>
            <w:tcBorders>
              <w:top w:val="nil"/>
              <w:left w:val="single" w:sz="4" w:space="0" w:color="auto"/>
              <w:bottom w:val="single" w:sz="4" w:space="0" w:color="auto"/>
              <w:right w:val="single" w:sz="4" w:space="0" w:color="auto"/>
            </w:tcBorders>
            <w:vAlign w:val="center"/>
            <w:hideMark/>
          </w:tcPr>
          <w:p w14:paraId="4B6F5AAC" w14:textId="77777777" w:rsidR="00DB2AFE" w:rsidRPr="004672B1" w:rsidRDefault="00DB2AFE" w:rsidP="00DB2AFE">
            <w:pPr>
              <w:jc w:val="left"/>
              <w:rPr>
                <w:rFonts w:asciiTheme="minorHAnsi" w:hAnsiTheme="minorHAnsi" w:cstheme="minorHAnsi"/>
                <w:color w:val="000000"/>
                <w:szCs w:val="22"/>
              </w:rPr>
            </w:pPr>
            <w:r w:rsidRPr="004672B1">
              <w:rPr>
                <w:rFonts w:asciiTheme="minorHAnsi" w:hAnsiTheme="minorHAnsi" w:cstheme="minorHAnsi"/>
                <w:color w:val="000000"/>
                <w:szCs w:val="22"/>
              </w:rPr>
              <w:t>Nyírpazony</w:t>
            </w:r>
          </w:p>
        </w:tc>
        <w:tc>
          <w:tcPr>
            <w:tcW w:w="1325" w:type="dxa"/>
            <w:tcBorders>
              <w:top w:val="nil"/>
              <w:left w:val="nil"/>
              <w:bottom w:val="single" w:sz="4" w:space="0" w:color="auto"/>
              <w:right w:val="single" w:sz="4" w:space="0" w:color="auto"/>
            </w:tcBorders>
            <w:vAlign w:val="center"/>
            <w:hideMark/>
          </w:tcPr>
          <w:p w14:paraId="09F665BC"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3 863</w:t>
            </w:r>
          </w:p>
        </w:tc>
        <w:tc>
          <w:tcPr>
            <w:tcW w:w="1325" w:type="dxa"/>
            <w:tcBorders>
              <w:top w:val="nil"/>
              <w:left w:val="nil"/>
              <w:bottom w:val="single" w:sz="4" w:space="0" w:color="auto"/>
              <w:right w:val="single" w:sz="4" w:space="0" w:color="auto"/>
            </w:tcBorders>
            <w:vAlign w:val="center"/>
            <w:hideMark/>
          </w:tcPr>
          <w:p w14:paraId="4CA98A54"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3 928</w:t>
            </w:r>
          </w:p>
        </w:tc>
        <w:tc>
          <w:tcPr>
            <w:tcW w:w="1325" w:type="dxa"/>
            <w:tcBorders>
              <w:top w:val="nil"/>
              <w:left w:val="nil"/>
              <w:bottom w:val="single" w:sz="4" w:space="0" w:color="auto"/>
              <w:right w:val="single" w:sz="4" w:space="0" w:color="auto"/>
            </w:tcBorders>
            <w:vAlign w:val="center"/>
            <w:hideMark/>
          </w:tcPr>
          <w:p w14:paraId="1F2C98BA"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3 986</w:t>
            </w:r>
          </w:p>
        </w:tc>
        <w:tc>
          <w:tcPr>
            <w:tcW w:w="1325" w:type="dxa"/>
            <w:tcBorders>
              <w:top w:val="nil"/>
              <w:left w:val="nil"/>
              <w:bottom w:val="single" w:sz="4" w:space="0" w:color="auto"/>
              <w:right w:val="single" w:sz="4" w:space="0" w:color="auto"/>
            </w:tcBorders>
            <w:vAlign w:val="center"/>
            <w:hideMark/>
          </w:tcPr>
          <w:p w14:paraId="0CEBD3BE"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4 005</w:t>
            </w:r>
          </w:p>
        </w:tc>
        <w:tc>
          <w:tcPr>
            <w:tcW w:w="1325" w:type="dxa"/>
            <w:tcBorders>
              <w:top w:val="nil"/>
              <w:left w:val="nil"/>
              <w:bottom w:val="single" w:sz="4" w:space="0" w:color="auto"/>
              <w:right w:val="single" w:sz="4" w:space="0" w:color="auto"/>
            </w:tcBorders>
            <w:vAlign w:val="center"/>
            <w:hideMark/>
          </w:tcPr>
          <w:p w14:paraId="4E26CE07"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3,68%</w:t>
            </w:r>
          </w:p>
        </w:tc>
      </w:tr>
      <w:tr w:rsidR="00DB2AFE" w:rsidRPr="004672B1" w14:paraId="6BEC40AE" w14:textId="77777777" w:rsidTr="00355F87">
        <w:trPr>
          <w:trHeight w:val="276"/>
          <w:jc w:val="center"/>
        </w:trPr>
        <w:tc>
          <w:tcPr>
            <w:tcW w:w="1325" w:type="dxa"/>
            <w:tcBorders>
              <w:top w:val="nil"/>
              <w:left w:val="single" w:sz="4" w:space="0" w:color="auto"/>
              <w:bottom w:val="single" w:sz="4" w:space="0" w:color="auto"/>
              <w:right w:val="single" w:sz="4" w:space="0" w:color="auto"/>
            </w:tcBorders>
            <w:vAlign w:val="center"/>
            <w:hideMark/>
          </w:tcPr>
          <w:p w14:paraId="36E1EA5B" w14:textId="77777777" w:rsidR="00DB2AFE" w:rsidRPr="004672B1" w:rsidRDefault="00DB2AFE" w:rsidP="00DB2AFE">
            <w:pPr>
              <w:jc w:val="left"/>
              <w:rPr>
                <w:rFonts w:asciiTheme="minorHAnsi" w:hAnsiTheme="minorHAnsi" w:cstheme="minorHAnsi"/>
                <w:color w:val="000000"/>
                <w:szCs w:val="22"/>
              </w:rPr>
            </w:pPr>
            <w:r w:rsidRPr="004672B1">
              <w:rPr>
                <w:rFonts w:asciiTheme="minorHAnsi" w:hAnsiTheme="minorHAnsi" w:cstheme="minorHAnsi"/>
                <w:color w:val="000000"/>
                <w:szCs w:val="22"/>
              </w:rPr>
              <w:t>Napkor</w:t>
            </w:r>
          </w:p>
        </w:tc>
        <w:tc>
          <w:tcPr>
            <w:tcW w:w="1325" w:type="dxa"/>
            <w:tcBorders>
              <w:top w:val="nil"/>
              <w:left w:val="nil"/>
              <w:bottom w:val="single" w:sz="4" w:space="0" w:color="auto"/>
              <w:right w:val="single" w:sz="4" w:space="0" w:color="auto"/>
            </w:tcBorders>
            <w:vAlign w:val="center"/>
            <w:hideMark/>
          </w:tcPr>
          <w:p w14:paraId="13E87E4D"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3 812</w:t>
            </w:r>
          </w:p>
        </w:tc>
        <w:tc>
          <w:tcPr>
            <w:tcW w:w="1325" w:type="dxa"/>
            <w:tcBorders>
              <w:top w:val="nil"/>
              <w:left w:val="nil"/>
              <w:bottom w:val="single" w:sz="4" w:space="0" w:color="auto"/>
              <w:right w:val="single" w:sz="4" w:space="0" w:color="auto"/>
            </w:tcBorders>
            <w:vAlign w:val="center"/>
            <w:hideMark/>
          </w:tcPr>
          <w:p w14:paraId="59421043"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3 860</w:t>
            </w:r>
          </w:p>
        </w:tc>
        <w:tc>
          <w:tcPr>
            <w:tcW w:w="1325" w:type="dxa"/>
            <w:tcBorders>
              <w:top w:val="nil"/>
              <w:left w:val="nil"/>
              <w:bottom w:val="single" w:sz="4" w:space="0" w:color="auto"/>
              <w:right w:val="single" w:sz="4" w:space="0" w:color="auto"/>
            </w:tcBorders>
            <w:vAlign w:val="center"/>
            <w:hideMark/>
          </w:tcPr>
          <w:p w14:paraId="5676AE55"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3 786</w:t>
            </w:r>
          </w:p>
        </w:tc>
        <w:tc>
          <w:tcPr>
            <w:tcW w:w="1325" w:type="dxa"/>
            <w:tcBorders>
              <w:top w:val="nil"/>
              <w:left w:val="nil"/>
              <w:bottom w:val="single" w:sz="4" w:space="0" w:color="auto"/>
              <w:right w:val="single" w:sz="4" w:space="0" w:color="auto"/>
            </w:tcBorders>
            <w:vAlign w:val="center"/>
            <w:hideMark/>
          </w:tcPr>
          <w:p w14:paraId="220AE479"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3 788</w:t>
            </w:r>
          </w:p>
        </w:tc>
        <w:tc>
          <w:tcPr>
            <w:tcW w:w="1325" w:type="dxa"/>
            <w:tcBorders>
              <w:top w:val="nil"/>
              <w:left w:val="nil"/>
              <w:bottom w:val="single" w:sz="4" w:space="0" w:color="auto"/>
              <w:right w:val="single" w:sz="4" w:space="0" w:color="auto"/>
            </w:tcBorders>
            <w:vAlign w:val="center"/>
            <w:hideMark/>
          </w:tcPr>
          <w:p w14:paraId="16EBB786"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−0,63%</w:t>
            </w:r>
          </w:p>
        </w:tc>
      </w:tr>
      <w:tr w:rsidR="00DB2AFE" w:rsidRPr="004672B1" w14:paraId="346C0022" w14:textId="77777777" w:rsidTr="00355F87">
        <w:trPr>
          <w:trHeight w:val="276"/>
          <w:jc w:val="center"/>
        </w:trPr>
        <w:tc>
          <w:tcPr>
            <w:tcW w:w="1325" w:type="dxa"/>
            <w:tcBorders>
              <w:top w:val="nil"/>
              <w:left w:val="single" w:sz="4" w:space="0" w:color="auto"/>
              <w:bottom w:val="single" w:sz="4" w:space="0" w:color="auto"/>
              <w:right w:val="single" w:sz="4" w:space="0" w:color="auto"/>
            </w:tcBorders>
            <w:vAlign w:val="center"/>
            <w:hideMark/>
          </w:tcPr>
          <w:p w14:paraId="617A4B78" w14:textId="77777777" w:rsidR="00DB2AFE" w:rsidRPr="004672B1" w:rsidRDefault="00DB2AFE" w:rsidP="00DB2AFE">
            <w:pPr>
              <w:jc w:val="left"/>
              <w:rPr>
                <w:rFonts w:asciiTheme="minorHAnsi" w:hAnsiTheme="minorHAnsi" w:cstheme="minorHAnsi"/>
                <w:color w:val="000000"/>
                <w:szCs w:val="22"/>
              </w:rPr>
            </w:pPr>
            <w:r w:rsidRPr="004672B1">
              <w:rPr>
                <w:rFonts w:asciiTheme="minorHAnsi" w:hAnsiTheme="minorHAnsi" w:cstheme="minorHAnsi"/>
                <w:color w:val="000000"/>
                <w:szCs w:val="22"/>
              </w:rPr>
              <w:t>Kemecse</w:t>
            </w:r>
          </w:p>
        </w:tc>
        <w:tc>
          <w:tcPr>
            <w:tcW w:w="1325" w:type="dxa"/>
            <w:tcBorders>
              <w:top w:val="nil"/>
              <w:left w:val="nil"/>
              <w:bottom w:val="single" w:sz="4" w:space="0" w:color="auto"/>
              <w:right w:val="single" w:sz="4" w:space="0" w:color="auto"/>
            </w:tcBorders>
            <w:vAlign w:val="center"/>
            <w:hideMark/>
          </w:tcPr>
          <w:p w14:paraId="2BAE28F7"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5 028</w:t>
            </w:r>
          </w:p>
        </w:tc>
        <w:tc>
          <w:tcPr>
            <w:tcW w:w="1325" w:type="dxa"/>
            <w:tcBorders>
              <w:top w:val="nil"/>
              <w:left w:val="nil"/>
              <w:bottom w:val="single" w:sz="4" w:space="0" w:color="auto"/>
              <w:right w:val="single" w:sz="4" w:space="0" w:color="auto"/>
            </w:tcBorders>
            <w:vAlign w:val="center"/>
            <w:hideMark/>
          </w:tcPr>
          <w:p w14:paraId="5366548F"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5 042</w:t>
            </w:r>
          </w:p>
        </w:tc>
        <w:tc>
          <w:tcPr>
            <w:tcW w:w="1325" w:type="dxa"/>
            <w:tcBorders>
              <w:top w:val="nil"/>
              <w:left w:val="nil"/>
              <w:bottom w:val="single" w:sz="4" w:space="0" w:color="auto"/>
              <w:right w:val="single" w:sz="4" w:space="0" w:color="auto"/>
            </w:tcBorders>
            <w:vAlign w:val="center"/>
            <w:hideMark/>
          </w:tcPr>
          <w:p w14:paraId="17C6E112"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5 056</w:t>
            </w:r>
          </w:p>
        </w:tc>
        <w:tc>
          <w:tcPr>
            <w:tcW w:w="1325" w:type="dxa"/>
            <w:tcBorders>
              <w:top w:val="nil"/>
              <w:left w:val="nil"/>
              <w:bottom w:val="single" w:sz="4" w:space="0" w:color="auto"/>
              <w:right w:val="single" w:sz="4" w:space="0" w:color="auto"/>
            </w:tcBorders>
            <w:vAlign w:val="center"/>
            <w:hideMark/>
          </w:tcPr>
          <w:p w14:paraId="43B53154"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5 003</w:t>
            </w:r>
          </w:p>
        </w:tc>
        <w:tc>
          <w:tcPr>
            <w:tcW w:w="1325" w:type="dxa"/>
            <w:tcBorders>
              <w:top w:val="nil"/>
              <w:left w:val="nil"/>
              <w:bottom w:val="single" w:sz="4" w:space="0" w:color="auto"/>
              <w:right w:val="single" w:sz="4" w:space="0" w:color="auto"/>
            </w:tcBorders>
            <w:vAlign w:val="center"/>
            <w:hideMark/>
          </w:tcPr>
          <w:p w14:paraId="1932296D"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−0,50%</w:t>
            </w:r>
          </w:p>
        </w:tc>
      </w:tr>
      <w:tr w:rsidR="00DB2AFE" w:rsidRPr="004672B1" w14:paraId="36D0ACB6" w14:textId="77777777" w:rsidTr="00355F87">
        <w:trPr>
          <w:trHeight w:val="276"/>
          <w:jc w:val="center"/>
        </w:trPr>
        <w:tc>
          <w:tcPr>
            <w:tcW w:w="1325" w:type="dxa"/>
            <w:tcBorders>
              <w:top w:val="nil"/>
              <w:left w:val="single" w:sz="4" w:space="0" w:color="auto"/>
              <w:bottom w:val="single" w:sz="4" w:space="0" w:color="auto"/>
              <w:right w:val="single" w:sz="4" w:space="0" w:color="auto"/>
            </w:tcBorders>
            <w:vAlign w:val="center"/>
            <w:hideMark/>
          </w:tcPr>
          <w:p w14:paraId="2E4DE168" w14:textId="77777777" w:rsidR="00DB2AFE" w:rsidRPr="004672B1" w:rsidRDefault="00DB2AFE" w:rsidP="00DB2AFE">
            <w:pPr>
              <w:jc w:val="left"/>
              <w:rPr>
                <w:rFonts w:asciiTheme="minorHAnsi" w:hAnsiTheme="minorHAnsi" w:cstheme="minorHAnsi"/>
                <w:color w:val="000000"/>
                <w:szCs w:val="22"/>
              </w:rPr>
            </w:pPr>
            <w:r w:rsidRPr="004672B1">
              <w:rPr>
                <w:rFonts w:asciiTheme="minorHAnsi" w:hAnsiTheme="minorHAnsi" w:cstheme="minorHAnsi"/>
                <w:color w:val="000000"/>
                <w:szCs w:val="22"/>
              </w:rPr>
              <w:t>Nyírtura</w:t>
            </w:r>
          </w:p>
        </w:tc>
        <w:tc>
          <w:tcPr>
            <w:tcW w:w="1325" w:type="dxa"/>
            <w:tcBorders>
              <w:top w:val="nil"/>
              <w:left w:val="nil"/>
              <w:bottom w:val="single" w:sz="4" w:space="0" w:color="auto"/>
              <w:right w:val="single" w:sz="4" w:space="0" w:color="auto"/>
            </w:tcBorders>
            <w:vAlign w:val="center"/>
            <w:hideMark/>
          </w:tcPr>
          <w:p w14:paraId="7CCD3070"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1 987</w:t>
            </w:r>
          </w:p>
        </w:tc>
        <w:tc>
          <w:tcPr>
            <w:tcW w:w="1325" w:type="dxa"/>
            <w:tcBorders>
              <w:top w:val="nil"/>
              <w:left w:val="nil"/>
              <w:bottom w:val="single" w:sz="4" w:space="0" w:color="auto"/>
              <w:right w:val="single" w:sz="4" w:space="0" w:color="auto"/>
            </w:tcBorders>
            <w:vAlign w:val="center"/>
            <w:hideMark/>
          </w:tcPr>
          <w:p w14:paraId="66C83AD6"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1 982</w:t>
            </w:r>
          </w:p>
        </w:tc>
        <w:tc>
          <w:tcPr>
            <w:tcW w:w="1325" w:type="dxa"/>
            <w:tcBorders>
              <w:top w:val="nil"/>
              <w:left w:val="nil"/>
              <w:bottom w:val="single" w:sz="4" w:space="0" w:color="auto"/>
              <w:right w:val="single" w:sz="4" w:space="0" w:color="auto"/>
            </w:tcBorders>
            <w:vAlign w:val="center"/>
            <w:hideMark/>
          </w:tcPr>
          <w:p w14:paraId="2A861137"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2 038</w:t>
            </w:r>
          </w:p>
        </w:tc>
        <w:tc>
          <w:tcPr>
            <w:tcW w:w="1325" w:type="dxa"/>
            <w:tcBorders>
              <w:top w:val="nil"/>
              <w:left w:val="nil"/>
              <w:bottom w:val="single" w:sz="4" w:space="0" w:color="auto"/>
              <w:right w:val="single" w:sz="4" w:space="0" w:color="auto"/>
            </w:tcBorders>
            <w:vAlign w:val="center"/>
            <w:hideMark/>
          </w:tcPr>
          <w:p w14:paraId="744F2CEA"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2 047</w:t>
            </w:r>
          </w:p>
        </w:tc>
        <w:tc>
          <w:tcPr>
            <w:tcW w:w="1325" w:type="dxa"/>
            <w:tcBorders>
              <w:top w:val="nil"/>
              <w:left w:val="nil"/>
              <w:bottom w:val="single" w:sz="4" w:space="0" w:color="auto"/>
              <w:right w:val="single" w:sz="4" w:space="0" w:color="auto"/>
            </w:tcBorders>
            <w:vAlign w:val="center"/>
            <w:hideMark/>
          </w:tcPr>
          <w:p w14:paraId="1C7B0738"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3,02%</w:t>
            </w:r>
          </w:p>
        </w:tc>
      </w:tr>
      <w:tr w:rsidR="00DB2AFE" w:rsidRPr="004672B1" w14:paraId="010257DB" w14:textId="77777777" w:rsidTr="00355F87">
        <w:trPr>
          <w:trHeight w:val="276"/>
          <w:jc w:val="center"/>
        </w:trPr>
        <w:tc>
          <w:tcPr>
            <w:tcW w:w="1325" w:type="dxa"/>
            <w:tcBorders>
              <w:top w:val="nil"/>
              <w:left w:val="single" w:sz="4" w:space="0" w:color="auto"/>
              <w:bottom w:val="single" w:sz="4" w:space="0" w:color="auto"/>
              <w:right w:val="single" w:sz="4" w:space="0" w:color="auto"/>
            </w:tcBorders>
            <w:vAlign w:val="center"/>
            <w:hideMark/>
          </w:tcPr>
          <w:p w14:paraId="7E7E92E3" w14:textId="77777777" w:rsidR="00DB2AFE" w:rsidRPr="004672B1" w:rsidRDefault="00DB2AFE" w:rsidP="00DB2AFE">
            <w:pPr>
              <w:jc w:val="left"/>
              <w:rPr>
                <w:rFonts w:asciiTheme="minorHAnsi" w:hAnsiTheme="minorHAnsi" w:cstheme="minorHAnsi"/>
                <w:color w:val="000000"/>
                <w:szCs w:val="22"/>
              </w:rPr>
            </w:pPr>
            <w:r w:rsidRPr="004672B1">
              <w:rPr>
                <w:rFonts w:asciiTheme="minorHAnsi" w:hAnsiTheme="minorHAnsi" w:cstheme="minorHAnsi"/>
                <w:color w:val="000000"/>
                <w:szCs w:val="22"/>
              </w:rPr>
              <w:t>Apagy</w:t>
            </w:r>
          </w:p>
        </w:tc>
        <w:tc>
          <w:tcPr>
            <w:tcW w:w="1325" w:type="dxa"/>
            <w:tcBorders>
              <w:top w:val="nil"/>
              <w:left w:val="nil"/>
              <w:bottom w:val="single" w:sz="4" w:space="0" w:color="auto"/>
              <w:right w:val="single" w:sz="4" w:space="0" w:color="auto"/>
            </w:tcBorders>
            <w:vAlign w:val="center"/>
            <w:hideMark/>
          </w:tcPr>
          <w:p w14:paraId="58D60753"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2 343</w:t>
            </w:r>
          </w:p>
        </w:tc>
        <w:tc>
          <w:tcPr>
            <w:tcW w:w="1325" w:type="dxa"/>
            <w:tcBorders>
              <w:top w:val="nil"/>
              <w:left w:val="nil"/>
              <w:bottom w:val="single" w:sz="4" w:space="0" w:color="auto"/>
              <w:right w:val="single" w:sz="4" w:space="0" w:color="auto"/>
            </w:tcBorders>
            <w:vAlign w:val="center"/>
            <w:hideMark/>
          </w:tcPr>
          <w:p w14:paraId="25E3D48B"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2 348</w:t>
            </w:r>
          </w:p>
        </w:tc>
        <w:tc>
          <w:tcPr>
            <w:tcW w:w="1325" w:type="dxa"/>
            <w:tcBorders>
              <w:top w:val="nil"/>
              <w:left w:val="nil"/>
              <w:bottom w:val="single" w:sz="4" w:space="0" w:color="auto"/>
              <w:right w:val="single" w:sz="4" w:space="0" w:color="auto"/>
            </w:tcBorders>
            <w:vAlign w:val="center"/>
            <w:hideMark/>
          </w:tcPr>
          <w:p w14:paraId="305DA6B9"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2 358</w:t>
            </w:r>
          </w:p>
        </w:tc>
        <w:tc>
          <w:tcPr>
            <w:tcW w:w="1325" w:type="dxa"/>
            <w:tcBorders>
              <w:top w:val="nil"/>
              <w:left w:val="nil"/>
              <w:bottom w:val="single" w:sz="4" w:space="0" w:color="auto"/>
              <w:right w:val="single" w:sz="4" w:space="0" w:color="auto"/>
            </w:tcBorders>
            <w:vAlign w:val="center"/>
            <w:hideMark/>
          </w:tcPr>
          <w:p w14:paraId="13D1D2F6"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2 354</w:t>
            </w:r>
          </w:p>
        </w:tc>
        <w:tc>
          <w:tcPr>
            <w:tcW w:w="1325" w:type="dxa"/>
            <w:tcBorders>
              <w:top w:val="nil"/>
              <w:left w:val="nil"/>
              <w:bottom w:val="single" w:sz="4" w:space="0" w:color="auto"/>
              <w:right w:val="single" w:sz="4" w:space="0" w:color="auto"/>
            </w:tcBorders>
            <w:vAlign w:val="center"/>
            <w:hideMark/>
          </w:tcPr>
          <w:p w14:paraId="7396F357"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0,47%</w:t>
            </w:r>
          </w:p>
        </w:tc>
      </w:tr>
      <w:tr w:rsidR="00DB2AFE" w:rsidRPr="004672B1" w14:paraId="3587A5D8" w14:textId="77777777" w:rsidTr="00355F87">
        <w:trPr>
          <w:trHeight w:val="276"/>
          <w:jc w:val="center"/>
        </w:trPr>
        <w:tc>
          <w:tcPr>
            <w:tcW w:w="1325" w:type="dxa"/>
            <w:tcBorders>
              <w:top w:val="nil"/>
              <w:left w:val="single" w:sz="4" w:space="0" w:color="auto"/>
              <w:bottom w:val="single" w:sz="4" w:space="0" w:color="auto"/>
              <w:right w:val="single" w:sz="4" w:space="0" w:color="auto"/>
            </w:tcBorders>
            <w:vAlign w:val="center"/>
            <w:hideMark/>
          </w:tcPr>
          <w:p w14:paraId="51F11ACA" w14:textId="77777777" w:rsidR="00DB2AFE" w:rsidRPr="004672B1" w:rsidRDefault="00DB2AFE" w:rsidP="00DB2AFE">
            <w:pPr>
              <w:jc w:val="left"/>
              <w:rPr>
                <w:rFonts w:asciiTheme="minorHAnsi" w:hAnsiTheme="minorHAnsi" w:cstheme="minorHAnsi"/>
                <w:color w:val="000000"/>
                <w:szCs w:val="22"/>
              </w:rPr>
            </w:pPr>
            <w:r w:rsidRPr="004672B1">
              <w:rPr>
                <w:rFonts w:asciiTheme="minorHAnsi" w:hAnsiTheme="minorHAnsi" w:cstheme="minorHAnsi"/>
                <w:color w:val="000000"/>
                <w:szCs w:val="22"/>
              </w:rPr>
              <w:t>Sényő</w:t>
            </w:r>
          </w:p>
        </w:tc>
        <w:tc>
          <w:tcPr>
            <w:tcW w:w="1325" w:type="dxa"/>
            <w:tcBorders>
              <w:top w:val="nil"/>
              <w:left w:val="nil"/>
              <w:bottom w:val="single" w:sz="4" w:space="0" w:color="auto"/>
              <w:right w:val="single" w:sz="4" w:space="0" w:color="auto"/>
            </w:tcBorders>
            <w:vAlign w:val="center"/>
            <w:hideMark/>
          </w:tcPr>
          <w:p w14:paraId="299D93FF"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1 431</w:t>
            </w:r>
          </w:p>
        </w:tc>
        <w:tc>
          <w:tcPr>
            <w:tcW w:w="1325" w:type="dxa"/>
            <w:tcBorders>
              <w:top w:val="nil"/>
              <w:left w:val="nil"/>
              <w:bottom w:val="single" w:sz="4" w:space="0" w:color="auto"/>
              <w:right w:val="single" w:sz="4" w:space="0" w:color="auto"/>
            </w:tcBorders>
            <w:vAlign w:val="center"/>
            <w:hideMark/>
          </w:tcPr>
          <w:p w14:paraId="1D43700F"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1 431</w:t>
            </w:r>
          </w:p>
        </w:tc>
        <w:tc>
          <w:tcPr>
            <w:tcW w:w="1325" w:type="dxa"/>
            <w:tcBorders>
              <w:top w:val="nil"/>
              <w:left w:val="nil"/>
              <w:bottom w:val="single" w:sz="4" w:space="0" w:color="auto"/>
              <w:right w:val="single" w:sz="4" w:space="0" w:color="auto"/>
            </w:tcBorders>
            <w:vAlign w:val="center"/>
            <w:hideMark/>
          </w:tcPr>
          <w:p w14:paraId="3F2EC1CC"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1 456</w:t>
            </w:r>
          </w:p>
        </w:tc>
        <w:tc>
          <w:tcPr>
            <w:tcW w:w="1325" w:type="dxa"/>
            <w:tcBorders>
              <w:top w:val="nil"/>
              <w:left w:val="nil"/>
              <w:bottom w:val="single" w:sz="4" w:space="0" w:color="auto"/>
              <w:right w:val="single" w:sz="4" w:space="0" w:color="auto"/>
            </w:tcBorders>
            <w:vAlign w:val="center"/>
            <w:hideMark/>
          </w:tcPr>
          <w:p w14:paraId="7FCD7A7C"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1 520</w:t>
            </w:r>
          </w:p>
        </w:tc>
        <w:tc>
          <w:tcPr>
            <w:tcW w:w="1325" w:type="dxa"/>
            <w:tcBorders>
              <w:top w:val="nil"/>
              <w:left w:val="nil"/>
              <w:bottom w:val="single" w:sz="4" w:space="0" w:color="auto"/>
              <w:right w:val="single" w:sz="4" w:space="0" w:color="auto"/>
            </w:tcBorders>
            <w:vAlign w:val="center"/>
            <w:hideMark/>
          </w:tcPr>
          <w:p w14:paraId="08E0DCEA"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6,22%</w:t>
            </w:r>
          </w:p>
        </w:tc>
      </w:tr>
      <w:tr w:rsidR="00DB2AFE" w:rsidRPr="004672B1" w14:paraId="1B6EA0E8" w14:textId="77777777" w:rsidTr="00355F87">
        <w:trPr>
          <w:trHeight w:val="552"/>
          <w:jc w:val="center"/>
        </w:trPr>
        <w:tc>
          <w:tcPr>
            <w:tcW w:w="1325" w:type="dxa"/>
            <w:tcBorders>
              <w:top w:val="nil"/>
              <w:left w:val="single" w:sz="4" w:space="0" w:color="auto"/>
              <w:bottom w:val="single" w:sz="4" w:space="0" w:color="auto"/>
              <w:right w:val="single" w:sz="4" w:space="0" w:color="auto"/>
            </w:tcBorders>
            <w:vAlign w:val="center"/>
            <w:hideMark/>
          </w:tcPr>
          <w:p w14:paraId="2FF22916" w14:textId="77777777" w:rsidR="00DB2AFE" w:rsidRPr="004672B1" w:rsidRDefault="00DB2AFE" w:rsidP="00DB2AFE">
            <w:pPr>
              <w:jc w:val="left"/>
              <w:rPr>
                <w:rFonts w:asciiTheme="minorHAnsi" w:hAnsiTheme="minorHAnsi" w:cstheme="minorHAnsi"/>
                <w:color w:val="000000"/>
                <w:szCs w:val="22"/>
              </w:rPr>
            </w:pPr>
            <w:r w:rsidRPr="004672B1">
              <w:rPr>
                <w:rFonts w:asciiTheme="minorHAnsi" w:hAnsiTheme="minorHAnsi" w:cstheme="minorHAnsi"/>
                <w:color w:val="000000"/>
                <w:szCs w:val="22"/>
              </w:rPr>
              <w:t>Tiszatelek</w:t>
            </w:r>
          </w:p>
        </w:tc>
        <w:tc>
          <w:tcPr>
            <w:tcW w:w="1325" w:type="dxa"/>
            <w:tcBorders>
              <w:top w:val="nil"/>
              <w:left w:val="nil"/>
              <w:bottom w:val="single" w:sz="4" w:space="0" w:color="auto"/>
              <w:right w:val="single" w:sz="4" w:space="0" w:color="auto"/>
            </w:tcBorders>
            <w:vAlign w:val="center"/>
            <w:hideMark/>
          </w:tcPr>
          <w:p w14:paraId="781EEDC2"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1 341</w:t>
            </w:r>
          </w:p>
        </w:tc>
        <w:tc>
          <w:tcPr>
            <w:tcW w:w="1325" w:type="dxa"/>
            <w:tcBorders>
              <w:top w:val="nil"/>
              <w:left w:val="nil"/>
              <w:bottom w:val="single" w:sz="4" w:space="0" w:color="auto"/>
              <w:right w:val="single" w:sz="4" w:space="0" w:color="auto"/>
            </w:tcBorders>
            <w:vAlign w:val="center"/>
            <w:hideMark/>
          </w:tcPr>
          <w:p w14:paraId="5594113A"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1 329</w:t>
            </w:r>
          </w:p>
        </w:tc>
        <w:tc>
          <w:tcPr>
            <w:tcW w:w="1325" w:type="dxa"/>
            <w:tcBorders>
              <w:top w:val="nil"/>
              <w:left w:val="nil"/>
              <w:bottom w:val="single" w:sz="4" w:space="0" w:color="auto"/>
              <w:right w:val="single" w:sz="4" w:space="0" w:color="auto"/>
            </w:tcBorders>
            <w:vAlign w:val="center"/>
            <w:hideMark/>
          </w:tcPr>
          <w:p w14:paraId="2C65D1B0"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1 319</w:t>
            </w:r>
          </w:p>
        </w:tc>
        <w:tc>
          <w:tcPr>
            <w:tcW w:w="1325" w:type="dxa"/>
            <w:tcBorders>
              <w:top w:val="nil"/>
              <w:left w:val="nil"/>
              <w:bottom w:val="single" w:sz="4" w:space="0" w:color="auto"/>
              <w:right w:val="single" w:sz="4" w:space="0" w:color="auto"/>
            </w:tcBorders>
            <w:vAlign w:val="center"/>
            <w:hideMark/>
          </w:tcPr>
          <w:p w14:paraId="592A0AD4"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1 316</w:t>
            </w:r>
          </w:p>
        </w:tc>
        <w:tc>
          <w:tcPr>
            <w:tcW w:w="1325" w:type="dxa"/>
            <w:tcBorders>
              <w:top w:val="nil"/>
              <w:left w:val="nil"/>
              <w:bottom w:val="single" w:sz="4" w:space="0" w:color="auto"/>
              <w:right w:val="single" w:sz="4" w:space="0" w:color="auto"/>
            </w:tcBorders>
            <w:vAlign w:val="center"/>
            <w:hideMark/>
          </w:tcPr>
          <w:p w14:paraId="3CEE4234"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−1,86%</w:t>
            </w:r>
          </w:p>
        </w:tc>
      </w:tr>
      <w:tr w:rsidR="00DB2AFE" w:rsidRPr="004672B1" w14:paraId="1B872D42" w14:textId="77777777" w:rsidTr="00355F87">
        <w:trPr>
          <w:trHeight w:val="552"/>
          <w:jc w:val="center"/>
        </w:trPr>
        <w:tc>
          <w:tcPr>
            <w:tcW w:w="1325" w:type="dxa"/>
            <w:tcBorders>
              <w:top w:val="nil"/>
              <w:left w:val="single" w:sz="4" w:space="0" w:color="auto"/>
              <w:bottom w:val="single" w:sz="4" w:space="0" w:color="auto"/>
              <w:right w:val="single" w:sz="4" w:space="0" w:color="auto"/>
            </w:tcBorders>
            <w:vAlign w:val="center"/>
            <w:hideMark/>
          </w:tcPr>
          <w:p w14:paraId="7E1F99DA" w14:textId="77777777" w:rsidR="00DB2AFE" w:rsidRPr="004672B1" w:rsidRDefault="00DB2AFE" w:rsidP="00DB2AFE">
            <w:pPr>
              <w:jc w:val="left"/>
              <w:rPr>
                <w:rFonts w:asciiTheme="minorHAnsi" w:hAnsiTheme="minorHAnsi" w:cstheme="minorHAnsi"/>
                <w:color w:val="000000"/>
                <w:szCs w:val="22"/>
              </w:rPr>
            </w:pPr>
            <w:r w:rsidRPr="004672B1">
              <w:rPr>
                <w:rFonts w:asciiTheme="minorHAnsi" w:hAnsiTheme="minorHAnsi" w:cstheme="minorHAnsi"/>
                <w:color w:val="000000"/>
                <w:szCs w:val="22"/>
              </w:rPr>
              <w:t>Vasmegyer</w:t>
            </w:r>
          </w:p>
        </w:tc>
        <w:tc>
          <w:tcPr>
            <w:tcW w:w="1325" w:type="dxa"/>
            <w:tcBorders>
              <w:top w:val="nil"/>
              <w:left w:val="nil"/>
              <w:bottom w:val="single" w:sz="4" w:space="0" w:color="auto"/>
              <w:right w:val="single" w:sz="4" w:space="0" w:color="auto"/>
            </w:tcBorders>
            <w:vAlign w:val="center"/>
            <w:hideMark/>
          </w:tcPr>
          <w:p w14:paraId="1D5E3B88"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1 785</w:t>
            </w:r>
          </w:p>
        </w:tc>
        <w:tc>
          <w:tcPr>
            <w:tcW w:w="1325" w:type="dxa"/>
            <w:tcBorders>
              <w:top w:val="nil"/>
              <w:left w:val="nil"/>
              <w:bottom w:val="single" w:sz="4" w:space="0" w:color="auto"/>
              <w:right w:val="single" w:sz="4" w:space="0" w:color="auto"/>
            </w:tcBorders>
            <w:vAlign w:val="center"/>
            <w:hideMark/>
          </w:tcPr>
          <w:p w14:paraId="431E8348"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1 790</w:t>
            </w:r>
          </w:p>
        </w:tc>
        <w:tc>
          <w:tcPr>
            <w:tcW w:w="1325" w:type="dxa"/>
            <w:tcBorders>
              <w:top w:val="nil"/>
              <w:left w:val="nil"/>
              <w:bottom w:val="single" w:sz="4" w:space="0" w:color="auto"/>
              <w:right w:val="single" w:sz="4" w:space="0" w:color="auto"/>
            </w:tcBorders>
            <w:vAlign w:val="center"/>
            <w:hideMark/>
          </w:tcPr>
          <w:p w14:paraId="049F47D0"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1 793</w:t>
            </w:r>
          </w:p>
        </w:tc>
        <w:tc>
          <w:tcPr>
            <w:tcW w:w="1325" w:type="dxa"/>
            <w:tcBorders>
              <w:top w:val="nil"/>
              <w:left w:val="nil"/>
              <w:bottom w:val="single" w:sz="4" w:space="0" w:color="auto"/>
              <w:right w:val="single" w:sz="4" w:space="0" w:color="auto"/>
            </w:tcBorders>
            <w:vAlign w:val="center"/>
            <w:hideMark/>
          </w:tcPr>
          <w:p w14:paraId="6D92A431"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1 791</w:t>
            </w:r>
          </w:p>
        </w:tc>
        <w:tc>
          <w:tcPr>
            <w:tcW w:w="1325" w:type="dxa"/>
            <w:tcBorders>
              <w:top w:val="nil"/>
              <w:left w:val="nil"/>
              <w:bottom w:val="single" w:sz="4" w:space="0" w:color="auto"/>
              <w:right w:val="single" w:sz="4" w:space="0" w:color="auto"/>
            </w:tcBorders>
            <w:vAlign w:val="center"/>
            <w:hideMark/>
          </w:tcPr>
          <w:p w14:paraId="2DB1DD65" w14:textId="77777777" w:rsidR="00DB2AFE" w:rsidRPr="004672B1" w:rsidRDefault="00DB2AFE" w:rsidP="00DB2AFE">
            <w:pPr>
              <w:jc w:val="right"/>
              <w:rPr>
                <w:rFonts w:asciiTheme="minorHAnsi" w:hAnsiTheme="minorHAnsi" w:cstheme="minorHAnsi"/>
                <w:color w:val="000000"/>
                <w:szCs w:val="22"/>
              </w:rPr>
            </w:pPr>
            <w:r w:rsidRPr="004672B1">
              <w:rPr>
                <w:rFonts w:asciiTheme="minorHAnsi" w:hAnsiTheme="minorHAnsi" w:cstheme="minorHAnsi"/>
                <w:color w:val="000000"/>
                <w:szCs w:val="22"/>
              </w:rPr>
              <w:t>0,34%</w:t>
            </w:r>
          </w:p>
        </w:tc>
      </w:tr>
    </w:tbl>
    <w:p w14:paraId="2BDFEDFB" w14:textId="713C712E" w:rsidR="00DB2AFE" w:rsidRPr="00E4587B" w:rsidRDefault="00DB2AFE" w:rsidP="000F1BCE">
      <w:pPr>
        <w:ind w:firstLine="709"/>
        <w:rPr>
          <w:rFonts w:asciiTheme="minorHAnsi" w:hAnsiTheme="minorHAnsi" w:cstheme="minorHAnsi"/>
          <w:i/>
          <w:iCs/>
          <w:sz w:val="18"/>
          <w:szCs w:val="18"/>
        </w:rPr>
      </w:pPr>
      <w:r w:rsidRPr="00E4587B">
        <w:rPr>
          <w:rFonts w:asciiTheme="minorHAnsi" w:hAnsiTheme="minorHAnsi" w:cstheme="minorHAnsi"/>
          <w:sz w:val="18"/>
          <w:szCs w:val="18"/>
        </w:rPr>
        <w:t>Forrás: KSH</w:t>
      </w:r>
    </w:p>
    <w:p w14:paraId="001ABC57" w14:textId="77777777" w:rsidR="00320D6E" w:rsidRDefault="00320D6E" w:rsidP="00320D6E">
      <w:pPr>
        <w:rPr>
          <w:rFonts w:asciiTheme="minorHAnsi" w:hAnsiTheme="minorHAnsi" w:cstheme="minorHAnsi"/>
          <w:szCs w:val="22"/>
        </w:rPr>
      </w:pPr>
    </w:p>
    <w:p w14:paraId="1CB81453" w14:textId="77777777" w:rsidR="00320D6E" w:rsidRDefault="00DB2AFE" w:rsidP="00320D6E">
      <w:pPr>
        <w:rPr>
          <w:rFonts w:asciiTheme="minorHAnsi" w:hAnsiTheme="minorHAnsi" w:cstheme="minorHAnsi"/>
          <w:szCs w:val="22"/>
        </w:rPr>
      </w:pPr>
      <w:r w:rsidRPr="004672B1">
        <w:rPr>
          <w:rFonts w:asciiTheme="minorHAnsi" w:hAnsiTheme="minorHAnsi" w:cstheme="minorHAnsi"/>
          <w:szCs w:val="22"/>
        </w:rPr>
        <w:t xml:space="preserve">A táblázat alapján fontos árnyalatot jelent, hogy nem valamennyi környező település népessége csökken. </w:t>
      </w:r>
    </w:p>
    <w:p w14:paraId="0DF5495A" w14:textId="77777777" w:rsidR="00320D6E" w:rsidRDefault="00320D6E" w:rsidP="00320D6E">
      <w:pPr>
        <w:rPr>
          <w:rFonts w:asciiTheme="minorHAnsi" w:hAnsiTheme="minorHAnsi" w:cstheme="minorHAnsi"/>
          <w:szCs w:val="22"/>
        </w:rPr>
      </w:pPr>
    </w:p>
    <w:p w14:paraId="48B98814" w14:textId="5CF068E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vizsgált időszakban Nyírpazony, Nyírtura, Kótaj és különösen Sényő lakónépessége növekedett, miközben Nyíregyháza mellett Napkor, Kemecse és Tiszatelek népessége is mérséklődött.</w:t>
      </w:r>
    </w:p>
    <w:p w14:paraId="160BB699" w14:textId="77777777" w:rsidR="00320D6E" w:rsidRDefault="00320D6E" w:rsidP="00320D6E">
      <w:pPr>
        <w:rPr>
          <w:rFonts w:asciiTheme="minorHAnsi" w:hAnsiTheme="minorHAnsi" w:cstheme="minorHAnsi"/>
          <w:szCs w:val="22"/>
        </w:rPr>
      </w:pPr>
    </w:p>
    <w:p w14:paraId="10A65590" w14:textId="00D52459"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nagyvárosi település</w:t>
      </w:r>
      <w:r w:rsidR="00320D6E">
        <w:rPr>
          <w:rFonts w:asciiTheme="minorHAnsi" w:hAnsiTheme="minorHAnsi" w:cstheme="minorHAnsi"/>
          <w:szCs w:val="22"/>
        </w:rPr>
        <w:t xml:space="preserve"> </w:t>
      </w:r>
      <w:r w:rsidRPr="004672B1">
        <w:rPr>
          <w:rFonts w:asciiTheme="minorHAnsi" w:hAnsiTheme="minorHAnsi" w:cstheme="minorHAnsi"/>
          <w:szCs w:val="22"/>
        </w:rPr>
        <w:t xml:space="preserve">együttes egészének lakónépessége a fenti adatok alapján 2022 és 2025 között mintegy </w:t>
      </w:r>
      <w:r w:rsidRPr="004672B1">
        <w:rPr>
          <w:rFonts w:asciiTheme="minorHAnsi" w:hAnsiTheme="minorHAnsi" w:cstheme="minorHAnsi"/>
          <w:b/>
          <w:bCs/>
          <w:szCs w:val="22"/>
        </w:rPr>
        <w:t>0</w:t>
      </w:r>
      <w:r w:rsidRPr="004672B1">
        <w:rPr>
          <w:rFonts w:asciiTheme="minorHAnsi" w:hAnsiTheme="minorHAnsi" w:cstheme="minorHAnsi"/>
          <w:szCs w:val="22"/>
        </w:rPr>
        <w:t>,7%-kal mérséklődött, miközben a központi város ennél nagyobb, mintegy 1,2%-os csökkenést szenvedett el. Ez arra utal, hogy a térség népességváltozása nem kizárólag a teljes térség elnéptelenedéseként értelmezhető, hanem a népesség térségen belüli részleges átrendeződését is magában foglalhatja.</w:t>
      </w:r>
    </w:p>
    <w:p w14:paraId="5A68C833" w14:textId="77777777" w:rsidR="00320D6E" w:rsidRDefault="00320D6E" w:rsidP="00320D6E">
      <w:pPr>
        <w:rPr>
          <w:rFonts w:asciiTheme="minorHAnsi" w:hAnsiTheme="minorHAnsi" w:cstheme="minorHAnsi"/>
          <w:szCs w:val="22"/>
        </w:rPr>
      </w:pPr>
    </w:p>
    <w:p w14:paraId="582D372C" w14:textId="087DB658"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Nyíregyháza népességcsökkenésének értelmezésekor ezért indokolt figyelembe venni a szuburbanizáció jelenségét is</w:t>
      </w:r>
      <w:r w:rsidR="00D110C7">
        <w:rPr>
          <w:rFonts w:asciiTheme="minorHAnsi" w:hAnsiTheme="minorHAnsi" w:cstheme="minorHAnsi"/>
          <w:szCs w:val="22"/>
        </w:rPr>
        <w:t>, amit egyes családtámogatási formák ösztönözhetnek (falusi CSOK).</w:t>
      </w:r>
      <w:r w:rsidRPr="004672B1">
        <w:rPr>
          <w:rFonts w:asciiTheme="minorHAnsi" w:hAnsiTheme="minorHAnsi" w:cstheme="minorHAnsi"/>
          <w:szCs w:val="22"/>
        </w:rPr>
        <w:t xml:space="preserve"> A környező települések egy részének népességnövekedése arra utalhat, hogy a városból kiköltözők egy része nem hagyja el a térséget, hanem a Nyíregyházához funkcionálisan szorosan kapcsolódó településeken telepszik le. Ebben az esetben a lakóhely megváltozik, miközben a munkavégzés, az oktatás, az egészségügyi és egyéb szolgáltatások igénybevétele továbbra is Nyíregyházához kapcsolhatja az érintetteket.</w:t>
      </w:r>
    </w:p>
    <w:p w14:paraId="59AA8639"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lastRenderedPageBreak/>
        <w:t>Fontos ugyanakkor, hogy a környező települések népességnövekedése önmagában nem bizonyítja, hogy az ott megjelenő népesség kizárólag Nyíregyházáról költözött ki. A változások hátterében más településekről érkező beköltözés, természetes népmozgalmi folyamatok és egyéb demográfiai tényezők is állhatnak. A rendelkezésre álló adatok alapján ezért pontosabb úgy fogalmazni, hogy a térségben részleges népesség-átrendeződés figyelhető meg, amelynek egyik lehetséges eleme a Nyíregyháza környéki szuburbanizáció.</w:t>
      </w:r>
    </w:p>
    <w:p w14:paraId="1930F1C6" w14:textId="77777777" w:rsidR="00320D6E" w:rsidRDefault="00320D6E" w:rsidP="00320D6E">
      <w:pPr>
        <w:rPr>
          <w:rFonts w:asciiTheme="minorHAnsi" w:hAnsiTheme="minorHAnsi" w:cstheme="minorHAnsi"/>
          <w:bCs/>
          <w:szCs w:val="22"/>
        </w:rPr>
      </w:pPr>
    </w:p>
    <w:p w14:paraId="7DEC207B" w14:textId="77777777" w:rsidR="00DB2AFE" w:rsidRPr="004672B1" w:rsidRDefault="00DB2AFE" w:rsidP="00320D6E">
      <w:pPr>
        <w:rPr>
          <w:rFonts w:asciiTheme="minorHAnsi" w:hAnsiTheme="minorHAnsi" w:cstheme="minorHAnsi"/>
          <w:bCs/>
          <w:szCs w:val="22"/>
        </w:rPr>
      </w:pPr>
      <w:r w:rsidRPr="004672B1">
        <w:rPr>
          <w:rFonts w:asciiTheme="minorHAnsi" w:hAnsiTheme="minorHAnsi" w:cstheme="minorHAnsi"/>
          <w:bCs/>
          <w:szCs w:val="22"/>
        </w:rPr>
        <w:t xml:space="preserve">A népesedési folyamatok alakulásának egyik alapjellemzője a természetes szaporodás, mely az </w:t>
      </w:r>
      <w:proofErr w:type="spellStart"/>
      <w:r w:rsidRPr="004672B1">
        <w:rPr>
          <w:rFonts w:asciiTheme="minorHAnsi" w:hAnsiTheme="minorHAnsi" w:cstheme="minorHAnsi"/>
          <w:bCs/>
          <w:szCs w:val="22"/>
        </w:rPr>
        <w:t>élveszületések</w:t>
      </w:r>
      <w:proofErr w:type="spellEnd"/>
      <w:r w:rsidRPr="004672B1">
        <w:rPr>
          <w:rFonts w:asciiTheme="minorHAnsi" w:hAnsiTheme="minorHAnsi" w:cstheme="minorHAnsi"/>
          <w:bCs/>
          <w:szCs w:val="22"/>
        </w:rPr>
        <w:t xml:space="preserve"> és a halálozások számának különbsége (a migrációt figyelmen kívül hagyva). Mérőszáma a természetes szaporodási arányszám, ami az </w:t>
      </w:r>
      <w:proofErr w:type="spellStart"/>
      <w:r w:rsidRPr="004672B1">
        <w:rPr>
          <w:rFonts w:asciiTheme="minorHAnsi" w:hAnsiTheme="minorHAnsi" w:cstheme="minorHAnsi"/>
          <w:bCs/>
          <w:szCs w:val="22"/>
        </w:rPr>
        <w:t>élveszületési</w:t>
      </w:r>
      <w:proofErr w:type="spellEnd"/>
      <w:r w:rsidRPr="004672B1">
        <w:rPr>
          <w:rFonts w:asciiTheme="minorHAnsi" w:hAnsiTheme="minorHAnsi" w:cstheme="minorHAnsi"/>
          <w:bCs/>
          <w:szCs w:val="22"/>
        </w:rPr>
        <w:t xml:space="preserve"> arányszám és a halálozási arányszám különbsége. Ha a különbség pozitív, akkor természetes szaporodás, ha negatív akkor természetes fogyás jellemzi a populációt.</w:t>
      </w:r>
    </w:p>
    <w:p w14:paraId="71078B61" w14:textId="31C4BDE5" w:rsidR="00355F87" w:rsidRPr="00D15528" w:rsidRDefault="00DB2AFE" w:rsidP="00320D6E">
      <w:pPr>
        <w:pStyle w:val="Listaszerbekezds"/>
        <w:numPr>
          <w:ilvl w:val="0"/>
          <w:numId w:val="93"/>
        </w:numPr>
        <w:ind w:left="4536"/>
        <w:jc w:val="right"/>
        <w:rPr>
          <w:rFonts w:asciiTheme="minorHAnsi" w:hAnsiTheme="minorHAnsi" w:cstheme="minorHAnsi"/>
          <w:bCs/>
          <w:szCs w:val="22"/>
        </w:rPr>
      </w:pPr>
      <w:r w:rsidRPr="00D15528">
        <w:rPr>
          <w:rFonts w:asciiTheme="minorHAnsi" w:hAnsiTheme="minorHAnsi" w:cstheme="minorHAnsi"/>
          <w:bCs/>
          <w:szCs w:val="22"/>
        </w:rPr>
        <w:t>táblázat</w:t>
      </w:r>
    </w:p>
    <w:p w14:paraId="791D3E0C" w14:textId="77777777" w:rsidR="00DB2AFE" w:rsidRDefault="00DB2AFE" w:rsidP="00DB2AFE">
      <w:pPr>
        <w:jc w:val="center"/>
        <w:rPr>
          <w:rFonts w:asciiTheme="minorHAnsi" w:hAnsiTheme="minorHAnsi" w:cstheme="minorHAnsi"/>
          <w:bCs/>
          <w:szCs w:val="22"/>
        </w:rPr>
      </w:pPr>
      <w:r w:rsidRPr="00EC0F4D">
        <w:rPr>
          <w:rFonts w:asciiTheme="minorHAnsi" w:hAnsiTheme="minorHAnsi" w:cstheme="minorHAnsi"/>
          <w:bCs/>
          <w:szCs w:val="22"/>
        </w:rPr>
        <w:t>Természetes szaporodás (5.)</w:t>
      </w:r>
    </w:p>
    <w:p w14:paraId="05B7FA62" w14:textId="77777777" w:rsidR="00320D6E" w:rsidRPr="00EC0F4D" w:rsidRDefault="00320D6E" w:rsidP="00DB2AFE">
      <w:pPr>
        <w:jc w:val="center"/>
        <w:rPr>
          <w:rFonts w:asciiTheme="minorHAnsi" w:hAnsiTheme="minorHAnsi" w:cstheme="minorHAnsi"/>
          <w:bCs/>
          <w:szCs w:val="22"/>
        </w:rPr>
      </w:pPr>
    </w:p>
    <w:tbl>
      <w:tblPr>
        <w:tblW w:w="5240" w:type="dxa"/>
        <w:jc w:val="center"/>
        <w:tblCellMar>
          <w:left w:w="70" w:type="dxa"/>
          <w:right w:w="70" w:type="dxa"/>
        </w:tblCellMar>
        <w:tblLook w:val="04A0" w:firstRow="1" w:lastRow="0" w:firstColumn="1" w:lastColumn="0" w:noHBand="0" w:noVBand="1"/>
      </w:tblPr>
      <w:tblGrid>
        <w:gridCol w:w="1660"/>
        <w:gridCol w:w="3580"/>
      </w:tblGrid>
      <w:tr w:rsidR="00EC0F4D" w:rsidRPr="00EC0F4D" w14:paraId="239A42BB" w14:textId="77777777" w:rsidTr="00EC0F4D">
        <w:trPr>
          <w:trHeight w:val="1200"/>
          <w:jc w:val="center"/>
        </w:trPr>
        <w:tc>
          <w:tcPr>
            <w:tcW w:w="1660" w:type="dxa"/>
            <w:tcBorders>
              <w:top w:val="single" w:sz="4" w:space="0" w:color="auto"/>
              <w:left w:val="single" w:sz="4" w:space="0" w:color="auto"/>
              <w:bottom w:val="single" w:sz="4" w:space="0" w:color="auto"/>
              <w:right w:val="single" w:sz="4" w:space="0" w:color="auto"/>
            </w:tcBorders>
            <w:shd w:val="clear" w:color="000000" w:fill="DAF2D0"/>
            <w:noWrap/>
            <w:vAlign w:val="center"/>
            <w:hideMark/>
          </w:tcPr>
          <w:p w14:paraId="6B7388A3" w14:textId="77777777" w:rsidR="00EC0F4D" w:rsidRPr="00EC0F4D" w:rsidRDefault="00EC0F4D" w:rsidP="00EC0F4D">
            <w:pPr>
              <w:jc w:val="center"/>
              <w:rPr>
                <w:rFonts w:cs="Calibri"/>
                <w:b/>
                <w:bCs/>
                <w:szCs w:val="22"/>
              </w:rPr>
            </w:pPr>
            <w:r w:rsidRPr="00EC0F4D">
              <w:rPr>
                <w:rFonts w:cs="Calibri"/>
                <w:b/>
                <w:bCs/>
                <w:szCs w:val="22"/>
              </w:rPr>
              <w:t>Év</w:t>
            </w:r>
          </w:p>
        </w:tc>
        <w:tc>
          <w:tcPr>
            <w:tcW w:w="3580" w:type="dxa"/>
            <w:tcBorders>
              <w:top w:val="single" w:sz="4" w:space="0" w:color="auto"/>
              <w:left w:val="nil"/>
              <w:bottom w:val="single" w:sz="4" w:space="0" w:color="auto"/>
              <w:right w:val="single" w:sz="4" w:space="0" w:color="auto"/>
            </w:tcBorders>
            <w:shd w:val="clear" w:color="000000" w:fill="DAF2D0"/>
            <w:vAlign w:val="center"/>
            <w:hideMark/>
          </w:tcPr>
          <w:p w14:paraId="4A4DBEB7" w14:textId="77777777" w:rsidR="00EC0F4D" w:rsidRPr="00EC0F4D" w:rsidRDefault="00EC0F4D" w:rsidP="00EC0F4D">
            <w:pPr>
              <w:jc w:val="center"/>
              <w:rPr>
                <w:rFonts w:cs="Calibri"/>
                <w:b/>
                <w:bCs/>
                <w:szCs w:val="22"/>
              </w:rPr>
            </w:pPr>
            <w:r w:rsidRPr="00EC0F4D">
              <w:rPr>
                <w:rFonts w:cs="Calibri"/>
                <w:b/>
                <w:bCs/>
                <w:szCs w:val="22"/>
              </w:rPr>
              <w:t>Az élve születések és halálozások különbözetének 1000 lakosra vetített száma (fő)</w:t>
            </w:r>
            <w:r w:rsidRPr="00EC0F4D">
              <w:rPr>
                <w:rFonts w:cs="Calibri"/>
                <w:b/>
                <w:bCs/>
                <w:szCs w:val="22"/>
              </w:rPr>
              <w:br/>
            </w:r>
            <w:r w:rsidRPr="00EC0F4D">
              <w:rPr>
                <w:rFonts w:cs="Calibri"/>
                <w:szCs w:val="22"/>
              </w:rPr>
              <w:t>(TS 032)</w:t>
            </w:r>
          </w:p>
        </w:tc>
      </w:tr>
      <w:tr w:rsidR="00EC0F4D" w:rsidRPr="00EC0F4D" w14:paraId="2D3EAF53" w14:textId="77777777" w:rsidTr="00EC0F4D">
        <w:trPr>
          <w:trHeight w:val="300"/>
          <w:jc w:val="center"/>
        </w:trPr>
        <w:tc>
          <w:tcPr>
            <w:tcW w:w="1660" w:type="dxa"/>
            <w:tcBorders>
              <w:top w:val="nil"/>
              <w:left w:val="single" w:sz="4" w:space="0" w:color="auto"/>
              <w:bottom w:val="single" w:sz="4" w:space="0" w:color="auto"/>
              <w:right w:val="single" w:sz="4" w:space="0" w:color="auto"/>
            </w:tcBorders>
            <w:vAlign w:val="bottom"/>
            <w:hideMark/>
          </w:tcPr>
          <w:p w14:paraId="6FFEC803" w14:textId="77777777" w:rsidR="00EC0F4D" w:rsidRPr="00EC0F4D" w:rsidRDefault="00EC0F4D" w:rsidP="00EC0F4D">
            <w:pPr>
              <w:jc w:val="center"/>
              <w:rPr>
                <w:rFonts w:cs="Calibri"/>
                <w:color w:val="000000"/>
                <w:szCs w:val="22"/>
              </w:rPr>
            </w:pPr>
            <w:r w:rsidRPr="00EC0F4D">
              <w:rPr>
                <w:rFonts w:cs="Calibri"/>
                <w:color w:val="000000"/>
                <w:szCs w:val="22"/>
              </w:rPr>
              <w:t>2020</w:t>
            </w:r>
          </w:p>
        </w:tc>
        <w:tc>
          <w:tcPr>
            <w:tcW w:w="3580" w:type="dxa"/>
            <w:tcBorders>
              <w:top w:val="nil"/>
              <w:left w:val="nil"/>
              <w:bottom w:val="single" w:sz="4" w:space="0" w:color="auto"/>
              <w:right w:val="single" w:sz="4" w:space="0" w:color="auto"/>
            </w:tcBorders>
            <w:vAlign w:val="bottom"/>
            <w:hideMark/>
          </w:tcPr>
          <w:p w14:paraId="1C4C1141" w14:textId="77777777" w:rsidR="00EC0F4D" w:rsidRPr="00EC0F4D" w:rsidRDefault="00EC0F4D" w:rsidP="00EC0F4D">
            <w:pPr>
              <w:jc w:val="center"/>
              <w:rPr>
                <w:rFonts w:cs="Calibri"/>
                <w:color w:val="000000"/>
                <w:szCs w:val="22"/>
              </w:rPr>
            </w:pPr>
            <w:r w:rsidRPr="00EC0F4D">
              <w:rPr>
                <w:rFonts w:cs="Calibri"/>
                <w:color w:val="000000"/>
                <w:szCs w:val="22"/>
              </w:rPr>
              <w:t>-4,71</w:t>
            </w:r>
          </w:p>
        </w:tc>
      </w:tr>
      <w:tr w:rsidR="00EC0F4D" w:rsidRPr="00EC0F4D" w14:paraId="7B6D58AF" w14:textId="77777777" w:rsidTr="00EC0F4D">
        <w:trPr>
          <w:trHeight w:val="300"/>
          <w:jc w:val="center"/>
        </w:trPr>
        <w:tc>
          <w:tcPr>
            <w:tcW w:w="1660" w:type="dxa"/>
            <w:tcBorders>
              <w:top w:val="nil"/>
              <w:left w:val="single" w:sz="4" w:space="0" w:color="auto"/>
              <w:bottom w:val="single" w:sz="4" w:space="0" w:color="auto"/>
              <w:right w:val="single" w:sz="4" w:space="0" w:color="auto"/>
            </w:tcBorders>
            <w:vAlign w:val="bottom"/>
            <w:hideMark/>
          </w:tcPr>
          <w:p w14:paraId="58D8CC48" w14:textId="77777777" w:rsidR="00EC0F4D" w:rsidRPr="00EC0F4D" w:rsidRDefault="00EC0F4D" w:rsidP="00EC0F4D">
            <w:pPr>
              <w:jc w:val="center"/>
              <w:rPr>
                <w:rFonts w:cs="Calibri"/>
                <w:color w:val="000000"/>
                <w:szCs w:val="22"/>
              </w:rPr>
            </w:pPr>
            <w:r w:rsidRPr="00EC0F4D">
              <w:rPr>
                <w:rFonts w:cs="Calibri"/>
                <w:color w:val="000000"/>
                <w:szCs w:val="22"/>
              </w:rPr>
              <w:t>2021</w:t>
            </w:r>
          </w:p>
        </w:tc>
        <w:tc>
          <w:tcPr>
            <w:tcW w:w="3580" w:type="dxa"/>
            <w:tcBorders>
              <w:top w:val="nil"/>
              <w:left w:val="nil"/>
              <w:bottom w:val="single" w:sz="4" w:space="0" w:color="auto"/>
              <w:right w:val="single" w:sz="4" w:space="0" w:color="auto"/>
            </w:tcBorders>
            <w:vAlign w:val="bottom"/>
            <w:hideMark/>
          </w:tcPr>
          <w:p w14:paraId="1021CACA" w14:textId="77777777" w:rsidR="00EC0F4D" w:rsidRPr="00EC0F4D" w:rsidRDefault="00EC0F4D" w:rsidP="00EC0F4D">
            <w:pPr>
              <w:jc w:val="center"/>
              <w:rPr>
                <w:rFonts w:cs="Calibri"/>
                <w:color w:val="000000"/>
                <w:szCs w:val="22"/>
              </w:rPr>
            </w:pPr>
            <w:r w:rsidRPr="00EC0F4D">
              <w:rPr>
                <w:rFonts w:cs="Calibri"/>
                <w:color w:val="000000"/>
                <w:szCs w:val="22"/>
              </w:rPr>
              <w:t>-5,99</w:t>
            </w:r>
          </w:p>
        </w:tc>
      </w:tr>
      <w:tr w:rsidR="00EC0F4D" w:rsidRPr="00EC0F4D" w14:paraId="01FDABE4" w14:textId="77777777" w:rsidTr="00EC0F4D">
        <w:trPr>
          <w:trHeight w:val="300"/>
          <w:jc w:val="center"/>
        </w:trPr>
        <w:tc>
          <w:tcPr>
            <w:tcW w:w="1660" w:type="dxa"/>
            <w:tcBorders>
              <w:top w:val="nil"/>
              <w:left w:val="single" w:sz="4" w:space="0" w:color="auto"/>
              <w:bottom w:val="single" w:sz="4" w:space="0" w:color="auto"/>
              <w:right w:val="single" w:sz="4" w:space="0" w:color="auto"/>
            </w:tcBorders>
            <w:vAlign w:val="bottom"/>
            <w:hideMark/>
          </w:tcPr>
          <w:p w14:paraId="2CF01F58" w14:textId="77777777" w:rsidR="00EC0F4D" w:rsidRPr="00EC0F4D" w:rsidRDefault="00EC0F4D" w:rsidP="00EC0F4D">
            <w:pPr>
              <w:jc w:val="center"/>
              <w:rPr>
                <w:rFonts w:cs="Calibri"/>
                <w:color w:val="000000"/>
                <w:szCs w:val="22"/>
              </w:rPr>
            </w:pPr>
            <w:r w:rsidRPr="00EC0F4D">
              <w:rPr>
                <w:rFonts w:cs="Calibri"/>
                <w:color w:val="000000"/>
                <w:szCs w:val="22"/>
              </w:rPr>
              <w:t>2022</w:t>
            </w:r>
          </w:p>
        </w:tc>
        <w:tc>
          <w:tcPr>
            <w:tcW w:w="3580" w:type="dxa"/>
            <w:tcBorders>
              <w:top w:val="nil"/>
              <w:left w:val="nil"/>
              <w:bottom w:val="single" w:sz="4" w:space="0" w:color="auto"/>
              <w:right w:val="single" w:sz="4" w:space="0" w:color="auto"/>
            </w:tcBorders>
            <w:vAlign w:val="bottom"/>
            <w:hideMark/>
          </w:tcPr>
          <w:p w14:paraId="12EF50DB" w14:textId="77777777" w:rsidR="00EC0F4D" w:rsidRPr="00EC0F4D" w:rsidRDefault="00EC0F4D" w:rsidP="00EC0F4D">
            <w:pPr>
              <w:jc w:val="center"/>
              <w:rPr>
                <w:rFonts w:cs="Calibri"/>
                <w:color w:val="000000"/>
                <w:szCs w:val="22"/>
              </w:rPr>
            </w:pPr>
            <w:r w:rsidRPr="00EC0F4D">
              <w:rPr>
                <w:rFonts w:cs="Calibri"/>
                <w:color w:val="000000"/>
                <w:szCs w:val="22"/>
              </w:rPr>
              <w:t>-3,99</w:t>
            </w:r>
          </w:p>
        </w:tc>
      </w:tr>
      <w:tr w:rsidR="00EC0F4D" w:rsidRPr="00EC0F4D" w14:paraId="2CE6D1B3" w14:textId="77777777" w:rsidTr="00EC0F4D">
        <w:trPr>
          <w:trHeight w:val="300"/>
          <w:jc w:val="center"/>
        </w:trPr>
        <w:tc>
          <w:tcPr>
            <w:tcW w:w="1660" w:type="dxa"/>
            <w:tcBorders>
              <w:top w:val="nil"/>
              <w:left w:val="single" w:sz="4" w:space="0" w:color="auto"/>
              <w:bottom w:val="single" w:sz="4" w:space="0" w:color="auto"/>
              <w:right w:val="single" w:sz="4" w:space="0" w:color="auto"/>
            </w:tcBorders>
            <w:vAlign w:val="bottom"/>
            <w:hideMark/>
          </w:tcPr>
          <w:p w14:paraId="7BB8047E" w14:textId="77777777" w:rsidR="00EC0F4D" w:rsidRPr="00EC0F4D" w:rsidRDefault="00EC0F4D" w:rsidP="00EC0F4D">
            <w:pPr>
              <w:jc w:val="center"/>
              <w:rPr>
                <w:rFonts w:cs="Calibri"/>
                <w:color w:val="000000"/>
                <w:szCs w:val="22"/>
              </w:rPr>
            </w:pPr>
            <w:r w:rsidRPr="00EC0F4D">
              <w:rPr>
                <w:rFonts w:cs="Calibri"/>
                <w:color w:val="000000"/>
                <w:szCs w:val="22"/>
              </w:rPr>
              <w:t>2023</w:t>
            </w:r>
          </w:p>
        </w:tc>
        <w:tc>
          <w:tcPr>
            <w:tcW w:w="3580" w:type="dxa"/>
            <w:tcBorders>
              <w:top w:val="nil"/>
              <w:left w:val="nil"/>
              <w:bottom w:val="single" w:sz="4" w:space="0" w:color="auto"/>
              <w:right w:val="single" w:sz="4" w:space="0" w:color="auto"/>
            </w:tcBorders>
            <w:vAlign w:val="bottom"/>
            <w:hideMark/>
          </w:tcPr>
          <w:p w14:paraId="5D915E98" w14:textId="77777777" w:rsidR="00EC0F4D" w:rsidRPr="00EC0F4D" w:rsidRDefault="00EC0F4D" w:rsidP="00EC0F4D">
            <w:pPr>
              <w:jc w:val="center"/>
              <w:rPr>
                <w:rFonts w:cs="Calibri"/>
                <w:color w:val="000000"/>
                <w:szCs w:val="22"/>
              </w:rPr>
            </w:pPr>
            <w:r w:rsidRPr="00EC0F4D">
              <w:rPr>
                <w:rFonts w:cs="Calibri"/>
                <w:color w:val="000000"/>
                <w:szCs w:val="22"/>
              </w:rPr>
              <w:t>-3,23</w:t>
            </w:r>
          </w:p>
        </w:tc>
      </w:tr>
      <w:tr w:rsidR="00EC0F4D" w:rsidRPr="00EC0F4D" w14:paraId="1BE453B0" w14:textId="77777777" w:rsidTr="00EC0F4D">
        <w:trPr>
          <w:trHeight w:val="300"/>
          <w:jc w:val="center"/>
        </w:trPr>
        <w:tc>
          <w:tcPr>
            <w:tcW w:w="1660" w:type="dxa"/>
            <w:tcBorders>
              <w:top w:val="nil"/>
              <w:left w:val="single" w:sz="4" w:space="0" w:color="auto"/>
              <w:bottom w:val="single" w:sz="4" w:space="0" w:color="auto"/>
              <w:right w:val="single" w:sz="4" w:space="0" w:color="auto"/>
            </w:tcBorders>
            <w:vAlign w:val="bottom"/>
            <w:hideMark/>
          </w:tcPr>
          <w:p w14:paraId="2E0789C2" w14:textId="77777777" w:rsidR="00EC0F4D" w:rsidRPr="00EC0F4D" w:rsidRDefault="00EC0F4D" w:rsidP="00EC0F4D">
            <w:pPr>
              <w:jc w:val="center"/>
              <w:rPr>
                <w:rFonts w:cs="Calibri"/>
                <w:color w:val="000000"/>
                <w:szCs w:val="22"/>
              </w:rPr>
            </w:pPr>
            <w:r w:rsidRPr="00EC0F4D">
              <w:rPr>
                <w:rFonts w:cs="Calibri"/>
                <w:color w:val="000000"/>
                <w:szCs w:val="22"/>
              </w:rPr>
              <w:t>2024</w:t>
            </w:r>
          </w:p>
        </w:tc>
        <w:tc>
          <w:tcPr>
            <w:tcW w:w="3580" w:type="dxa"/>
            <w:tcBorders>
              <w:top w:val="nil"/>
              <w:left w:val="nil"/>
              <w:bottom w:val="single" w:sz="4" w:space="0" w:color="auto"/>
              <w:right w:val="single" w:sz="4" w:space="0" w:color="auto"/>
            </w:tcBorders>
            <w:vAlign w:val="bottom"/>
            <w:hideMark/>
          </w:tcPr>
          <w:p w14:paraId="723CA71F" w14:textId="77777777" w:rsidR="00EC0F4D" w:rsidRPr="00EC0F4D" w:rsidRDefault="00EC0F4D" w:rsidP="00EC0F4D">
            <w:pPr>
              <w:jc w:val="center"/>
              <w:rPr>
                <w:rFonts w:cs="Calibri"/>
                <w:color w:val="000000"/>
                <w:szCs w:val="22"/>
              </w:rPr>
            </w:pPr>
            <w:r w:rsidRPr="00EC0F4D">
              <w:rPr>
                <w:rFonts w:cs="Calibri"/>
                <w:color w:val="000000"/>
                <w:szCs w:val="22"/>
              </w:rPr>
              <w:t>-3,98</w:t>
            </w:r>
          </w:p>
        </w:tc>
      </w:tr>
      <w:tr w:rsidR="00EC0F4D" w:rsidRPr="00EC0F4D" w14:paraId="2D221E59" w14:textId="77777777" w:rsidTr="00EC0F4D">
        <w:trPr>
          <w:trHeight w:val="300"/>
          <w:jc w:val="center"/>
        </w:trPr>
        <w:tc>
          <w:tcPr>
            <w:tcW w:w="5240" w:type="dxa"/>
            <w:gridSpan w:val="2"/>
            <w:tcBorders>
              <w:top w:val="single" w:sz="4" w:space="0" w:color="auto"/>
              <w:left w:val="single" w:sz="4" w:space="0" w:color="auto"/>
              <w:bottom w:val="single" w:sz="4" w:space="0" w:color="auto"/>
              <w:right w:val="single" w:sz="4" w:space="0" w:color="000000"/>
            </w:tcBorders>
            <w:vAlign w:val="bottom"/>
            <w:hideMark/>
          </w:tcPr>
          <w:p w14:paraId="216B517E" w14:textId="77777777" w:rsidR="00EC0F4D" w:rsidRPr="00EC0F4D" w:rsidRDefault="00EC0F4D" w:rsidP="00EC0F4D">
            <w:pPr>
              <w:jc w:val="left"/>
              <w:rPr>
                <w:rFonts w:cs="Calibri"/>
                <w:color w:val="000000"/>
                <w:sz w:val="18"/>
                <w:szCs w:val="18"/>
              </w:rPr>
            </w:pPr>
            <w:r w:rsidRPr="00EC0F4D">
              <w:rPr>
                <w:rFonts w:cs="Calibri"/>
                <w:color w:val="000000"/>
                <w:sz w:val="18"/>
                <w:szCs w:val="18"/>
              </w:rPr>
              <w:t xml:space="preserve">Forrás: </w:t>
            </w:r>
            <w:proofErr w:type="spellStart"/>
            <w:r w:rsidRPr="00EC0F4D">
              <w:rPr>
                <w:rFonts w:cs="Calibri"/>
                <w:color w:val="000000"/>
                <w:sz w:val="18"/>
                <w:szCs w:val="18"/>
              </w:rPr>
              <w:t>TeIR</w:t>
            </w:r>
            <w:proofErr w:type="spellEnd"/>
            <w:r w:rsidRPr="00EC0F4D">
              <w:rPr>
                <w:rFonts w:cs="Calibri"/>
                <w:color w:val="000000"/>
                <w:sz w:val="18"/>
                <w:szCs w:val="18"/>
              </w:rPr>
              <w:t>, KSH-TSTAR</w:t>
            </w:r>
          </w:p>
        </w:tc>
      </w:tr>
    </w:tbl>
    <w:p w14:paraId="71E241A0" w14:textId="3DBFD748" w:rsidR="00DB2AFE" w:rsidRPr="004672B1" w:rsidRDefault="00DB2AFE" w:rsidP="00EC0F4D">
      <w:pPr>
        <w:suppressAutoHyphens/>
        <w:rPr>
          <w:rFonts w:asciiTheme="minorHAnsi" w:eastAsia="SimSun;宋体" w:hAnsiTheme="minorHAnsi" w:cstheme="minorHAnsi"/>
          <w:szCs w:val="22"/>
          <w:lang w:eastAsia="zh-CN" w:bidi="hi-IN"/>
        </w:rPr>
      </w:pPr>
    </w:p>
    <w:p w14:paraId="66C51497" w14:textId="77777777" w:rsidR="00DB2AFE" w:rsidRPr="004672B1" w:rsidRDefault="00DB2AFE" w:rsidP="00DB2AFE">
      <w:pPr>
        <w:suppressAutoHyphens/>
        <w:rPr>
          <w:rFonts w:asciiTheme="minorHAnsi" w:hAnsiTheme="minorHAnsi" w:cstheme="minorHAnsi"/>
          <w:szCs w:val="22"/>
        </w:rPr>
      </w:pPr>
      <w:r w:rsidRPr="004672B1">
        <w:rPr>
          <w:rFonts w:asciiTheme="minorHAnsi" w:hAnsiTheme="minorHAnsi" w:cstheme="minorHAnsi"/>
          <w:szCs w:val="22"/>
        </w:rPr>
        <w:t>Nyíregyháza demográfiai helyzetében a természetes fogyás tartós jelenségként értelmezhető. A kedvezőtlen természetes egyenleg hátterében elsősorban a népesség öregedése, az alacsonyabb születésszám, valamint a gyermekvállalási korú népesség létszámának változása állhat. A 2020–2021-es időszak kedvezőtlen adatait emellett a koronavírus-járványhoz kapcsolódó többlethalálozás is súlyosbíthatta.</w:t>
      </w:r>
    </w:p>
    <w:p w14:paraId="31B3D45A" w14:textId="77777777" w:rsidR="00DB2AFE" w:rsidRPr="004672B1" w:rsidRDefault="00DB2AFE" w:rsidP="00DB2AFE">
      <w:pPr>
        <w:suppressAutoHyphens/>
        <w:rPr>
          <w:rFonts w:asciiTheme="minorHAnsi" w:eastAsia="SimSun;宋体" w:hAnsiTheme="minorHAnsi" w:cstheme="minorHAnsi"/>
          <w:szCs w:val="22"/>
          <w:lang w:eastAsia="zh-CN" w:bidi="hi-IN"/>
        </w:rPr>
      </w:pPr>
    </w:p>
    <w:p w14:paraId="5AE63EF6" w14:textId="75AC6DE0" w:rsidR="00DB2AFE" w:rsidRPr="004672B1" w:rsidRDefault="00DB2AFE" w:rsidP="00320D6E">
      <w:pPr>
        <w:suppressAutoHyphens/>
        <w:rPr>
          <w:rFonts w:asciiTheme="minorHAnsi" w:eastAsia="SimSun;宋体" w:hAnsiTheme="minorHAnsi" w:cstheme="minorHAnsi"/>
          <w:szCs w:val="22"/>
          <w:lang w:eastAsia="zh-CN" w:bidi="hi-IN"/>
        </w:rPr>
      </w:pPr>
      <w:r w:rsidRPr="004672B1">
        <w:rPr>
          <w:rFonts w:asciiTheme="minorHAnsi" w:eastAsia="SimSun;宋体" w:hAnsiTheme="minorHAnsi" w:cstheme="minorHAnsi"/>
          <w:szCs w:val="22"/>
          <w:lang w:eastAsia="zh-CN" w:bidi="hi-IN"/>
        </w:rPr>
        <w:t xml:space="preserve">Fontos, hogy a természetes fogyás nem azonos a teljes népességcsökkenéssel. </w:t>
      </w:r>
      <w:r w:rsidRPr="004672B1">
        <w:rPr>
          <w:rFonts w:asciiTheme="minorHAnsi" w:hAnsiTheme="minorHAnsi" w:cstheme="minorHAnsi"/>
          <w:szCs w:val="22"/>
        </w:rPr>
        <w:t>A lakónépesség változását a természetes népmozgalom és a vándorlási egyenleg együttesen határozza meg. Egy pozitív vándorlási egyenleg például akár ellensúlyozhatná is a természetes fogyást. Nyíregyháza esetében ezért a két tényező együttes vizsgálata szükséges a lakónépesség változásának értelmezéséhez.</w:t>
      </w:r>
      <w:r w:rsidR="006578AA">
        <w:rPr>
          <w:rFonts w:asciiTheme="minorHAnsi" w:hAnsiTheme="minorHAnsi" w:cstheme="minorHAnsi"/>
          <w:szCs w:val="22"/>
        </w:rPr>
        <w:t xml:space="preserve"> A fentiekben vázolt mutatók együttes hatásaként értelmezhető.</w:t>
      </w:r>
    </w:p>
    <w:p w14:paraId="46912448" w14:textId="77777777" w:rsidR="00320D6E" w:rsidRDefault="00320D6E" w:rsidP="00320D6E">
      <w:pPr>
        <w:rPr>
          <w:rFonts w:asciiTheme="minorHAnsi" w:hAnsiTheme="minorHAnsi" w:cstheme="minorHAnsi"/>
          <w:szCs w:val="22"/>
        </w:rPr>
      </w:pPr>
    </w:p>
    <w:p w14:paraId="609FBDA8" w14:textId="41C4D6B8" w:rsidR="00DB2AFE" w:rsidRPr="00E4587B" w:rsidRDefault="00DB2AFE" w:rsidP="00320D6E">
      <w:pPr>
        <w:rPr>
          <w:rFonts w:asciiTheme="minorHAnsi" w:hAnsiTheme="minorHAnsi" w:cstheme="minorHAnsi"/>
          <w:szCs w:val="22"/>
        </w:rPr>
      </w:pPr>
      <w:r w:rsidRPr="004672B1">
        <w:rPr>
          <w:rFonts w:asciiTheme="minorHAnsi" w:hAnsiTheme="minorHAnsi" w:cstheme="minorHAnsi"/>
          <w:szCs w:val="22"/>
        </w:rPr>
        <w:t>A demográfiai helyzetből következően Nyíregyháza számára különösen fontos a lakónépesség megtartása, ezen belül a fiatal, munkaképes és gyermekvállalási korú népesség helyben tartása. A lakhatást, a letelepedést és a családok helyben maradását támogató intézkedések ezért a város hosszú távú népességmegtartó képességének fontos eszközei lehetnek. Ezzel párhuzamosan az idősödő népesség miatt az egészségügyi, szociális és gondozási szolgáltatások iránti igény várhatóan továbbra is jelentős marad.</w:t>
      </w:r>
    </w:p>
    <w:p w14:paraId="4929C34F" w14:textId="77777777" w:rsidR="00320D6E" w:rsidRDefault="00320D6E" w:rsidP="00320D6E">
      <w:pPr>
        <w:rPr>
          <w:rFonts w:asciiTheme="minorHAnsi" w:hAnsiTheme="minorHAnsi" w:cstheme="minorHAnsi"/>
          <w:b/>
          <w:szCs w:val="22"/>
        </w:rPr>
      </w:pPr>
    </w:p>
    <w:p w14:paraId="6B3BBFC1" w14:textId="77777777" w:rsidR="00DB2AFE" w:rsidRPr="004672B1" w:rsidRDefault="00DB2AFE" w:rsidP="00320D6E">
      <w:pPr>
        <w:rPr>
          <w:rFonts w:asciiTheme="minorHAnsi" w:hAnsiTheme="minorHAnsi" w:cstheme="minorHAnsi"/>
          <w:b/>
          <w:szCs w:val="22"/>
        </w:rPr>
      </w:pPr>
      <w:r w:rsidRPr="004672B1">
        <w:rPr>
          <w:rFonts w:asciiTheme="minorHAnsi" w:hAnsiTheme="minorHAnsi" w:cstheme="minorHAnsi"/>
          <w:b/>
          <w:szCs w:val="22"/>
        </w:rPr>
        <w:t>Foglalkoztatottsági mutatók</w:t>
      </w:r>
    </w:p>
    <w:p w14:paraId="6E383444" w14:textId="77777777" w:rsidR="00DB2AFE" w:rsidRPr="004672B1" w:rsidRDefault="00DB2AFE" w:rsidP="00320D6E">
      <w:pPr>
        <w:autoSpaceDE w:val="0"/>
        <w:autoSpaceDN w:val="0"/>
        <w:adjustRightInd w:val="0"/>
        <w:jc w:val="left"/>
        <w:rPr>
          <w:rFonts w:asciiTheme="minorHAnsi" w:hAnsiTheme="minorHAnsi" w:cstheme="minorHAnsi"/>
          <w:szCs w:val="22"/>
        </w:rPr>
      </w:pPr>
    </w:p>
    <w:p w14:paraId="7D39F6EE" w14:textId="1DCEBB1C" w:rsidR="00DB2AFE" w:rsidRPr="004672B1" w:rsidRDefault="00DB2AFE" w:rsidP="00320D6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A foglalkoztatottsági mutatók azt fejezik ki, hogy a munkaképes korú népesség mekkora része rendelkezik munkával, ezért fontos képet adnak egy térség gazdasági és munkaerőpiaci helyzetéről. A magas foglalkoztatási arány általában kedvező gazdasági aktivitásra, több munkalehetőségre és stabilabb jövedelmi viszonyokra utal, míg az alacsony érték munkanélküliségre, inaktivitásra vagy a munkahelyek hiányára vezethet</w:t>
      </w:r>
      <w:r w:rsidR="00303FAA">
        <w:rPr>
          <w:rFonts w:asciiTheme="minorHAnsi" w:hAnsiTheme="minorHAnsi" w:cstheme="minorHAnsi"/>
          <w:szCs w:val="22"/>
        </w:rPr>
        <w:t>ő</w:t>
      </w:r>
      <w:r w:rsidRPr="004672B1">
        <w:rPr>
          <w:rFonts w:asciiTheme="minorHAnsi" w:hAnsiTheme="minorHAnsi" w:cstheme="minorHAnsi"/>
          <w:szCs w:val="22"/>
        </w:rPr>
        <w:t xml:space="preserve"> vissza. Az adatok vizsgálatakor érdemes figyelembe venni a korcsoportot, az iskolai </w:t>
      </w:r>
      <w:r w:rsidRPr="004672B1">
        <w:rPr>
          <w:rFonts w:asciiTheme="minorHAnsi" w:hAnsiTheme="minorHAnsi" w:cstheme="minorHAnsi"/>
          <w:szCs w:val="22"/>
        </w:rPr>
        <w:lastRenderedPageBreak/>
        <w:t>végzettséget, a nemek közötti különbségeket, valamint azt is, hogy az adott mutató milyen időszakra és területi egységre vonatkozik.</w:t>
      </w:r>
    </w:p>
    <w:p w14:paraId="33C30DC2" w14:textId="77777777" w:rsidR="00DB2AFE" w:rsidRPr="004672B1" w:rsidRDefault="00DB2AFE" w:rsidP="00DB2AFE">
      <w:pPr>
        <w:autoSpaceDE w:val="0"/>
        <w:autoSpaceDN w:val="0"/>
        <w:adjustRightInd w:val="0"/>
        <w:rPr>
          <w:rFonts w:asciiTheme="minorHAnsi" w:hAnsiTheme="minorHAnsi" w:cstheme="minorHAnsi"/>
          <w:vanish/>
          <w:szCs w:val="22"/>
        </w:rPr>
      </w:pPr>
    </w:p>
    <w:p w14:paraId="5CF3AAB5" w14:textId="7EE90709" w:rsidR="00DB2AFE" w:rsidRPr="004672B1" w:rsidRDefault="00DB2AFE" w:rsidP="00320D6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 xml:space="preserve">A dokumentum külön fejezetekben elemzi a különböző csoportok jellemzőit; itt e pontban a foglalkoztatottság általános, a városra jellemző adatait mutatjuk be összehasonlítva országos, illetve </w:t>
      </w:r>
      <w:r w:rsidR="00DB2BB9">
        <w:rPr>
          <w:rFonts w:asciiTheme="minorHAnsi" w:hAnsiTheme="minorHAnsi" w:cstheme="minorHAnsi"/>
          <w:szCs w:val="22"/>
        </w:rPr>
        <w:t>vár</w:t>
      </w:r>
      <w:r w:rsidRPr="004672B1">
        <w:rPr>
          <w:rFonts w:asciiTheme="minorHAnsi" w:hAnsiTheme="minorHAnsi" w:cstheme="minorHAnsi"/>
          <w:szCs w:val="22"/>
        </w:rPr>
        <w:t>megyei adatokkal.</w:t>
      </w:r>
    </w:p>
    <w:p w14:paraId="3EBE06F4" w14:textId="77777777" w:rsidR="00320D6E" w:rsidRDefault="00320D6E" w:rsidP="00320D6E">
      <w:pPr>
        <w:rPr>
          <w:rFonts w:asciiTheme="minorHAnsi" w:hAnsiTheme="minorHAnsi" w:cstheme="minorHAnsi"/>
          <w:szCs w:val="22"/>
        </w:rPr>
      </w:pPr>
      <w:bookmarkStart w:id="59" w:name="_Hlk110838821"/>
    </w:p>
    <w:p w14:paraId="0AE8DCCA"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KSH adatai alapján az országos adatok szerint 2022 február–áprilisában a foglalkoztatottak átlagos létszáma 4 millió 684 ezer főt tett ki, amely 109 ezer fővel meghaladta az előző év azonos időszakának értékét. Ezzel szemben 2026 február–áprilisában a 15–74 éves foglalkoztatottak átlagos létszáma 4 millió 618 ezer fő volt, ami 55 ezer fővel elmaradt az előző év azonos időszakában mért értéktől. A hazai elsődleges munkaerőpiacon 4 millió 430 ezer fő dolgozott, a közfoglalkoztatottak száma 68 ezer, a külföldön dolgozóké pedig 120 ezer fő volt. A 15–64 éves korosztály foglalkoztatási rátája 74,7%-ot ért el; a férfiaknál 78,8%, a nőknél 70,5% volt. A munkanélküliek átlagos száma 219 ezer főt, a munkanélküliségi ráta pedig 4,5%-ot tett ki.</w:t>
      </w:r>
    </w:p>
    <w:p w14:paraId="1B1D878C" w14:textId="77777777" w:rsidR="00320D6E" w:rsidRDefault="00320D6E" w:rsidP="00E4587B">
      <w:pPr>
        <w:rPr>
          <w:rFonts w:asciiTheme="minorHAnsi" w:hAnsiTheme="minorHAnsi" w:cstheme="minorHAnsi"/>
          <w:szCs w:val="22"/>
        </w:rPr>
      </w:pPr>
    </w:p>
    <w:p w14:paraId="3078966E" w14:textId="70F7208B" w:rsidR="000F1BCE" w:rsidRDefault="00DB2AFE" w:rsidP="00320D6E">
      <w:r w:rsidRPr="004672B1">
        <w:rPr>
          <w:rFonts w:asciiTheme="minorHAnsi" w:hAnsiTheme="minorHAnsi" w:cstheme="minorHAnsi"/>
          <w:szCs w:val="22"/>
        </w:rPr>
        <w:t xml:space="preserve">Az adatok alapján megállapítható, hogy </w:t>
      </w:r>
      <w:r w:rsidR="00E4587B">
        <w:t>a hazai elsődleges munkaerőpiac továbbra is meghatározó, hiszen a 4,43 millió foglalkoztatott többsége ebben a szegmensben dolgozott. A 219 ezer munkanélküli és a 4,5%-os munkanélküliségi ráta arra utal, hogy a munkaerőpiacon továbbra is számottevő munkaerő-tartalék. Összességében a 2026-os adatok a korábbi évekhez képest mérséklődő foglalkoztatást, ugyanakkor továbbra is viszonylag stabil magyar munkaerőpiacot mutatnak.</w:t>
      </w:r>
    </w:p>
    <w:p w14:paraId="280F6206" w14:textId="77777777" w:rsidR="00320D6E" w:rsidRPr="00E4587B" w:rsidRDefault="00320D6E" w:rsidP="00320D6E"/>
    <w:p w14:paraId="18F4BF4C" w14:textId="4E021FED" w:rsidR="000F1BCE" w:rsidRPr="00D15528" w:rsidRDefault="00DB2AFE" w:rsidP="00320D6E">
      <w:pPr>
        <w:pStyle w:val="Listaszerbekezds"/>
        <w:numPr>
          <w:ilvl w:val="0"/>
          <w:numId w:val="93"/>
        </w:numPr>
        <w:rPr>
          <w:rFonts w:asciiTheme="minorHAnsi" w:hAnsiTheme="minorHAnsi" w:cstheme="minorHAnsi"/>
          <w:szCs w:val="22"/>
        </w:rPr>
      </w:pPr>
      <w:r w:rsidRPr="00D15528">
        <w:rPr>
          <w:rFonts w:asciiTheme="minorHAnsi" w:hAnsiTheme="minorHAnsi" w:cstheme="minorHAnsi"/>
          <w:bCs/>
          <w:iCs/>
          <w:szCs w:val="22"/>
        </w:rPr>
        <w:t>táblázat</w:t>
      </w:r>
    </w:p>
    <w:p w14:paraId="23244E55" w14:textId="1EB247CE" w:rsidR="00DB2AFE" w:rsidRDefault="00DB2AFE" w:rsidP="00320D6E">
      <w:pPr>
        <w:jc w:val="center"/>
        <w:rPr>
          <w:rFonts w:asciiTheme="minorHAnsi" w:hAnsiTheme="minorHAnsi" w:cstheme="minorHAnsi"/>
          <w:bCs/>
          <w:iCs/>
          <w:szCs w:val="22"/>
        </w:rPr>
      </w:pPr>
      <w:r w:rsidRPr="004672B1">
        <w:rPr>
          <w:rFonts w:asciiTheme="minorHAnsi" w:hAnsiTheme="minorHAnsi" w:cstheme="minorHAnsi"/>
          <w:bCs/>
          <w:iCs/>
          <w:szCs w:val="22"/>
        </w:rPr>
        <w:t>Álláskeresőkre vonatkozó adatok Nyíregyháza települése</w:t>
      </w:r>
      <w:r w:rsidR="000F1BCE">
        <w:rPr>
          <w:rFonts w:asciiTheme="minorHAnsi" w:hAnsiTheme="minorHAnsi" w:cstheme="minorHAnsi"/>
          <w:bCs/>
          <w:iCs/>
          <w:szCs w:val="22"/>
        </w:rPr>
        <w:t>n</w:t>
      </w:r>
    </w:p>
    <w:p w14:paraId="71303959" w14:textId="77777777" w:rsidR="00320D6E" w:rsidRPr="000F1BCE" w:rsidRDefault="00320D6E" w:rsidP="00320D6E">
      <w:pPr>
        <w:jc w:val="center"/>
        <w:rPr>
          <w:rFonts w:asciiTheme="minorHAnsi" w:hAnsiTheme="minorHAnsi" w:cstheme="minorHAnsi"/>
          <w:szCs w:val="22"/>
        </w:rPr>
      </w:pPr>
    </w:p>
    <w:tbl>
      <w:tblPr>
        <w:tblW w:w="8659" w:type="dxa"/>
        <w:jc w:val="center"/>
        <w:tblCellMar>
          <w:left w:w="70" w:type="dxa"/>
          <w:right w:w="70" w:type="dxa"/>
        </w:tblCellMar>
        <w:tblLook w:val="04A0" w:firstRow="1" w:lastRow="0" w:firstColumn="1" w:lastColumn="0" w:noHBand="0" w:noVBand="1"/>
      </w:tblPr>
      <w:tblGrid>
        <w:gridCol w:w="587"/>
        <w:gridCol w:w="1808"/>
        <w:gridCol w:w="1602"/>
        <w:gridCol w:w="1282"/>
        <w:gridCol w:w="1136"/>
        <w:gridCol w:w="1282"/>
        <w:gridCol w:w="1348"/>
        <w:gridCol w:w="146"/>
      </w:tblGrid>
      <w:tr w:rsidR="00DB2AFE" w:rsidRPr="004672B1" w14:paraId="2001FFF9" w14:textId="77777777" w:rsidTr="000F1BCE">
        <w:trPr>
          <w:gridAfter w:val="1"/>
          <w:wAfter w:w="135" w:type="dxa"/>
          <w:trHeight w:val="269"/>
          <w:jc w:val="center"/>
        </w:trPr>
        <w:tc>
          <w:tcPr>
            <w:tcW w:w="514" w:type="dxa"/>
            <w:vMerge w:val="restart"/>
            <w:tcBorders>
              <w:top w:val="single" w:sz="4" w:space="0" w:color="auto"/>
              <w:left w:val="single" w:sz="4" w:space="0" w:color="auto"/>
              <w:bottom w:val="single" w:sz="4" w:space="0" w:color="auto"/>
              <w:right w:val="single" w:sz="4" w:space="0" w:color="auto"/>
            </w:tcBorders>
            <w:noWrap/>
            <w:vAlign w:val="center"/>
            <w:hideMark/>
          </w:tcPr>
          <w:p w14:paraId="42DDE826" w14:textId="77777777" w:rsidR="00DB2AFE" w:rsidRPr="000F1BCE" w:rsidRDefault="00DB2AFE" w:rsidP="00DB2AFE">
            <w:pPr>
              <w:jc w:val="center"/>
              <w:rPr>
                <w:rFonts w:asciiTheme="minorHAnsi" w:hAnsiTheme="minorHAnsi" w:cstheme="minorHAnsi"/>
                <w:color w:val="000000"/>
                <w:sz w:val="20"/>
                <w:szCs w:val="20"/>
              </w:rPr>
            </w:pPr>
            <w:r w:rsidRPr="000F1BCE">
              <w:rPr>
                <w:rFonts w:asciiTheme="minorHAnsi" w:hAnsiTheme="minorHAnsi" w:cstheme="minorHAnsi"/>
                <w:color w:val="000000"/>
                <w:sz w:val="20"/>
                <w:szCs w:val="20"/>
              </w:rPr>
              <w:t>év</w:t>
            </w:r>
          </w:p>
        </w:tc>
        <w:tc>
          <w:tcPr>
            <w:tcW w:w="1713" w:type="dxa"/>
            <w:vMerge w:val="restart"/>
            <w:tcBorders>
              <w:top w:val="single" w:sz="4" w:space="0" w:color="auto"/>
              <w:left w:val="single" w:sz="4" w:space="0" w:color="auto"/>
              <w:bottom w:val="single" w:sz="4" w:space="0" w:color="auto"/>
              <w:right w:val="single" w:sz="4" w:space="0" w:color="auto"/>
            </w:tcBorders>
            <w:vAlign w:val="center"/>
            <w:hideMark/>
          </w:tcPr>
          <w:p w14:paraId="561FC867" w14:textId="77777777" w:rsidR="00DB2AFE" w:rsidRPr="000F1BCE" w:rsidRDefault="00DB2AFE" w:rsidP="00DB2AFE">
            <w:pPr>
              <w:jc w:val="center"/>
              <w:rPr>
                <w:rFonts w:asciiTheme="minorHAnsi" w:hAnsiTheme="minorHAnsi" w:cstheme="minorHAnsi"/>
                <w:color w:val="000000"/>
                <w:sz w:val="20"/>
                <w:szCs w:val="20"/>
              </w:rPr>
            </w:pPr>
            <w:r w:rsidRPr="000F1BCE">
              <w:rPr>
                <w:rFonts w:asciiTheme="minorHAnsi" w:hAnsiTheme="minorHAnsi" w:cstheme="minorHAnsi"/>
                <w:color w:val="000000"/>
                <w:sz w:val="20"/>
                <w:szCs w:val="20"/>
              </w:rPr>
              <w:t>Közfoglalkoztatottak összesen, fő</w:t>
            </w:r>
          </w:p>
        </w:tc>
        <w:tc>
          <w:tcPr>
            <w:tcW w:w="1517" w:type="dxa"/>
            <w:vMerge w:val="restart"/>
            <w:tcBorders>
              <w:top w:val="single" w:sz="4" w:space="0" w:color="auto"/>
              <w:left w:val="single" w:sz="4" w:space="0" w:color="auto"/>
              <w:bottom w:val="single" w:sz="4" w:space="0" w:color="auto"/>
              <w:right w:val="single" w:sz="4" w:space="0" w:color="auto"/>
            </w:tcBorders>
            <w:vAlign w:val="center"/>
            <w:hideMark/>
          </w:tcPr>
          <w:p w14:paraId="1C580604" w14:textId="77777777" w:rsidR="00DB2AFE" w:rsidRPr="000F1BCE" w:rsidRDefault="00DB2AFE" w:rsidP="00DB2AFE">
            <w:pPr>
              <w:jc w:val="center"/>
              <w:rPr>
                <w:rFonts w:asciiTheme="minorHAnsi" w:hAnsiTheme="minorHAnsi" w:cstheme="minorHAnsi"/>
                <w:color w:val="000000"/>
                <w:sz w:val="20"/>
                <w:szCs w:val="20"/>
              </w:rPr>
            </w:pPr>
            <w:r w:rsidRPr="000F1BCE">
              <w:rPr>
                <w:rFonts w:asciiTheme="minorHAnsi" w:hAnsiTheme="minorHAnsi" w:cstheme="minorHAnsi"/>
                <w:color w:val="000000"/>
                <w:sz w:val="20"/>
                <w:szCs w:val="20"/>
              </w:rPr>
              <w:t>Közfoglalkoztatási mutató, %</w:t>
            </w:r>
          </w:p>
        </w:tc>
        <w:tc>
          <w:tcPr>
            <w:tcW w:w="1214" w:type="dxa"/>
            <w:vMerge w:val="restart"/>
            <w:tcBorders>
              <w:top w:val="single" w:sz="4" w:space="0" w:color="auto"/>
              <w:left w:val="single" w:sz="4" w:space="0" w:color="auto"/>
              <w:bottom w:val="single" w:sz="4" w:space="0" w:color="auto"/>
              <w:right w:val="single" w:sz="4" w:space="0" w:color="auto"/>
            </w:tcBorders>
            <w:vAlign w:val="center"/>
            <w:hideMark/>
          </w:tcPr>
          <w:p w14:paraId="77EB7ED2" w14:textId="77777777" w:rsidR="00DB2AFE" w:rsidRPr="000F1BCE" w:rsidRDefault="00DB2AFE" w:rsidP="00DB2AFE">
            <w:pPr>
              <w:jc w:val="center"/>
              <w:rPr>
                <w:rFonts w:asciiTheme="minorHAnsi" w:hAnsiTheme="minorHAnsi" w:cstheme="minorHAnsi"/>
                <w:color w:val="000000"/>
                <w:sz w:val="20"/>
                <w:szCs w:val="20"/>
              </w:rPr>
            </w:pPr>
            <w:r w:rsidRPr="000F1BCE">
              <w:rPr>
                <w:rFonts w:asciiTheme="minorHAnsi" w:hAnsiTheme="minorHAnsi" w:cstheme="minorHAnsi"/>
                <w:color w:val="000000"/>
                <w:sz w:val="20"/>
                <w:szCs w:val="20"/>
              </w:rPr>
              <w:t>Nyilvántartott álláskeresők száma, fő</w:t>
            </w:r>
          </w:p>
        </w:tc>
        <w:tc>
          <w:tcPr>
            <w:tcW w:w="1075" w:type="dxa"/>
            <w:vMerge w:val="restart"/>
            <w:tcBorders>
              <w:top w:val="single" w:sz="4" w:space="0" w:color="auto"/>
              <w:left w:val="single" w:sz="4" w:space="0" w:color="auto"/>
              <w:bottom w:val="single" w:sz="4" w:space="0" w:color="auto"/>
              <w:right w:val="single" w:sz="4" w:space="0" w:color="auto"/>
            </w:tcBorders>
            <w:vAlign w:val="center"/>
            <w:hideMark/>
          </w:tcPr>
          <w:p w14:paraId="206D4769" w14:textId="77777777" w:rsidR="00DB2AFE" w:rsidRPr="000F1BCE" w:rsidRDefault="00DB2AFE" w:rsidP="00DB2AFE">
            <w:pPr>
              <w:jc w:val="center"/>
              <w:rPr>
                <w:rFonts w:asciiTheme="minorHAnsi" w:hAnsiTheme="minorHAnsi" w:cstheme="minorHAnsi"/>
                <w:color w:val="000000"/>
                <w:sz w:val="20"/>
                <w:szCs w:val="20"/>
              </w:rPr>
            </w:pPr>
            <w:r w:rsidRPr="000F1BCE">
              <w:rPr>
                <w:rFonts w:asciiTheme="minorHAnsi" w:hAnsiTheme="minorHAnsi" w:cstheme="minorHAnsi"/>
                <w:color w:val="000000"/>
                <w:sz w:val="20"/>
                <w:szCs w:val="20"/>
              </w:rPr>
              <w:t>Aktív korúak ellátásában (FHT, RSZS) részesülő álláskeresők száma, fő</w:t>
            </w:r>
          </w:p>
        </w:tc>
        <w:tc>
          <w:tcPr>
            <w:tcW w:w="1214" w:type="dxa"/>
            <w:vMerge w:val="restart"/>
            <w:tcBorders>
              <w:top w:val="single" w:sz="4" w:space="0" w:color="auto"/>
              <w:left w:val="single" w:sz="4" w:space="0" w:color="auto"/>
              <w:bottom w:val="single" w:sz="4" w:space="0" w:color="auto"/>
              <w:right w:val="single" w:sz="4" w:space="0" w:color="auto"/>
            </w:tcBorders>
            <w:vAlign w:val="center"/>
            <w:hideMark/>
          </w:tcPr>
          <w:p w14:paraId="1B594A35" w14:textId="77777777" w:rsidR="00DB2AFE" w:rsidRPr="000F1BCE" w:rsidRDefault="00DB2AFE" w:rsidP="00DB2AFE">
            <w:pPr>
              <w:jc w:val="center"/>
              <w:rPr>
                <w:rFonts w:asciiTheme="minorHAnsi" w:hAnsiTheme="minorHAnsi" w:cstheme="minorHAnsi"/>
                <w:color w:val="000000"/>
                <w:sz w:val="20"/>
                <w:szCs w:val="20"/>
              </w:rPr>
            </w:pPr>
            <w:r w:rsidRPr="000F1BCE">
              <w:rPr>
                <w:rFonts w:asciiTheme="minorHAnsi" w:hAnsiTheme="minorHAnsi" w:cstheme="minorHAnsi"/>
                <w:color w:val="000000"/>
                <w:sz w:val="20"/>
                <w:szCs w:val="20"/>
              </w:rPr>
              <w:t>Nyilvántartott álláskeresők relatív mutatója, %</w:t>
            </w:r>
          </w:p>
        </w:tc>
        <w:tc>
          <w:tcPr>
            <w:tcW w:w="1277" w:type="dxa"/>
            <w:vMerge w:val="restart"/>
            <w:tcBorders>
              <w:top w:val="single" w:sz="4" w:space="0" w:color="auto"/>
              <w:left w:val="single" w:sz="4" w:space="0" w:color="auto"/>
              <w:bottom w:val="single" w:sz="4" w:space="0" w:color="auto"/>
              <w:right w:val="single" w:sz="4" w:space="0" w:color="auto"/>
            </w:tcBorders>
            <w:vAlign w:val="center"/>
            <w:hideMark/>
          </w:tcPr>
          <w:p w14:paraId="4B809C89" w14:textId="77777777" w:rsidR="00DB2AFE" w:rsidRPr="000F1BCE" w:rsidRDefault="00DB2AFE" w:rsidP="00DB2AFE">
            <w:pPr>
              <w:jc w:val="center"/>
              <w:rPr>
                <w:rFonts w:asciiTheme="minorHAnsi" w:hAnsiTheme="minorHAnsi" w:cstheme="minorHAnsi"/>
                <w:color w:val="000000"/>
                <w:sz w:val="20"/>
                <w:szCs w:val="20"/>
              </w:rPr>
            </w:pPr>
            <w:r w:rsidRPr="000F1BCE">
              <w:rPr>
                <w:rFonts w:asciiTheme="minorHAnsi" w:hAnsiTheme="minorHAnsi" w:cstheme="minorHAnsi"/>
                <w:color w:val="000000"/>
                <w:sz w:val="20"/>
                <w:szCs w:val="20"/>
              </w:rPr>
              <w:t>Munkavállalási korú (15-64 éves) népesség száma, fő</w:t>
            </w:r>
          </w:p>
        </w:tc>
      </w:tr>
      <w:tr w:rsidR="00DB2AFE" w:rsidRPr="004672B1" w14:paraId="77B98497" w14:textId="77777777" w:rsidTr="000F1BCE">
        <w:trPr>
          <w:trHeight w:val="66"/>
          <w:jc w:val="center"/>
        </w:trPr>
        <w:tc>
          <w:tcPr>
            <w:tcW w:w="514" w:type="dxa"/>
            <w:vMerge/>
            <w:tcBorders>
              <w:top w:val="single" w:sz="4" w:space="0" w:color="auto"/>
              <w:left w:val="single" w:sz="4" w:space="0" w:color="auto"/>
              <w:bottom w:val="single" w:sz="4" w:space="0" w:color="auto"/>
              <w:right w:val="single" w:sz="4" w:space="0" w:color="auto"/>
            </w:tcBorders>
            <w:vAlign w:val="center"/>
            <w:hideMark/>
          </w:tcPr>
          <w:p w14:paraId="07C5C2E3" w14:textId="77777777" w:rsidR="00DB2AFE" w:rsidRPr="004672B1" w:rsidRDefault="00DB2AFE" w:rsidP="00DB2AFE">
            <w:pPr>
              <w:jc w:val="left"/>
              <w:rPr>
                <w:rFonts w:asciiTheme="minorHAnsi" w:hAnsiTheme="minorHAnsi" w:cstheme="minorHAnsi"/>
                <w:color w:val="000000"/>
                <w:szCs w:val="22"/>
              </w:rPr>
            </w:pPr>
          </w:p>
        </w:tc>
        <w:tc>
          <w:tcPr>
            <w:tcW w:w="1713" w:type="dxa"/>
            <w:vMerge/>
            <w:tcBorders>
              <w:top w:val="single" w:sz="4" w:space="0" w:color="auto"/>
              <w:left w:val="single" w:sz="4" w:space="0" w:color="auto"/>
              <w:bottom w:val="single" w:sz="4" w:space="0" w:color="auto"/>
              <w:right w:val="single" w:sz="4" w:space="0" w:color="auto"/>
            </w:tcBorders>
            <w:vAlign w:val="center"/>
            <w:hideMark/>
          </w:tcPr>
          <w:p w14:paraId="48D22042" w14:textId="77777777" w:rsidR="00DB2AFE" w:rsidRPr="004672B1" w:rsidRDefault="00DB2AFE" w:rsidP="00DB2AFE">
            <w:pPr>
              <w:jc w:val="left"/>
              <w:rPr>
                <w:rFonts w:asciiTheme="minorHAnsi" w:hAnsiTheme="minorHAnsi" w:cstheme="minorHAnsi"/>
                <w:color w:val="000000"/>
                <w:szCs w:val="22"/>
              </w:rPr>
            </w:pPr>
          </w:p>
        </w:tc>
        <w:tc>
          <w:tcPr>
            <w:tcW w:w="1517" w:type="dxa"/>
            <w:vMerge/>
            <w:tcBorders>
              <w:top w:val="single" w:sz="4" w:space="0" w:color="auto"/>
              <w:left w:val="single" w:sz="4" w:space="0" w:color="auto"/>
              <w:bottom w:val="single" w:sz="4" w:space="0" w:color="auto"/>
              <w:right w:val="single" w:sz="4" w:space="0" w:color="auto"/>
            </w:tcBorders>
            <w:vAlign w:val="center"/>
            <w:hideMark/>
          </w:tcPr>
          <w:p w14:paraId="402C5ABE" w14:textId="77777777" w:rsidR="00DB2AFE" w:rsidRPr="004672B1" w:rsidRDefault="00DB2AFE" w:rsidP="00DB2AFE">
            <w:pPr>
              <w:jc w:val="left"/>
              <w:rPr>
                <w:rFonts w:asciiTheme="minorHAnsi" w:hAnsiTheme="minorHAnsi" w:cstheme="minorHAnsi"/>
                <w:color w:val="000000"/>
                <w:szCs w:val="22"/>
              </w:rPr>
            </w:pPr>
          </w:p>
        </w:tc>
        <w:tc>
          <w:tcPr>
            <w:tcW w:w="1214" w:type="dxa"/>
            <w:vMerge/>
            <w:tcBorders>
              <w:top w:val="single" w:sz="4" w:space="0" w:color="auto"/>
              <w:left w:val="single" w:sz="4" w:space="0" w:color="auto"/>
              <w:bottom w:val="single" w:sz="4" w:space="0" w:color="auto"/>
              <w:right w:val="single" w:sz="4" w:space="0" w:color="auto"/>
            </w:tcBorders>
            <w:vAlign w:val="center"/>
            <w:hideMark/>
          </w:tcPr>
          <w:p w14:paraId="00A211E7" w14:textId="77777777" w:rsidR="00DB2AFE" w:rsidRPr="004672B1" w:rsidRDefault="00DB2AFE" w:rsidP="00DB2AFE">
            <w:pPr>
              <w:jc w:val="left"/>
              <w:rPr>
                <w:rFonts w:asciiTheme="minorHAnsi" w:hAnsiTheme="minorHAnsi" w:cstheme="minorHAnsi"/>
                <w:color w:val="000000"/>
                <w:szCs w:val="22"/>
              </w:rPr>
            </w:pPr>
          </w:p>
        </w:tc>
        <w:tc>
          <w:tcPr>
            <w:tcW w:w="1075" w:type="dxa"/>
            <w:vMerge/>
            <w:tcBorders>
              <w:top w:val="single" w:sz="4" w:space="0" w:color="auto"/>
              <w:left w:val="single" w:sz="4" w:space="0" w:color="auto"/>
              <w:bottom w:val="single" w:sz="4" w:space="0" w:color="auto"/>
              <w:right w:val="single" w:sz="4" w:space="0" w:color="auto"/>
            </w:tcBorders>
            <w:vAlign w:val="center"/>
            <w:hideMark/>
          </w:tcPr>
          <w:p w14:paraId="64958D74" w14:textId="77777777" w:rsidR="00DB2AFE" w:rsidRPr="004672B1" w:rsidRDefault="00DB2AFE" w:rsidP="00DB2AFE">
            <w:pPr>
              <w:jc w:val="left"/>
              <w:rPr>
                <w:rFonts w:asciiTheme="minorHAnsi" w:hAnsiTheme="minorHAnsi" w:cstheme="minorHAnsi"/>
                <w:color w:val="000000"/>
                <w:szCs w:val="22"/>
              </w:rPr>
            </w:pPr>
          </w:p>
        </w:tc>
        <w:tc>
          <w:tcPr>
            <w:tcW w:w="1214" w:type="dxa"/>
            <w:vMerge/>
            <w:tcBorders>
              <w:top w:val="single" w:sz="4" w:space="0" w:color="auto"/>
              <w:left w:val="single" w:sz="4" w:space="0" w:color="auto"/>
              <w:bottom w:val="single" w:sz="4" w:space="0" w:color="auto"/>
              <w:right w:val="single" w:sz="4" w:space="0" w:color="auto"/>
            </w:tcBorders>
            <w:vAlign w:val="center"/>
            <w:hideMark/>
          </w:tcPr>
          <w:p w14:paraId="5860805E" w14:textId="77777777" w:rsidR="00DB2AFE" w:rsidRPr="004672B1" w:rsidRDefault="00DB2AFE" w:rsidP="00DB2AFE">
            <w:pPr>
              <w:jc w:val="left"/>
              <w:rPr>
                <w:rFonts w:asciiTheme="minorHAnsi" w:hAnsiTheme="minorHAnsi" w:cstheme="minorHAnsi"/>
                <w:color w:val="000000"/>
                <w:szCs w:val="22"/>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09298AAA" w14:textId="77777777" w:rsidR="00DB2AFE" w:rsidRPr="004672B1" w:rsidRDefault="00DB2AFE" w:rsidP="00DB2AFE">
            <w:pPr>
              <w:jc w:val="left"/>
              <w:rPr>
                <w:rFonts w:asciiTheme="minorHAnsi" w:hAnsiTheme="minorHAnsi" w:cstheme="minorHAnsi"/>
                <w:color w:val="000000"/>
                <w:szCs w:val="22"/>
              </w:rPr>
            </w:pPr>
          </w:p>
        </w:tc>
        <w:tc>
          <w:tcPr>
            <w:tcW w:w="135" w:type="dxa"/>
            <w:tcBorders>
              <w:top w:val="nil"/>
              <w:left w:val="nil"/>
              <w:bottom w:val="nil"/>
              <w:right w:val="nil"/>
            </w:tcBorders>
            <w:noWrap/>
            <w:vAlign w:val="bottom"/>
            <w:hideMark/>
          </w:tcPr>
          <w:p w14:paraId="19B9608B" w14:textId="77777777" w:rsidR="00DB2AFE" w:rsidRPr="004672B1" w:rsidRDefault="00DB2AFE" w:rsidP="00DB2AFE">
            <w:pPr>
              <w:jc w:val="center"/>
              <w:rPr>
                <w:rFonts w:asciiTheme="minorHAnsi" w:hAnsiTheme="minorHAnsi" w:cstheme="minorHAnsi"/>
                <w:color w:val="000000"/>
                <w:szCs w:val="22"/>
              </w:rPr>
            </w:pPr>
          </w:p>
        </w:tc>
      </w:tr>
      <w:tr w:rsidR="00DB2AFE" w:rsidRPr="004672B1" w14:paraId="1ED00EDE" w14:textId="77777777" w:rsidTr="000F1BCE">
        <w:trPr>
          <w:trHeight w:val="42"/>
          <w:jc w:val="center"/>
        </w:trPr>
        <w:tc>
          <w:tcPr>
            <w:tcW w:w="514" w:type="dxa"/>
            <w:tcBorders>
              <w:top w:val="nil"/>
              <w:left w:val="single" w:sz="4" w:space="0" w:color="auto"/>
              <w:bottom w:val="single" w:sz="4" w:space="0" w:color="auto"/>
              <w:right w:val="single" w:sz="4" w:space="0" w:color="auto"/>
            </w:tcBorders>
            <w:noWrap/>
            <w:vAlign w:val="bottom"/>
            <w:hideMark/>
          </w:tcPr>
          <w:p w14:paraId="23209BBA"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2021</w:t>
            </w:r>
          </w:p>
        </w:tc>
        <w:tc>
          <w:tcPr>
            <w:tcW w:w="1713" w:type="dxa"/>
            <w:tcBorders>
              <w:top w:val="nil"/>
              <w:left w:val="nil"/>
              <w:bottom w:val="single" w:sz="4" w:space="0" w:color="auto"/>
              <w:right w:val="single" w:sz="4" w:space="0" w:color="auto"/>
            </w:tcBorders>
            <w:noWrap/>
            <w:vAlign w:val="center"/>
            <w:hideMark/>
          </w:tcPr>
          <w:p w14:paraId="3503069D"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833</w:t>
            </w:r>
          </w:p>
        </w:tc>
        <w:tc>
          <w:tcPr>
            <w:tcW w:w="1517" w:type="dxa"/>
            <w:tcBorders>
              <w:top w:val="nil"/>
              <w:left w:val="nil"/>
              <w:bottom w:val="single" w:sz="4" w:space="0" w:color="auto"/>
              <w:right w:val="single" w:sz="4" w:space="0" w:color="auto"/>
            </w:tcBorders>
            <w:noWrap/>
            <w:vAlign w:val="center"/>
            <w:hideMark/>
          </w:tcPr>
          <w:p w14:paraId="502178EB" w14:textId="77777777" w:rsidR="00DB2AFE" w:rsidRPr="004672B1" w:rsidRDefault="00DB2AFE" w:rsidP="00DB2AFE">
            <w:pPr>
              <w:jc w:val="center"/>
              <w:rPr>
                <w:rFonts w:asciiTheme="minorHAnsi" w:hAnsiTheme="minorHAnsi" w:cstheme="minorHAnsi"/>
                <w:i/>
                <w:iCs/>
                <w:color w:val="000000"/>
                <w:szCs w:val="22"/>
              </w:rPr>
            </w:pPr>
            <w:r w:rsidRPr="004672B1">
              <w:rPr>
                <w:rFonts w:asciiTheme="minorHAnsi" w:hAnsiTheme="minorHAnsi" w:cstheme="minorHAnsi"/>
                <w:i/>
                <w:iCs/>
                <w:color w:val="000000"/>
                <w:szCs w:val="22"/>
              </w:rPr>
              <w:t>1,1</w:t>
            </w:r>
          </w:p>
        </w:tc>
        <w:tc>
          <w:tcPr>
            <w:tcW w:w="1214" w:type="dxa"/>
            <w:tcBorders>
              <w:top w:val="nil"/>
              <w:left w:val="nil"/>
              <w:bottom w:val="single" w:sz="4" w:space="0" w:color="auto"/>
              <w:right w:val="single" w:sz="4" w:space="0" w:color="auto"/>
            </w:tcBorders>
            <w:noWrap/>
            <w:vAlign w:val="center"/>
            <w:hideMark/>
          </w:tcPr>
          <w:p w14:paraId="2F28BEF1"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2 552</w:t>
            </w:r>
          </w:p>
        </w:tc>
        <w:tc>
          <w:tcPr>
            <w:tcW w:w="1075" w:type="dxa"/>
            <w:tcBorders>
              <w:top w:val="nil"/>
              <w:left w:val="nil"/>
              <w:bottom w:val="single" w:sz="4" w:space="0" w:color="auto"/>
              <w:right w:val="single" w:sz="4" w:space="0" w:color="auto"/>
            </w:tcBorders>
            <w:noWrap/>
            <w:vAlign w:val="center"/>
            <w:hideMark/>
          </w:tcPr>
          <w:p w14:paraId="4931E8C9"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308</w:t>
            </w:r>
          </w:p>
        </w:tc>
        <w:tc>
          <w:tcPr>
            <w:tcW w:w="1214" w:type="dxa"/>
            <w:tcBorders>
              <w:top w:val="nil"/>
              <w:left w:val="nil"/>
              <w:bottom w:val="single" w:sz="4" w:space="0" w:color="auto"/>
              <w:right w:val="single" w:sz="4" w:space="0" w:color="auto"/>
            </w:tcBorders>
            <w:noWrap/>
            <w:vAlign w:val="center"/>
            <w:hideMark/>
          </w:tcPr>
          <w:p w14:paraId="1ABC3A91" w14:textId="77777777" w:rsidR="00DB2AFE" w:rsidRPr="004672B1" w:rsidRDefault="00DB2AFE" w:rsidP="00DB2AFE">
            <w:pPr>
              <w:jc w:val="center"/>
              <w:rPr>
                <w:rFonts w:asciiTheme="minorHAnsi" w:hAnsiTheme="minorHAnsi" w:cstheme="minorHAnsi"/>
                <w:i/>
                <w:iCs/>
                <w:color w:val="000000"/>
                <w:szCs w:val="22"/>
              </w:rPr>
            </w:pPr>
            <w:r w:rsidRPr="004672B1">
              <w:rPr>
                <w:rFonts w:asciiTheme="minorHAnsi" w:hAnsiTheme="minorHAnsi" w:cstheme="minorHAnsi"/>
                <w:i/>
                <w:iCs/>
                <w:color w:val="000000"/>
                <w:szCs w:val="22"/>
              </w:rPr>
              <w:t>3,3</w:t>
            </w:r>
          </w:p>
        </w:tc>
        <w:tc>
          <w:tcPr>
            <w:tcW w:w="1277" w:type="dxa"/>
            <w:tcBorders>
              <w:top w:val="nil"/>
              <w:left w:val="nil"/>
              <w:bottom w:val="single" w:sz="4" w:space="0" w:color="auto"/>
              <w:right w:val="single" w:sz="4" w:space="0" w:color="auto"/>
            </w:tcBorders>
            <w:noWrap/>
            <w:vAlign w:val="center"/>
            <w:hideMark/>
          </w:tcPr>
          <w:p w14:paraId="421F9475"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76 230</w:t>
            </w:r>
          </w:p>
        </w:tc>
        <w:tc>
          <w:tcPr>
            <w:tcW w:w="135" w:type="dxa"/>
            <w:vAlign w:val="center"/>
            <w:hideMark/>
          </w:tcPr>
          <w:p w14:paraId="508F26CB" w14:textId="77777777" w:rsidR="00DB2AFE" w:rsidRPr="004672B1" w:rsidRDefault="00DB2AFE" w:rsidP="00DB2AFE">
            <w:pPr>
              <w:jc w:val="left"/>
              <w:rPr>
                <w:rFonts w:asciiTheme="minorHAnsi" w:hAnsiTheme="minorHAnsi" w:cstheme="minorHAnsi"/>
                <w:szCs w:val="22"/>
              </w:rPr>
            </w:pPr>
          </w:p>
        </w:tc>
      </w:tr>
      <w:tr w:rsidR="00DB2AFE" w:rsidRPr="004672B1" w14:paraId="6033A2F7" w14:textId="77777777" w:rsidTr="000F1BCE">
        <w:trPr>
          <w:trHeight w:val="40"/>
          <w:jc w:val="center"/>
        </w:trPr>
        <w:tc>
          <w:tcPr>
            <w:tcW w:w="514" w:type="dxa"/>
            <w:tcBorders>
              <w:top w:val="nil"/>
              <w:left w:val="single" w:sz="4" w:space="0" w:color="auto"/>
              <w:bottom w:val="single" w:sz="4" w:space="0" w:color="auto"/>
              <w:right w:val="single" w:sz="4" w:space="0" w:color="auto"/>
            </w:tcBorders>
            <w:noWrap/>
            <w:vAlign w:val="bottom"/>
            <w:hideMark/>
          </w:tcPr>
          <w:p w14:paraId="2ED71B50"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2022</w:t>
            </w:r>
          </w:p>
        </w:tc>
        <w:tc>
          <w:tcPr>
            <w:tcW w:w="1713" w:type="dxa"/>
            <w:tcBorders>
              <w:top w:val="nil"/>
              <w:left w:val="nil"/>
              <w:bottom w:val="single" w:sz="4" w:space="0" w:color="auto"/>
              <w:right w:val="single" w:sz="4" w:space="0" w:color="auto"/>
            </w:tcBorders>
            <w:noWrap/>
            <w:vAlign w:val="center"/>
            <w:hideMark/>
          </w:tcPr>
          <w:p w14:paraId="0D3F9C8A"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643</w:t>
            </w:r>
          </w:p>
        </w:tc>
        <w:tc>
          <w:tcPr>
            <w:tcW w:w="1517" w:type="dxa"/>
            <w:tcBorders>
              <w:top w:val="nil"/>
              <w:left w:val="nil"/>
              <w:bottom w:val="single" w:sz="4" w:space="0" w:color="auto"/>
              <w:right w:val="single" w:sz="4" w:space="0" w:color="auto"/>
            </w:tcBorders>
            <w:noWrap/>
            <w:vAlign w:val="center"/>
            <w:hideMark/>
          </w:tcPr>
          <w:p w14:paraId="5C6510C1" w14:textId="77777777" w:rsidR="00DB2AFE" w:rsidRPr="004672B1" w:rsidRDefault="00DB2AFE" w:rsidP="00DB2AFE">
            <w:pPr>
              <w:jc w:val="center"/>
              <w:rPr>
                <w:rFonts w:asciiTheme="minorHAnsi" w:hAnsiTheme="minorHAnsi" w:cstheme="minorHAnsi"/>
                <w:i/>
                <w:iCs/>
                <w:color w:val="000000"/>
                <w:szCs w:val="22"/>
              </w:rPr>
            </w:pPr>
            <w:r w:rsidRPr="004672B1">
              <w:rPr>
                <w:rFonts w:asciiTheme="minorHAnsi" w:hAnsiTheme="minorHAnsi" w:cstheme="minorHAnsi"/>
                <w:i/>
                <w:iCs/>
                <w:color w:val="000000"/>
                <w:szCs w:val="22"/>
              </w:rPr>
              <w:t>0,9</w:t>
            </w:r>
          </w:p>
        </w:tc>
        <w:tc>
          <w:tcPr>
            <w:tcW w:w="1214" w:type="dxa"/>
            <w:tcBorders>
              <w:top w:val="nil"/>
              <w:left w:val="nil"/>
              <w:bottom w:val="single" w:sz="4" w:space="0" w:color="auto"/>
              <w:right w:val="single" w:sz="4" w:space="0" w:color="auto"/>
            </w:tcBorders>
            <w:noWrap/>
            <w:vAlign w:val="center"/>
            <w:hideMark/>
          </w:tcPr>
          <w:p w14:paraId="2C40A5EA"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1 977</w:t>
            </w:r>
          </w:p>
        </w:tc>
        <w:tc>
          <w:tcPr>
            <w:tcW w:w="1075" w:type="dxa"/>
            <w:tcBorders>
              <w:top w:val="nil"/>
              <w:left w:val="nil"/>
              <w:bottom w:val="single" w:sz="4" w:space="0" w:color="auto"/>
              <w:right w:val="single" w:sz="4" w:space="0" w:color="auto"/>
            </w:tcBorders>
            <w:noWrap/>
            <w:vAlign w:val="center"/>
            <w:hideMark/>
          </w:tcPr>
          <w:p w14:paraId="4729C7C4"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225</w:t>
            </w:r>
          </w:p>
        </w:tc>
        <w:tc>
          <w:tcPr>
            <w:tcW w:w="1214" w:type="dxa"/>
            <w:tcBorders>
              <w:top w:val="nil"/>
              <w:left w:val="nil"/>
              <w:bottom w:val="single" w:sz="4" w:space="0" w:color="auto"/>
              <w:right w:val="single" w:sz="4" w:space="0" w:color="auto"/>
            </w:tcBorders>
            <w:noWrap/>
            <w:vAlign w:val="center"/>
            <w:hideMark/>
          </w:tcPr>
          <w:p w14:paraId="28E1882A" w14:textId="77777777" w:rsidR="00DB2AFE" w:rsidRPr="004672B1" w:rsidRDefault="00DB2AFE" w:rsidP="00DB2AFE">
            <w:pPr>
              <w:jc w:val="center"/>
              <w:rPr>
                <w:rFonts w:asciiTheme="minorHAnsi" w:hAnsiTheme="minorHAnsi" w:cstheme="minorHAnsi"/>
                <w:i/>
                <w:iCs/>
                <w:color w:val="000000"/>
                <w:szCs w:val="22"/>
              </w:rPr>
            </w:pPr>
            <w:r w:rsidRPr="004672B1">
              <w:rPr>
                <w:rFonts w:asciiTheme="minorHAnsi" w:hAnsiTheme="minorHAnsi" w:cstheme="minorHAnsi"/>
                <w:i/>
                <w:iCs/>
                <w:color w:val="000000"/>
                <w:szCs w:val="22"/>
              </w:rPr>
              <w:t>2,6</w:t>
            </w:r>
          </w:p>
        </w:tc>
        <w:tc>
          <w:tcPr>
            <w:tcW w:w="1277" w:type="dxa"/>
            <w:tcBorders>
              <w:top w:val="nil"/>
              <w:left w:val="nil"/>
              <w:bottom w:val="single" w:sz="4" w:space="0" w:color="auto"/>
              <w:right w:val="single" w:sz="4" w:space="0" w:color="auto"/>
            </w:tcBorders>
            <w:noWrap/>
            <w:vAlign w:val="center"/>
            <w:hideMark/>
          </w:tcPr>
          <w:p w14:paraId="6F31848D"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75 117</w:t>
            </w:r>
          </w:p>
        </w:tc>
        <w:tc>
          <w:tcPr>
            <w:tcW w:w="135" w:type="dxa"/>
            <w:vAlign w:val="center"/>
            <w:hideMark/>
          </w:tcPr>
          <w:p w14:paraId="59B7187F" w14:textId="77777777" w:rsidR="00DB2AFE" w:rsidRPr="004672B1" w:rsidRDefault="00DB2AFE" w:rsidP="00DB2AFE">
            <w:pPr>
              <w:jc w:val="left"/>
              <w:rPr>
                <w:rFonts w:asciiTheme="minorHAnsi" w:hAnsiTheme="minorHAnsi" w:cstheme="minorHAnsi"/>
                <w:szCs w:val="22"/>
              </w:rPr>
            </w:pPr>
          </w:p>
        </w:tc>
      </w:tr>
      <w:tr w:rsidR="00DB2AFE" w:rsidRPr="004672B1" w14:paraId="5D02CCCB" w14:textId="77777777" w:rsidTr="000F1BCE">
        <w:trPr>
          <w:trHeight w:val="40"/>
          <w:jc w:val="center"/>
        </w:trPr>
        <w:tc>
          <w:tcPr>
            <w:tcW w:w="514" w:type="dxa"/>
            <w:tcBorders>
              <w:top w:val="nil"/>
              <w:left w:val="single" w:sz="4" w:space="0" w:color="auto"/>
              <w:bottom w:val="single" w:sz="4" w:space="0" w:color="auto"/>
              <w:right w:val="single" w:sz="4" w:space="0" w:color="auto"/>
            </w:tcBorders>
            <w:noWrap/>
            <w:vAlign w:val="bottom"/>
            <w:hideMark/>
          </w:tcPr>
          <w:p w14:paraId="37FFCDF9"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2023</w:t>
            </w:r>
          </w:p>
        </w:tc>
        <w:tc>
          <w:tcPr>
            <w:tcW w:w="1713" w:type="dxa"/>
            <w:tcBorders>
              <w:top w:val="nil"/>
              <w:left w:val="nil"/>
              <w:bottom w:val="single" w:sz="4" w:space="0" w:color="auto"/>
              <w:right w:val="single" w:sz="4" w:space="0" w:color="auto"/>
            </w:tcBorders>
            <w:noWrap/>
            <w:vAlign w:val="center"/>
            <w:hideMark/>
          </w:tcPr>
          <w:p w14:paraId="6B8DA70A"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573</w:t>
            </w:r>
          </w:p>
        </w:tc>
        <w:tc>
          <w:tcPr>
            <w:tcW w:w="1517" w:type="dxa"/>
            <w:tcBorders>
              <w:top w:val="nil"/>
              <w:left w:val="nil"/>
              <w:bottom w:val="single" w:sz="4" w:space="0" w:color="auto"/>
              <w:right w:val="single" w:sz="4" w:space="0" w:color="auto"/>
            </w:tcBorders>
            <w:noWrap/>
            <w:vAlign w:val="center"/>
            <w:hideMark/>
          </w:tcPr>
          <w:p w14:paraId="344E25D1" w14:textId="77777777" w:rsidR="00DB2AFE" w:rsidRPr="004672B1" w:rsidRDefault="00DB2AFE" w:rsidP="00DB2AFE">
            <w:pPr>
              <w:jc w:val="center"/>
              <w:rPr>
                <w:rFonts w:asciiTheme="minorHAnsi" w:hAnsiTheme="minorHAnsi" w:cstheme="minorHAnsi"/>
                <w:i/>
                <w:iCs/>
                <w:color w:val="000000"/>
                <w:szCs w:val="22"/>
              </w:rPr>
            </w:pPr>
            <w:r w:rsidRPr="004672B1">
              <w:rPr>
                <w:rFonts w:asciiTheme="minorHAnsi" w:hAnsiTheme="minorHAnsi" w:cstheme="minorHAnsi"/>
                <w:i/>
                <w:iCs/>
                <w:color w:val="000000"/>
                <w:szCs w:val="22"/>
              </w:rPr>
              <w:t>0,8</w:t>
            </w:r>
          </w:p>
        </w:tc>
        <w:tc>
          <w:tcPr>
            <w:tcW w:w="1214" w:type="dxa"/>
            <w:tcBorders>
              <w:top w:val="nil"/>
              <w:left w:val="nil"/>
              <w:bottom w:val="single" w:sz="4" w:space="0" w:color="auto"/>
              <w:right w:val="single" w:sz="4" w:space="0" w:color="auto"/>
            </w:tcBorders>
            <w:noWrap/>
            <w:vAlign w:val="center"/>
            <w:hideMark/>
          </w:tcPr>
          <w:p w14:paraId="350D8E14"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1 903</w:t>
            </w:r>
          </w:p>
        </w:tc>
        <w:tc>
          <w:tcPr>
            <w:tcW w:w="1075" w:type="dxa"/>
            <w:tcBorders>
              <w:top w:val="nil"/>
              <w:left w:val="nil"/>
              <w:bottom w:val="single" w:sz="4" w:space="0" w:color="auto"/>
              <w:right w:val="single" w:sz="4" w:space="0" w:color="auto"/>
            </w:tcBorders>
            <w:noWrap/>
            <w:vAlign w:val="center"/>
            <w:hideMark/>
          </w:tcPr>
          <w:p w14:paraId="64107639"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154</w:t>
            </w:r>
          </w:p>
        </w:tc>
        <w:tc>
          <w:tcPr>
            <w:tcW w:w="1214" w:type="dxa"/>
            <w:tcBorders>
              <w:top w:val="nil"/>
              <w:left w:val="nil"/>
              <w:bottom w:val="single" w:sz="4" w:space="0" w:color="auto"/>
              <w:right w:val="single" w:sz="4" w:space="0" w:color="auto"/>
            </w:tcBorders>
            <w:noWrap/>
            <w:vAlign w:val="center"/>
            <w:hideMark/>
          </w:tcPr>
          <w:p w14:paraId="66944431" w14:textId="77777777" w:rsidR="00DB2AFE" w:rsidRPr="004672B1" w:rsidRDefault="00DB2AFE" w:rsidP="00DB2AFE">
            <w:pPr>
              <w:jc w:val="center"/>
              <w:rPr>
                <w:rFonts w:asciiTheme="minorHAnsi" w:hAnsiTheme="minorHAnsi" w:cstheme="minorHAnsi"/>
                <w:i/>
                <w:iCs/>
                <w:color w:val="000000"/>
                <w:szCs w:val="22"/>
              </w:rPr>
            </w:pPr>
            <w:r w:rsidRPr="004672B1">
              <w:rPr>
                <w:rFonts w:asciiTheme="minorHAnsi" w:hAnsiTheme="minorHAnsi" w:cstheme="minorHAnsi"/>
                <w:i/>
                <w:iCs/>
                <w:color w:val="000000"/>
                <w:szCs w:val="22"/>
              </w:rPr>
              <w:t>2,5</w:t>
            </w:r>
          </w:p>
        </w:tc>
        <w:tc>
          <w:tcPr>
            <w:tcW w:w="1277" w:type="dxa"/>
            <w:tcBorders>
              <w:top w:val="nil"/>
              <w:left w:val="nil"/>
              <w:bottom w:val="single" w:sz="4" w:space="0" w:color="auto"/>
              <w:right w:val="single" w:sz="4" w:space="0" w:color="auto"/>
            </w:tcBorders>
            <w:noWrap/>
            <w:vAlign w:val="center"/>
            <w:hideMark/>
          </w:tcPr>
          <w:p w14:paraId="610903AF"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75 518</w:t>
            </w:r>
          </w:p>
        </w:tc>
        <w:tc>
          <w:tcPr>
            <w:tcW w:w="135" w:type="dxa"/>
            <w:vAlign w:val="center"/>
            <w:hideMark/>
          </w:tcPr>
          <w:p w14:paraId="31DF4264" w14:textId="77777777" w:rsidR="00DB2AFE" w:rsidRPr="004672B1" w:rsidRDefault="00DB2AFE" w:rsidP="00DB2AFE">
            <w:pPr>
              <w:jc w:val="left"/>
              <w:rPr>
                <w:rFonts w:asciiTheme="minorHAnsi" w:hAnsiTheme="minorHAnsi" w:cstheme="minorHAnsi"/>
                <w:szCs w:val="22"/>
              </w:rPr>
            </w:pPr>
          </w:p>
        </w:tc>
      </w:tr>
      <w:tr w:rsidR="00DB2AFE" w:rsidRPr="004672B1" w14:paraId="1B8D9048" w14:textId="77777777" w:rsidTr="000F1BCE">
        <w:trPr>
          <w:trHeight w:val="40"/>
          <w:jc w:val="center"/>
        </w:trPr>
        <w:tc>
          <w:tcPr>
            <w:tcW w:w="514" w:type="dxa"/>
            <w:tcBorders>
              <w:top w:val="nil"/>
              <w:left w:val="single" w:sz="4" w:space="0" w:color="auto"/>
              <w:bottom w:val="single" w:sz="4" w:space="0" w:color="auto"/>
              <w:right w:val="single" w:sz="4" w:space="0" w:color="auto"/>
            </w:tcBorders>
            <w:noWrap/>
            <w:vAlign w:val="bottom"/>
            <w:hideMark/>
          </w:tcPr>
          <w:p w14:paraId="4F77791D"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2024</w:t>
            </w:r>
          </w:p>
        </w:tc>
        <w:tc>
          <w:tcPr>
            <w:tcW w:w="1713" w:type="dxa"/>
            <w:tcBorders>
              <w:top w:val="nil"/>
              <w:left w:val="nil"/>
              <w:bottom w:val="single" w:sz="4" w:space="0" w:color="auto"/>
              <w:right w:val="single" w:sz="4" w:space="0" w:color="auto"/>
            </w:tcBorders>
            <w:noWrap/>
            <w:vAlign w:val="center"/>
            <w:hideMark/>
          </w:tcPr>
          <w:p w14:paraId="356E208F"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577</w:t>
            </w:r>
          </w:p>
        </w:tc>
        <w:tc>
          <w:tcPr>
            <w:tcW w:w="1517" w:type="dxa"/>
            <w:tcBorders>
              <w:top w:val="nil"/>
              <w:left w:val="nil"/>
              <w:bottom w:val="single" w:sz="4" w:space="0" w:color="auto"/>
              <w:right w:val="single" w:sz="4" w:space="0" w:color="auto"/>
            </w:tcBorders>
            <w:noWrap/>
            <w:vAlign w:val="center"/>
            <w:hideMark/>
          </w:tcPr>
          <w:p w14:paraId="5CE3CB50" w14:textId="77777777" w:rsidR="00DB2AFE" w:rsidRPr="004672B1" w:rsidRDefault="00DB2AFE" w:rsidP="00DB2AFE">
            <w:pPr>
              <w:jc w:val="center"/>
              <w:rPr>
                <w:rFonts w:asciiTheme="minorHAnsi" w:hAnsiTheme="minorHAnsi" w:cstheme="minorHAnsi"/>
                <w:i/>
                <w:iCs/>
                <w:color w:val="000000"/>
                <w:szCs w:val="22"/>
              </w:rPr>
            </w:pPr>
            <w:r w:rsidRPr="004672B1">
              <w:rPr>
                <w:rFonts w:asciiTheme="minorHAnsi" w:hAnsiTheme="minorHAnsi" w:cstheme="minorHAnsi"/>
                <w:i/>
                <w:iCs/>
                <w:color w:val="000000"/>
                <w:szCs w:val="22"/>
              </w:rPr>
              <w:t>0,8</w:t>
            </w:r>
          </w:p>
        </w:tc>
        <w:tc>
          <w:tcPr>
            <w:tcW w:w="1214" w:type="dxa"/>
            <w:tcBorders>
              <w:top w:val="nil"/>
              <w:left w:val="nil"/>
              <w:bottom w:val="single" w:sz="4" w:space="0" w:color="auto"/>
              <w:right w:val="single" w:sz="4" w:space="0" w:color="auto"/>
            </w:tcBorders>
            <w:noWrap/>
            <w:vAlign w:val="center"/>
            <w:hideMark/>
          </w:tcPr>
          <w:p w14:paraId="29FBB333"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1 757</w:t>
            </w:r>
          </w:p>
        </w:tc>
        <w:tc>
          <w:tcPr>
            <w:tcW w:w="1075" w:type="dxa"/>
            <w:tcBorders>
              <w:top w:val="nil"/>
              <w:left w:val="nil"/>
              <w:bottom w:val="single" w:sz="4" w:space="0" w:color="auto"/>
              <w:right w:val="single" w:sz="4" w:space="0" w:color="auto"/>
            </w:tcBorders>
            <w:noWrap/>
            <w:vAlign w:val="center"/>
            <w:hideMark/>
          </w:tcPr>
          <w:p w14:paraId="38167E06"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128</w:t>
            </w:r>
          </w:p>
        </w:tc>
        <w:tc>
          <w:tcPr>
            <w:tcW w:w="1214" w:type="dxa"/>
            <w:tcBorders>
              <w:top w:val="nil"/>
              <w:left w:val="nil"/>
              <w:bottom w:val="single" w:sz="4" w:space="0" w:color="auto"/>
              <w:right w:val="single" w:sz="4" w:space="0" w:color="auto"/>
            </w:tcBorders>
            <w:noWrap/>
            <w:vAlign w:val="center"/>
            <w:hideMark/>
          </w:tcPr>
          <w:p w14:paraId="51ED857E" w14:textId="77777777" w:rsidR="00DB2AFE" w:rsidRPr="004672B1" w:rsidRDefault="00DB2AFE" w:rsidP="00DB2AFE">
            <w:pPr>
              <w:jc w:val="center"/>
              <w:rPr>
                <w:rFonts w:asciiTheme="minorHAnsi" w:hAnsiTheme="minorHAnsi" w:cstheme="minorHAnsi"/>
                <w:i/>
                <w:iCs/>
                <w:color w:val="000000"/>
                <w:szCs w:val="22"/>
              </w:rPr>
            </w:pPr>
            <w:r w:rsidRPr="004672B1">
              <w:rPr>
                <w:rFonts w:asciiTheme="minorHAnsi" w:hAnsiTheme="minorHAnsi" w:cstheme="minorHAnsi"/>
                <w:i/>
                <w:iCs/>
                <w:color w:val="000000"/>
                <w:szCs w:val="22"/>
              </w:rPr>
              <w:t>2,3</w:t>
            </w:r>
          </w:p>
        </w:tc>
        <w:tc>
          <w:tcPr>
            <w:tcW w:w="1277" w:type="dxa"/>
            <w:tcBorders>
              <w:top w:val="nil"/>
              <w:left w:val="nil"/>
              <w:bottom w:val="single" w:sz="4" w:space="0" w:color="auto"/>
              <w:right w:val="single" w:sz="4" w:space="0" w:color="auto"/>
            </w:tcBorders>
            <w:noWrap/>
            <w:vAlign w:val="center"/>
            <w:hideMark/>
          </w:tcPr>
          <w:p w14:paraId="20272065"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75 013</w:t>
            </w:r>
          </w:p>
        </w:tc>
        <w:tc>
          <w:tcPr>
            <w:tcW w:w="135" w:type="dxa"/>
            <w:vAlign w:val="center"/>
            <w:hideMark/>
          </w:tcPr>
          <w:p w14:paraId="18129291" w14:textId="77777777" w:rsidR="00DB2AFE" w:rsidRPr="004672B1" w:rsidRDefault="00DB2AFE" w:rsidP="00DB2AFE">
            <w:pPr>
              <w:jc w:val="left"/>
              <w:rPr>
                <w:rFonts w:asciiTheme="minorHAnsi" w:hAnsiTheme="minorHAnsi" w:cstheme="minorHAnsi"/>
                <w:szCs w:val="22"/>
              </w:rPr>
            </w:pPr>
          </w:p>
        </w:tc>
      </w:tr>
      <w:tr w:rsidR="00DB2AFE" w:rsidRPr="004672B1" w14:paraId="31ED58CE" w14:textId="77777777" w:rsidTr="000F1BCE">
        <w:trPr>
          <w:trHeight w:val="40"/>
          <w:jc w:val="center"/>
        </w:trPr>
        <w:tc>
          <w:tcPr>
            <w:tcW w:w="514" w:type="dxa"/>
            <w:tcBorders>
              <w:top w:val="nil"/>
              <w:left w:val="single" w:sz="4" w:space="0" w:color="auto"/>
              <w:bottom w:val="single" w:sz="4" w:space="0" w:color="auto"/>
              <w:right w:val="single" w:sz="4" w:space="0" w:color="auto"/>
            </w:tcBorders>
            <w:noWrap/>
            <w:vAlign w:val="bottom"/>
            <w:hideMark/>
          </w:tcPr>
          <w:p w14:paraId="20E4D833"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2025</w:t>
            </w:r>
          </w:p>
        </w:tc>
        <w:tc>
          <w:tcPr>
            <w:tcW w:w="1713" w:type="dxa"/>
            <w:tcBorders>
              <w:top w:val="nil"/>
              <w:left w:val="nil"/>
              <w:bottom w:val="single" w:sz="4" w:space="0" w:color="auto"/>
              <w:right w:val="single" w:sz="4" w:space="0" w:color="auto"/>
            </w:tcBorders>
            <w:noWrap/>
            <w:vAlign w:val="center"/>
            <w:hideMark/>
          </w:tcPr>
          <w:p w14:paraId="0646DF4B"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524</w:t>
            </w:r>
          </w:p>
        </w:tc>
        <w:tc>
          <w:tcPr>
            <w:tcW w:w="1517" w:type="dxa"/>
            <w:tcBorders>
              <w:top w:val="nil"/>
              <w:left w:val="nil"/>
              <w:bottom w:val="single" w:sz="4" w:space="0" w:color="auto"/>
              <w:right w:val="single" w:sz="4" w:space="0" w:color="auto"/>
            </w:tcBorders>
            <w:noWrap/>
            <w:vAlign w:val="center"/>
            <w:hideMark/>
          </w:tcPr>
          <w:p w14:paraId="67F0EDA7" w14:textId="77777777" w:rsidR="00DB2AFE" w:rsidRPr="004672B1" w:rsidRDefault="00DB2AFE" w:rsidP="00DB2AFE">
            <w:pPr>
              <w:jc w:val="center"/>
              <w:rPr>
                <w:rFonts w:asciiTheme="minorHAnsi" w:hAnsiTheme="minorHAnsi" w:cstheme="minorHAnsi"/>
                <w:i/>
                <w:iCs/>
                <w:color w:val="000000"/>
                <w:szCs w:val="22"/>
              </w:rPr>
            </w:pPr>
            <w:r w:rsidRPr="004672B1">
              <w:rPr>
                <w:rFonts w:asciiTheme="minorHAnsi" w:hAnsiTheme="minorHAnsi" w:cstheme="minorHAnsi"/>
                <w:i/>
                <w:iCs/>
                <w:color w:val="000000"/>
                <w:szCs w:val="22"/>
              </w:rPr>
              <w:t>0,7</w:t>
            </w:r>
          </w:p>
        </w:tc>
        <w:tc>
          <w:tcPr>
            <w:tcW w:w="1214" w:type="dxa"/>
            <w:tcBorders>
              <w:top w:val="nil"/>
              <w:left w:val="nil"/>
              <w:bottom w:val="single" w:sz="4" w:space="0" w:color="auto"/>
              <w:right w:val="single" w:sz="4" w:space="0" w:color="auto"/>
            </w:tcBorders>
            <w:noWrap/>
            <w:vAlign w:val="center"/>
            <w:hideMark/>
          </w:tcPr>
          <w:p w14:paraId="20D9FC5B"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1 775</w:t>
            </w:r>
          </w:p>
        </w:tc>
        <w:tc>
          <w:tcPr>
            <w:tcW w:w="1075" w:type="dxa"/>
            <w:tcBorders>
              <w:top w:val="nil"/>
              <w:left w:val="nil"/>
              <w:bottom w:val="single" w:sz="4" w:space="0" w:color="auto"/>
              <w:right w:val="single" w:sz="4" w:space="0" w:color="auto"/>
            </w:tcBorders>
            <w:noWrap/>
            <w:vAlign w:val="center"/>
            <w:hideMark/>
          </w:tcPr>
          <w:p w14:paraId="65B2FCFB"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105</w:t>
            </w:r>
          </w:p>
        </w:tc>
        <w:tc>
          <w:tcPr>
            <w:tcW w:w="1214" w:type="dxa"/>
            <w:tcBorders>
              <w:top w:val="nil"/>
              <w:left w:val="nil"/>
              <w:bottom w:val="single" w:sz="4" w:space="0" w:color="auto"/>
              <w:right w:val="single" w:sz="4" w:space="0" w:color="auto"/>
            </w:tcBorders>
            <w:noWrap/>
            <w:vAlign w:val="center"/>
            <w:hideMark/>
          </w:tcPr>
          <w:p w14:paraId="1EA025CB" w14:textId="77777777" w:rsidR="00DB2AFE" w:rsidRPr="004672B1" w:rsidRDefault="00DB2AFE" w:rsidP="00DB2AFE">
            <w:pPr>
              <w:jc w:val="center"/>
              <w:rPr>
                <w:rFonts w:asciiTheme="minorHAnsi" w:hAnsiTheme="minorHAnsi" w:cstheme="minorHAnsi"/>
                <w:i/>
                <w:iCs/>
                <w:color w:val="000000"/>
                <w:szCs w:val="22"/>
              </w:rPr>
            </w:pPr>
            <w:r w:rsidRPr="004672B1">
              <w:rPr>
                <w:rFonts w:asciiTheme="minorHAnsi" w:hAnsiTheme="minorHAnsi" w:cstheme="minorHAnsi"/>
                <w:i/>
                <w:iCs/>
                <w:color w:val="000000"/>
                <w:szCs w:val="22"/>
              </w:rPr>
              <w:t>2,4</w:t>
            </w:r>
          </w:p>
        </w:tc>
        <w:tc>
          <w:tcPr>
            <w:tcW w:w="1277" w:type="dxa"/>
            <w:tcBorders>
              <w:top w:val="nil"/>
              <w:left w:val="nil"/>
              <w:bottom w:val="single" w:sz="4" w:space="0" w:color="auto"/>
              <w:right w:val="single" w:sz="4" w:space="0" w:color="auto"/>
            </w:tcBorders>
            <w:noWrap/>
            <w:vAlign w:val="center"/>
            <w:hideMark/>
          </w:tcPr>
          <w:p w14:paraId="00D692D9" w14:textId="77777777" w:rsidR="00DB2AFE" w:rsidRPr="004672B1" w:rsidRDefault="00DB2AFE" w:rsidP="00DB2AFE">
            <w:pPr>
              <w:jc w:val="center"/>
              <w:rPr>
                <w:rFonts w:asciiTheme="minorHAnsi" w:hAnsiTheme="minorHAnsi" w:cstheme="minorHAnsi"/>
                <w:color w:val="000000"/>
                <w:szCs w:val="22"/>
              </w:rPr>
            </w:pPr>
            <w:r w:rsidRPr="004672B1">
              <w:rPr>
                <w:rFonts w:asciiTheme="minorHAnsi" w:hAnsiTheme="minorHAnsi" w:cstheme="minorHAnsi"/>
                <w:color w:val="000000"/>
                <w:szCs w:val="22"/>
              </w:rPr>
              <w:t>74 554</w:t>
            </w:r>
          </w:p>
        </w:tc>
        <w:tc>
          <w:tcPr>
            <w:tcW w:w="135" w:type="dxa"/>
            <w:vAlign w:val="center"/>
            <w:hideMark/>
          </w:tcPr>
          <w:p w14:paraId="42CC47DA" w14:textId="77777777" w:rsidR="00DB2AFE" w:rsidRPr="004672B1" w:rsidRDefault="00DB2AFE" w:rsidP="00DB2AFE">
            <w:pPr>
              <w:jc w:val="left"/>
              <w:rPr>
                <w:rFonts w:asciiTheme="minorHAnsi" w:hAnsiTheme="minorHAnsi" w:cstheme="minorHAnsi"/>
                <w:szCs w:val="22"/>
              </w:rPr>
            </w:pPr>
          </w:p>
        </w:tc>
      </w:tr>
    </w:tbl>
    <w:p w14:paraId="79749745" w14:textId="6214FBDF" w:rsidR="00DB2AFE" w:rsidRPr="004672B1" w:rsidRDefault="00DB2AFE" w:rsidP="00DB2AFE">
      <w:pPr>
        <w:rPr>
          <w:rFonts w:asciiTheme="minorHAnsi" w:hAnsiTheme="minorHAnsi" w:cstheme="minorHAnsi"/>
          <w:bCs/>
          <w:iCs/>
          <w:szCs w:val="22"/>
        </w:rPr>
      </w:pPr>
      <w:r w:rsidRPr="004672B1">
        <w:rPr>
          <w:rFonts w:asciiTheme="minorHAnsi" w:hAnsiTheme="minorHAnsi" w:cstheme="minorHAnsi"/>
          <w:bCs/>
          <w:iCs/>
          <w:szCs w:val="22"/>
        </w:rPr>
        <w:t xml:space="preserve">Forrás: </w:t>
      </w:r>
      <w:hyperlink r:id="rId31" w:history="1">
        <w:r w:rsidRPr="004672B1">
          <w:rPr>
            <w:rFonts w:asciiTheme="minorHAnsi" w:hAnsiTheme="minorHAnsi" w:cstheme="minorHAnsi"/>
            <w:bCs/>
            <w:iCs/>
            <w:color w:val="003085"/>
            <w:szCs w:val="22"/>
            <w:u w:val="single"/>
          </w:rPr>
          <w:t>http://kozfoglalkoztatas.bm.hu/</w:t>
        </w:r>
      </w:hyperlink>
    </w:p>
    <w:p w14:paraId="03B7C4DA" w14:textId="77777777" w:rsidR="00DB2AFE" w:rsidRPr="004672B1" w:rsidRDefault="00DB2AFE" w:rsidP="00DB2AFE">
      <w:pPr>
        <w:rPr>
          <w:rFonts w:asciiTheme="minorHAnsi" w:hAnsiTheme="minorHAnsi" w:cstheme="minorHAnsi"/>
          <w:iCs/>
          <w:szCs w:val="22"/>
        </w:rPr>
      </w:pPr>
    </w:p>
    <w:p w14:paraId="3C07821D" w14:textId="77777777" w:rsidR="00DB2AFE" w:rsidRPr="004672B1" w:rsidRDefault="00DB2AFE" w:rsidP="00DB2AFE">
      <w:pPr>
        <w:rPr>
          <w:rFonts w:asciiTheme="minorHAnsi" w:hAnsiTheme="minorHAnsi" w:cstheme="minorHAnsi"/>
          <w:iCs/>
          <w:szCs w:val="22"/>
        </w:rPr>
      </w:pPr>
      <w:r w:rsidRPr="004672B1">
        <w:rPr>
          <w:rFonts w:asciiTheme="minorHAnsi" w:hAnsiTheme="minorHAnsi" w:cstheme="minorHAnsi"/>
          <w:iCs/>
          <w:szCs w:val="22"/>
        </w:rPr>
        <w:t>A közfoglalkoztatottak száma folyamatosan csökkent: a 2021. évi 833 főről 2025-re 524 főre mérséklődött, ami körülbelül 37%-os visszaesést jelent. Ez arra utalhat, hogy egyre kevesebben vesznek részt közfoglalkoztatásban, illetve többen tudnak elhelyezkedni az elsődleges munkaerőpiacon vagy más támogatási formába kerülnek. A csökkenés 2024 és 2025 között is folytatódott, 577 főről 524 főre.</w:t>
      </w:r>
    </w:p>
    <w:p w14:paraId="07175EBE" w14:textId="77777777" w:rsidR="00DB2AFE" w:rsidRPr="004672B1" w:rsidRDefault="00DB2AFE" w:rsidP="00DB2AFE">
      <w:pPr>
        <w:rPr>
          <w:rFonts w:asciiTheme="minorHAnsi" w:hAnsiTheme="minorHAnsi" w:cstheme="minorHAnsi"/>
          <w:iCs/>
          <w:szCs w:val="22"/>
        </w:rPr>
      </w:pPr>
    </w:p>
    <w:p w14:paraId="269A4816" w14:textId="77777777" w:rsidR="00DB2AFE" w:rsidRPr="004672B1" w:rsidRDefault="00DB2AFE" w:rsidP="00DB2AFE">
      <w:pPr>
        <w:rPr>
          <w:rFonts w:asciiTheme="minorHAnsi" w:hAnsiTheme="minorHAnsi" w:cstheme="minorHAnsi"/>
          <w:iCs/>
          <w:szCs w:val="22"/>
        </w:rPr>
      </w:pPr>
      <w:r w:rsidRPr="004672B1">
        <w:rPr>
          <w:rFonts w:asciiTheme="minorHAnsi" w:hAnsiTheme="minorHAnsi" w:cstheme="minorHAnsi"/>
          <w:iCs/>
          <w:szCs w:val="22"/>
        </w:rPr>
        <w:t>A legkedvezőbb változás az aktív korúak ellátásában részesülők számánál figyelhető meg. Létszámuk 2021-ben még 308 fő volt, 2025-re azonban 105 főre csökkent, ami közel 66%-os mérséklődés. Ez arra enged következtetni, hogy jelentősen csökkent azoknak a száma, akik tartósan kiszorultak a munkaerőpiacról és szociális támogatásra szorulnak.</w:t>
      </w:r>
    </w:p>
    <w:p w14:paraId="0C6E7030" w14:textId="77777777" w:rsidR="00E4587B" w:rsidRDefault="00E4587B" w:rsidP="00320D6E">
      <w:pPr>
        <w:rPr>
          <w:rFonts w:asciiTheme="minorHAnsi" w:hAnsiTheme="minorHAnsi" w:cstheme="minorHAnsi"/>
          <w:bCs/>
          <w:iCs/>
          <w:szCs w:val="22"/>
        </w:rPr>
      </w:pPr>
    </w:p>
    <w:p w14:paraId="5A0F939E" w14:textId="77777777" w:rsidR="00320D6E" w:rsidRDefault="00320D6E" w:rsidP="00320D6E">
      <w:pPr>
        <w:rPr>
          <w:rFonts w:asciiTheme="minorHAnsi" w:hAnsiTheme="minorHAnsi" w:cstheme="minorHAnsi"/>
          <w:bCs/>
          <w:iCs/>
          <w:szCs w:val="22"/>
        </w:rPr>
      </w:pPr>
    </w:p>
    <w:p w14:paraId="229F0D09" w14:textId="77777777" w:rsidR="00320D6E" w:rsidRDefault="00320D6E" w:rsidP="00320D6E">
      <w:pPr>
        <w:rPr>
          <w:rFonts w:asciiTheme="minorHAnsi" w:hAnsiTheme="minorHAnsi" w:cstheme="minorHAnsi"/>
          <w:bCs/>
          <w:iCs/>
          <w:szCs w:val="22"/>
        </w:rPr>
      </w:pPr>
    </w:p>
    <w:p w14:paraId="4AC3D6AE" w14:textId="725B7A15" w:rsidR="00DD4CBA" w:rsidRDefault="00DD4CBA">
      <w:pPr>
        <w:jc w:val="left"/>
        <w:rPr>
          <w:rFonts w:asciiTheme="minorHAnsi" w:hAnsiTheme="minorHAnsi" w:cstheme="minorHAnsi"/>
          <w:bCs/>
          <w:iCs/>
          <w:szCs w:val="22"/>
        </w:rPr>
      </w:pPr>
      <w:r>
        <w:rPr>
          <w:rFonts w:asciiTheme="minorHAnsi" w:hAnsiTheme="minorHAnsi" w:cstheme="minorHAnsi"/>
          <w:bCs/>
          <w:iCs/>
          <w:szCs w:val="22"/>
        </w:rPr>
        <w:br w:type="page"/>
      </w:r>
    </w:p>
    <w:p w14:paraId="412C5492" w14:textId="6308850D" w:rsidR="00DB2AFE" w:rsidRPr="00DB2B4E" w:rsidRDefault="00DB2AFE" w:rsidP="00C91DDD">
      <w:pPr>
        <w:pStyle w:val="Listaszerbekezds"/>
        <w:numPr>
          <w:ilvl w:val="0"/>
          <w:numId w:val="94"/>
        </w:numPr>
        <w:jc w:val="right"/>
        <w:rPr>
          <w:rFonts w:asciiTheme="minorHAnsi" w:hAnsiTheme="minorHAnsi" w:cstheme="minorHAnsi"/>
          <w:szCs w:val="22"/>
        </w:rPr>
      </w:pPr>
      <w:r w:rsidRPr="00DB2B4E">
        <w:rPr>
          <w:rFonts w:asciiTheme="minorHAnsi" w:hAnsiTheme="minorHAnsi" w:cstheme="minorHAnsi"/>
          <w:szCs w:val="22"/>
        </w:rPr>
        <w:lastRenderedPageBreak/>
        <w:t>ábra</w:t>
      </w:r>
    </w:p>
    <w:p w14:paraId="5CB54BEA" w14:textId="77777777" w:rsidR="00DB2AFE" w:rsidRPr="004672B1" w:rsidRDefault="00DB2AFE" w:rsidP="00DB2AFE">
      <w:pPr>
        <w:jc w:val="center"/>
        <w:rPr>
          <w:rFonts w:asciiTheme="minorHAnsi" w:hAnsiTheme="minorHAnsi" w:cstheme="minorHAnsi"/>
          <w:iCs/>
          <w:szCs w:val="22"/>
        </w:rPr>
      </w:pPr>
      <w:r w:rsidRPr="004672B1">
        <w:rPr>
          <w:rFonts w:asciiTheme="minorHAnsi" w:hAnsiTheme="minorHAnsi" w:cstheme="minorHAnsi"/>
          <w:iCs/>
          <w:szCs w:val="22"/>
        </w:rPr>
        <w:t>Nyilvántartott álláskeresők éves átlagos zárónapi létszámának alakulása Nyíregyháza településen</w:t>
      </w:r>
    </w:p>
    <w:p w14:paraId="322E38E9" w14:textId="77777777" w:rsidR="00DB2AFE" w:rsidRPr="004672B1" w:rsidRDefault="00DB2AFE" w:rsidP="00DB2AFE">
      <w:pPr>
        <w:jc w:val="left"/>
        <w:rPr>
          <w:rFonts w:asciiTheme="minorHAnsi" w:hAnsiTheme="minorHAnsi" w:cstheme="minorHAnsi"/>
          <w:noProof/>
          <w:szCs w:val="22"/>
        </w:rPr>
      </w:pPr>
    </w:p>
    <w:p w14:paraId="324A0183" w14:textId="77777777" w:rsidR="00DB2AFE" w:rsidRPr="004672B1" w:rsidRDefault="00DB2AFE" w:rsidP="00DB2AFE">
      <w:pPr>
        <w:jc w:val="center"/>
        <w:rPr>
          <w:rFonts w:asciiTheme="minorHAnsi" w:hAnsiTheme="minorHAnsi" w:cstheme="minorHAnsi"/>
          <w:iCs/>
          <w:szCs w:val="22"/>
        </w:rPr>
      </w:pPr>
      <w:r w:rsidRPr="004672B1">
        <w:rPr>
          <w:rFonts w:asciiTheme="minorHAnsi" w:hAnsiTheme="minorHAnsi" w:cstheme="minorHAnsi"/>
          <w:iCs/>
          <w:noProof/>
          <w:szCs w:val="22"/>
          <w:lang w:val="en-US" w:eastAsia="en-US"/>
        </w:rPr>
        <w:drawing>
          <wp:inline distT="0" distB="0" distL="0" distR="0" wp14:anchorId="1C7ADA62" wp14:editId="30189335">
            <wp:extent cx="5285512" cy="3239538"/>
            <wp:effectExtent l="0" t="0" r="0" b="0"/>
            <wp:docPr id="652357160"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99113" cy="3247874"/>
                    </a:xfrm>
                    <a:prstGeom prst="rect">
                      <a:avLst/>
                    </a:prstGeom>
                    <a:noFill/>
                  </pic:spPr>
                </pic:pic>
              </a:graphicData>
            </a:graphic>
          </wp:inline>
        </w:drawing>
      </w:r>
    </w:p>
    <w:p w14:paraId="5C28C146" w14:textId="77777777" w:rsidR="00DB2AFE" w:rsidRPr="00E4587B" w:rsidRDefault="00DB2AFE" w:rsidP="00DB2AFE">
      <w:pPr>
        <w:rPr>
          <w:rFonts w:asciiTheme="minorHAnsi" w:hAnsiTheme="minorHAnsi" w:cstheme="minorHAnsi"/>
          <w:bCs/>
          <w:iCs/>
          <w:sz w:val="18"/>
          <w:szCs w:val="18"/>
        </w:rPr>
      </w:pPr>
      <w:r w:rsidRPr="00E4587B">
        <w:rPr>
          <w:rFonts w:asciiTheme="minorHAnsi" w:hAnsiTheme="minorHAnsi" w:cstheme="minorHAnsi"/>
          <w:bCs/>
          <w:iCs/>
          <w:sz w:val="18"/>
          <w:szCs w:val="18"/>
        </w:rPr>
        <w:t xml:space="preserve">Forrás: </w:t>
      </w:r>
      <w:hyperlink r:id="rId33" w:history="1">
        <w:r w:rsidRPr="00E4587B">
          <w:rPr>
            <w:rFonts w:asciiTheme="minorHAnsi" w:hAnsiTheme="minorHAnsi" w:cstheme="minorHAnsi"/>
            <w:bCs/>
            <w:iCs/>
            <w:color w:val="003085"/>
            <w:sz w:val="18"/>
            <w:szCs w:val="18"/>
            <w:u w:val="single"/>
          </w:rPr>
          <w:t>http://kozfoglalkoztatas.bm.hu/</w:t>
        </w:r>
      </w:hyperlink>
    </w:p>
    <w:p w14:paraId="228B8D99" w14:textId="77777777" w:rsidR="00DB2AFE" w:rsidRPr="004672B1" w:rsidRDefault="00DB2AFE" w:rsidP="00320D6E">
      <w:pPr>
        <w:rPr>
          <w:rFonts w:asciiTheme="minorHAnsi" w:hAnsiTheme="minorHAnsi" w:cstheme="minorHAnsi"/>
          <w:iCs/>
          <w:szCs w:val="22"/>
        </w:rPr>
      </w:pPr>
    </w:p>
    <w:p w14:paraId="1B9C9719" w14:textId="4816BA06" w:rsidR="00DB2AFE" w:rsidRPr="004672B1" w:rsidRDefault="00DB2AFE" w:rsidP="00DB2AFE">
      <w:pPr>
        <w:rPr>
          <w:rFonts w:asciiTheme="minorHAnsi" w:hAnsiTheme="minorHAnsi" w:cstheme="minorHAnsi"/>
          <w:iCs/>
          <w:szCs w:val="22"/>
        </w:rPr>
      </w:pPr>
      <w:r w:rsidRPr="004672B1">
        <w:rPr>
          <w:rFonts w:asciiTheme="minorHAnsi" w:hAnsiTheme="minorHAnsi" w:cstheme="minorHAnsi"/>
          <w:iCs/>
          <w:szCs w:val="22"/>
        </w:rPr>
        <w:t>A 2021–2025 közötti adatok alapján Nyíregyháza munkaerőpiaci és szociális helyzete összességében javu</w:t>
      </w:r>
      <w:r w:rsidR="00335C28">
        <w:rPr>
          <w:rFonts w:asciiTheme="minorHAnsi" w:hAnsiTheme="minorHAnsi" w:cstheme="minorHAnsi"/>
          <w:iCs/>
          <w:szCs w:val="22"/>
        </w:rPr>
        <w:t>ló tendenciát mutat.</w:t>
      </w:r>
      <w:r w:rsidR="00E4587B">
        <w:rPr>
          <w:rFonts w:asciiTheme="minorHAnsi" w:hAnsiTheme="minorHAnsi" w:cstheme="minorHAnsi"/>
          <w:iCs/>
          <w:szCs w:val="22"/>
        </w:rPr>
        <w:t xml:space="preserve"> </w:t>
      </w:r>
      <w:r w:rsidRPr="004672B1">
        <w:rPr>
          <w:rFonts w:asciiTheme="minorHAnsi" w:hAnsiTheme="minorHAnsi" w:cstheme="minorHAnsi"/>
          <w:iCs/>
          <w:szCs w:val="22"/>
        </w:rPr>
        <w:t>A nyilvántartott álláskeresők száma 2021 és 2024 között kedvezően alakult: 2552 főről 1757 főre, v</w:t>
      </w:r>
      <w:r w:rsidR="00320D6E">
        <w:rPr>
          <w:rFonts w:asciiTheme="minorHAnsi" w:hAnsiTheme="minorHAnsi" w:cstheme="minorHAnsi"/>
          <w:iCs/>
          <w:szCs w:val="22"/>
        </w:rPr>
        <w:t>agyis mintegy 31%-kal csökkent.</w:t>
      </w:r>
    </w:p>
    <w:p w14:paraId="615D4D7B" w14:textId="77777777" w:rsidR="00DB2AFE" w:rsidRPr="004672B1" w:rsidRDefault="00DB2AFE" w:rsidP="00DB2AFE">
      <w:pPr>
        <w:rPr>
          <w:rFonts w:asciiTheme="minorHAnsi" w:hAnsiTheme="minorHAnsi" w:cstheme="minorHAnsi"/>
          <w:iCs/>
          <w:szCs w:val="22"/>
        </w:rPr>
      </w:pPr>
    </w:p>
    <w:p w14:paraId="537258C0" w14:textId="2AEB5BB0" w:rsidR="00DB2AFE" w:rsidRPr="004672B1" w:rsidRDefault="00DB2AFE" w:rsidP="00DB2AFE">
      <w:pPr>
        <w:rPr>
          <w:rFonts w:asciiTheme="minorHAnsi" w:hAnsiTheme="minorHAnsi" w:cstheme="minorHAnsi"/>
          <w:iCs/>
          <w:szCs w:val="22"/>
        </w:rPr>
      </w:pPr>
      <w:r w:rsidRPr="004672B1">
        <w:rPr>
          <w:rFonts w:asciiTheme="minorHAnsi" w:hAnsiTheme="minorHAnsi" w:cstheme="minorHAnsi"/>
          <w:iCs/>
          <w:szCs w:val="22"/>
        </w:rPr>
        <w:t>Összességében a vizsgált időszakban mérséklődött a közfoglalkoztatottak, a nyilvántartott álláskeresők és az aktív korúak ellátásában részesülők száma. A folyamat leginkább a szociális támogatásra szorulók számának jelentős csökkenésében mutatkozik meg.</w:t>
      </w:r>
      <w:bookmarkEnd w:id="59"/>
    </w:p>
    <w:p w14:paraId="64C39B42" w14:textId="77777777" w:rsidR="00DB2AFE" w:rsidRPr="004672B1" w:rsidRDefault="00DB2AFE" w:rsidP="00DB2AFE">
      <w:pPr>
        <w:rPr>
          <w:rFonts w:asciiTheme="minorHAnsi" w:hAnsiTheme="minorHAnsi" w:cstheme="minorHAnsi"/>
          <w:b/>
          <w:szCs w:val="22"/>
        </w:rPr>
      </w:pPr>
    </w:p>
    <w:p w14:paraId="3F282731" w14:textId="77777777" w:rsidR="00DB2AFE" w:rsidRPr="004672B1" w:rsidRDefault="00DB2AFE" w:rsidP="00DB2AFE">
      <w:pPr>
        <w:rPr>
          <w:rFonts w:asciiTheme="minorHAnsi" w:hAnsiTheme="minorHAnsi" w:cstheme="minorHAnsi"/>
          <w:b/>
          <w:szCs w:val="22"/>
        </w:rPr>
      </w:pPr>
      <w:r w:rsidRPr="004672B1">
        <w:rPr>
          <w:rFonts w:asciiTheme="minorHAnsi" w:hAnsiTheme="minorHAnsi" w:cstheme="minorHAnsi"/>
          <w:b/>
          <w:szCs w:val="22"/>
        </w:rPr>
        <w:t>Infrastruktúra</w:t>
      </w:r>
    </w:p>
    <w:p w14:paraId="02745214" w14:textId="77777777" w:rsidR="00DB2AFE" w:rsidRPr="004672B1" w:rsidRDefault="00DB2AFE" w:rsidP="00DB2AFE">
      <w:pPr>
        <w:rPr>
          <w:rFonts w:asciiTheme="minorHAnsi" w:hAnsiTheme="minorHAnsi" w:cstheme="minorHAnsi"/>
          <w:b/>
          <w:szCs w:val="22"/>
        </w:rPr>
      </w:pPr>
    </w:p>
    <w:p w14:paraId="437D837C" w14:textId="205BFFB3" w:rsidR="00DB2AFE" w:rsidRPr="004672B1" w:rsidRDefault="00DB2AFE" w:rsidP="00DB2AFE">
      <w:pPr>
        <w:rPr>
          <w:rFonts w:asciiTheme="minorHAnsi" w:hAnsiTheme="minorHAnsi" w:cstheme="minorHAnsi"/>
          <w:bCs/>
          <w:iCs/>
          <w:szCs w:val="22"/>
        </w:rPr>
      </w:pPr>
      <w:r w:rsidRPr="004672B1">
        <w:rPr>
          <w:rFonts w:asciiTheme="minorHAnsi" w:hAnsiTheme="minorHAnsi" w:cstheme="minorHAnsi"/>
          <w:bCs/>
          <w:iCs/>
          <w:szCs w:val="22"/>
        </w:rPr>
        <w:t xml:space="preserve">Nyíregyháza </w:t>
      </w:r>
      <w:r w:rsidR="00335C28">
        <w:rPr>
          <w:rFonts w:asciiTheme="minorHAnsi" w:hAnsiTheme="minorHAnsi" w:cstheme="minorHAnsi"/>
          <w:bCs/>
          <w:iCs/>
          <w:szCs w:val="22"/>
        </w:rPr>
        <w:t>vár</w:t>
      </w:r>
      <w:r w:rsidRPr="004672B1">
        <w:rPr>
          <w:rFonts w:asciiTheme="minorHAnsi" w:hAnsiTheme="minorHAnsi" w:cstheme="minorHAnsi"/>
          <w:bCs/>
          <w:iCs/>
          <w:szCs w:val="22"/>
        </w:rPr>
        <w:t xml:space="preserve">megyeszékhely funkciójából adódóan meghatározó szerepet tölt be a térségben, a közigazgatási, a gazdasági és a társadalmi élet minden területén. Ezzel együtt a helyi lakosság közszolgáltatásokhoz való hozzáférését a </w:t>
      </w:r>
      <w:r w:rsidR="00335C28">
        <w:rPr>
          <w:rFonts w:asciiTheme="minorHAnsi" w:hAnsiTheme="minorHAnsi" w:cstheme="minorHAnsi"/>
          <w:bCs/>
          <w:iCs/>
          <w:szCs w:val="22"/>
        </w:rPr>
        <w:t>vár</w:t>
      </w:r>
      <w:r w:rsidRPr="004672B1">
        <w:rPr>
          <w:rFonts w:asciiTheme="minorHAnsi" w:hAnsiTheme="minorHAnsi" w:cstheme="minorHAnsi"/>
          <w:bCs/>
          <w:iCs/>
          <w:szCs w:val="22"/>
        </w:rPr>
        <w:t xml:space="preserve">megyei </w:t>
      </w:r>
      <w:r w:rsidR="00320D6E">
        <w:rPr>
          <w:rFonts w:asciiTheme="minorHAnsi" w:hAnsiTheme="minorHAnsi" w:cstheme="minorHAnsi"/>
          <w:bCs/>
          <w:iCs/>
          <w:szCs w:val="22"/>
        </w:rPr>
        <w:t>átlagot meghaladóan biztosítja.</w:t>
      </w:r>
    </w:p>
    <w:p w14:paraId="412A0B0F" w14:textId="77777777" w:rsidR="00DB2AFE" w:rsidRPr="004672B1" w:rsidRDefault="00DB2AFE" w:rsidP="00DB2AFE">
      <w:pPr>
        <w:rPr>
          <w:rFonts w:asciiTheme="minorHAnsi" w:hAnsiTheme="minorHAnsi" w:cstheme="minorHAnsi"/>
          <w:bCs/>
          <w:iCs/>
          <w:szCs w:val="22"/>
        </w:rPr>
      </w:pPr>
    </w:p>
    <w:p w14:paraId="3B036CEB" w14:textId="1523E79E" w:rsidR="00335C28" w:rsidRPr="00D110C7" w:rsidRDefault="00DB2AFE" w:rsidP="00DB2AFE">
      <w:pPr>
        <w:rPr>
          <w:rFonts w:asciiTheme="minorHAnsi" w:hAnsiTheme="minorHAnsi" w:cstheme="minorHAnsi"/>
          <w:bCs/>
          <w:iCs/>
          <w:szCs w:val="22"/>
        </w:rPr>
      </w:pPr>
      <w:r w:rsidRPr="004672B1">
        <w:rPr>
          <w:rFonts w:asciiTheme="minorHAnsi" w:hAnsiTheme="minorHAnsi" w:cstheme="minorHAnsi"/>
          <w:bCs/>
          <w:iCs/>
          <w:szCs w:val="22"/>
        </w:rPr>
        <w:t xml:space="preserve">Nyíregyháza megközelíthető közúton, vasúton, légi úton. A város kiemelt szerepkörét másfél századdal ezelőtt a vasúthálózat építése indította meg, jelenleg Észak-kelet Magyarország legjelentősebb vasúti </w:t>
      </w:r>
      <w:r w:rsidRPr="00D110C7">
        <w:rPr>
          <w:rFonts w:asciiTheme="minorHAnsi" w:hAnsiTheme="minorHAnsi" w:cstheme="minorHAnsi"/>
          <w:bCs/>
          <w:iCs/>
          <w:szCs w:val="22"/>
        </w:rPr>
        <w:t>csomópontja</w:t>
      </w:r>
      <w:r w:rsidR="00D110C7" w:rsidRPr="00D110C7">
        <w:rPr>
          <w:rFonts w:asciiTheme="minorHAnsi" w:hAnsiTheme="minorHAnsi" w:cstheme="minorHAnsi"/>
          <w:bCs/>
          <w:iCs/>
          <w:szCs w:val="22"/>
        </w:rPr>
        <w:t>, a főút és autópálya fejlesztése eredményeképpen közúti csomópont is.</w:t>
      </w:r>
    </w:p>
    <w:p w14:paraId="04F71538" w14:textId="0C66C3DC" w:rsidR="00DB2AFE" w:rsidRPr="004672B1" w:rsidRDefault="00DB2AFE" w:rsidP="00320D6E">
      <w:pPr>
        <w:rPr>
          <w:rFonts w:asciiTheme="minorHAnsi" w:hAnsiTheme="minorHAnsi" w:cstheme="minorHAnsi"/>
          <w:bCs/>
          <w:iCs/>
          <w:szCs w:val="22"/>
        </w:rPr>
      </w:pPr>
      <w:r w:rsidRPr="004672B1">
        <w:rPr>
          <w:rFonts w:asciiTheme="minorHAnsi" w:hAnsiTheme="minorHAnsi" w:cstheme="minorHAnsi"/>
          <w:bCs/>
          <w:iCs/>
          <w:szCs w:val="22"/>
        </w:rPr>
        <w:t xml:space="preserve">A város mindhárom Magyarországon működő mobilhálózat rendszerrel lefedett, a mobiltelefonok száma az országos tendenciákhoz hasonlóan erőteljesen növekszik. Hírközlési kapcsolatok - közületi távközlési és adatátviteli szolgáltatások - tekintetében a város jó helyzetben van. Nyíregyházán mintegy 30 ezer lakásban kiépített kábel tv hálózat teszi lehetővé a </w:t>
      </w:r>
      <w:r w:rsidR="002F116F">
        <w:rPr>
          <w:rFonts w:asciiTheme="minorHAnsi" w:hAnsiTheme="minorHAnsi" w:cstheme="minorHAnsi"/>
          <w:bCs/>
          <w:iCs/>
          <w:szCs w:val="22"/>
        </w:rPr>
        <w:t>televíziós csatornák</w:t>
      </w:r>
      <w:r w:rsidRPr="004672B1">
        <w:rPr>
          <w:rFonts w:asciiTheme="minorHAnsi" w:hAnsiTheme="minorHAnsi" w:cstheme="minorHAnsi"/>
          <w:bCs/>
          <w:iCs/>
          <w:szCs w:val="22"/>
        </w:rPr>
        <w:t xml:space="preserve"> széleskörű választékát, és az Internet hozzáférést. A helyi rádió és televízió adásai 30 km-es körzetben foghatók. Több kereskedelmi tv és rádió működik a térségben.</w:t>
      </w:r>
    </w:p>
    <w:p w14:paraId="1FF395E6" w14:textId="77777777" w:rsidR="00320D6E" w:rsidRDefault="00320D6E" w:rsidP="00320D6E">
      <w:pPr>
        <w:rPr>
          <w:rFonts w:asciiTheme="minorHAnsi" w:hAnsiTheme="minorHAnsi" w:cstheme="minorHAnsi"/>
          <w:szCs w:val="22"/>
        </w:rPr>
      </w:pPr>
    </w:p>
    <w:p w14:paraId="15F5C5DC" w14:textId="44F1316B"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 xml:space="preserve">Nyíregyháza víziközmű-infrastruktúrája az elmúlt évtizedekben jelentős fejlődésen ment keresztül. A város közüzemi ivóvízellátását a Nyírségvíz Zrt. biztosítja. </w:t>
      </w:r>
      <w:r w:rsidR="00664010" w:rsidRPr="004672B1">
        <w:rPr>
          <w:rFonts w:asciiTheme="minorHAnsi" w:hAnsiTheme="minorHAnsi" w:cstheme="minorHAnsi"/>
          <w:szCs w:val="22"/>
        </w:rPr>
        <w:t xml:space="preserve">A szolgáltatás alapját a </w:t>
      </w:r>
      <w:r w:rsidR="00664010">
        <w:rPr>
          <w:rFonts w:asciiTheme="minorHAnsi" w:hAnsiTheme="minorHAnsi" w:cstheme="minorHAnsi"/>
          <w:szCs w:val="22"/>
        </w:rPr>
        <w:t>Paszab, Kótaj Nyírtelek víztermelő telepeken</w:t>
      </w:r>
      <w:r w:rsidR="00664010" w:rsidRPr="004672B1">
        <w:rPr>
          <w:rFonts w:asciiTheme="minorHAnsi" w:hAnsiTheme="minorHAnsi" w:cstheme="minorHAnsi"/>
          <w:szCs w:val="22"/>
        </w:rPr>
        <w:t xml:space="preserve"> kitermelt felszín </w:t>
      </w:r>
      <w:r w:rsidRPr="004672B1">
        <w:rPr>
          <w:rFonts w:asciiTheme="minorHAnsi" w:hAnsiTheme="minorHAnsi" w:cstheme="minorHAnsi"/>
          <w:szCs w:val="22"/>
        </w:rPr>
        <w:t xml:space="preserve">alatti vízkészlet adja, amely megfelelő kezelés után kerül a fogyasztókhoz. Nyíregyházán a vezetékes ivóvízellátás kiépítettsége magas, a lakosság döntő többsége közüzemi ivóvízhálózaton keresztül jut egészséges ivóvízhez. A szolgáltatás biztonságos fenntartása </w:t>
      </w:r>
      <w:r w:rsidRPr="004672B1">
        <w:rPr>
          <w:rFonts w:asciiTheme="minorHAnsi" w:hAnsiTheme="minorHAnsi" w:cstheme="minorHAnsi"/>
          <w:szCs w:val="22"/>
        </w:rPr>
        <w:lastRenderedPageBreak/>
        <w:t>érdekében folyamatos feladatot jelent a vízhálózatok, kutak és egyéb víziközmű-létesítmények karbantartása, rekonstrukciója és szükség szerinti fejlesztése.</w:t>
      </w:r>
    </w:p>
    <w:p w14:paraId="7526AEE2" w14:textId="77777777" w:rsidR="00320D6E" w:rsidRDefault="00320D6E" w:rsidP="00320D6E">
      <w:pPr>
        <w:rPr>
          <w:rFonts w:asciiTheme="minorHAnsi" w:hAnsiTheme="minorHAnsi" w:cstheme="minorHAnsi"/>
          <w:szCs w:val="22"/>
        </w:rPr>
      </w:pPr>
    </w:p>
    <w:p w14:paraId="10B44B76" w14:textId="6E2AE27A"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 xml:space="preserve">A vezetékes ivóvízellátás mellett a városban a közkutak is szerepet töltenek be a lakosság vízellátásában. A közüzemi ivóvízhálózatra nem csatlakozó, illetve a szolgáltatásból kizárt ingatlanok esetében a közkutak biztosíthatnak hozzáférést az ivóvízhez. A közkutak üzemeltetésével, karbantartásával kapcsolatos feladatokat Nyíregyházán a </w:t>
      </w:r>
      <w:r w:rsidR="00722C64">
        <w:rPr>
          <w:rFonts w:asciiTheme="minorHAnsi" w:hAnsiTheme="minorHAnsi" w:cstheme="minorHAnsi"/>
          <w:szCs w:val="22"/>
        </w:rPr>
        <w:t>Nyírségvíz Zrt.</w:t>
      </w:r>
      <w:r w:rsidRPr="004672B1">
        <w:rPr>
          <w:rFonts w:asciiTheme="minorHAnsi" w:hAnsiTheme="minorHAnsi" w:cstheme="minorHAnsi"/>
          <w:szCs w:val="22"/>
        </w:rPr>
        <w:t xml:space="preserve"> látja el. A közkutak rendelkezésre állása elsősorban azon városrészekben és ingatlanok esetében jelenthet segítséget, ahol a vezetékes vízellátás valamilyen okból nem biztosított. Ezért a közkutak megfelelő állapotának és hozzáférhetőségének fenntartása a települési közszolgáltatások és a lakosság alapvető életfeltételeinek biztosítása szempontjából továbbra is fontos.</w:t>
      </w:r>
    </w:p>
    <w:p w14:paraId="680FFA27" w14:textId="77777777" w:rsidR="00320D6E" w:rsidRDefault="00320D6E" w:rsidP="00320D6E">
      <w:pPr>
        <w:rPr>
          <w:rFonts w:asciiTheme="minorHAnsi" w:hAnsiTheme="minorHAnsi" w:cstheme="minorHAnsi"/>
          <w:szCs w:val="22"/>
        </w:rPr>
      </w:pPr>
    </w:p>
    <w:p w14:paraId="6FBFACBB" w14:textId="3F1CF489"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 xml:space="preserve">A szennyvízelvezetési és -tisztítási feladatokat szintén a Nyírségvíz Zrt. látja el. Nyíregyházán a lakások </w:t>
      </w:r>
      <w:r w:rsidR="00664010">
        <w:rPr>
          <w:rFonts w:asciiTheme="minorHAnsi" w:hAnsiTheme="minorHAnsi" w:cstheme="minorHAnsi"/>
          <w:szCs w:val="22"/>
        </w:rPr>
        <w:t xml:space="preserve">több mint </w:t>
      </w:r>
      <w:r w:rsidR="00301303">
        <w:rPr>
          <w:rFonts w:asciiTheme="minorHAnsi" w:hAnsiTheme="minorHAnsi" w:cstheme="minorHAnsi"/>
          <w:szCs w:val="22"/>
        </w:rPr>
        <w:t>93</w:t>
      </w:r>
      <w:r w:rsidRPr="004672B1">
        <w:rPr>
          <w:rFonts w:asciiTheme="minorHAnsi" w:hAnsiTheme="minorHAnsi" w:cstheme="minorHAnsi"/>
          <w:szCs w:val="22"/>
        </w:rPr>
        <w:t>%-a csatlakozik a közüzemi szennyvízgyűjtő-hálózathoz, amely a város jelentős részén biztosítja a keletkező szennyvíz biztonságos elvezetését és kezelését. A szennyvíztisztítás a Nyíregyházán működő szennyvíztisztító telepeken történik. A rendszer fejlesztése és rekonstrukciója folyamatos feladat, amely a hálózat üzembiztonságának fenntartását és a növekvő városi, illetve gazdasági igények kiszolgálását egyaránt szolgálja.</w:t>
      </w:r>
    </w:p>
    <w:p w14:paraId="47FC934B" w14:textId="77777777" w:rsidR="00320D6E" w:rsidRDefault="00320D6E" w:rsidP="00320D6E">
      <w:pPr>
        <w:rPr>
          <w:rFonts w:asciiTheme="minorHAnsi" w:hAnsiTheme="minorHAnsi" w:cstheme="minorHAnsi"/>
          <w:szCs w:val="22"/>
        </w:rPr>
      </w:pPr>
    </w:p>
    <w:p w14:paraId="27526AFC"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város víziközmű-rendszerének fejlesztése a gazdasági és ipari területek bővítésével is összekapcsolódik. A Déli Ipari Park fejlesztése során jelentős víziközmű-infrastruktúra épült ki, illetve bővül tovább. A fejlesztések részeként ivóvíz- és szennyvízvezetékek, valamint csapadékvíz-elvezető és -tározó rendszerek is kialakításra kerültek. A további fejlesztési ütemekben a víziközmű-kapacitások bővítése és új szennyvíztisztítási kapacitás létrehozása is szerepel. Mindez biztosítja, hogy a város gazdasági fejlődésével és az ipari területek bővülésével párhuzamosan a szükséges közmű-infrastruktúra is rendelkezésre álljon.</w:t>
      </w:r>
    </w:p>
    <w:p w14:paraId="1FDF1280"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Nyíregyháza esetében különös jelentőséggel bír a csapadékvíz megfelelő kezelése. A város kiterjedt belterülete, valamint az egyre gyakrabban előforduló rövid idő alatt lehulló, nagy intenzitású csapadékok miatt egyes városrészekben időszakosan jelentős vízterhelés alakulhat ki. A csapadékvíz-elvezető rendszer fejlesztése ezért az elmúlt években a városi infrastruktúrafejlesztések egyik fontos területévé vált.</w:t>
      </w:r>
    </w:p>
    <w:p w14:paraId="3FAB7804" w14:textId="77777777" w:rsidR="00320D6E" w:rsidRDefault="00320D6E" w:rsidP="00320D6E">
      <w:pPr>
        <w:rPr>
          <w:rFonts w:asciiTheme="minorHAnsi" w:hAnsiTheme="minorHAnsi" w:cstheme="minorHAnsi"/>
          <w:szCs w:val="22"/>
        </w:rPr>
      </w:pPr>
    </w:p>
    <w:p w14:paraId="4BD580E1"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csapadékvíz-gazdálkodásban egyre inkább előtérbe kerül a víz helyben tartása és visszatartása. Ezt szolgálja többek között a Kossuth utcán kialakított záportározó-rendszer, amely öt föld alatti tározóból áll, összesen 311 m³ kapacitással. A beruházás célja, hogy a nagy intenzitású esőzések idején ideiglenesen visszatartsa a lehulló csapadékvizet, ezáltal tehermentesítse a meglévő elvezető rendszert és mérsékelje a vízkárok kialakulásának kockázatát.</w:t>
      </w:r>
    </w:p>
    <w:p w14:paraId="30280E24" w14:textId="77777777" w:rsidR="00320D6E" w:rsidRDefault="00320D6E" w:rsidP="00320D6E">
      <w:pPr>
        <w:rPr>
          <w:rFonts w:asciiTheme="minorHAnsi" w:hAnsiTheme="minorHAnsi" w:cstheme="minorHAnsi"/>
          <w:szCs w:val="22"/>
        </w:rPr>
      </w:pPr>
    </w:p>
    <w:p w14:paraId="58BE2369"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csapadékvíz-elvezetés és a közterületek vízgazdálkodásának üzemeltetésében a NYÍRVV Nonprofit Kft. is fontos szerepet tölt be. A társaság feladatai közé tartozik többek között a városi csapadékvíz-elvezető rendszerekhez kapcsolódó üzemeltetési és fenntartási feladatok ellátása, valamint a közterületi vízelvezetés biztosítása.</w:t>
      </w:r>
    </w:p>
    <w:p w14:paraId="0BB34902" w14:textId="77777777" w:rsidR="00320D6E" w:rsidRDefault="00320D6E" w:rsidP="00320D6E">
      <w:pPr>
        <w:rPr>
          <w:rFonts w:asciiTheme="minorHAnsi" w:hAnsiTheme="minorHAnsi" w:cstheme="minorHAnsi"/>
          <w:szCs w:val="22"/>
        </w:rPr>
      </w:pPr>
    </w:p>
    <w:p w14:paraId="11614DA9"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 xml:space="preserve">A város vízgazdálkodása szempontjából a következő évek egyik fontos feladata a meglévő víziközművek folyamatos megújítása, az új fejlesztési területek megfelelő </w:t>
      </w:r>
      <w:proofErr w:type="spellStart"/>
      <w:r w:rsidRPr="004672B1">
        <w:rPr>
          <w:rFonts w:asciiTheme="minorHAnsi" w:hAnsiTheme="minorHAnsi" w:cstheme="minorHAnsi"/>
          <w:szCs w:val="22"/>
        </w:rPr>
        <w:t>közművesítése</w:t>
      </w:r>
      <w:proofErr w:type="spellEnd"/>
      <w:r w:rsidRPr="004672B1">
        <w:rPr>
          <w:rFonts w:asciiTheme="minorHAnsi" w:hAnsiTheme="minorHAnsi" w:cstheme="minorHAnsi"/>
          <w:szCs w:val="22"/>
        </w:rPr>
        <w:t>, valamint a csapadékvíz helyben tartását és hasznosítását elősegítő megoldások további alkalmazása. A klímaváltozással összefüggő szélsőségesebb időjárási események miatt a vízzel való tudatosabb gazdálkodás Nyíregyháza hosszú távú, fenntartható fejlődésének is fontos részét képezi.</w:t>
      </w:r>
    </w:p>
    <w:p w14:paraId="7804819A" w14:textId="77777777" w:rsidR="00320D6E" w:rsidRDefault="00320D6E" w:rsidP="00320D6E">
      <w:pPr>
        <w:autoSpaceDE w:val="0"/>
        <w:autoSpaceDN w:val="0"/>
        <w:adjustRightInd w:val="0"/>
        <w:jc w:val="left"/>
        <w:rPr>
          <w:rFonts w:asciiTheme="minorHAnsi" w:hAnsiTheme="minorHAnsi" w:cstheme="minorHAnsi"/>
          <w:iCs/>
          <w:szCs w:val="22"/>
          <w:lang w:val="en-US" w:eastAsia="en-US"/>
        </w:rPr>
      </w:pPr>
    </w:p>
    <w:p w14:paraId="5CED100E" w14:textId="77777777" w:rsidR="00DB2AFE" w:rsidRPr="004672B1" w:rsidRDefault="00DB2AFE" w:rsidP="00320D6E">
      <w:pPr>
        <w:autoSpaceDE w:val="0"/>
        <w:autoSpaceDN w:val="0"/>
        <w:adjustRightInd w:val="0"/>
        <w:jc w:val="left"/>
        <w:rPr>
          <w:rFonts w:asciiTheme="minorHAnsi" w:hAnsiTheme="minorHAnsi" w:cstheme="minorHAnsi"/>
          <w:iCs/>
          <w:szCs w:val="22"/>
          <w:lang w:val="en-US" w:eastAsia="en-US"/>
        </w:rPr>
      </w:pPr>
      <w:proofErr w:type="spellStart"/>
      <w:r w:rsidRPr="004672B1">
        <w:rPr>
          <w:rFonts w:asciiTheme="minorHAnsi" w:hAnsiTheme="minorHAnsi" w:cstheme="minorHAnsi"/>
          <w:iCs/>
          <w:szCs w:val="22"/>
          <w:lang w:val="en-US" w:eastAsia="en-US"/>
        </w:rPr>
        <w:t>Villamosenergia-ellátás</w:t>
      </w:r>
      <w:proofErr w:type="spellEnd"/>
    </w:p>
    <w:p w14:paraId="5FECF3C5" w14:textId="77777777" w:rsidR="00320D6E" w:rsidRDefault="00320D6E" w:rsidP="00320D6E">
      <w:pPr>
        <w:rPr>
          <w:rFonts w:asciiTheme="minorHAnsi" w:hAnsiTheme="minorHAnsi" w:cstheme="minorHAnsi"/>
          <w:szCs w:val="22"/>
        </w:rPr>
      </w:pPr>
    </w:p>
    <w:p w14:paraId="12CAA03F" w14:textId="77777777" w:rsidR="00BA0219" w:rsidRDefault="00DB2AFE" w:rsidP="00320D6E">
      <w:pPr>
        <w:rPr>
          <w:rFonts w:asciiTheme="minorHAnsi" w:hAnsiTheme="minorHAnsi" w:cstheme="minorHAnsi"/>
          <w:szCs w:val="22"/>
        </w:rPr>
      </w:pPr>
      <w:r w:rsidRPr="004672B1">
        <w:rPr>
          <w:rFonts w:asciiTheme="minorHAnsi" w:hAnsiTheme="minorHAnsi" w:cstheme="minorHAnsi"/>
          <w:szCs w:val="22"/>
        </w:rPr>
        <w:t>Nyíregyháza villamosenergia-ellátását az OPUS TITÁSZ Zrt. biztosítja. Nyíregyháza szempontjából kiemelkedő jelentőségű a Déli Ipari Parkhoz kapcsolódó villamosenergia-hálózat fejlesztése. 2025-ben</w:t>
      </w:r>
    </w:p>
    <w:p w14:paraId="498C36F8" w14:textId="77777777" w:rsidR="00722C64" w:rsidRDefault="00722C64" w:rsidP="00320D6E">
      <w:pPr>
        <w:rPr>
          <w:rFonts w:asciiTheme="minorHAnsi" w:hAnsiTheme="minorHAnsi" w:cstheme="minorHAnsi"/>
          <w:szCs w:val="22"/>
        </w:rPr>
      </w:pPr>
    </w:p>
    <w:p w14:paraId="0D8DC3C1" w14:textId="027247BD"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átadásra került a Nyíregyháza–</w:t>
      </w:r>
      <w:proofErr w:type="spellStart"/>
      <w:r w:rsidRPr="004672B1">
        <w:rPr>
          <w:rFonts w:asciiTheme="minorHAnsi" w:hAnsiTheme="minorHAnsi" w:cstheme="minorHAnsi"/>
          <w:szCs w:val="22"/>
        </w:rPr>
        <w:t>Nyírjes</w:t>
      </w:r>
      <w:proofErr w:type="spellEnd"/>
      <w:r w:rsidRPr="004672B1">
        <w:rPr>
          <w:rFonts w:asciiTheme="minorHAnsi" w:hAnsiTheme="minorHAnsi" w:cstheme="minorHAnsi"/>
          <w:szCs w:val="22"/>
        </w:rPr>
        <w:t xml:space="preserve"> alállomás, amelynek első ütemében 184 MVA villamos teljesítmény áll rendelkezésre az ipari park és a térség gazdasági szereplőinek ellátására. A fejlesztés további ütemében </w:t>
      </w:r>
      <w:r w:rsidRPr="004672B1">
        <w:rPr>
          <w:rFonts w:asciiTheme="minorHAnsi" w:hAnsiTheme="minorHAnsi" w:cstheme="minorHAnsi"/>
          <w:szCs w:val="22"/>
        </w:rPr>
        <w:lastRenderedPageBreak/>
        <w:t>140 MVA kapacitásbővítés tervezett, amely 2028-ig biztosítható. A beruházás értéke meghaladja a 18,2 milliárd forintot. A fejlesztés jelentősen javítja Nyíregyháza ipari területeinek hosszú távú, biztonságos és bővíthető villamosenergia-ellátását.</w:t>
      </w:r>
      <w:r w:rsidRPr="004672B1">
        <w:rPr>
          <w:rFonts w:asciiTheme="minorHAnsi" w:hAnsiTheme="minorHAnsi" w:cstheme="minorHAnsi"/>
          <w:szCs w:val="22"/>
          <w:vertAlign w:val="superscript"/>
        </w:rPr>
        <w:footnoteReference w:id="2"/>
      </w:r>
    </w:p>
    <w:p w14:paraId="2DDFF1A6" w14:textId="77777777" w:rsidR="00320D6E" w:rsidRDefault="00320D6E" w:rsidP="00320D6E">
      <w:pPr>
        <w:rPr>
          <w:rFonts w:asciiTheme="minorHAnsi" w:hAnsiTheme="minorHAnsi" w:cstheme="minorHAnsi"/>
          <w:szCs w:val="22"/>
        </w:rPr>
      </w:pPr>
    </w:p>
    <w:p w14:paraId="129B6E5A" w14:textId="11764764"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Az OPUS TITÁSZ az elmúlt időszakban a megújuló energiaforrások, különösen a háztartási méretű kiserőművek hálózati integrációjához szükséges fejlesztéseket is végrehajtott. Az energiatárolási megoldások alkalmazása szintén hozzájárul a hálózat rugalmasságának és az ellátás minőségének javításához.</w:t>
      </w:r>
    </w:p>
    <w:p w14:paraId="03464041" w14:textId="77777777" w:rsidR="00320D6E" w:rsidRDefault="00320D6E" w:rsidP="00320D6E">
      <w:pPr>
        <w:rPr>
          <w:rFonts w:asciiTheme="minorHAnsi" w:hAnsiTheme="minorHAnsi" w:cstheme="minorHAnsi"/>
          <w:szCs w:val="22"/>
        </w:rPr>
      </w:pPr>
    </w:p>
    <w:p w14:paraId="6FE51EC0"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villamosenergia-hálózat fejlesztése Nyíregyháza további gazdasági fejlődésének egyik fontos infrastrukturális feltétele. Az ipari park bővülése, az új gazdasági szereplők megjelenése, valamint a villamosenergia-felhasználás és a megújuló energiatermelés változása egyaránt indokolja a hálózati kapacitások folyamatos fejlesztését. A következő időszakban ezért az ellátásbiztonság fenntartása mellett a hálózat korszerűsítése, kapacitásának bővítése, valamint a megújuló energiaforrások hatékonyabb rendszerintegrációja is fontos feladat marad.</w:t>
      </w:r>
    </w:p>
    <w:p w14:paraId="391BB403" w14:textId="77777777" w:rsidR="00320D6E" w:rsidRDefault="00320D6E" w:rsidP="00320D6E">
      <w:pPr>
        <w:autoSpaceDE w:val="0"/>
        <w:autoSpaceDN w:val="0"/>
        <w:adjustRightInd w:val="0"/>
        <w:rPr>
          <w:rFonts w:asciiTheme="minorHAnsi" w:hAnsiTheme="minorHAnsi" w:cstheme="minorHAnsi"/>
          <w:szCs w:val="22"/>
          <w:lang w:val="en-US" w:eastAsia="en-US"/>
        </w:rPr>
      </w:pPr>
    </w:p>
    <w:p w14:paraId="43D9A476" w14:textId="77777777" w:rsidR="00DB2AFE" w:rsidRPr="004672B1" w:rsidRDefault="00DB2AFE" w:rsidP="00320D6E">
      <w:pPr>
        <w:autoSpaceDE w:val="0"/>
        <w:autoSpaceDN w:val="0"/>
        <w:adjustRightInd w:val="0"/>
        <w:rPr>
          <w:rFonts w:asciiTheme="minorHAnsi" w:hAnsiTheme="minorHAnsi" w:cstheme="minorHAnsi"/>
          <w:szCs w:val="22"/>
          <w:lang w:val="en-US" w:eastAsia="en-US"/>
        </w:rPr>
      </w:pPr>
      <w:proofErr w:type="spellStart"/>
      <w:r w:rsidRPr="004672B1">
        <w:rPr>
          <w:rFonts w:asciiTheme="minorHAnsi" w:hAnsiTheme="minorHAnsi" w:cstheme="minorHAnsi"/>
          <w:szCs w:val="22"/>
          <w:lang w:val="en-US" w:eastAsia="en-US"/>
        </w:rPr>
        <w:t>Gázellátás</w:t>
      </w:r>
      <w:proofErr w:type="spellEnd"/>
    </w:p>
    <w:p w14:paraId="76D5ABFC" w14:textId="77777777" w:rsidR="00320D6E" w:rsidRDefault="00320D6E" w:rsidP="00320D6E">
      <w:pPr>
        <w:rPr>
          <w:rFonts w:asciiTheme="minorHAnsi" w:hAnsiTheme="minorHAnsi" w:cstheme="minorHAnsi"/>
          <w:szCs w:val="22"/>
        </w:rPr>
      </w:pPr>
    </w:p>
    <w:p w14:paraId="0F870E53"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Nyíregyháza vezetékes földgázellátását az OPUS TIGÁZ Zrt. biztosítja. A vezetékes gázhálózat a város lakosságának jelentős része számára biztosítja a földgázhoz való hozzáférést, amely elsősorban a háztartások fűtési és használati melegvíz-igényeinek kielégítésében tölt be fontos szerepet. A lakosság szempontjából a biztonságos és folyamatos szolgáltatás, valamint a hálózat megfelelő műszaki állapota kiemelt jelentőségű.</w:t>
      </w:r>
    </w:p>
    <w:p w14:paraId="7E33CBAB" w14:textId="77777777" w:rsidR="00320D6E" w:rsidRDefault="00320D6E" w:rsidP="00320D6E">
      <w:pPr>
        <w:rPr>
          <w:rFonts w:asciiTheme="minorHAnsi" w:hAnsiTheme="minorHAnsi" w:cstheme="minorHAnsi"/>
          <w:szCs w:val="22"/>
        </w:rPr>
      </w:pPr>
    </w:p>
    <w:p w14:paraId="4B3D3642"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háztartások energiafelhasználásában ugyanakkor az elmúlt években egyre nagyobb szerepet kap az energiahatékonyság, az épületek korszerűsítése és az energiahordozók tudatosabb használata. A korszerű fűtési rendszerek, a megfelelő hőszigetelés és a megújuló energiaforrások alkalmazása hosszabb távon mérsékelheti a háztartások energiafelhasználását és hozzájárulhat az energiaköltségek kiszámíthatóbbá tételéhez. Ez különösen fontos az alacsonyabb jövedelmű vagy energiafelhasználás szempontjából sérülékeny háztartások esetében.</w:t>
      </w:r>
    </w:p>
    <w:p w14:paraId="24195955" w14:textId="77777777" w:rsidR="00320D6E" w:rsidRDefault="00320D6E" w:rsidP="00320D6E">
      <w:pPr>
        <w:rPr>
          <w:rFonts w:asciiTheme="minorHAnsi" w:hAnsiTheme="minorHAnsi" w:cstheme="minorHAnsi"/>
          <w:szCs w:val="22"/>
        </w:rPr>
      </w:pPr>
    </w:p>
    <w:p w14:paraId="06574CFC"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város gázellátási infrastruktúrájának fejlesztése Nyíregyháza gazdasági fejlődésével is összefügg. A Déli Ipari Park bővítéséhez kapcsolódóan jelentős gázellátási infrastruktúra-fejlesztés valósul meg, amely több mint 9 km új gázvezeték és új nyomásszabályozó állomás kialakítását foglalja magában. A fejlesztés a gazdasági és ipari beruházások számára szükséges kapacitások biztosítását szolgálja, hasonlóan a villamosenergia-hálózat fejlesztéséhez.</w:t>
      </w:r>
    </w:p>
    <w:p w14:paraId="7B84CF3E" w14:textId="77777777" w:rsidR="00320D6E" w:rsidRDefault="00320D6E" w:rsidP="00320D6E">
      <w:pPr>
        <w:rPr>
          <w:rFonts w:asciiTheme="minorHAnsi" w:hAnsiTheme="minorHAnsi" w:cstheme="minorHAnsi"/>
          <w:szCs w:val="22"/>
        </w:rPr>
      </w:pPr>
    </w:p>
    <w:p w14:paraId="5E310C34"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lakosság szempontjából a következő időszakban továbbra is fontos feladat a meglévő gázhálózat biztonságos és folyamatos üzemeltetése, valamint az energiahatékonyságot és a korszerű, takarékos energiafelhasználást ösztönző megoldások támogatása. A város gazdasági fejlődéséhez kapcsolódó hálózatfejlesztések pedig közvetetten a település egészének infrastrukturális és gazdasági stabilitását erősítik.</w:t>
      </w:r>
    </w:p>
    <w:p w14:paraId="310F74A9" w14:textId="77777777" w:rsidR="00320D6E" w:rsidRDefault="00320D6E" w:rsidP="00320D6E">
      <w:pPr>
        <w:autoSpaceDE w:val="0"/>
        <w:autoSpaceDN w:val="0"/>
        <w:adjustRightInd w:val="0"/>
        <w:rPr>
          <w:rFonts w:asciiTheme="minorHAnsi" w:hAnsiTheme="minorHAnsi" w:cstheme="minorHAnsi"/>
          <w:iCs/>
          <w:szCs w:val="22"/>
          <w:lang w:val="en-US" w:eastAsia="en-US"/>
        </w:rPr>
      </w:pPr>
    </w:p>
    <w:p w14:paraId="1AAE0A9F" w14:textId="77777777" w:rsidR="00DB2AFE" w:rsidRPr="00320D6E" w:rsidRDefault="00DB2AFE" w:rsidP="00320D6E">
      <w:pPr>
        <w:autoSpaceDE w:val="0"/>
        <w:autoSpaceDN w:val="0"/>
        <w:adjustRightInd w:val="0"/>
        <w:rPr>
          <w:rFonts w:asciiTheme="minorHAnsi" w:hAnsiTheme="minorHAnsi" w:cstheme="minorHAnsi"/>
          <w:iCs/>
          <w:szCs w:val="22"/>
          <w:lang w:val="en-US" w:eastAsia="en-US"/>
        </w:rPr>
      </w:pPr>
      <w:proofErr w:type="spellStart"/>
      <w:r w:rsidRPr="00320D6E">
        <w:rPr>
          <w:rFonts w:asciiTheme="minorHAnsi" w:hAnsiTheme="minorHAnsi" w:cstheme="minorHAnsi"/>
          <w:iCs/>
          <w:szCs w:val="22"/>
          <w:lang w:val="en-US" w:eastAsia="en-US"/>
        </w:rPr>
        <w:t>Távhőszolgáltatás</w:t>
      </w:r>
      <w:proofErr w:type="spellEnd"/>
    </w:p>
    <w:p w14:paraId="21DA4689" w14:textId="77777777" w:rsidR="00DB2AFE" w:rsidRPr="004672B1" w:rsidRDefault="00DB2AFE" w:rsidP="00320D6E">
      <w:pPr>
        <w:autoSpaceDE w:val="0"/>
        <w:autoSpaceDN w:val="0"/>
        <w:adjustRightInd w:val="0"/>
        <w:rPr>
          <w:rFonts w:asciiTheme="minorHAnsi" w:hAnsiTheme="minorHAnsi" w:cstheme="minorHAnsi"/>
          <w:szCs w:val="22"/>
          <w:lang w:val="en-US" w:eastAsia="en-US"/>
        </w:rPr>
      </w:pPr>
    </w:p>
    <w:p w14:paraId="4DD0C844"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lang w:val="en-US" w:eastAsia="en-US"/>
        </w:rPr>
        <w:t xml:space="preserve">A </w:t>
      </w:r>
      <w:proofErr w:type="spellStart"/>
      <w:r w:rsidRPr="004672B1">
        <w:rPr>
          <w:rFonts w:asciiTheme="minorHAnsi" w:hAnsiTheme="minorHAnsi" w:cstheme="minorHAnsi"/>
          <w:bCs/>
          <w:szCs w:val="22"/>
          <w:lang w:val="en-US" w:eastAsia="en-US"/>
        </w:rPr>
        <w:t>távhőszolgáltatást</w:t>
      </w:r>
      <w:proofErr w:type="spellEnd"/>
      <w:r w:rsidRPr="004672B1">
        <w:rPr>
          <w:rFonts w:asciiTheme="minorHAnsi" w:hAnsiTheme="minorHAnsi" w:cstheme="minorHAnsi"/>
          <w:b/>
          <w:bCs/>
          <w:szCs w:val="22"/>
          <w:lang w:val="en-US" w:eastAsia="en-US"/>
        </w:rPr>
        <w:t xml:space="preserve"> a </w:t>
      </w:r>
      <w:r w:rsidRPr="004672B1">
        <w:rPr>
          <w:rFonts w:asciiTheme="minorHAnsi" w:hAnsiTheme="minorHAnsi" w:cstheme="minorHAnsi"/>
          <w:szCs w:val="22"/>
          <w:lang w:val="en-US" w:eastAsia="en-US"/>
        </w:rPr>
        <w:t>100%-</w:t>
      </w:r>
      <w:proofErr w:type="spellStart"/>
      <w:r w:rsidRPr="004672B1">
        <w:rPr>
          <w:rFonts w:asciiTheme="minorHAnsi" w:hAnsiTheme="minorHAnsi" w:cstheme="minorHAnsi"/>
          <w:szCs w:val="22"/>
          <w:lang w:val="en-US" w:eastAsia="en-US"/>
        </w:rPr>
        <w:t>os</w:t>
      </w:r>
      <w:proofErr w:type="spellEnd"/>
      <w:r w:rsidRPr="004672B1">
        <w:rPr>
          <w:rFonts w:asciiTheme="minorHAnsi" w:hAnsiTheme="minorHAnsi" w:cstheme="minorHAnsi"/>
          <w:szCs w:val="22"/>
          <w:lang w:val="en-US" w:eastAsia="en-US"/>
        </w:rPr>
        <w:t xml:space="preserve"> </w:t>
      </w:r>
      <w:proofErr w:type="spellStart"/>
      <w:r w:rsidRPr="004672B1">
        <w:rPr>
          <w:rFonts w:asciiTheme="minorHAnsi" w:hAnsiTheme="minorHAnsi" w:cstheme="minorHAnsi"/>
          <w:szCs w:val="22"/>
          <w:lang w:val="en-US" w:eastAsia="en-US"/>
        </w:rPr>
        <w:t>önkormányzati</w:t>
      </w:r>
      <w:proofErr w:type="spellEnd"/>
      <w:r w:rsidRPr="004672B1">
        <w:rPr>
          <w:rFonts w:asciiTheme="minorHAnsi" w:hAnsiTheme="minorHAnsi" w:cstheme="minorHAnsi"/>
          <w:szCs w:val="22"/>
          <w:lang w:val="en-US" w:eastAsia="en-US"/>
        </w:rPr>
        <w:t xml:space="preserve"> </w:t>
      </w:r>
      <w:proofErr w:type="spellStart"/>
      <w:r w:rsidRPr="004672B1">
        <w:rPr>
          <w:rFonts w:asciiTheme="minorHAnsi" w:hAnsiTheme="minorHAnsi" w:cstheme="minorHAnsi"/>
          <w:szCs w:val="22"/>
          <w:lang w:val="en-US" w:eastAsia="en-US"/>
        </w:rPr>
        <w:t>tulajdonban</w:t>
      </w:r>
      <w:proofErr w:type="spellEnd"/>
      <w:r w:rsidRPr="004672B1">
        <w:rPr>
          <w:rFonts w:asciiTheme="minorHAnsi" w:hAnsiTheme="minorHAnsi" w:cstheme="minorHAnsi"/>
          <w:szCs w:val="22"/>
          <w:lang w:val="en-US" w:eastAsia="en-US"/>
        </w:rPr>
        <w:t xml:space="preserve"> </w:t>
      </w:r>
      <w:proofErr w:type="spellStart"/>
      <w:r w:rsidRPr="004672B1">
        <w:rPr>
          <w:rFonts w:asciiTheme="minorHAnsi" w:hAnsiTheme="minorHAnsi" w:cstheme="minorHAnsi"/>
          <w:szCs w:val="22"/>
          <w:lang w:val="en-US" w:eastAsia="en-US"/>
        </w:rPr>
        <w:t>lévő</w:t>
      </w:r>
      <w:proofErr w:type="spellEnd"/>
      <w:r w:rsidRPr="004672B1">
        <w:rPr>
          <w:rFonts w:asciiTheme="minorHAnsi" w:hAnsiTheme="minorHAnsi" w:cstheme="minorHAnsi"/>
          <w:szCs w:val="22"/>
          <w:lang w:val="en-US" w:eastAsia="en-US"/>
        </w:rPr>
        <w:t xml:space="preserve"> </w:t>
      </w:r>
      <w:proofErr w:type="spellStart"/>
      <w:r w:rsidRPr="004672B1">
        <w:rPr>
          <w:rFonts w:asciiTheme="minorHAnsi" w:hAnsiTheme="minorHAnsi" w:cstheme="minorHAnsi"/>
          <w:szCs w:val="22"/>
          <w:lang w:val="en-US" w:eastAsia="en-US"/>
        </w:rPr>
        <w:t>Nyíregyházi</w:t>
      </w:r>
      <w:proofErr w:type="spellEnd"/>
      <w:r w:rsidRPr="004672B1">
        <w:rPr>
          <w:rFonts w:asciiTheme="minorHAnsi" w:hAnsiTheme="minorHAnsi" w:cstheme="minorHAnsi"/>
          <w:szCs w:val="22"/>
          <w:lang w:val="en-US" w:eastAsia="en-US"/>
        </w:rPr>
        <w:t xml:space="preserve"> </w:t>
      </w:r>
      <w:proofErr w:type="spellStart"/>
      <w:r w:rsidRPr="004672B1">
        <w:rPr>
          <w:rFonts w:asciiTheme="minorHAnsi" w:hAnsiTheme="minorHAnsi" w:cstheme="minorHAnsi"/>
          <w:szCs w:val="22"/>
          <w:lang w:val="en-US" w:eastAsia="en-US"/>
        </w:rPr>
        <w:t>Távhőszolgáltató</w:t>
      </w:r>
      <w:proofErr w:type="spellEnd"/>
      <w:r w:rsidRPr="004672B1">
        <w:rPr>
          <w:rFonts w:asciiTheme="minorHAnsi" w:hAnsiTheme="minorHAnsi" w:cstheme="minorHAnsi"/>
          <w:szCs w:val="22"/>
          <w:lang w:val="en-US" w:eastAsia="en-US"/>
        </w:rPr>
        <w:t xml:space="preserve"> Kft. (</w:t>
      </w:r>
      <w:proofErr w:type="spellStart"/>
      <w:r w:rsidRPr="004672B1">
        <w:rPr>
          <w:rFonts w:asciiTheme="minorHAnsi" w:hAnsiTheme="minorHAnsi" w:cstheme="minorHAnsi"/>
          <w:szCs w:val="22"/>
          <w:lang w:val="en-US" w:eastAsia="en-US"/>
        </w:rPr>
        <w:t>továbbiakban</w:t>
      </w:r>
      <w:proofErr w:type="spellEnd"/>
      <w:r w:rsidRPr="004672B1">
        <w:rPr>
          <w:rFonts w:asciiTheme="minorHAnsi" w:hAnsiTheme="minorHAnsi" w:cstheme="minorHAnsi"/>
          <w:szCs w:val="22"/>
          <w:lang w:val="en-US" w:eastAsia="en-US"/>
        </w:rPr>
        <w:t xml:space="preserve">: </w:t>
      </w:r>
      <w:proofErr w:type="spellStart"/>
      <w:r w:rsidRPr="004672B1">
        <w:rPr>
          <w:rFonts w:asciiTheme="minorHAnsi" w:hAnsiTheme="minorHAnsi" w:cstheme="minorHAnsi"/>
          <w:szCs w:val="22"/>
          <w:lang w:val="en-US" w:eastAsia="en-US"/>
        </w:rPr>
        <w:t>Nyírtávhő</w:t>
      </w:r>
      <w:proofErr w:type="spellEnd"/>
      <w:r w:rsidRPr="004672B1">
        <w:rPr>
          <w:rFonts w:asciiTheme="minorHAnsi" w:hAnsiTheme="minorHAnsi" w:cstheme="minorHAnsi"/>
          <w:szCs w:val="22"/>
          <w:lang w:val="en-US" w:eastAsia="en-US"/>
        </w:rPr>
        <w:t xml:space="preserve"> Kft.) </w:t>
      </w:r>
      <w:proofErr w:type="spellStart"/>
      <w:r w:rsidRPr="004672B1">
        <w:rPr>
          <w:rFonts w:asciiTheme="minorHAnsi" w:hAnsiTheme="minorHAnsi" w:cstheme="minorHAnsi"/>
          <w:szCs w:val="22"/>
          <w:lang w:val="en-US" w:eastAsia="en-US"/>
        </w:rPr>
        <w:t>végzi</w:t>
      </w:r>
      <w:proofErr w:type="spellEnd"/>
      <w:r w:rsidRPr="004672B1">
        <w:rPr>
          <w:rFonts w:asciiTheme="minorHAnsi" w:hAnsiTheme="minorHAnsi" w:cstheme="minorHAnsi"/>
          <w:szCs w:val="22"/>
          <w:lang w:val="en-US" w:eastAsia="en-US"/>
        </w:rPr>
        <w:t xml:space="preserve">. </w:t>
      </w:r>
      <w:r w:rsidRPr="004672B1">
        <w:rPr>
          <w:rFonts w:asciiTheme="minorHAnsi" w:hAnsiTheme="minorHAnsi" w:cstheme="minorHAnsi"/>
          <w:szCs w:val="22"/>
        </w:rPr>
        <w:t xml:space="preserve">A távhőrendszer elsősorban a belváros, a nagykörút környéke és a lakótelepi területek többlakásos épületeinek, valamint közintézményeinek fűtését és használati melegvíz-ellátását biztosítja. A szolgáltatás a távhővel ellátott lakóépületekben élő háztartások számára a mindennapi élet fontos része. A távhőrendszer folyamatos korszerűsítése hozzájárul az ellátás </w:t>
      </w:r>
      <w:r w:rsidRPr="004672B1">
        <w:rPr>
          <w:rFonts w:asciiTheme="minorHAnsi" w:hAnsiTheme="minorHAnsi" w:cstheme="minorHAnsi"/>
          <w:szCs w:val="22"/>
        </w:rPr>
        <w:lastRenderedPageBreak/>
        <w:t>biztonságának és energiahatékonyságának javításához, valamint a hálózati veszteségek mérsékléséhez. A korszerűbb technológiák és a megújuló energiaforrások fokozottabb alkalmazása a környezeti terhelés csökkentését is szolgálja.</w:t>
      </w:r>
    </w:p>
    <w:p w14:paraId="38FB4A0B" w14:textId="77777777" w:rsidR="00320D6E" w:rsidRDefault="00320D6E" w:rsidP="00320D6E">
      <w:pPr>
        <w:rPr>
          <w:rFonts w:asciiTheme="minorHAnsi" w:hAnsiTheme="minorHAnsi" w:cstheme="minorHAnsi"/>
          <w:szCs w:val="22"/>
        </w:rPr>
      </w:pPr>
    </w:p>
    <w:p w14:paraId="527D3113" w14:textId="26473913"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következő időszakban a rendszer műszaki megújítása, az energiahatékonyság növelése és a biztonságos, kiszámítható szolgáltatás fenntartása továbbra is fontos feladat, különös tekintettel a távhővel ellátott lakóépületekben élő háztartások igényeire.</w:t>
      </w:r>
    </w:p>
    <w:p w14:paraId="27D075C7" w14:textId="77777777" w:rsidR="00DB2AFE" w:rsidRPr="004672B1" w:rsidRDefault="00DB2AFE" w:rsidP="00320D6E">
      <w:pPr>
        <w:autoSpaceDE w:val="0"/>
        <w:autoSpaceDN w:val="0"/>
        <w:adjustRightInd w:val="0"/>
        <w:jc w:val="left"/>
        <w:rPr>
          <w:rFonts w:asciiTheme="minorHAnsi" w:hAnsiTheme="minorHAnsi" w:cstheme="minorHAnsi"/>
          <w:bCs/>
          <w:szCs w:val="22"/>
          <w:lang w:val="en-US" w:eastAsia="en-US"/>
        </w:rPr>
      </w:pPr>
    </w:p>
    <w:p w14:paraId="03431EE6" w14:textId="77777777" w:rsidR="00DB2AFE" w:rsidRPr="004672B1" w:rsidRDefault="00DB2AFE" w:rsidP="00320D6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A HEP elkészítése kapcsán a nyíregyházi közüzemi szolgáltatók a következő fejlesztési javaslatokat fogalmazták meg:</w:t>
      </w:r>
    </w:p>
    <w:p w14:paraId="41051B98" w14:textId="77777777" w:rsidR="00DB2AFE" w:rsidRPr="004672B1" w:rsidRDefault="00DB2AFE" w:rsidP="00320D6E">
      <w:pPr>
        <w:autoSpaceDE w:val="0"/>
        <w:autoSpaceDN w:val="0"/>
        <w:adjustRightInd w:val="0"/>
        <w:rPr>
          <w:rFonts w:asciiTheme="minorHAnsi" w:hAnsiTheme="minorHAnsi" w:cstheme="minorHAnsi"/>
          <w:szCs w:val="22"/>
        </w:rPr>
      </w:pPr>
    </w:p>
    <w:p w14:paraId="7C007F58" w14:textId="77777777" w:rsidR="00DB2AFE" w:rsidRPr="004672B1" w:rsidRDefault="00DB2AFE" w:rsidP="00320D6E">
      <w:pPr>
        <w:rPr>
          <w:rFonts w:asciiTheme="minorHAnsi" w:eastAsia="Calibri" w:hAnsiTheme="minorHAnsi" w:cstheme="minorHAnsi"/>
          <w:szCs w:val="22"/>
          <w:lang w:eastAsia="en-US"/>
        </w:rPr>
      </w:pPr>
      <w:r w:rsidRPr="004672B1">
        <w:rPr>
          <w:rFonts w:asciiTheme="minorHAnsi" w:eastAsia="Calibri" w:hAnsiTheme="minorHAnsi" w:cstheme="minorHAnsi"/>
          <w:szCs w:val="22"/>
          <w:lang w:eastAsia="en-US"/>
        </w:rPr>
        <w:t>Nyírségvíz Zrt.</w:t>
      </w:r>
    </w:p>
    <w:p w14:paraId="3A223DBE" w14:textId="77777777" w:rsidR="00DB2AFE" w:rsidRPr="004672B1" w:rsidRDefault="00DB2AFE" w:rsidP="00320D6E">
      <w:pPr>
        <w:rPr>
          <w:rFonts w:asciiTheme="minorHAnsi" w:eastAsia="Calibri" w:hAnsiTheme="minorHAnsi" w:cstheme="minorHAnsi"/>
          <w:szCs w:val="22"/>
          <w:lang w:eastAsia="en-US"/>
        </w:rPr>
      </w:pPr>
    </w:p>
    <w:p w14:paraId="4EA775B8" w14:textId="60CDE8E4" w:rsidR="00DB2AFE" w:rsidRPr="004672B1" w:rsidRDefault="00DB2AFE" w:rsidP="00320D6E">
      <w:pPr>
        <w:rPr>
          <w:rFonts w:asciiTheme="minorHAnsi" w:eastAsia="Calibri" w:hAnsiTheme="minorHAnsi" w:cstheme="minorHAnsi"/>
          <w:szCs w:val="22"/>
          <w:lang w:eastAsia="en-US"/>
        </w:rPr>
      </w:pPr>
      <w:r w:rsidRPr="004672B1">
        <w:rPr>
          <w:rFonts w:asciiTheme="minorHAnsi" w:eastAsia="Calibri" w:hAnsiTheme="minorHAnsi" w:cstheme="minorHAnsi"/>
          <w:szCs w:val="22"/>
          <w:lang w:eastAsia="en-US"/>
        </w:rPr>
        <w:t xml:space="preserve">Nyíregyháza város közműellátottsága az ivóvíz-szolgáltatás tekintetében 99%, a szennyvízszolgáltatás terén 93%. A 2015. évben befejezett KEOP (Nyíregyháza és Térsége szennyvízelvezetési és szennyvíztisztítási program) fejlesztés keretén belül, több mint 7 ezer bekötési lehetőség épült meg, ezzel növelve a településen a csatornaszolgáltatásba bekapcsolható ingatlanok számát. A </w:t>
      </w:r>
      <w:proofErr w:type="spellStart"/>
      <w:r w:rsidRPr="004672B1">
        <w:rPr>
          <w:rFonts w:asciiTheme="minorHAnsi" w:eastAsia="Calibri" w:hAnsiTheme="minorHAnsi" w:cstheme="minorHAnsi"/>
          <w:szCs w:val="22"/>
          <w:lang w:eastAsia="en-US"/>
        </w:rPr>
        <w:t>közművesítés</w:t>
      </w:r>
      <w:proofErr w:type="spellEnd"/>
      <w:r w:rsidRPr="004672B1">
        <w:rPr>
          <w:rFonts w:asciiTheme="minorHAnsi" w:eastAsia="Calibri" w:hAnsiTheme="minorHAnsi" w:cstheme="minorHAnsi"/>
          <w:szCs w:val="22"/>
          <w:lang w:eastAsia="en-US"/>
        </w:rPr>
        <w:t xml:space="preserve"> további bővítése lehetőséget teremt arra, hogy a város ivóv</w:t>
      </w:r>
      <w:r w:rsidR="00295F5E">
        <w:rPr>
          <w:rFonts w:asciiTheme="minorHAnsi" w:eastAsia="Calibri" w:hAnsiTheme="minorHAnsi" w:cstheme="minorHAnsi"/>
          <w:szCs w:val="22"/>
          <w:lang w:eastAsia="en-US"/>
        </w:rPr>
        <w:t>i</w:t>
      </w:r>
      <w:r w:rsidRPr="004672B1">
        <w:rPr>
          <w:rFonts w:asciiTheme="minorHAnsi" w:eastAsia="Calibri" w:hAnsiTheme="minorHAnsi" w:cstheme="minorHAnsi"/>
          <w:szCs w:val="22"/>
          <w:lang w:eastAsia="en-US"/>
        </w:rPr>
        <w:t>zes és szennyvizes közművel való ellátottsága tovább növekedjen, elérhetővé váljon minden területen és minden szegmens számára a tiszta ivóvíz és a környezettudatos szennyvízelvezetés és -kezelés lehetősége. A szolgáltatást igénybe vevők körében az esélyegyenlőség megteremtése érdekében, a felhasználóvá válás és a tartozást felhalmozó felhasználók részére a Társaság fizetési halasztást, illetve részletfizetési kedvezményt biztosít, nem csak a védendő felhasználók (</w:t>
      </w:r>
      <w:proofErr w:type="spellStart"/>
      <w:r w:rsidRPr="004672B1">
        <w:rPr>
          <w:rFonts w:asciiTheme="minorHAnsi" w:eastAsia="Calibri" w:hAnsiTheme="minorHAnsi" w:cstheme="minorHAnsi"/>
          <w:szCs w:val="22"/>
          <w:lang w:eastAsia="en-US"/>
        </w:rPr>
        <w:t>pl</w:t>
      </w:r>
      <w:proofErr w:type="spellEnd"/>
      <w:r w:rsidRPr="004672B1">
        <w:rPr>
          <w:rFonts w:asciiTheme="minorHAnsi" w:eastAsia="Calibri" w:hAnsiTheme="minorHAnsi" w:cstheme="minorHAnsi"/>
          <w:szCs w:val="22"/>
          <w:lang w:eastAsia="en-US"/>
        </w:rPr>
        <w:t>: szociális támogatásban részesülő felhasználók) részére. Egyedi elbírálás alapján, a felhasználó fizetési lehetőségének vizsgálatával - Üzletszabályzatuktól eltérően, a felhasználó javára - több havi részletfizetési kedvezményt is engedélyeznek. Együttműködnek az önkormányzatokkal, fogadják, feldolgozzák, jóváírják a víz- és csatornadíj számlákban a szociális támogatásokat. A „RÉS” Rászorulók Életének Segítése Alapítvánnyal együttműködve segítik, támogatják az önhibájukon kívül nehéz helyzetbe került felhasználókat.</w:t>
      </w:r>
    </w:p>
    <w:p w14:paraId="095BE991" w14:textId="77777777" w:rsidR="00DB2AFE" w:rsidRPr="004672B1" w:rsidRDefault="00DB2AFE" w:rsidP="00320D6E">
      <w:pPr>
        <w:rPr>
          <w:rFonts w:asciiTheme="minorHAnsi" w:eastAsia="Calibri" w:hAnsiTheme="minorHAnsi" w:cstheme="minorHAnsi"/>
          <w:szCs w:val="22"/>
          <w:lang w:eastAsia="en-US"/>
        </w:rPr>
      </w:pPr>
    </w:p>
    <w:p w14:paraId="261C0B5C" w14:textId="13761E11" w:rsidR="00DB2AFE" w:rsidRPr="004672B1" w:rsidRDefault="00DB2AFE" w:rsidP="00320D6E">
      <w:pPr>
        <w:rPr>
          <w:rFonts w:asciiTheme="minorHAnsi" w:eastAsia="Calibri" w:hAnsiTheme="minorHAnsi" w:cstheme="minorHAnsi"/>
          <w:szCs w:val="22"/>
          <w:lang w:eastAsia="en-US"/>
        </w:rPr>
      </w:pPr>
      <w:r w:rsidRPr="004672B1">
        <w:rPr>
          <w:rFonts w:asciiTheme="minorHAnsi" w:eastAsia="Calibri" w:hAnsiTheme="minorHAnsi" w:cstheme="minorHAnsi"/>
          <w:szCs w:val="22"/>
          <w:lang w:eastAsia="en-US"/>
        </w:rPr>
        <w:t xml:space="preserve">Annak érdekében, hogy a szolgáltatás több, hátrányos helyzetű felhasználó részére is elérhetővé váljon, javasolják növelni a RÉS Alapítvány által támogatottak számát és a bérlakások üzemeltetőjével történő szoros kapcsolaton belül, távleolvasásra alkalmas mérőket szükséges a bérleményekbe felszerelni. Mindezek kialakításának feltétele, hogy a fizetési garancia megfelelő legyen. Közmű-hiány miatt nem ellátott, vagy díj nem fizetés miatt a szolgáltatásból kikapcsolt felhasználók részére a tiszta ivóvízhez való hozzáférés az önkormányzat által finanszírozott üzemben lévő vízvételi pontok – közkifolyók - számának növelésével, esetlegesen további közkifolyó létesítésével biztosítható. </w:t>
      </w:r>
    </w:p>
    <w:p w14:paraId="1CEC9E4B" w14:textId="77777777" w:rsidR="00DB2AFE" w:rsidRPr="004672B1" w:rsidRDefault="00DB2AFE" w:rsidP="00320D6E">
      <w:pPr>
        <w:rPr>
          <w:rFonts w:asciiTheme="minorHAnsi" w:hAnsiTheme="minorHAnsi" w:cstheme="minorHAnsi"/>
          <w:b/>
          <w:szCs w:val="22"/>
        </w:rPr>
      </w:pPr>
    </w:p>
    <w:p w14:paraId="3C815CDE"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NYÍRVV Nyíregyházi Városüzemeltető és Vagyonkezelő Nonprofit Kft (továbbiakban NYÍRVV Nonprofit Kft.)</w:t>
      </w:r>
    </w:p>
    <w:p w14:paraId="49D47E46" w14:textId="77777777" w:rsidR="00DB2AFE" w:rsidRPr="004672B1" w:rsidRDefault="00DB2AFE" w:rsidP="00320D6E">
      <w:pPr>
        <w:rPr>
          <w:rFonts w:asciiTheme="minorHAnsi" w:hAnsiTheme="minorHAnsi" w:cstheme="minorHAnsi"/>
          <w:szCs w:val="22"/>
        </w:rPr>
      </w:pPr>
    </w:p>
    <w:p w14:paraId="77FD2429"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 xml:space="preserve">A NYÍRVV Nonprofit Kft. látja el a városüzemeltetéssel kapcsolatos teendőket Nyíregyháza közigazgatási területén. </w:t>
      </w:r>
      <w:r w:rsidRPr="004672B1">
        <w:rPr>
          <w:rFonts w:asciiTheme="minorHAnsi" w:hAnsiTheme="minorHAnsi" w:cstheme="minorHAnsi"/>
          <w:szCs w:val="22"/>
          <w:shd w:val="clear" w:color="auto" w:fill="FFFFFF"/>
        </w:rPr>
        <w:t>2018. július 01. napjától a NYÍRVV Nonprofit Kft. végzi Nyíregyháza város közigazgatási területén a nem közművel összegyűjtött háztartási szennyvíz begyűjtését, szállítását és ártalmatlanító helyen történő elhelyezését kizárólagos közszolgáltatóként. Városunkban még mindig sok városrész/ingatlan esetében a fenti módon van lehetőség a szennyvíz elszállítására. A megfelelő minőségű közszolgáltatáshoz való egyenlő esélyű hozzáférés biztosítása</w:t>
      </w:r>
      <w:r w:rsidRPr="004672B1">
        <w:rPr>
          <w:rFonts w:asciiTheme="minorHAnsi" w:hAnsiTheme="minorHAnsi" w:cstheme="minorHAnsi"/>
          <w:szCs w:val="22"/>
        </w:rPr>
        <w:t xml:space="preserve"> érdekében szükséges Nyíregyháza város közigazgatási területén a </w:t>
      </w:r>
      <w:r w:rsidRPr="004672B1">
        <w:rPr>
          <w:rFonts w:asciiTheme="minorHAnsi" w:hAnsiTheme="minorHAnsi" w:cstheme="minorHAnsi"/>
          <w:bCs/>
          <w:szCs w:val="22"/>
        </w:rPr>
        <w:t>szennyvízhálózat fejlesztése, bővítése.</w:t>
      </w:r>
    </w:p>
    <w:p w14:paraId="456125D7" w14:textId="77777777" w:rsidR="00DB2AFE" w:rsidRPr="004672B1" w:rsidRDefault="00DB2AFE" w:rsidP="00320D6E">
      <w:pPr>
        <w:rPr>
          <w:rFonts w:asciiTheme="minorHAnsi" w:hAnsiTheme="minorHAnsi" w:cstheme="minorHAnsi"/>
          <w:szCs w:val="22"/>
        </w:rPr>
      </w:pPr>
    </w:p>
    <w:p w14:paraId="3AF58724"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 xml:space="preserve">A közszolgáltatási szerződés alapján a NYÍVV Nonprofit Kft. látja el Nyíregyháza város közvilágításával kapcsolatos feladatokat is. A közvilágítási berendezések teljes körű üzemeltetési és karbantartási feladatai mellett, céljaik között szerepel a </w:t>
      </w:r>
      <w:r w:rsidRPr="004672B1">
        <w:rPr>
          <w:rFonts w:asciiTheme="minorHAnsi" w:hAnsiTheme="minorHAnsi" w:cstheme="minorHAnsi"/>
          <w:bCs/>
          <w:szCs w:val="22"/>
        </w:rPr>
        <w:t>közvilágítás bővítése és korszerűsítése.</w:t>
      </w:r>
    </w:p>
    <w:p w14:paraId="784E4857" w14:textId="77777777" w:rsidR="00DB2AFE" w:rsidRPr="004672B1" w:rsidRDefault="00DB2AFE" w:rsidP="00320D6E">
      <w:pPr>
        <w:rPr>
          <w:rFonts w:asciiTheme="minorHAnsi" w:hAnsiTheme="minorHAnsi" w:cstheme="minorHAnsi"/>
          <w:szCs w:val="22"/>
        </w:rPr>
      </w:pPr>
    </w:p>
    <w:p w14:paraId="6E3A30C2"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lastRenderedPageBreak/>
        <w:t xml:space="preserve">A közösségi élet gyakorlásához való hozzáférés biztosítása érdekében kiemelkedően fontos, hogy Nyíregyháza város közterületein folyamatosak legyen a fejlesztések, újítások: új </w:t>
      </w:r>
      <w:r w:rsidRPr="004672B1">
        <w:rPr>
          <w:rFonts w:asciiTheme="minorHAnsi" w:hAnsiTheme="minorHAnsi" w:cstheme="minorHAnsi"/>
          <w:bCs/>
          <w:szCs w:val="22"/>
        </w:rPr>
        <w:t>járdák, járdaszakaszok létesítése, parkok, pihenő övezetek fejlesztése, közutak fejlesztése</w:t>
      </w:r>
      <w:r w:rsidRPr="004672B1">
        <w:rPr>
          <w:rFonts w:asciiTheme="minorHAnsi" w:hAnsiTheme="minorHAnsi" w:cstheme="minorHAnsi"/>
          <w:szCs w:val="22"/>
        </w:rPr>
        <w:t xml:space="preserve">, bővítése, </w:t>
      </w:r>
      <w:r w:rsidRPr="004672B1">
        <w:rPr>
          <w:rFonts w:asciiTheme="minorHAnsi" w:hAnsiTheme="minorHAnsi" w:cstheme="minorHAnsi"/>
          <w:bCs/>
          <w:szCs w:val="22"/>
        </w:rPr>
        <w:t>zöldfelületek bővítése,</w:t>
      </w:r>
      <w:r w:rsidRPr="004672B1">
        <w:rPr>
          <w:rFonts w:asciiTheme="minorHAnsi" w:hAnsiTheme="minorHAnsi" w:cstheme="minorHAnsi"/>
          <w:szCs w:val="22"/>
        </w:rPr>
        <w:t xml:space="preserve"> aktív kikapcsolódás nyújtásához közösségi terek fejlesztése, korszerűsítése, </w:t>
      </w:r>
      <w:r w:rsidRPr="004672B1">
        <w:rPr>
          <w:rFonts w:asciiTheme="minorHAnsi" w:hAnsiTheme="minorHAnsi" w:cstheme="minorHAnsi"/>
          <w:bCs/>
          <w:szCs w:val="22"/>
        </w:rPr>
        <w:t xml:space="preserve">játszóterek bővítése, </w:t>
      </w:r>
      <w:r w:rsidRPr="004672B1">
        <w:rPr>
          <w:rFonts w:asciiTheme="minorHAnsi" w:hAnsiTheme="minorHAnsi" w:cstheme="minorHAnsi"/>
          <w:szCs w:val="22"/>
        </w:rPr>
        <w:t>gyalogos útvonalak kialakítása, továbbá szükség szerint akadálymentes útvonalak kialakítása. Az akadálymentes útvonalak szélessége annak forgalmától, intenzitásától függően. Az útvonalon a kerekesszékkel, gyermekkocsival történő megfordulás, kikerülés helyigénye helyenként biztosítva legyen (pihenőöblök, gyalogos-átkelőhelyek). A gyalogos útvonalak mentén a terepviszonyoktól függő távolságban padokkal ellátott pihenő terület kialakítása is fontos.</w:t>
      </w:r>
    </w:p>
    <w:p w14:paraId="496D65C2" w14:textId="77777777" w:rsidR="00DB2AFE" w:rsidRPr="004672B1" w:rsidRDefault="00DB2AFE" w:rsidP="00320D6E">
      <w:pPr>
        <w:rPr>
          <w:rFonts w:asciiTheme="minorHAnsi" w:hAnsiTheme="minorHAnsi" w:cstheme="minorHAnsi"/>
          <w:szCs w:val="22"/>
        </w:rPr>
      </w:pPr>
    </w:p>
    <w:p w14:paraId="04E590E2"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 xml:space="preserve">A NYÍRVV Nonprofit Kft. látja el az önkormányzati tulajdonban lévő bérlakások üzemeltetési feladatait, valamint egyes nem lakás célú ingatlanok üzemeltetését is. A megfelelő lakhatási körülmények biztosítása érdekében szükség van az </w:t>
      </w:r>
      <w:r w:rsidRPr="004672B1">
        <w:rPr>
          <w:rFonts w:asciiTheme="minorHAnsi" w:hAnsiTheme="minorHAnsi" w:cstheme="minorHAnsi"/>
          <w:bCs/>
          <w:szCs w:val="22"/>
        </w:rPr>
        <w:t xml:space="preserve">önkormányzati </w:t>
      </w:r>
      <w:r w:rsidRPr="004672B1">
        <w:rPr>
          <w:rFonts w:asciiTheme="minorHAnsi" w:hAnsiTheme="minorHAnsi" w:cstheme="minorHAnsi"/>
          <w:bCs/>
          <w:szCs w:val="22"/>
          <w:shd w:val="clear" w:color="auto" w:fill="FFFFFF"/>
        </w:rPr>
        <w:t xml:space="preserve">lakásállomány megújulására, </w:t>
      </w:r>
      <w:r w:rsidRPr="004672B1">
        <w:rPr>
          <w:rFonts w:asciiTheme="minorHAnsi" w:hAnsiTheme="minorHAnsi" w:cstheme="minorHAnsi"/>
          <w:bCs/>
          <w:szCs w:val="22"/>
        </w:rPr>
        <w:t>korszerűsítésére</w:t>
      </w:r>
      <w:r w:rsidRPr="004672B1">
        <w:rPr>
          <w:rFonts w:asciiTheme="minorHAnsi" w:hAnsiTheme="minorHAnsi" w:cstheme="minorHAnsi"/>
          <w:szCs w:val="22"/>
        </w:rPr>
        <w:t xml:space="preserve">, </w:t>
      </w:r>
      <w:r w:rsidRPr="004672B1">
        <w:rPr>
          <w:rFonts w:asciiTheme="minorHAnsi" w:hAnsiTheme="minorHAnsi" w:cstheme="minorHAnsi"/>
          <w:bCs/>
          <w:szCs w:val="22"/>
        </w:rPr>
        <w:t>bővítésére,</w:t>
      </w:r>
      <w:r w:rsidRPr="004672B1">
        <w:rPr>
          <w:rFonts w:asciiTheme="minorHAnsi" w:hAnsiTheme="minorHAnsi" w:cstheme="minorHAnsi"/>
          <w:szCs w:val="22"/>
        </w:rPr>
        <w:t xml:space="preserve"> valamint a lakhatási körülményeknek a javítására pl.: nyílászárók cseréje, fűtés korszerűsítése, épület szigetelése.</w:t>
      </w:r>
    </w:p>
    <w:p w14:paraId="1B5448E3" w14:textId="77777777" w:rsidR="00320D6E" w:rsidRDefault="00320D6E" w:rsidP="00320D6E">
      <w:pPr>
        <w:rPr>
          <w:rFonts w:asciiTheme="minorHAnsi" w:hAnsiTheme="minorHAnsi" w:cstheme="minorHAnsi"/>
          <w:szCs w:val="22"/>
        </w:rPr>
      </w:pPr>
    </w:p>
    <w:p w14:paraId="75F3D390" w14:textId="1EECD852"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Az egész városrészt érinti az éghajlatváltozás okozta csapadékos időszakok számának csökkenése. Az ország csapadékeloszlási térképei szerint a Nyírség a legszárazabb területek közé tartozik az évi 450-500</w:t>
      </w:r>
      <w:r w:rsidR="00303FAA">
        <w:rPr>
          <w:rFonts w:asciiTheme="minorHAnsi" w:hAnsiTheme="minorHAnsi" w:cstheme="minorHAnsi"/>
          <w:szCs w:val="22"/>
        </w:rPr>
        <w:t xml:space="preserve"> </w:t>
      </w:r>
      <w:r w:rsidRPr="004672B1">
        <w:rPr>
          <w:rFonts w:asciiTheme="minorHAnsi" w:hAnsiTheme="minorHAnsi" w:cstheme="minorHAnsi"/>
          <w:szCs w:val="22"/>
        </w:rPr>
        <w:t>mm csapadékmennyiséggel. Ennek eloszlása nem egyenletes, és emiatt gyakran fordul elő aszály.</w:t>
      </w:r>
    </w:p>
    <w:p w14:paraId="260834A0" w14:textId="65F9C894" w:rsidR="00DB2AFE" w:rsidRPr="004672B1" w:rsidRDefault="00DB2AFE" w:rsidP="00320D6E">
      <w:pPr>
        <w:outlineLvl w:val="2"/>
        <w:rPr>
          <w:rFonts w:asciiTheme="minorHAnsi" w:hAnsiTheme="minorHAnsi" w:cstheme="minorHAnsi"/>
          <w:bCs/>
          <w:szCs w:val="22"/>
        </w:rPr>
      </w:pPr>
      <w:r w:rsidRPr="004672B1">
        <w:rPr>
          <w:rFonts w:asciiTheme="minorHAnsi" w:hAnsiTheme="minorHAnsi" w:cstheme="minorHAnsi"/>
          <w:bCs/>
          <w:szCs w:val="22"/>
        </w:rPr>
        <w:t>Fontos szemponttá válik, hogy egyre nagyobb területen kell fásítási programot szervezni. De ez a tevékenység együtt jár azzal is, hogy a közterületeken elültetett facsemetéket, meglévő fákat gondozni szükséges. A NYÍRVV Nonprofit Kft. – egy új technológiát alkalmazva – faöntö</w:t>
      </w:r>
      <w:r w:rsidR="00335C28">
        <w:rPr>
          <w:rFonts w:asciiTheme="minorHAnsi" w:hAnsiTheme="minorHAnsi" w:cstheme="minorHAnsi"/>
          <w:bCs/>
          <w:szCs w:val="22"/>
        </w:rPr>
        <w:t>ző zsákok segítségével segíti</w:t>
      </w:r>
      <w:r w:rsidRPr="004672B1">
        <w:rPr>
          <w:rFonts w:asciiTheme="minorHAnsi" w:hAnsiTheme="minorHAnsi" w:cstheme="minorHAnsi"/>
          <w:bCs/>
          <w:szCs w:val="22"/>
        </w:rPr>
        <w:t xml:space="preserve"> elő a facsemeték egészséges fejlődését, mely az elültetett fák gondozásához könnyen kezelhető, csöpögtető öntözési megoldást biztosít. A fa ebben a tikkasztó hőségben áldás, így </w:t>
      </w:r>
      <w:r w:rsidR="00303FAA">
        <w:rPr>
          <w:rFonts w:asciiTheme="minorHAnsi" w:hAnsiTheme="minorHAnsi" w:cstheme="minorHAnsi"/>
          <w:bCs/>
          <w:szCs w:val="22"/>
        </w:rPr>
        <w:t>fontos</w:t>
      </w:r>
      <w:r w:rsidRPr="004672B1">
        <w:rPr>
          <w:rFonts w:asciiTheme="minorHAnsi" w:hAnsiTheme="minorHAnsi" w:cstheme="minorHAnsi"/>
          <w:bCs/>
          <w:szCs w:val="22"/>
        </w:rPr>
        <w:t>, hogy ennek a módszernek a lényegét egyre szélesebb körben is megismertessük.</w:t>
      </w:r>
    </w:p>
    <w:p w14:paraId="0B7CEB7C" w14:textId="77777777" w:rsidR="00320D6E" w:rsidRDefault="00320D6E" w:rsidP="00320D6E">
      <w:pPr>
        <w:rPr>
          <w:rFonts w:asciiTheme="minorHAnsi" w:hAnsiTheme="minorHAnsi" w:cstheme="minorHAnsi"/>
          <w:szCs w:val="22"/>
        </w:rPr>
      </w:pPr>
    </w:p>
    <w:p w14:paraId="23D7949A"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Nyírtávhő Kft.</w:t>
      </w:r>
    </w:p>
    <w:p w14:paraId="206C8D72" w14:textId="77777777" w:rsidR="00DB2AFE" w:rsidRPr="004672B1" w:rsidRDefault="00DB2AFE" w:rsidP="00320D6E">
      <w:pPr>
        <w:rPr>
          <w:rFonts w:asciiTheme="minorHAnsi" w:hAnsiTheme="minorHAnsi" w:cstheme="minorHAnsi"/>
          <w:szCs w:val="22"/>
        </w:rPr>
      </w:pPr>
    </w:p>
    <w:p w14:paraId="7F7B1C69"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 xml:space="preserve">A Nyírtávhő Kft. stratégiai célkitűzése, hogy 2030-ra a jelenlegi fogyasztók megőrzése mellett új, legalább 43 000 GJ éves hőigényt jelentő </w:t>
      </w:r>
      <w:r w:rsidRPr="004672B1">
        <w:rPr>
          <w:rFonts w:asciiTheme="minorHAnsi" w:hAnsiTheme="minorHAnsi" w:cstheme="minorHAnsi"/>
          <w:bCs/>
          <w:iCs/>
          <w:szCs w:val="22"/>
        </w:rPr>
        <w:t xml:space="preserve">fogyasztókkal bővítse </w:t>
      </w:r>
      <w:r w:rsidRPr="004672B1">
        <w:rPr>
          <w:rFonts w:asciiTheme="minorHAnsi" w:hAnsiTheme="minorHAnsi" w:cstheme="minorHAnsi"/>
          <w:szCs w:val="22"/>
        </w:rPr>
        <w:t>távhőszolgáltatási tevékenységét, bekapcsolva a távhőszolgáltatásba a Belváros és Érkert jelenleg gázkazánokkal fűtött önkormányzati intézményeit, további közintézményeit, a területen működő gazdasági társaságok felét és a potenciális lakossági fogyasztók negyedét, nagyban hozzájárulva ezzel Nyíregyháza levegőjének tisztaságához.</w:t>
      </w:r>
    </w:p>
    <w:p w14:paraId="3B814CD5" w14:textId="77777777" w:rsidR="00DB2AFE" w:rsidRDefault="00DB2AFE" w:rsidP="00320D6E">
      <w:pPr>
        <w:rPr>
          <w:rFonts w:asciiTheme="minorHAnsi" w:hAnsiTheme="minorHAnsi" w:cstheme="minorHAnsi"/>
          <w:szCs w:val="22"/>
        </w:rPr>
      </w:pPr>
    </w:p>
    <w:p w14:paraId="20993070" w14:textId="77777777" w:rsidR="00FC425F" w:rsidRPr="00154B05" w:rsidRDefault="00FC425F" w:rsidP="00FC425F">
      <w:pPr>
        <w:rPr>
          <w:rFonts w:asciiTheme="minorHAnsi" w:hAnsiTheme="minorHAnsi" w:cstheme="minorHAnsi"/>
          <w:szCs w:val="22"/>
        </w:rPr>
      </w:pPr>
      <w:r w:rsidRPr="00154B05">
        <w:rPr>
          <w:rFonts w:asciiTheme="minorHAnsi" w:hAnsiTheme="minorHAnsi" w:cstheme="minorHAnsi"/>
          <w:szCs w:val="22"/>
        </w:rPr>
        <w:t>A Nyírtávhő Kft. 2017-ben – az országban elsőként – a teljes szolgáltatási területén bevezette az okos mérést, miután csatlakozott az „Intelligens Hálózat Mintaprojekthez”. Ez a „</w:t>
      </w:r>
      <w:proofErr w:type="spellStart"/>
      <w:r w:rsidRPr="00154B05">
        <w:rPr>
          <w:rFonts w:asciiTheme="minorHAnsi" w:hAnsiTheme="minorHAnsi" w:cstheme="minorHAnsi"/>
          <w:szCs w:val="22"/>
        </w:rPr>
        <w:t>smart</w:t>
      </w:r>
      <w:proofErr w:type="spellEnd"/>
      <w:r w:rsidRPr="00154B05">
        <w:rPr>
          <w:rFonts w:asciiTheme="minorHAnsi" w:hAnsiTheme="minorHAnsi" w:cstheme="minorHAnsi"/>
          <w:szCs w:val="22"/>
        </w:rPr>
        <w:t xml:space="preserve"> </w:t>
      </w:r>
      <w:proofErr w:type="spellStart"/>
      <w:r w:rsidRPr="00154B05">
        <w:rPr>
          <w:rFonts w:asciiTheme="minorHAnsi" w:hAnsiTheme="minorHAnsi" w:cstheme="minorHAnsi"/>
          <w:szCs w:val="22"/>
        </w:rPr>
        <w:t>metering</w:t>
      </w:r>
      <w:proofErr w:type="spellEnd"/>
      <w:r w:rsidRPr="00154B05">
        <w:rPr>
          <w:rFonts w:asciiTheme="minorHAnsi" w:hAnsiTheme="minorHAnsi" w:cstheme="minorHAnsi"/>
          <w:szCs w:val="22"/>
        </w:rPr>
        <w:t>” technológia jelentősen növeli a fogyasztói komfortot, mivel a mérési adatok leolvasása a lakásokban élők zavarása nélkül, teljesen automatizált módon történik. A beépített, korszerű ultrahangos hőmennyiségmérők emellett a korábbinál lényegesen pontosabb és átláthatóbb elszámolást garantálnak a felhasználók számára. A fizikai jelenlétet nem igénylő távkiolvasás esélyegyenlőségi szempontból is kiemelt jelentőségű, hiszen teljes mértékben leveszi a lakásba való bejutás biztosításának terhét az idős, a megváltozott munkaképességű, valamint a mozgásukban korlátozott fogyasztók válláról, megvalósítva ezzel a szolgáltatáshoz való hozzáférés fizikai akadálymentesítését.</w:t>
      </w:r>
    </w:p>
    <w:p w14:paraId="0200A9F8" w14:textId="77777777" w:rsidR="00DB2AFE" w:rsidRDefault="00DB2AFE" w:rsidP="00320D6E">
      <w:pPr>
        <w:rPr>
          <w:rFonts w:asciiTheme="minorHAnsi" w:hAnsiTheme="minorHAnsi" w:cstheme="minorHAnsi"/>
          <w:szCs w:val="22"/>
        </w:rPr>
      </w:pPr>
    </w:p>
    <w:p w14:paraId="10911943" w14:textId="3834D88F" w:rsidR="00FC425F" w:rsidRPr="00154B05" w:rsidRDefault="00FC425F" w:rsidP="00FC425F">
      <w:pPr>
        <w:rPr>
          <w:rFonts w:asciiTheme="minorHAnsi" w:hAnsiTheme="minorHAnsi" w:cstheme="minorHAnsi"/>
          <w:szCs w:val="22"/>
        </w:rPr>
      </w:pPr>
      <w:r w:rsidRPr="00154B05">
        <w:rPr>
          <w:rFonts w:asciiTheme="minorHAnsi" w:hAnsiTheme="minorHAnsi" w:cstheme="minorHAnsi"/>
          <w:szCs w:val="22"/>
        </w:rPr>
        <w:t xml:space="preserve">A távfűtéses épületekben üzembe helyezett MDC és DC típusú adatgyűjtő egységek folyamatosan továbbítják a lakásokban található 17 000 darab használati melegvíz-mérő, valamint 60 000 darab radiátorra szerelt költségosztó készülék fogyasztási adatait. Ezek a berendezések tárolják, majd egy központi szerverre továbbítják az adatokat, így a </w:t>
      </w:r>
      <w:proofErr w:type="spellStart"/>
      <w:r w:rsidRPr="00154B05">
        <w:rPr>
          <w:rFonts w:asciiTheme="minorHAnsi" w:hAnsiTheme="minorHAnsi" w:cstheme="minorHAnsi"/>
          <w:szCs w:val="22"/>
        </w:rPr>
        <w:t>kétirányú</w:t>
      </w:r>
      <w:proofErr w:type="spellEnd"/>
      <w:r w:rsidRPr="00154B05">
        <w:rPr>
          <w:rFonts w:asciiTheme="minorHAnsi" w:hAnsiTheme="minorHAnsi" w:cstheme="minorHAnsi"/>
          <w:szCs w:val="22"/>
        </w:rPr>
        <w:t xml:space="preserve"> információáramlás megvalósulásával a mérési folyamat rendkívül hatékonnyá és üzembiztossá vált.</w:t>
      </w:r>
    </w:p>
    <w:p w14:paraId="2982DDE8" w14:textId="77777777" w:rsidR="00FC425F" w:rsidRPr="00154B05" w:rsidRDefault="00FC425F" w:rsidP="00FC425F">
      <w:pPr>
        <w:rPr>
          <w:rFonts w:asciiTheme="minorHAnsi" w:hAnsiTheme="minorHAnsi" w:cstheme="minorHAnsi"/>
          <w:szCs w:val="22"/>
        </w:rPr>
      </w:pPr>
      <w:r w:rsidRPr="00154B05">
        <w:rPr>
          <w:rFonts w:asciiTheme="minorHAnsi" w:hAnsiTheme="minorHAnsi" w:cstheme="minorHAnsi"/>
          <w:szCs w:val="22"/>
        </w:rPr>
        <w:t xml:space="preserve">A hőközpontokban működő, több mint 900 darab hőmennyiségmérő mintegy egyharmadát integrálták eddig az „Okos mérés” hálózatába a gyakoribb és precízebb adatfeldolgozás biztosítása érdekében. A fennmaradó mérőeszközök leolvasása jelenleg időszakosan, távműködéses rádiós technológiával valósul </w:t>
      </w:r>
      <w:r w:rsidRPr="00154B05">
        <w:rPr>
          <w:rFonts w:asciiTheme="minorHAnsi" w:hAnsiTheme="minorHAnsi" w:cstheme="minorHAnsi"/>
          <w:szCs w:val="22"/>
        </w:rPr>
        <w:lastRenderedPageBreak/>
        <w:t>meg. A Nyírtávhő Kft. a jövőben is folytatja az infrastruktúra modernizációját, amelynek keretében újabb városrészek hőközpontjaiban tervezi a hőmennyiségmérők bevonását az intelligens mérési rendszerbe.</w:t>
      </w:r>
    </w:p>
    <w:p w14:paraId="1C87DA76" w14:textId="77777777" w:rsidR="00FC425F" w:rsidRPr="00154B05" w:rsidRDefault="00FC425F" w:rsidP="00FC425F">
      <w:pPr>
        <w:rPr>
          <w:rFonts w:asciiTheme="minorHAnsi" w:hAnsiTheme="minorHAnsi" w:cstheme="minorHAnsi"/>
          <w:szCs w:val="22"/>
        </w:rPr>
      </w:pPr>
    </w:p>
    <w:p w14:paraId="62512143" w14:textId="5E64BA51" w:rsidR="00FC425F" w:rsidRPr="00154B05" w:rsidRDefault="00FC425F" w:rsidP="00320D6E">
      <w:pPr>
        <w:rPr>
          <w:rFonts w:asciiTheme="minorHAnsi" w:hAnsiTheme="minorHAnsi" w:cstheme="minorHAnsi"/>
          <w:szCs w:val="22"/>
        </w:rPr>
      </w:pPr>
      <w:r w:rsidRPr="00154B05">
        <w:rPr>
          <w:rFonts w:asciiTheme="minorHAnsi" w:hAnsiTheme="minorHAnsi" w:cstheme="minorHAnsi"/>
          <w:szCs w:val="22"/>
        </w:rPr>
        <w:t xml:space="preserve">A Nyírtávhő Kft. hőközponti szétválasztásokkal igyekszik a távhőszolgáltatás minőségét javítani úgy, hogy szolgáltatói hőközpontokból fogyasztói hőközpontokat alakít ki, melyek révén a vételezés szabályozhatósága és a fogyasztói takarékoskodás motivációja is javul. A projektek közvetett célja a távhőrendszer olyan korszerűsítése, amelyek révén a fogyasztók energiatakarékosabb és ezáltal alacsonyabb önköltségű hőellátást kapnak. Ezáltal hosszabb távon is fenntartható, csökkenő hőfelhasználású és csökkenő CO2 kibocsátású távhőszolgáltatás valósulhat meg, csökken a nemzetgazdaság fosszilis energiahordozó felhasználása, továbbá importfüggősége. Ezzel kapcsolatban két projekt is tervbe van véve. </w:t>
      </w:r>
    </w:p>
    <w:p w14:paraId="259F9249" w14:textId="77777777" w:rsidR="00FC425F" w:rsidRPr="00154B05" w:rsidRDefault="00FC425F" w:rsidP="00FC425F">
      <w:pPr>
        <w:rPr>
          <w:rFonts w:asciiTheme="minorHAnsi" w:hAnsiTheme="minorHAnsi" w:cstheme="minorHAnsi"/>
          <w:szCs w:val="22"/>
        </w:rPr>
      </w:pPr>
      <w:r w:rsidRPr="00154B05">
        <w:rPr>
          <w:rFonts w:asciiTheme="minorHAnsi" w:hAnsiTheme="minorHAnsi" w:cstheme="minorHAnsi"/>
          <w:szCs w:val="22"/>
        </w:rPr>
        <w:t>(Az egyik projekt helyszíne Nyíregyháza Jósaváros városrésze, ahol 2 meglévő szolgáltatói hőközpont (</w:t>
      </w:r>
      <w:proofErr w:type="spellStart"/>
      <w:r w:rsidRPr="00154B05">
        <w:rPr>
          <w:rFonts w:asciiTheme="minorHAnsi" w:hAnsiTheme="minorHAnsi" w:cstheme="minorHAnsi"/>
          <w:szCs w:val="22"/>
        </w:rPr>
        <w:t>Ószőlő</w:t>
      </w:r>
      <w:proofErr w:type="spellEnd"/>
      <w:r w:rsidRPr="00154B05">
        <w:rPr>
          <w:rFonts w:asciiTheme="minorHAnsi" w:hAnsiTheme="minorHAnsi" w:cstheme="minorHAnsi"/>
          <w:szCs w:val="22"/>
        </w:rPr>
        <w:t xml:space="preserve"> u. 77. – h.2.09 és Korányi F. út 56/a. – h.2.03) helyett 13 felhasználói hőközpont kerülne kialakításra, kb. 4500 kW névleges fűtési és kb. 2500 kW névleges HMV hőteljesítménnyel. A projekt révén elért primer energiahordozó felhasználás megtakarítás több mint 5 000 GJ/év, a projekt révén elért ÜHG kibocsátás csökkenés 300 - 350 t/év. A másik projekt helyszíne Nyíregyháza belterülete, a város Belváros és Érkert városrésze (h.3.41, Kossuth u. 47. (K-1) - h.1.05, Körte u. 47. (K-2) - h.1.06, Epreskert u 54. - h.1.09, Epreskert u. 58. (KISZ III.) - h.1.08, Epreskert u. 62. (KISZ I.) - h.1.07, </w:t>
      </w:r>
      <w:proofErr w:type="spellStart"/>
      <w:r w:rsidRPr="00154B05">
        <w:rPr>
          <w:rFonts w:asciiTheme="minorHAnsi" w:hAnsiTheme="minorHAnsi" w:cstheme="minorHAnsi"/>
          <w:szCs w:val="22"/>
        </w:rPr>
        <w:t>Ószőlő</w:t>
      </w:r>
      <w:proofErr w:type="spellEnd"/>
      <w:r w:rsidRPr="00154B05">
        <w:rPr>
          <w:rFonts w:asciiTheme="minorHAnsi" w:hAnsiTheme="minorHAnsi" w:cstheme="minorHAnsi"/>
          <w:szCs w:val="22"/>
        </w:rPr>
        <w:t xml:space="preserve"> u. 99/a. (51 j.) - h.2.10, Népkert u. 12. (Nyírtávhő Kft.) - h.1.49), melynek keretében 29 fogyasztói hőközpont létesítése/felújítása tervezett, kb. 8600 kW fűtési és kb. 4200 kW HMV hőteljesítménnyel. A projekt révén elért primer energiahordozó felhasználás megtakarítás kb. 10 000 GJ/év, a projekt révén elért ÜHG kibocsátás csökkenés 550 - 600 t/év.)</w:t>
      </w:r>
    </w:p>
    <w:p w14:paraId="0A060FFA" w14:textId="77777777" w:rsidR="00FC425F" w:rsidRPr="00154B05" w:rsidRDefault="00FC425F" w:rsidP="00320D6E">
      <w:pPr>
        <w:rPr>
          <w:rFonts w:asciiTheme="minorHAnsi" w:hAnsiTheme="minorHAnsi" w:cstheme="minorHAnsi"/>
          <w:szCs w:val="22"/>
        </w:rPr>
      </w:pPr>
    </w:p>
    <w:p w14:paraId="6E852E30"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Bokortanyás településszerkezet</w:t>
      </w:r>
    </w:p>
    <w:p w14:paraId="52629E4E" w14:textId="77777777" w:rsidR="00320D6E" w:rsidRDefault="00320D6E" w:rsidP="00320D6E">
      <w:pPr>
        <w:rPr>
          <w:rFonts w:asciiTheme="minorHAnsi" w:hAnsiTheme="minorHAnsi" w:cstheme="minorHAnsi"/>
          <w:szCs w:val="22"/>
        </w:rPr>
      </w:pPr>
    </w:p>
    <w:p w14:paraId="2E260463" w14:textId="25293DF3" w:rsidR="00320D6E" w:rsidRDefault="00DB2AFE" w:rsidP="00320D6E">
      <w:pPr>
        <w:rPr>
          <w:rFonts w:asciiTheme="minorHAnsi" w:hAnsiTheme="minorHAnsi" w:cstheme="minorHAnsi"/>
          <w:szCs w:val="22"/>
        </w:rPr>
      </w:pPr>
      <w:r w:rsidRPr="004672B1">
        <w:rPr>
          <w:rFonts w:asciiTheme="minorHAnsi" w:hAnsiTheme="minorHAnsi" w:cstheme="minorHAnsi"/>
          <w:szCs w:val="22"/>
        </w:rPr>
        <w:t>Hazánkban egyedül Nyíregyháza környékén létezik: a XVIII. században kialakult településforma, jelentős történelmi múlttal. Bár ma három szomszédos település határában találunk bokortanyákat, történeti szempontból a tanyabokrok és népességük elválaszthatatlanul Nyíregyházához kapcsolódik.</w:t>
      </w:r>
    </w:p>
    <w:p w14:paraId="3061AED8" w14:textId="77777777" w:rsidR="00154B05" w:rsidRDefault="00154B05" w:rsidP="00320D6E">
      <w:pPr>
        <w:rPr>
          <w:rFonts w:asciiTheme="minorHAnsi" w:hAnsiTheme="minorHAnsi" w:cstheme="minorHAnsi"/>
          <w:szCs w:val="22"/>
        </w:rPr>
      </w:pPr>
    </w:p>
    <w:p w14:paraId="19C7835C" w14:textId="77777777" w:rsidR="00154B05" w:rsidRDefault="00154B05" w:rsidP="00320D6E">
      <w:pPr>
        <w:rPr>
          <w:rFonts w:asciiTheme="minorHAnsi" w:hAnsiTheme="minorHAnsi" w:cstheme="minorHAnsi"/>
          <w:szCs w:val="22"/>
        </w:rPr>
      </w:pPr>
    </w:p>
    <w:p w14:paraId="2CA98127" w14:textId="77777777" w:rsidR="00154B05" w:rsidRDefault="00154B05" w:rsidP="00320D6E">
      <w:pPr>
        <w:rPr>
          <w:rFonts w:asciiTheme="minorHAnsi" w:hAnsiTheme="minorHAnsi" w:cstheme="minorHAnsi"/>
          <w:szCs w:val="22"/>
        </w:rPr>
      </w:pPr>
    </w:p>
    <w:p w14:paraId="2AF058E7" w14:textId="77777777" w:rsidR="00154B05" w:rsidRDefault="00154B05" w:rsidP="00320D6E">
      <w:pPr>
        <w:rPr>
          <w:rFonts w:asciiTheme="minorHAnsi" w:hAnsiTheme="minorHAnsi" w:cstheme="minorHAnsi"/>
          <w:szCs w:val="22"/>
        </w:rPr>
      </w:pPr>
    </w:p>
    <w:p w14:paraId="52416AE1" w14:textId="77777777" w:rsidR="00154B05" w:rsidRDefault="00154B05" w:rsidP="00320D6E">
      <w:pPr>
        <w:rPr>
          <w:rFonts w:asciiTheme="minorHAnsi" w:hAnsiTheme="minorHAnsi" w:cstheme="minorHAnsi"/>
          <w:szCs w:val="22"/>
        </w:rPr>
      </w:pPr>
    </w:p>
    <w:p w14:paraId="5AF2A948" w14:textId="77777777" w:rsidR="00154B05" w:rsidRDefault="00154B05" w:rsidP="00320D6E">
      <w:pPr>
        <w:rPr>
          <w:rFonts w:asciiTheme="minorHAnsi" w:hAnsiTheme="minorHAnsi" w:cstheme="minorHAnsi"/>
          <w:szCs w:val="22"/>
        </w:rPr>
      </w:pPr>
    </w:p>
    <w:p w14:paraId="1D4C5908" w14:textId="77777777" w:rsidR="00154B05" w:rsidRDefault="00154B05" w:rsidP="00320D6E">
      <w:pPr>
        <w:rPr>
          <w:rFonts w:asciiTheme="minorHAnsi" w:hAnsiTheme="minorHAnsi" w:cstheme="minorHAnsi"/>
          <w:szCs w:val="22"/>
        </w:rPr>
      </w:pPr>
    </w:p>
    <w:p w14:paraId="48B30514" w14:textId="77777777" w:rsidR="00154B05" w:rsidRDefault="00154B05" w:rsidP="00320D6E">
      <w:pPr>
        <w:rPr>
          <w:rFonts w:asciiTheme="minorHAnsi" w:hAnsiTheme="minorHAnsi" w:cstheme="minorHAnsi"/>
          <w:szCs w:val="22"/>
        </w:rPr>
      </w:pPr>
    </w:p>
    <w:p w14:paraId="44E9983D" w14:textId="77777777" w:rsidR="00154B05" w:rsidRDefault="00154B05" w:rsidP="00320D6E">
      <w:pPr>
        <w:rPr>
          <w:rFonts w:asciiTheme="minorHAnsi" w:hAnsiTheme="minorHAnsi" w:cstheme="minorHAnsi"/>
          <w:szCs w:val="22"/>
        </w:rPr>
      </w:pPr>
    </w:p>
    <w:p w14:paraId="2E36317C" w14:textId="77777777" w:rsidR="00154B05" w:rsidRDefault="00154B05" w:rsidP="00320D6E">
      <w:pPr>
        <w:rPr>
          <w:rFonts w:asciiTheme="minorHAnsi" w:hAnsiTheme="minorHAnsi" w:cstheme="minorHAnsi"/>
          <w:szCs w:val="22"/>
        </w:rPr>
      </w:pPr>
    </w:p>
    <w:p w14:paraId="76BBE6C2" w14:textId="77777777" w:rsidR="00154B05" w:rsidRDefault="00154B05" w:rsidP="00320D6E">
      <w:pPr>
        <w:rPr>
          <w:rFonts w:asciiTheme="minorHAnsi" w:hAnsiTheme="minorHAnsi" w:cstheme="minorHAnsi"/>
          <w:szCs w:val="22"/>
        </w:rPr>
      </w:pPr>
    </w:p>
    <w:p w14:paraId="43FE0A21" w14:textId="77777777" w:rsidR="00154B05" w:rsidRDefault="00154B05" w:rsidP="00320D6E">
      <w:pPr>
        <w:rPr>
          <w:rFonts w:asciiTheme="minorHAnsi" w:hAnsiTheme="minorHAnsi" w:cstheme="minorHAnsi"/>
          <w:szCs w:val="22"/>
        </w:rPr>
      </w:pPr>
    </w:p>
    <w:p w14:paraId="7D4C30C6" w14:textId="77777777" w:rsidR="00154B05" w:rsidRDefault="00154B05" w:rsidP="00320D6E">
      <w:pPr>
        <w:rPr>
          <w:rFonts w:asciiTheme="minorHAnsi" w:hAnsiTheme="minorHAnsi" w:cstheme="minorHAnsi"/>
          <w:szCs w:val="22"/>
        </w:rPr>
      </w:pPr>
    </w:p>
    <w:p w14:paraId="412AE134" w14:textId="77777777" w:rsidR="00154B05" w:rsidRDefault="00154B05" w:rsidP="00320D6E">
      <w:pPr>
        <w:rPr>
          <w:rFonts w:asciiTheme="minorHAnsi" w:hAnsiTheme="minorHAnsi" w:cstheme="minorHAnsi"/>
          <w:szCs w:val="22"/>
        </w:rPr>
      </w:pPr>
    </w:p>
    <w:p w14:paraId="3207A8C8" w14:textId="77777777" w:rsidR="00154B05" w:rsidRDefault="00154B05" w:rsidP="00320D6E">
      <w:pPr>
        <w:rPr>
          <w:rFonts w:asciiTheme="minorHAnsi" w:hAnsiTheme="minorHAnsi" w:cstheme="minorHAnsi"/>
          <w:szCs w:val="22"/>
        </w:rPr>
      </w:pPr>
    </w:p>
    <w:p w14:paraId="1A6F5CA0" w14:textId="77777777" w:rsidR="00154B05" w:rsidRDefault="00154B05" w:rsidP="00320D6E">
      <w:pPr>
        <w:rPr>
          <w:rFonts w:asciiTheme="minorHAnsi" w:hAnsiTheme="minorHAnsi" w:cstheme="minorHAnsi"/>
          <w:szCs w:val="22"/>
        </w:rPr>
      </w:pPr>
    </w:p>
    <w:p w14:paraId="053AFDBA" w14:textId="77777777" w:rsidR="00154B05" w:rsidRDefault="00154B05" w:rsidP="00320D6E">
      <w:pPr>
        <w:rPr>
          <w:rFonts w:asciiTheme="minorHAnsi" w:hAnsiTheme="minorHAnsi" w:cstheme="minorHAnsi"/>
          <w:szCs w:val="22"/>
        </w:rPr>
      </w:pPr>
    </w:p>
    <w:p w14:paraId="673986BD" w14:textId="77777777" w:rsidR="00154B05" w:rsidRDefault="00154B05" w:rsidP="00320D6E">
      <w:pPr>
        <w:rPr>
          <w:rFonts w:asciiTheme="minorHAnsi" w:hAnsiTheme="minorHAnsi" w:cstheme="minorHAnsi"/>
          <w:szCs w:val="22"/>
        </w:rPr>
      </w:pPr>
    </w:p>
    <w:p w14:paraId="18837AD3" w14:textId="77777777" w:rsidR="00154B05" w:rsidRDefault="00154B05" w:rsidP="00320D6E">
      <w:pPr>
        <w:rPr>
          <w:rFonts w:asciiTheme="minorHAnsi" w:hAnsiTheme="minorHAnsi" w:cstheme="minorHAnsi"/>
          <w:szCs w:val="22"/>
        </w:rPr>
      </w:pPr>
    </w:p>
    <w:p w14:paraId="64B596E2" w14:textId="77777777" w:rsidR="00154B05" w:rsidRDefault="00154B05" w:rsidP="00320D6E">
      <w:pPr>
        <w:rPr>
          <w:rFonts w:asciiTheme="minorHAnsi" w:hAnsiTheme="minorHAnsi" w:cstheme="minorHAnsi"/>
          <w:szCs w:val="22"/>
        </w:rPr>
      </w:pPr>
    </w:p>
    <w:p w14:paraId="789E1975" w14:textId="77777777" w:rsidR="00154B05" w:rsidRDefault="00154B05" w:rsidP="00320D6E">
      <w:pPr>
        <w:rPr>
          <w:rFonts w:asciiTheme="minorHAnsi" w:hAnsiTheme="minorHAnsi" w:cstheme="minorHAnsi"/>
          <w:szCs w:val="22"/>
        </w:rPr>
      </w:pPr>
    </w:p>
    <w:p w14:paraId="117EB512" w14:textId="77777777" w:rsidR="00154B05" w:rsidRDefault="00154B05" w:rsidP="00320D6E">
      <w:pPr>
        <w:rPr>
          <w:rFonts w:asciiTheme="minorHAnsi" w:hAnsiTheme="minorHAnsi" w:cstheme="minorHAnsi"/>
          <w:szCs w:val="22"/>
        </w:rPr>
      </w:pPr>
    </w:p>
    <w:p w14:paraId="0FAF4A8C" w14:textId="77777777" w:rsidR="00154B05" w:rsidRDefault="00154B05" w:rsidP="00320D6E">
      <w:pPr>
        <w:rPr>
          <w:rFonts w:asciiTheme="minorHAnsi" w:hAnsiTheme="minorHAnsi" w:cstheme="minorHAnsi"/>
          <w:szCs w:val="22"/>
        </w:rPr>
      </w:pPr>
    </w:p>
    <w:p w14:paraId="6533B302" w14:textId="77777777" w:rsidR="00154B05" w:rsidRDefault="00154B05" w:rsidP="00320D6E">
      <w:pPr>
        <w:rPr>
          <w:rFonts w:asciiTheme="minorHAnsi" w:hAnsiTheme="minorHAnsi" w:cstheme="minorHAnsi"/>
          <w:szCs w:val="22"/>
        </w:rPr>
      </w:pPr>
    </w:p>
    <w:p w14:paraId="03830F21" w14:textId="77777777" w:rsidR="00320D6E" w:rsidRDefault="00320D6E" w:rsidP="00320D6E">
      <w:pPr>
        <w:rPr>
          <w:rFonts w:asciiTheme="minorHAnsi" w:hAnsiTheme="minorHAnsi" w:cstheme="minorHAnsi"/>
          <w:szCs w:val="22"/>
        </w:rPr>
      </w:pPr>
    </w:p>
    <w:p w14:paraId="6657E55E" w14:textId="2F5A22C3" w:rsidR="00300AC9" w:rsidRPr="00300AC9" w:rsidRDefault="00300AC9" w:rsidP="00C91DDD">
      <w:pPr>
        <w:pStyle w:val="Listaszerbekezds"/>
        <w:numPr>
          <w:ilvl w:val="0"/>
          <w:numId w:val="94"/>
        </w:numPr>
        <w:jc w:val="right"/>
        <w:rPr>
          <w:rFonts w:asciiTheme="minorHAnsi" w:hAnsiTheme="minorHAnsi" w:cstheme="minorHAnsi"/>
          <w:szCs w:val="22"/>
        </w:rPr>
      </w:pPr>
      <w:r w:rsidRPr="004672B1">
        <w:rPr>
          <w:rFonts w:asciiTheme="minorHAnsi" w:hAnsiTheme="minorHAnsi" w:cstheme="minorHAnsi"/>
          <w:szCs w:val="22"/>
        </w:rPr>
        <w:lastRenderedPageBreak/>
        <w:t>ábra</w:t>
      </w:r>
    </w:p>
    <w:p w14:paraId="537FB977" w14:textId="7C911ECF" w:rsidR="00DB2AFE" w:rsidRPr="004672B1" w:rsidRDefault="00DB2AFE" w:rsidP="00E4587B">
      <w:pPr>
        <w:jc w:val="center"/>
        <w:rPr>
          <w:rFonts w:asciiTheme="minorHAnsi" w:hAnsiTheme="minorHAnsi" w:cstheme="minorHAnsi"/>
          <w:szCs w:val="22"/>
        </w:rPr>
      </w:pPr>
      <w:r w:rsidRPr="004672B1">
        <w:rPr>
          <w:rFonts w:asciiTheme="minorHAnsi" w:hAnsiTheme="minorHAnsi" w:cstheme="minorHAnsi"/>
          <w:iCs/>
          <w:szCs w:val="22"/>
        </w:rPr>
        <w:t>A bokortanyák elhelyezkedése</w:t>
      </w:r>
    </w:p>
    <w:p w14:paraId="65FAF7D9" w14:textId="77777777" w:rsidR="00DB2AFE" w:rsidRPr="004672B1" w:rsidRDefault="00DB2AFE" w:rsidP="00DB2AFE">
      <w:pPr>
        <w:jc w:val="center"/>
        <w:rPr>
          <w:rFonts w:asciiTheme="minorHAnsi" w:hAnsiTheme="minorHAnsi" w:cstheme="minorHAnsi"/>
          <w:iCs/>
          <w:szCs w:val="22"/>
        </w:rPr>
      </w:pPr>
      <w:r w:rsidRPr="004672B1">
        <w:rPr>
          <w:rFonts w:asciiTheme="minorHAnsi" w:hAnsiTheme="minorHAnsi" w:cstheme="minorHAnsi"/>
          <w:iCs/>
          <w:szCs w:val="22"/>
        </w:rPr>
        <w:t>Magyarország közigazgatási helynévkönyve alapján, 2014.</w:t>
      </w:r>
    </w:p>
    <w:p w14:paraId="68033611" w14:textId="77777777" w:rsidR="00DB2AFE" w:rsidRPr="004672B1" w:rsidRDefault="00DB2AFE" w:rsidP="00E4587B">
      <w:pPr>
        <w:jc w:val="center"/>
        <w:rPr>
          <w:rFonts w:asciiTheme="minorHAnsi" w:hAnsiTheme="minorHAnsi" w:cstheme="minorHAnsi"/>
          <w:szCs w:val="22"/>
        </w:rPr>
      </w:pPr>
      <w:r w:rsidRPr="004672B1">
        <w:rPr>
          <w:rFonts w:asciiTheme="minorHAnsi" w:hAnsiTheme="minorHAnsi" w:cstheme="minorHAnsi"/>
          <w:noProof/>
          <w:szCs w:val="22"/>
          <w:lang w:val="en-US" w:eastAsia="en-US"/>
        </w:rPr>
        <w:drawing>
          <wp:inline distT="0" distB="0" distL="0" distR="0" wp14:anchorId="39D4152C" wp14:editId="183D0650">
            <wp:extent cx="5585460" cy="5494020"/>
            <wp:effectExtent l="0" t="0" r="0" b="0"/>
            <wp:docPr id="10"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85460" cy="5494020"/>
                    </a:xfrm>
                    <a:prstGeom prst="rect">
                      <a:avLst/>
                    </a:prstGeom>
                    <a:noFill/>
                    <a:ln>
                      <a:noFill/>
                    </a:ln>
                  </pic:spPr>
                </pic:pic>
              </a:graphicData>
            </a:graphic>
          </wp:inline>
        </w:drawing>
      </w:r>
    </w:p>
    <w:p w14:paraId="5E3E1C24" w14:textId="77777777" w:rsidR="00DB2AFE" w:rsidRPr="00E4587B" w:rsidRDefault="00DB2AFE" w:rsidP="00E4587B">
      <w:pPr>
        <w:autoSpaceDE w:val="0"/>
        <w:autoSpaceDN w:val="0"/>
        <w:adjustRightInd w:val="0"/>
        <w:jc w:val="left"/>
        <w:rPr>
          <w:rFonts w:asciiTheme="minorHAnsi" w:hAnsiTheme="minorHAnsi" w:cstheme="minorHAnsi"/>
          <w:iCs/>
          <w:sz w:val="18"/>
          <w:szCs w:val="18"/>
        </w:rPr>
      </w:pPr>
      <w:r w:rsidRPr="00E4587B">
        <w:rPr>
          <w:rFonts w:asciiTheme="minorHAnsi" w:hAnsiTheme="minorHAnsi" w:cstheme="minorHAnsi"/>
          <w:iCs/>
          <w:sz w:val="18"/>
          <w:szCs w:val="18"/>
        </w:rPr>
        <w:t xml:space="preserve">Forrás: Életképes Bokortanyák, Bácskainé </w:t>
      </w:r>
      <w:proofErr w:type="spellStart"/>
      <w:r w:rsidRPr="00E4587B">
        <w:rPr>
          <w:rFonts w:asciiTheme="minorHAnsi" w:hAnsiTheme="minorHAnsi" w:cstheme="minorHAnsi"/>
          <w:iCs/>
          <w:sz w:val="18"/>
          <w:szCs w:val="18"/>
        </w:rPr>
        <w:t>Pristyák</w:t>
      </w:r>
      <w:proofErr w:type="spellEnd"/>
      <w:r w:rsidRPr="00E4587B">
        <w:rPr>
          <w:rFonts w:asciiTheme="minorHAnsi" w:hAnsiTheme="minorHAnsi" w:cstheme="minorHAnsi"/>
          <w:iCs/>
          <w:sz w:val="18"/>
          <w:szCs w:val="18"/>
        </w:rPr>
        <w:t xml:space="preserve"> Erika</w:t>
      </w:r>
    </w:p>
    <w:p w14:paraId="01D3409E" w14:textId="77777777" w:rsidR="00320D6E" w:rsidRDefault="00320D6E" w:rsidP="00320D6E">
      <w:pPr>
        <w:rPr>
          <w:rFonts w:asciiTheme="minorHAnsi" w:hAnsiTheme="minorHAnsi" w:cstheme="minorHAnsi"/>
          <w:szCs w:val="22"/>
        </w:rPr>
      </w:pPr>
    </w:p>
    <w:p w14:paraId="0FCA757C" w14:textId="5DA31FCF"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 xml:space="preserve">Nyíregyházán is számos emberközeli, élménygazdag természeti értéket, látnivalót, kulturális hagyományt sikerült megőrizni egészen a mai napig. </w:t>
      </w:r>
      <w:r w:rsidR="00153E23">
        <w:rPr>
          <w:rFonts w:asciiTheme="minorHAnsi" w:hAnsiTheme="minorHAnsi" w:cstheme="minorHAnsi"/>
          <w:szCs w:val="22"/>
        </w:rPr>
        <w:t xml:space="preserve">A </w:t>
      </w:r>
      <w:r w:rsidRPr="004672B1">
        <w:rPr>
          <w:rFonts w:asciiTheme="minorHAnsi" w:hAnsiTheme="minorHAnsi" w:cstheme="minorHAnsi"/>
          <w:szCs w:val="22"/>
        </w:rPr>
        <w:t>Nyíregyháza körüli bokortanyás térség gazdag ezekben az értékekben. A kiskunsági és hortobágyi tanyavilágban már elképzelhetetlen az élet a természeti értékeket bemutató turizmus nélkül; Nyíregyháza bokortanya-világa is alkalmas lenne arra- a helybeliek megélhetését is segítve -, hogy szervezett túrákat (lovas, madarász) építsenek be mindennapjaikba.</w:t>
      </w:r>
    </w:p>
    <w:p w14:paraId="20629C9B" w14:textId="77777777" w:rsidR="00320D6E" w:rsidRDefault="00320D6E" w:rsidP="00320D6E">
      <w:pPr>
        <w:rPr>
          <w:rFonts w:asciiTheme="minorHAnsi" w:hAnsiTheme="minorHAnsi" w:cstheme="minorHAnsi"/>
          <w:szCs w:val="22"/>
        </w:rPr>
      </w:pPr>
    </w:p>
    <w:p w14:paraId="6509D8CE"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Jelenleg igen komoly problémát okoz ezeken a területeken az illegális szemételhelyezés, a homokbányászat, a terepi technikai sportok (motorsport) megjelenése. A lecsapolások miatt az elvezetett víz hiánya aszályos években óriási gondot okoz nemcsak a térség madárfaja, egyéb védett élőlényei (mocsári teknős, vidra) számára, hanem az e földről származó fafajok vonatkozásában is. Bár tározók kerültek kiépítésre (Nagyréti- és az Oláh-réti tározó), de a fás élőhelyek számának növelése, az erdők kiterjedése nélkülözhetetlen napjainkban. Ezek a belvízzel elöntött területek számának csökkenésében is szerepet játszhatnának, nem beszélve az egészséges talaj- és a levegő tisztaságának megőrzéséről.</w:t>
      </w:r>
    </w:p>
    <w:p w14:paraId="45CF50F8"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lastRenderedPageBreak/>
        <w:t xml:space="preserve">A természet védelmét a bokortanyás térségben részben egyes területek védetté nyilvánítása (Nagy-Vadas, </w:t>
      </w:r>
      <w:proofErr w:type="spellStart"/>
      <w:r w:rsidRPr="004672B1">
        <w:rPr>
          <w:rFonts w:asciiTheme="minorHAnsi" w:hAnsiTheme="minorHAnsi" w:cstheme="minorHAnsi"/>
          <w:szCs w:val="22"/>
        </w:rPr>
        <w:t>Simai</w:t>
      </w:r>
      <w:proofErr w:type="spellEnd"/>
      <w:r w:rsidRPr="004672B1">
        <w:rPr>
          <w:rFonts w:asciiTheme="minorHAnsi" w:hAnsiTheme="minorHAnsi" w:cstheme="minorHAnsi"/>
          <w:szCs w:val="22"/>
        </w:rPr>
        <w:t xml:space="preserve"> úti Nyíregyházi-lőtér) szolgálja, de ezeknek a területeknek a minőségét meg is kell őrizni.</w:t>
      </w:r>
      <w:r w:rsidRPr="004672B1">
        <w:rPr>
          <w:rFonts w:asciiTheme="minorHAnsi" w:hAnsiTheme="minorHAnsi" w:cstheme="minorHAnsi"/>
          <w:szCs w:val="22"/>
          <w:vertAlign w:val="superscript"/>
        </w:rPr>
        <w:footnoteReference w:id="3"/>
      </w:r>
    </w:p>
    <w:p w14:paraId="65DDFCB7" w14:textId="77777777" w:rsidR="001E6D7B" w:rsidRDefault="001E6D7B" w:rsidP="00320D6E">
      <w:pPr>
        <w:rPr>
          <w:rFonts w:asciiTheme="minorHAnsi" w:hAnsiTheme="minorHAnsi" w:cstheme="minorHAnsi"/>
          <w:szCs w:val="22"/>
        </w:rPr>
      </w:pPr>
    </w:p>
    <w:p w14:paraId="3D6216C8"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 xml:space="preserve">Bácskainé </w:t>
      </w:r>
      <w:proofErr w:type="spellStart"/>
      <w:r w:rsidRPr="004672B1">
        <w:rPr>
          <w:rFonts w:asciiTheme="minorHAnsi" w:hAnsiTheme="minorHAnsi" w:cstheme="minorHAnsi"/>
          <w:szCs w:val="22"/>
        </w:rPr>
        <w:t>Pristyák</w:t>
      </w:r>
      <w:proofErr w:type="spellEnd"/>
      <w:r w:rsidRPr="004672B1">
        <w:rPr>
          <w:rFonts w:asciiTheme="minorHAnsi" w:hAnsiTheme="minorHAnsi" w:cstheme="minorHAnsi"/>
          <w:szCs w:val="22"/>
        </w:rPr>
        <w:t xml:space="preserve"> Erika 2014-ben megjelent könyvében részletesen elemzi a bokortanyák múltját, jelenét és jövőjét.</w:t>
      </w:r>
      <w:r w:rsidRPr="004672B1">
        <w:rPr>
          <w:rFonts w:asciiTheme="minorHAnsi" w:hAnsiTheme="minorHAnsi" w:cstheme="minorHAnsi"/>
          <w:szCs w:val="22"/>
          <w:vertAlign w:val="superscript"/>
        </w:rPr>
        <w:footnoteReference w:id="4"/>
      </w:r>
    </w:p>
    <w:p w14:paraId="1034E50E" w14:textId="77777777" w:rsidR="001E6D7B" w:rsidRDefault="001E6D7B" w:rsidP="00320D6E">
      <w:pPr>
        <w:autoSpaceDE w:val="0"/>
        <w:autoSpaceDN w:val="0"/>
        <w:adjustRightInd w:val="0"/>
        <w:rPr>
          <w:rFonts w:asciiTheme="minorHAnsi" w:hAnsiTheme="minorHAnsi" w:cstheme="minorHAnsi"/>
          <w:szCs w:val="22"/>
        </w:rPr>
      </w:pPr>
    </w:p>
    <w:p w14:paraId="7710C494" w14:textId="77777777" w:rsidR="00DB2AFE" w:rsidRPr="004672B1" w:rsidRDefault="00DB2AFE" w:rsidP="00320D6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A városi célok városrészi összefüggéseinek meghatározását előíró elveket és azok részletes bemutatását a Nyíregyháza Megyei Jogú Város Fenntartható Városfejlesztési Stratégiája (2021-2027) (FVS), valamint Nyíregyháza Megyei Jogú Város Önkormányzata TOP Plusz Városfejlesztési Programterv 2021-2027 (TVP) elnevezésű dokumentuma részletesen tartalmazza.</w:t>
      </w:r>
    </w:p>
    <w:p w14:paraId="59525E5F" w14:textId="77777777" w:rsidR="00DB2AFE" w:rsidRPr="004672B1" w:rsidRDefault="00DB2AFE" w:rsidP="00320D6E">
      <w:pPr>
        <w:rPr>
          <w:rFonts w:asciiTheme="minorHAnsi" w:hAnsiTheme="minorHAnsi" w:cstheme="minorHAnsi"/>
          <w:szCs w:val="22"/>
        </w:rPr>
      </w:pPr>
    </w:p>
    <w:p w14:paraId="47FB3F0C" w14:textId="5F3BFBA5" w:rsidR="00DB2AFE" w:rsidRPr="004672B1" w:rsidRDefault="00DB2AFE" w:rsidP="00320D6E">
      <w:pPr>
        <w:rPr>
          <w:rFonts w:asciiTheme="minorHAnsi" w:hAnsiTheme="minorHAnsi" w:cstheme="minorHAnsi"/>
          <w:b/>
          <w:bCs/>
          <w:szCs w:val="22"/>
        </w:rPr>
      </w:pPr>
      <w:r w:rsidRPr="004672B1">
        <w:rPr>
          <w:rFonts w:asciiTheme="minorHAnsi" w:hAnsiTheme="minorHAnsi" w:cstheme="minorHAnsi"/>
          <w:b/>
          <w:bCs/>
          <w:szCs w:val="22"/>
        </w:rPr>
        <w:t>Köz</w:t>
      </w:r>
      <w:r w:rsidR="00B352DB">
        <w:rPr>
          <w:rFonts w:asciiTheme="minorHAnsi" w:hAnsiTheme="minorHAnsi" w:cstheme="minorHAnsi"/>
          <w:b/>
          <w:bCs/>
          <w:szCs w:val="22"/>
        </w:rPr>
        <w:t>lekedési rendszer</w:t>
      </w:r>
    </w:p>
    <w:p w14:paraId="16E0BF3B" w14:textId="77777777" w:rsidR="007A05E0" w:rsidRDefault="007A05E0" w:rsidP="00320D6E">
      <w:pPr>
        <w:rPr>
          <w:rFonts w:asciiTheme="minorHAnsi" w:hAnsiTheme="minorHAnsi" w:cstheme="minorHAnsi"/>
          <w:szCs w:val="22"/>
        </w:rPr>
      </w:pPr>
    </w:p>
    <w:p w14:paraId="0CAE95B7"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Nyíregyháza közúti elérhetőségét az M3-as autópálya, valamint a várost érintő 4-es, 36-os, 38-as és 41-es számú főutak, továbbá az alsóbbrendű országos közutak biztosítják. A főúthálózat a város és Budapest, a környező városok, valamint Szabolcs-Szatmár-Bereg vármegye települései közötti közlekedési kapcsolatban egyaránt fontos szerepet tölt be. Az elmúlt években Nyíregyházán több olyan közlekedési infrastruktúra-fejlesztés valósult meg, illetve van folyamatban, amely a közlekedésbiztonság, a gyalogos és kerékpáros közlekedés, valamint a közlekedési kapcsolatok javítását szolgálja. A fejlesztések során egyre nagyobb jelentőséget kap a biztonságos és akadálymentes közlekedési környezet kialakítása.</w:t>
      </w:r>
    </w:p>
    <w:p w14:paraId="47150955" w14:textId="77777777" w:rsidR="007A05E0" w:rsidRDefault="007A05E0" w:rsidP="00320D6E">
      <w:pPr>
        <w:rPr>
          <w:rFonts w:asciiTheme="minorHAnsi" w:hAnsiTheme="minorHAnsi" w:cstheme="minorHAnsi"/>
          <w:szCs w:val="22"/>
        </w:rPr>
      </w:pPr>
    </w:p>
    <w:p w14:paraId="20B2459B"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közlekedési infrastruktúra fejlesztésének fontos eleme a meglévő utak, járdák és egyéb közlekedési felületek folyamatos megújítása. Nyíregyházán 2025-ben az önkormányzat saját forrásból megvalósított fejlesztési programja 29 helyszínt érintett. A program során összességében közel hat kilométernyi felületen történt burkolatfelújítás, amely 12 útszakaszt, 12 járdaszakaszt, 3 kerékpárútszakaszt és 2 parkolót érintett. A fejlesztések hozzájárultak a közlekedési felületek állapotának javításához és a biztonságosabb közlekedési környezet kialakításához.</w:t>
      </w:r>
    </w:p>
    <w:p w14:paraId="0D13E5FD" w14:textId="77777777" w:rsidR="007A05E0" w:rsidRDefault="007A05E0" w:rsidP="00320D6E">
      <w:pPr>
        <w:rPr>
          <w:rFonts w:asciiTheme="minorHAnsi" w:hAnsiTheme="minorHAnsi" w:cstheme="minorHAnsi"/>
          <w:szCs w:val="22"/>
        </w:rPr>
      </w:pPr>
    </w:p>
    <w:p w14:paraId="722500A8"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közlekedési infrastruktúra korszerűsítése 2026-ban is folytatódott. Az év tavaszán indított önkormányzati felújítási program 30 helyszínt érintett, mintegy 518 millió forintos keretösszeggel. A fejlesztések az útfelújítások mellett járdák, kerékpárutak, parkolók és lépcsők felújítását, illetve kialakítását is magukban foglalták. Ezt további, 18 helyszínt érintő nagyfelületű útfelújítási munkák egészítették ki önkormányzati forrásból. A meglévő közlekedési infrastruktúra folyamatos karbantartása és fejlesztése különösen fontos a gyalogosan vagy közösségi közlekedéssel közlekedő, illetve korlátozott mobilitású lakosok számára.</w:t>
      </w:r>
    </w:p>
    <w:p w14:paraId="4F6AC1CC" w14:textId="77777777" w:rsidR="007A05E0" w:rsidRDefault="007A05E0" w:rsidP="00320D6E">
      <w:pPr>
        <w:rPr>
          <w:rFonts w:asciiTheme="minorHAnsi" w:hAnsiTheme="minorHAnsi" w:cstheme="minorHAnsi"/>
          <w:szCs w:val="22"/>
        </w:rPr>
      </w:pPr>
    </w:p>
    <w:p w14:paraId="10971376"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 xml:space="preserve">A megfelelő állapotú utak és járdák nemcsak a közlekedésbiztonságot javítják, hanem a városi szolgáltatásokhoz való hozzáférést is megkönnyítik. A járdák folytonossága, a megfelelő burkolat, a szintkülönbségek kezelése és az akadálymentes gyalogos kapcsolatok különösen </w:t>
      </w:r>
      <w:proofErr w:type="spellStart"/>
      <w:r w:rsidRPr="004672B1">
        <w:rPr>
          <w:rFonts w:asciiTheme="minorHAnsi" w:hAnsiTheme="minorHAnsi" w:cstheme="minorHAnsi"/>
          <w:szCs w:val="22"/>
        </w:rPr>
        <w:t>fontosak</w:t>
      </w:r>
      <w:proofErr w:type="spellEnd"/>
      <w:r w:rsidRPr="004672B1">
        <w:rPr>
          <w:rFonts w:asciiTheme="minorHAnsi" w:hAnsiTheme="minorHAnsi" w:cstheme="minorHAnsi"/>
          <w:szCs w:val="22"/>
        </w:rPr>
        <w:t xml:space="preserve"> az időskorúak, a fogyatékossággal élő személyek, valamint a gyermekkel közlekedők számára. A további fejlesztések során ezért célszerű az útfelújításokat és a gyalogos infrastruktúra fejlesztését összehangoltan kezelni.</w:t>
      </w:r>
    </w:p>
    <w:p w14:paraId="4D99935D" w14:textId="77777777" w:rsidR="007A05E0" w:rsidRDefault="007A05E0" w:rsidP="00320D6E">
      <w:pPr>
        <w:rPr>
          <w:rFonts w:asciiTheme="minorHAnsi" w:hAnsiTheme="minorHAnsi" w:cstheme="minorHAnsi"/>
          <w:szCs w:val="22"/>
        </w:rPr>
      </w:pPr>
    </w:p>
    <w:p w14:paraId="0ED25509" w14:textId="01BDB9D6"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kerékpáros közlekedés fejlesztése szintén része a város közlekedési rendszer</w:t>
      </w:r>
      <w:r w:rsidR="00153E23">
        <w:rPr>
          <w:rFonts w:asciiTheme="minorHAnsi" w:hAnsiTheme="minorHAnsi" w:cstheme="minorHAnsi"/>
          <w:szCs w:val="22"/>
        </w:rPr>
        <w:t>e</w:t>
      </w:r>
      <w:r w:rsidRPr="004672B1">
        <w:rPr>
          <w:rFonts w:asciiTheme="minorHAnsi" w:hAnsiTheme="minorHAnsi" w:cstheme="minorHAnsi"/>
          <w:szCs w:val="22"/>
        </w:rPr>
        <w:t xml:space="preserve"> korszerűsítésének. A kerékpáros infrastruktúra fejlesztése hozzájárulhat a biztonságosabb és fenntarthatóbb közlekedési lehetőségek bővítéséhez, valamint ahhoz, hogy a lakosság számára a kerékpár a mindennapi közlekedésben is könnyebben választható alternatívát jelentsen. A kerékpáros közlekedés biztonságát javítja a LEGO gyár előtti körforgalomnál 2025-ben átadott kerékpáros aluljáró is, amely a körforgalom kerékpáros keresztezésének biztonságosabb megoldását szolgálja.</w:t>
      </w:r>
    </w:p>
    <w:p w14:paraId="3614F277"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lastRenderedPageBreak/>
        <w:t>A közlekedési infrastruktúra fejlesztése 2026-ban is újabb beruházással egészül ki. A „Fenntartható közlekedésfejlesztés Nyíregyházán II. ütem” című projekt keretében Nyíregyháza és Nagyszállás között, a 4911. jelű út mentén kerékpárút kialakítása, valamint a 4911. jelű út és a 49148. számú bekötőút csomópontjának korszerűsítése tervezett. A projekt hivatalos adatai szerint a fejlesztés 3100 méter hosszúságú útszakaszt érint, a tervezett befejezési időpontja pedig 2028. augusztus 31. A beruházás a külsőbb városrészek közlekedési kapcsolatainak javítása és a kerékpáros közlekedés feltételeinek bővítése szempontjából is jelentős.</w:t>
      </w:r>
    </w:p>
    <w:p w14:paraId="17B731FA" w14:textId="77777777" w:rsidR="007A05E0" w:rsidRDefault="007A05E0" w:rsidP="00320D6E">
      <w:pPr>
        <w:rPr>
          <w:rFonts w:asciiTheme="minorHAnsi" w:hAnsiTheme="minorHAnsi" w:cstheme="minorHAnsi"/>
          <w:szCs w:val="22"/>
        </w:rPr>
      </w:pPr>
    </w:p>
    <w:p w14:paraId="5CA6A1E9" w14:textId="7E528673"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közösségi közlekedéshez való hozzáférés szempontjából fontos a különböző közlekedési módok közötti kapcsolatok javítása. A vasúti közlekedés és a helyi, illetve helyközi autóbuszos közlekedés közötti megfelelő átszállási kapcsolatok megkönnyítik a városon belüli és a térségi közlekedést. A Nyíregyháza vasútállomásához kapcsolódó intermodális fejlesztés előkészítése során olyan közlekedési csomópont kialakítás</w:t>
      </w:r>
      <w:r w:rsidR="00F01FC7">
        <w:rPr>
          <w:rFonts w:asciiTheme="minorHAnsi" w:hAnsiTheme="minorHAnsi" w:cstheme="minorHAnsi"/>
          <w:szCs w:val="22"/>
        </w:rPr>
        <w:t>a tervezett</w:t>
      </w:r>
      <w:r w:rsidRPr="004672B1">
        <w:rPr>
          <w:rFonts w:asciiTheme="minorHAnsi" w:hAnsiTheme="minorHAnsi" w:cstheme="minorHAnsi"/>
          <w:szCs w:val="22"/>
        </w:rPr>
        <w:t>, amely a vasúti, autóbuszos, kerékpáros és gyalogos közlekedési módok kapcsolatát javítja. Az előkészítési projekt 2023-ban lezárult, ugyanakkor a vasútállomás és környezetének további fejlesztése továbbra is jelentős közlekedésfejlesztési feladat.</w:t>
      </w:r>
    </w:p>
    <w:p w14:paraId="6A04F977" w14:textId="77777777" w:rsidR="007A05E0" w:rsidRDefault="007A05E0" w:rsidP="00320D6E">
      <w:pPr>
        <w:rPr>
          <w:rFonts w:asciiTheme="minorHAnsi" w:hAnsiTheme="minorHAnsi" w:cstheme="minorHAnsi"/>
          <w:szCs w:val="22"/>
        </w:rPr>
      </w:pPr>
    </w:p>
    <w:p w14:paraId="7F9E49F2"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Az akadálymentes közlekedés szempontjából nem elegendő az egyes közlekedési eszközök vagy létesítmények akadálymentességének biztosítása. Fontos, hogy az utazás teljes folyamata során – a lakóhelytől a megállóhelyig, az átszállás során, majd a célintézményig – lehetőség szerint folytonos és biztonságos, akadálymentes útvonal álljon rendelkezésre. Ez különösen fontos a mozgásukban korlátozott személyek, a kerekesszéket vagy más mobilitást segítő eszközt használók, valamint az időskorúak számára.</w:t>
      </w:r>
    </w:p>
    <w:p w14:paraId="5BE34C88" w14:textId="77777777" w:rsidR="007A05E0" w:rsidRDefault="007A05E0" w:rsidP="00320D6E">
      <w:pPr>
        <w:rPr>
          <w:rFonts w:asciiTheme="minorHAnsi" w:hAnsiTheme="minorHAnsi" w:cstheme="minorHAnsi"/>
          <w:szCs w:val="22"/>
        </w:rPr>
      </w:pPr>
    </w:p>
    <w:p w14:paraId="7687D51A"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A vasúti közlekedésben a korszerű, akadálymentes járművek alkalmazása is javítja a hozzáférést. 2026 januárjától Nyíregyháza és Záhony között napi három pár személyvonat közlekedik korszerű, akadálymentes FLIRT motorvonatokkal. Az ilyen járművek használata kedvezőbb utazási feltételeket biztosíthat a mozgásukban korlátozott utasok és az idősebb korosztály számára.</w:t>
      </w:r>
    </w:p>
    <w:p w14:paraId="39FBD260" w14:textId="77777777" w:rsidR="007A05E0" w:rsidRDefault="007A05E0" w:rsidP="00320D6E">
      <w:pPr>
        <w:rPr>
          <w:rFonts w:asciiTheme="minorHAnsi" w:hAnsiTheme="minorHAnsi" w:cstheme="minorHAnsi"/>
          <w:szCs w:val="22"/>
        </w:rPr>
      </w:pPr>
    </w:p>
    <w:p w14:paraId="540740F4" w14:textId="7777777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 xml:space="preserve">A külsőbb és ritkábban kiszolgált városrészek közlekedési lehetőségeinek javítása további kihívást jelent. Ennek egyik új iránya az </w:t>
      </w:r>
      <w:proofErr w:type="spellStart"/>
      <w:r w:rsidRPr="004672B1">
        <w:rPr>
          <w:rFonts w:asciiTheme="minorHAnsi" w:hAnsiTheme="minorHAnsi" w:cstheme="minorHAnsi"/>
          <w:szCs w:val="22"/>
        </w:rPr>
        <w:t>igényvezérelt</w:t>
      </w:r>
      <w:proofErr w:type="spellEnd"/>
      <w:r w:rsidRPr="004672B1">
        <w:rPr>
          <w:rFonts w:asciiTheme="minorHAnsi" w:hAnsiTheme="minorHAnsi" w:cstheme="minorHAnsi"/>
          <w:szCs w:val="22"/>
        </w:rPr>
        <w:t xml:space="preserve"> közösségi közlekedés vizsgálata. 2026-ban Nyíregyházán a CO-MOVE projekt </w:t>
      </w:r>
      <w:r w:rsidRPr="004672B1">
        <w:rPr>
          <w:rFonts w:asciiTheme="minorHAnsi" w:hAnsiTheme="minorHAnsi" w:cstheme="minorHAnsi"/>
          <w:szCs w:val="22"/>
          <w:vertAlign w:val="superscript"/>
        </w:rPr>
        <w:footnoteReference w:id="5"/>
      </w:r>
      <w:r w:rsidRPr="004672B1">
        <w:rPr>
          <w:rFonts w:asciiTheme="minorHAnsi" w:hAnsiTheme="minorHAnsi" w:cstheme="minorHAnsi"/>
          <w:szCs w:val="22"/>
        </w:rPr>
        <w:t xml:space="preserve">keretében egy ilyen szolgáltatás előkészítése és tesztelése zajlik. A kezdeményezés a külsőbb területek rugalmasabb közösségi közlekedési kiszolgálását célozza, a tervezett tesztelés pedig a H40-es autóbuszvonalat és Felsőpázsit térségét érinti. Az </w:t>
      </w:r>
      <w:proofErr w:type="spellStart"/>
      <w:r w:rsidRPr="004672B1">
        <w:rPr>
          <w:rFonts w:asciiTheme="minorHAnsi" w:hAnsiTheme="minorHAnsi" w:cstheme="minorHAnsi"/>
          <w:szCs w:val="22"/>
        </w:rPr>
        <w:t>igényvezérelt</w:t>
      </w:r>
      <w:proofErr w:type="spellEnd"/>
      <w:r w:rsidRPr="004672B1">
        <w:rPr>
          <w:rFonts w:asciiTheme="minorHAnsi" w:hAnsiTheme="minorHAnsi" w:cstheme="minorHAnsi"/>
          <w:szCs w:val="22"/>
        </w:rPr>
        <w:t xml:space="preserve"> szolgáltatás lényege, hogy a közlekedés az előzetesen jelzett utazási igényekhez rugalmasabban igazodjon.</w:t>
      </w:r>
    </w:p>
    <w:p w14:paraId="0CC285F8" w14:textId="77777777" w:rsidR="007A05E0" w:rsidRDefault="007A05E0" w:rsidP="00320D6E">
      <w:pPr>
        <w:rPr>
          <w:rFonts w:asciiTheme="minorHAnsi" w:hAnsiTheme="minorHAnsi" w:cstheme="minorHAnsi"/>
          <w:szCs w:val="22"/>
        </w:rPr>
      </w:pPr>
    </w:p>
    <w:p w14:paraId="1D9A2D73" w14:textId="14A38706" w:rsidR="007A05E0" w:rsidRDefault="00DB2AFE" w:rsidP="00320D6E">
      <w:pPr>
        <w:rPr>
          <w:rFonts w:asciiTheme="minorHAnsi" w:hAnsiTheme="minorHAnsi" w:cstheme="minorHAnsi"/>
          <w:szCs w:val="22"/>
        </w:rPr>
      </w:pPr>
      <w:r w:rsidRPr="004672B1">
        <w:rPr>
          <w:rFonts w:asciiTheme="minorHAnsi" w:hAnsiTheme="minorHAnsi" w:cstheme="minorHAnsi"/>
          <w:szCs w:val="22"/>
        </w:rPr>
        <w:t>A további fejlesztések során indokolt az egyetemes tervezés szempontjainak következetes alkalmazása. Ennek része a fizikailag akadálymentes közlekedési útvonalak és megállóhelyek kialakítása, a biztonságos gyalogos és kerékpáros kapcsolatok biztosítása, az átszállási lehetőségek javítása, valamint a különböző érzékszervi és mozgáskorlátozottsággal élő személyek számára is</w:t>
      </w:r>
      <w:r w:rsidR="007A05E0">
        <w:rPr>
          <w:rFonts w:asciiTheme="minorHAnsi" w:hAnsiTheme="minorHAnsi" w:cstheme="minorHAnsi"/>
          <w:szCs w:val="22"/>
        </w:rPr>
        <w:t xml:space="preserve"> hozzáférhető utastájékoztatás.</w:t>
      </w:r>
    </w:p>
    <w:p w14:paraId="0B12B326" w14:textId="77777777" w:rsidR="007A05E0" w:rsidRDefault="007A05E0" w:rsidP="00320D6E">
      <w:pPr>
        <w:rPr>
          <w:rFonts w:asciiTheme="minorHAnsi" w:hAnsiTheme="minorHAnsi" w:cstheme="minorHAnsi"/>
          <w:szCs w:val="22"/>
        </w:rPr>
      </w:pPr>
    </w:p>
    <w:p w14:paraId="3553A9E2" w14:textId="3ECE4AA7" w:rsidR="00DB2AFE" w:rsidRPr="004672B1" w:rsidRDefault="00DB2AFE" w:rsidP="00320D6E">
      <w:pPr>
        <w:rPr>
          <w:rFonts w:asciiTheme="minorHAnsi" w:hAnsiTheme="minorHAnsi" w:cstheme="minorHAnsi"/>
          <w:szCs w:val="22"/>
        </w:rPr>
      </w:pPr>
      <w:r w:rsidRPr="004672B1">
        <w:rPr>
          <w:rFonts w:asciiTheme="minorHAnsi" w:hAnsiTheme="minorHAnsi" w:cstheme="minorHAnsi"/>
          <w:szCs w:val="22"/>
        </w:rPr>
        <w:t>Mindezek hozzájárulhatnak ahhoz, hogy Nyíregyházán a közlekedési rendszer valamennyi lakossági csoport számára hozzáférhetőbbé váljon, és csökkenjenek a szolgáltatásokhoz való hozzáférés közlekedési akadályai.</w:t>
      </w:r>
    </w:p>
    <w:p w14:paraId="624BE5CB" w14:textId="77777777" w:rsidR="00036833" w:rsidRDefault="00036833" w:rsidP="00320D6E">
      <w:pPr>
        <w:rPr>
          <w:rFonts w:asciiTheme="minorHAnsi" w:hAnsiTheme="minorHAnsi" w:cstheme="minorHAnsi"/>
          <w:szCs w:val="22"/>
        </w:rPr>
        <w:sectPr w:rsidR="00036833" w:rsidSect="002F5CF1">
          <w:pgSz w:w="11907" w:h="16840" w:code="9"/>
          <w:pgMar w:top="1134" w:right="1275" w:bottom="1134" w:left="1276" w:header="709" w:footer="709" w:gutter="0"/>
          <w:cols w:space="708"/>
          <w:titlePg/>
          <w:docGrid w:linePitch="360"/>
        </w:sectPr>
      </w:pPr>
    </w:p>
    <w:p w14:paraId="1FF3E753" w14:textId="77777777" w:rsidR="00DB2AFE" w:rsidRPr="003A4316" w:rsidRDefault="00DB2AFE" w:rsidP="00320D6E">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60" w:name="_Toc240274612"/>
      <w:r w:rsidRPr="003A4316">
        <w:rPr>
          <w:b/>
          <w:iCs/>
          <w:sz w:val="28"/>
          <w:szCs w:val="28"/>
        </w:rPr>
        <w:lastRenderedPageBreak/>
        <w:t>Értékeink, küldetésünk</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60"/>
    </w:p>
    <w:p w14:paraId="6AFE2661" w14:textId="77777777" w:rsidR="00DB2AFE" w:rsidRPr="004672B1" w:rsidRDefault="00DB2AFE" w:rsidP="00DB2AFE">
      <w:pPr>
        <w:rPr>
          <w:rFonts w:asciiTheme="minorHAnsi" w:hAnsiTheme="minorHAnsi" w:cstheme="minorHAnsi"/>
          <w:szCs w:val="22"/>
          <w:lang w:eastAsia="en-US"/>
        </w:rPr>
      </w:pPr>
    </w:p>
    <w:p w14:paraId="33133F2A"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kern w:val="36"/>
          <w:szCs w:val="22"/>
        </w:rPr>
        <w:t xml:space="preserve">Magyarország Alaptörvénye </w:t>
      </w:r>
      <w:r w:rsidRPr="004672B1">
        <w:rPr>
          <w:rFonts w:asciiTheme="minorHAnsi" w:hAnsiTheme="minorHAnsi" w:cstheme="minorHAnsi"/>
          <w:szCs w:val="22"/>
        </w:rPr>
        <w:t>II. cikke és XV. cikke tartalmazza azt a szemléletet, amelyet Nyíregyháza város képvisel az esélyegyenlőség megteremtése érdekében:</w:t>
      </w:r>
    </w:p>
    <w:p w14:paraId="046B05B4" w14:textId="77777777" w:rsidR="00DB2AFE" w:rsidRPr="004672B1" w:rsidRDefault="00DB2AFE" w:rsidP="00C91DDD">
      <w:pPr>
        <w:numPr>
          <w:ilvl w:val="0"/>
          <w:numId w:val="13"/>
        </w:numPr>
        <w:rPr>
          <w:rFonts w:asciiTheme="minorHAnsi" w:hAnsiTheme="minorHAnsi" w:cstheme="minorHAnsi"/>
          <w:szCs w:val="22"/>
        </w:rPr>
      </w:pPr>
      <w:r w:rsidRPr="004672B1">
        <w:rPr>
          <w:rFonts w:asciiTheme="minorHAnsi" w:hAnsiTheme="minorHAnsi" w:cstheme="minorHAnsi"/>
          <w:szCs w:val="22"/>
        </w:rPr>
        <w:t xml:space="preserve">Az emberi méltóság sérthetetlen. </w:t>
      </w:r>
    </w:p>
    <w:p w14:paraId="18C67CE5" w14:textId="77777777" w:rsidR="00DB2AFE" w:rsidRPr="004672B1" w:rsidRDefault="00DB2AFE" w:rsidP="00C91DDD">
      <w:pPr>
        <w:numPr>
          <w:ilvl w:val="0"/>
          <w:numId w:val="13"/>
        </w:numPr>
        <w:rPr>
          <w:rFonts w:asciiTheme="minorHAnsi" w:hAnsiTheme="minorHAnsi" w:cstheme="minorHAnsi"/>
          <w:szCs w:val="22"/>
        </w:rPr>
      </w:pPr>
      <w:r w:rsidRPr="004672B1">
        <w:rPr>
          <w:rFonts w:asciiTheme="minorHAnsi" w:hAnsiTheme="minorHAnsi" w:cstheme="minorHAnsi"/>
          <w:szCs w:val="22"/>
        </w:rPr>
        <w:t xml:space="preserve">Minden embernek joga van az élethez és az emberi méltósághoz, a magzat életét a fogantatástól kezdve védelem illeti meg. </w:t>
      </w:r>
    </w:p>
    <w:p w14:paraId="11B22101" w14:textId="77777777" w:rsidR="00DB2AFE" w:rsidRPr="004672B1" w:rsidRDefault="00DB2AFE" w:rsidP="00C91DDD">
      <w:pPr>
        <w:numPr>
          <w:ilvl w:val="0"/>
          <w:numId w:val="13"/>
        </w:numPr>
        <w:rPr>
          <w:rFonts w:asciiTheme="minorHAnsi" w:hAnsiTheme="minorHAnsi" w:cstheme="minorHAnsi"/>
          <w:szCs w:val="22"/>
        </w:rPr>
      </w:pPr>
      <w:r w:rsidRPr="004672B1">
        <w:rPr>
          <w:rFonts w:asciiTheme="minorHAnsi" w:hAnsiTheme="minorHAnsi" w:cstheme="minorHAnsi"/>
          <w:szCs w:val="22"/>
        </w:rPr>
        <w:t xml:space="preserve">A törvény előtt mindenki egyenlő. </w:t>
      </w:r>
    </w:p>
    <w:p w14:paraId="79A8E599" w14:textId="77777777" w:rsidR="00DB2AFE" w:rsidRPr="004672B1" w:rsidRDefault="00DB2AFE" w:rsidP="00C91DDD">
      <w:pPr>
        <w:numPr>
          <w:ilvl w:val="0"/>
          <w:numId w:val="13"/>
        </w:numPr>
        <w:rPr>
          <w:rFonts w:asciiTheme="minorHAnsi" w:hAnsiTheme="minorHAnsi" w:cstheme="minorHAnsi"/>
          <w:szCs w:val="22"/>
        </w:rPr>
      </w:pPr>
      <w:r w:rsidRPr="004672B1">
        <w:rPr>
          <w:rFonts w:asciiTheme="minorHAnsi" w:hAnsiTheme="minorHAnsi" w:cstheme="minorHAnsi"/>
          <w:szCs w:val="22"/>
        </w:rPr>
        <w:t xml:space="preserve">Minden ember jogképes. </w:t>
      </w:r>
    </w:p>
    <w:p w14:paraId="5F7D0E4C" w14:textId="77777777" w:rsidR="00DB2AFE" w:rsidRPr="004672B1" w:rsidRDefault="00DB2AFE" w:rsidP="00C91DDD">
      <w:pPr>
        <w:numPr>
          <w:ilvl w:val="0"/>
          <w:numId w:val="13"/>
        </w:numPr>
        <w:rPr>
          <w:rFonts w:asciiTheme="minorHAnsi" w:hAnsiTheme="minorHAnsi" w:cstheme="minorHAnsi"/>
          <w:szCs w:val="22"/>
        </w:rPr>
      </w:pPr>
      <w:r w:rsidRPr="004672B1">
        <w:rPr>
          <w:rFonts w:asciiTheme="minorHAnsi" w:hAnsiTheme="minorHAnsi" w:cstheme="minorHAnsi"/>
          <w:szCs w:val="22"/>
        </w:rPr>
        <w:t>Magyarország az alapvető jogokat mindenkinek bármely megkülönböztetés, nevezetesen faj, szín, nem, fogyatékosság, nyelv, vallás, politikai vagy más vélemény, nemzeti vagy társadalmi származás, vagyoni, születési vagy egyéb helyzet szerinti különbségtétel nélkül biztosítja.</w:t>
      </w:r>
    </w:p>
    <w:p w14:paraId="5B9A7337" w14:textId="77777777" w:rsidR="00DB2AFE" w:rsidRPr="004672B1" w:rsidRDefault="00DB2AFE" w:rsidP="00C91DDD">
      <w:pPr>
        <w:numPr>
          <w:ilvl w:val="0"/>
          <w:numId w:val="13"/>
        </w:numPr>
        <w:rPr>
          <w:rFonts w:asciiTheme="minorHAnsi" w:hAnsiTheme="minorHAnsi" w:cstheme="minorHAnsi"/>
          <w:szCs w:val="22"/>
        </w:rPr>
      </w:pPr>
      <w:r w:rsidRPr="004672B1">
        <w:rPr>
          <w:rFonts w:asciiTheme="minorHAnsi" w:hAnsiTheme="minorHAnsi" w:cstheme="minorHAnsi"/>
          <w:szCs w:val="22"/>
        </w:rPr>
        <w:t xml:space="preserve">A nők és a férfiak egyenjogúak. </w:t>
      </w:r>
    </w:p>
    <w:p w14:paraId="4F42FD9D" w14:textId="77777777" w:rsidR="00DB2AFE" w:rsidRPr="004672B1" w:rsidRDefault="00DB2AFE" w:rsidP="00C91DDD">
      <w:pPr>
        <w:numPr>
          <w:ilvl w:val="0"/>
          <w:numId w:val="13"/>
        </w:numPr>
        <w:rPr>
          <w:rFonts w:asciiTheme="minorHAnsi" w:hAnsiTheme="minorHAnsi" w:cstheme="minorHAnsi"/>
          <w:szCs w:val="22"/>
        </w:rPr>
      </w:pPr>
      <w:r w:rsidRPr="004672B1">
        <w:rPr>
          <w:rFonts w:asciiTheme="minorHAnsi" w:hAnsiTheme="minorHAnsi" w:cstheme="minorHAnsi"/>
          <w:szCs w:val="22"/>
        </w:rPr>
        <w:t xml:space="preserve">Magyarország az esélyegyenlőség és a társadalmi felzárkózás megvalósulását külön intézkedésekkel segíti. </w:t>
      </w:r>
    </w:p>
    <w:p w14:paraId="58085ACF" w14:textId="0B674852" w:rsidR="00DB2AFE" w:rsidRPr="004672B1" w:rsidRDefault="00DB2AFE" w:rsidP="00C91DDD">
      <w:pPr>
        <w:numPr>
          <w:ilvl w:val="0"/>
          <w:numId w:val="13"/>
        </w:numPr>
        <w:rPr>
          <w:rFonts w:asciiTheme="minorHAnsi" w:hAnsiTheme="minorHAnsi" w:cstheme="minorHAnsi"/>
          <w:szCs w:val="22"/>
        </w:rPr>
      </w:pPr>
      <w:r w:rsidRPr="004672B1">
        <w:rPr>
          <w:rFonts w:asciiTheme="minorHAnsi" w:hAnsiTheme="minorHAnsi" w:cstheme="minorHAnsi"/>
          <w:szCs w:val="22"/>
        </w:rPr>
        <w:t xml:space="preserve">Magyarország külön intézkedésekkel védi a családokat, a gyermekeket, a nőket, az időseket és a </w:t>
      </w:r>
      <w:r w:rsidR="009F3211" w:rsidRPr="00154B05">
        <w:rPr>
          <w:rFonts w:asciiTheme="minorHAnsi" w:hAnsiTheme="minorHAnsi" w:cstheme="minorHAnsi"/>
          <w:szCs w:val="22"/>
        </w:rPr>
        <w:t xml:space="preserve">fogyatékossággal </w:t>
      </w:r>
      <w:r w:rsidRPr="004672B1">
        <w:rPr>
          <w:rFonts w:asciiTheme="minorHAnsi" w:hAnsiTheme="minorHAnsi" w:cstheme="minorHAnsi"/>
          <w:szCs w:val="22"/>
        </w:rPr>
        <w:t>élőket.</w:t>
      </w:r>
    </w:p>
    <w:p w14:paraId="53908AD1" w14:textId="77777777" w:rsidR="00DB2AFE" w:rsidRPr="004672B1" w:rsidRDefault="00DB2AFE" w:rsidP="00DB2AFE">
      <w:pPr>
        <w:rPr>
          <w:rFonts w:asciiTheme="minorHAnsi" w:hAnsiTheme="minorHAnsi" w:cstheme="minorHAnsi"/>
          <w:szCs w:val="22"/>
        </w:rPr>
      </w:pPr>
    </w:p>
    <w:p w14:paraId="6B2A6909" w14:textId="77777777" w:rsidR="00DB2AFE" w:rsidRPr="004672B1" w:rsidRDefault="00DB2AFE" w:rsidP="00DB2AFE">
      <w:pPr>
        <w:rPr>
          <w:rFonts w:asciiTheme="minorHAnsi" w:hAnsiTheme="minorHAnsi" w:cstheme="minorHAnsi"/>
          <w:szCs w:val="22"/>
        </w:rPr>
      </w:pPr>
      <w:bookmarkStart w:id="61" w:name="_Toc188863083"/>
      <w:bookmarkStart w:id="62" w:name="_Toc188863082"/>
      <w:r w:rsidRPr="004672B1">
        <w:rPr>
          <w:rFonts w:asciiTheme="minorHAnsi" w:hAnsiTheme="minorHAnsi" w:cstheme="minorHAnsi"/>
          <w:szCs w:val="22"/>
        </w:rPr>
        <w:t xml:space="preserve">Az esélyegyenlőség megteremtése nem kizárólag a hátrányos helyzetű személyek támogatását jelenti, hanem olyan települési környezet kialakítását is, amely eleve törekszik a különböző élethelyzetű és szükségletű emberek igényeinek figyelembevételére. Ennek része a fizikai és infokommunikációs akadálymentesség, a szolgáltatásokhoz való hozzáférés javítása, a közösségi kapcsolatok erősítése, valamint a társadalmi </w:t>
      </w:r>
      <w:proofErr w:type="spellStart"/>
      <w:r w:rsidRPr="004672B1">
        <w:rPr>
          <w:rFonts w:asciiTheme="minorHAnsi" w:hAnsiTheme="minorHAnsi" w:cstheme="minorHAnsi"/>
          <w:szCs w:val="22"/>
        </w:rPr>
        <w:t>kirekesztődés</w:t>
      </w:r>
      <w:proofErr w:type="spellEnd"/>
      <w:r w:rsidRPr="004672B1">
        <w:rPr>
          <w:rFonts w:asciiTheme="minorHAnsi" w:hAnsiTheme="minorHAnsi" w:cstheme="minorHAnsi"/>
          <w:szCs w:val="22"/>
        </w:rPr>
        <w:t xml:space="preserve"> megelőzése.</w:t>
      </w:r>
    </w:p>
    <w:p w14:paraId="550C7ACD" w14:textId="77777777" w:rsidR="00DB2AFE" w:rsidRPr="004672B1" w:rsidRDefault="00DB2AFE" w:rsidP="00DB2AFE">
      <w:pPr>
        <w:rPr>
          <w:rFonts w:asciiTheme="minorHAnsi" w:hAnsiTheme="minorHAnsi" w:cstheme="minorHAnsi"/>
          <w:szCs w:val="22"/>
        </w:rPr>
      </w:pPr>
    </w:p>
    <w:p w14:paraId="5ACFE01D"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Nyíregyháza hosszú távú városfejlesztési szemléletében a „Gondoskodó város” olyan városi működést jelent, amely a társadalmi és szociális kihívásokra nem kizárólag problémaként, hanem fejlesztési feladatként tekint. A gondoskodás ennek megfelelően kiterjed valamennyi korosztályra és különösen azokra a személyekre és közösségekre, amelyek élethelyzetükből adódóan nagyobb támogatást vagy célzott segítséget igényelnek. A város fejlesztési céljai között a magas színvonalú humán szolgáltatások, valamint a közösségi, szolidáris és befogadó társadalom kialakítása is megjelenik.</w:t>
      </w:r>
    </w:p>
    <w:p w14:paraId="73D5A9F9" w14:textId="77777777" w:rsidR="00DB2AFE" w:rsidRPr="004672B1" w:rsidRDefault="00DB2AFE" w:rsidP="00DB2AFE">
      <w:pPr>
        <w:rPr>
          <w:rFonts w:asciiTheme="minorHAnsi" w:hAnsiTheme="minorHAnsi" w:cstheme="minorHAnsi"/>
          <w:szCs w:val="22"/>
        </w:rPr>
      </w:pPr>
    </w:p>
    <w:p w14:paraId="66E6B5CF"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 város küldetésének tekinti, hogy az esélyegyenlőség érvényesítése a helyi közpolitikák és a mindennapi önkormányzati működés szerves része legyen. Ennek során fontos a hátrányos helyzet kialakulásának megelőzése, a már fennálló hátrányok mérséklése, valamint az érintettek önállóságának és társadalmi részvételének erősítése. Kiemelt figyelmet igényelnek többek között a mélyszegénységben élők, a roma közösségek, a fogyatékossággal élő személyek, a gyermekek, a nők és az időskorúak.</w:t>
      </w:r>
    </w:p>
    <w:p w14:paraId="3BD9A5E2" w14:textId="77777777" w:rsidR="00DB2AFE" w:rsidRPr="004672B1" w:rsidRDefault="00DB2AFE" w:rsidP="00DB2AFE">
      <w:pPr>
        <w:rPr>
          <w:rFonts w:asciiTheme="minorHAnsi" w:hAnsiTheme="minorHAnsi" w:cstheme="minorHAnsi"/>
          <w:szCs w:val="22"/>
        </w:rPr>
      </w:pPr>
    </w:p>
    <w:p w14:paraId="27BDA738"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Az önkormányzat az esélyegyenlőség előmozdítását együttműködésben kívánja megvalósítani. Ebben fontos szerepet töltenek be az önkormányzati intézmények, a szociális és gyermekjóléti szolgáltatások, az oktatási és kulturális intézmények, az egészségügyi szolgáltatók, a civil szervezetek, valamint a helyi közösségek. Az együttműködés lehetőséget teremt arra, hogy a helyi szükségletek és problémák minél korábban felismerhetők legyenek, és azokra összehangolt válaszok </w:t>
      </w:r>
      <w:proofErr w:type="spellStart"/>
      <w:r w:rsidRPr="004672B1">
        <w:rPr>
          <w:rFonts w:asciiTheme="minorHAnsi" w:hAnsiTheme="minorHAnsi" w:cstheme="minorHAnsi"/>
          <w:szCs w:val="22"/>
        </w:rPr>
        <w:t>szülessenek</w:t>
      </w:r>
      <w:proofErr w:type="spellEnd"/>
      <w:r w:rsidRPr="004672B1">
        <w:rPr>
          <w:rFonts w:asciiTheme="minorHAnsi" w:hAnsiTheme="minorHAnsi" w:cstheme="minorHAnsi"/>
          <w:szCs w:val="22"/>
        </w:rPr>
        <w:t>.</w:t>
      </w:r>
    </w:p>
    <w:p w14:paraId="31C4DA33" w14:textId="77777777" w:rsidR="00DB2AFE" w:rsidRPr="004672B1" w:rsidRDefault="00DB2AFE" w:rsidP="00DB2AFE">
      <w:pPr>
        <w:rPr>
          <w:rFonts w:asciiTheme="minorHAnsi" w:hAnsiTheme="minorHAnsi" w:cstheme="minorHAnsi"/>
          <w:szCs w:val="22"/>
        </w:rPr>
      </w:pPr>
    </w:p>
    <w:p w14:paraId="67F39B9C"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 város 2025–2029 közötti fejlesztési időszakában is megjelennek olyan programok, amelyek közvetlenül kapcsolódnak az esélyegyenlőséghez és a társadalmi befogadáshoz. A helyi humán fejlesztések keretében a hátrányos helyzetű lakosság, ezen belül a nők, a mélyszegénységben élők, a roma lakosság, a fogyatékossággal élő személyek, valamint a gyermekek és az idősek támogatása is megjelenik. A programok között közösségfejlesztő, tehetséggondozó, tanórán kívüli, szociális és foglalkoztatást segítő kezdeményezések is szerepelnek.</w:t>
      </w:r>
    </w:p>
    <w:p w14:paraId="07A59BA6" w14:textId="77777777" w:rsidR="00DB2AFE" w:rsidRPr="004672B1" w:rsidRDefault="00DB2AFE" w:rsidP="00DB2AFE">
      <w:pPr>
        <w:rPr>
          <w:rFonts w:asciiTheme="minorHAnsi" w:hAnsiTheme="minorHAnsi" w:cstheme="minorHAnsi"/>
          <w:szCs w:val="22"/>
        </w:rPr>
      </w:pPr>
    </w:p>
    <w:p w14:paraId="7750D8F6"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A társadalmi befogadás és a közösségi részvétel erősítését szolgálják azok az újabb városi programok is, amelyek a helyi közösségek fejlesztését és a fiatalok megtartását célozzák. A 2025-ben támogatást nyert „Ifjúsági programok – Fiatalok megtartása Nyíregyházán” projekt a társadalmi befogadás, a közösségi </w:t>
      </w:r>
      <w:r w:rsidRPr="004672B1">
        <w:rPr>
          <w:rFonts w:asciiTheme="minorHAnsi" w:hAnsiTheme="minorHAnsi" w:cstheme="minorHAnsi"/>
          <w:szCs w:val="22"/>
        </w:rPr>
        <w:lastRenderedPageBreak/>
        <w:t xml:space="preserve">kohézió és a munkaerő-piaci kompetenciák erősítését helyezi a középpontba, miközben a sajátos nevelési igényű, illetve hátrányos helyzetű fiatalok támogatására is figyelmet fordít. </w:t>
      </w:r>
    </w:p>
    <w:p w14:paraId="73A05544" w14:textId="77777777" w:rsidR="00DB2AFE" w:rsidRPr="004672B1" w:rsidRDefault="00DB2AFE" w:rsidP="00DB2AFE">
      <w:pPr>
        <w:rPr>
          <w:rFonts w:asciiTheme="minorHAnsi" w:hAnsiTheme="minorHAnsi" w:cstheme="minorHAnsi"/>
          <w:szCs w:val="22"/>
        </w:rPr>
      </w:pPr>
    </w:p>
    <w:p w14:paraId="68F4144D"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Az esélyegyenlőség szempontjából a fizikai környezet mellett egyre fontosabbá válik a digitális és információs hozzáférés biztosítása is. A város törekvése, hogy a közszolgáltatások és az önkormányzati információk minél szélesebb kör számára legyenek hozzáférhetők és érthetők. A digitális megoldások bővítése ugyanakkor nem helyettesítheti a személyes segítségnyújtást, ezért a hagyományos és az elektronikus ügyintézési lehetőségek párhuzamos biztosítása is fontos az eltérő élethelyzetű lakosok számára.</w:t>
      </w:r>
    </w:p>
    <w:p w14:paraId="76BBBEE3" w14:textId="77777777" w:rsidR="00DB2AFE" w:rsidRPr="004672B1" w:rsidRDefault="00DB2AFE" w:rsidP="00DB2AFE">
      <w:pPr>
        <w:rPr>
          <w:rFonts w:asciiTheme="minorHAnsi" w:hAnsiTheme="minorHAnsi" w:cstheme="minorHAnsi"/>
          <w:szCs w:val="22"/>
        </w:rPr>
      </w:pPr>
    </w:p>
    <w:p w14:paraId="1B970068" w14:textId="3BE00AB0"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A </w:t>
      </w:r>
      <w:r w:rsidR="00204AF1">
        <w:rPr>
          <w:rFonts w:asciiTheme="minorHAnsi" w:hAnsiTheme="minorHAnsi" w:cstheme="minorHAnsi"/>
          <w:szCs w:val="22"/>
        </w:rPr>
        <w:t>HEP</w:t>
      </w:r>
      <w:r w:rsidRPr="004672B1">
        <w:rPr>
          <w:rFonts w:asciiTheme="minorHAnsi" w:hAnsiTheme="minorHAnsi" w:cstheme="minorHAnsi"/>
          <w:szCs w:val="22"/>
        </w:rPr>
        <w:t xml:space="preserve"> feladata</w:t>
      </w:r>
      <w:r w:rsidR="00D27951">
        <w:rPr>
          <w:rFonts w:asciiTheme="minorHAnsi" w:hAnsiTheme="minorHAnsi" w:cstheme="minorHAnsi"/>
          <w:szCs w:val="22"/>
        </w:rPr>
        <w:t>m,</w:t>
      </w:r>
      <w:r w:rsidRPr="004672B1">
        <w:rPr>
          <w:rFonts w:asciiTheme="minorHAnsi" w:hAnsiTheme="minorHAnsi" w:cstheme="minorHAnsi"/>
          <w:szCs w:val="22"/>
        </w:rPr>
        <w:t xml:space="preserve"> ezért nem csupán az egyes célcsoportokat érintő problémák azonosítása, hanem olyan összehangolt önkormányzati szemlélet kialakítása, amely a hátrányok csökkentését, az egyenlő esélyű hozzáférést és a társadalmi részvételt valamennyi érintett szakpolitikai területen figyelembe veszi. Az esélyegyenlőség érvényesítése ennek megfelelően nem egyetlen intézmény vagy ágazat feladata, hanem az önkormányzat, az intézmények, a szakmai és civil szervezetek, valamint a helyi közösségek közös felelőssége.</w:t>
      </w:r>
    </w:p>
    <w:p w14:paraId="0AF745AA" w14:textId="77777777" w:rsidR="00DB2AFE" w:rsidRPr="004672B1" w:rsidRDefault="00DB2AFE" w:rsidP="00DB2AFE">
      <w:pPr>
        <w:rPr>
          <w:rFonts w:asciiTheme="minorHAnsi" w:hAnsiTheme="minorHAnsi" w:cstheme="minorHAnsi"/>
          <w:szCs w:val="22"/>
        </w:rPr>
      </w:pPr>
    </w:p>
    <w:p w14:paraId="4B3840DB"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Nyíregyháza küldetése olyan befogadó és együttműködő városi környezet fenntartása és továbbfejlesztése, amelyben az emberek életkoruktól, egészségi állapotuktól, társadalmi helyzetüktől vagy egyéb körülményeiktől függetlenül eséllyel férhetnek hozzá a város szolgáltatásaihoz, részt vehetnek a közösség életében, és lehetőségük van saját élethelyzetük javítására. Ennek része a szükségletekre reagáló szolgáltatások fejlesztése, a hátrányok megelőzése és mérséklése, valamint a helyi közösségek együttműködésének folyamatos erősítése.</w:t>
      </w:r>
    </w:p>
    <w:p w14:paraId="14BB7DA2" w14:textId="77777777" w:rsidR="00036833" w:rsidRDefault="00036833" w:rsidP="00DB2AFE">
      <w:pPr>
        <w:rPr>
          <w:rFonts w:asciiTheme="minorHAnsi" w:hAnsiTheme="minorHAnsi" w:cstheme="minorHAnsi"/>
          <w:szCs w:val="22"/>
        </w:rPr>
        <w:sectPr w:rsidR="00036833" w:rsidSect="002F5CF1">
          <w:pgSz w:w="11907" w:h="16840" w:code="9"/>
          <w:pgMar w:top="1134" w:right="1275" w:bottom="1134" w:left="1276" w:header="709" w:footer="709" w:gutter="0"/>
          <w:cols w:space="708"/>
          <w:titlePg/>
          <w:docGrid w:linePitch="360"/>
        </w:sectPr>
      </w:pPr>
    </w:p>
    <w:p w14:paraId="4DC849DE" w14:textId="77777777" w:rsidR="00DB2AFE" w:rsidRPr="003A4316" w:rsidRDefault="00DB2AFE" w:rsidP="00DB2AFE">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63" w:name="_Toc240274613"/>
      <w:r w:rsidRPr="003A4316">
        <w:rPr>
          <w:b/>
          <w:iCs/>
          <w:sz w:val="28"/>
          <w:szCs w:val="28"/>
        </w:rPr>
        <w:lastRenderedPageBreak/>
        <w:t>Célok</w:t>
      </w:r>
      <w:bookmarkEnd w:id="63"/>
    </w:p>
    <w:p w14:paraId="17C6B39A" w14:textId="77777777" w:rsidR="00DB2AFE" w:rsidRPr="004672B1" w:rsidRDefault="00DB2AFE" w:rsidP="00DB2AFE">
      <w:pPr>
        <w:rPr>
          <w:rFonts w:asciiTheme="minorHAnsi" w:hAnsiTheme="minorHAnsi" w:cstheme="minorHAnsi"/>
          <w:szCs w:val="22"/>
          <w:u w:val="single"/>
        </w:rPr>
      </w:pPr>
    </w:p>
    <w:p w14:paraId="3CE4C847" w14:textId="77777777" w:rsidR="00DB2AFE" w:rsidRPr="004672B1" w:rsidRDefault="00DB2AFE" w:rsidP="00DB2AFE">
      <w:pPr>
        <w:rPr>
          <w:rFonts w:asciiTheme="minorHAnsi" w:hAnsiTheme="minorHAnsi" w:cstheme="minorHAnsi"/>
          <w:b/>
          <w:bCs/>
          <w:szCs w:val="22"/>
        </w:rPr>
      </w:pPr>
      <w:r w:rsidRPr="004672B1">
        <w:rPr>
          <w:rFonts w:asciiTheme="minorHAnsi" w:hAnsiTheme="minorHAnsi" w:cstheme="minorHAnsi"/>
          <w:b/>
          <w:bCs/>
          <w:szCs w:val="22"/>
        </w:rPr>
        <w:t>A Helyi Esélyegyenlőségi Program átfogó célja</w:t>
      </w:r>
      <w:bookmarkEnd w:id="61"/>
    </w:p>
    <w:p w14:paraId="2FE42183" w14:textId="77777777" w:rsidR="00DB2AFE" w:rsidRPr="004672B1" w:rsidRDefault="00DB2AFE" w:rsidP="00DB2AFE">
      <w:pPr>
        <w:rPr>
          <w:rFonts w:asciiTheme="minorHAnsi" w:hAnsiTheme="minorHAnsi" w:cstheme="minorHAnsi"/>
          <w:szCs w:val="22"/>
        </w:rPr>
      </w:pPr>
    </w:p>
    <w:p w14:paraId="5DE670A3" w14:textId="56F72209"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Nyíregyháza </w:t>
      </w:r>
      <w:r w:rsidR="00F01FC7">
        <w:rPr>
          <w:rFonts w:asciiTheme="minorHAnsi" w:hAnsiTheme="minorHAnsi" w:cstheme="minorHAnsi"/>
          <w:szCs w:val="22"/>
        </w:rPr>
        <w:t xml:space="preserve">Megyei Jogú Város </w:t>
      </w:r>
      <w:r w:rsidRPr="004672B1">
        <w:rPr>
          <w:rFonts w:asciiTheme="minorHAnsi" w:hAnsiTheme="minorHAnsi" w:cstheme="minorHAnsi"/>
          <w:szCs w:val="22"/>
        </w:rPr>
        <w:t>Önkormányzata a HEP elfogadásával érvényesíteni kívánja:</w:t>
      </w:r>
    </w:p>
    <w:p w14:paraId="6C7BF315" w14:textId="77777777" w:rsidR="00DB2AFE" w:rsidRPr="004672B1" w:rsidRDefault="00DB2AFE" w:rsidP="00C91DDD">
      <w:pPr>
        <w:numPr>
          <w:ilvl w:val="0"/>
          <w:numId w:val="13"/>
        </w:numPr>
        <w:rPr>
          <w:rFonts w:asciiTheme="minorHAnsi" w:hAnsiTheme="minorHAnsi" w:cstheme="minorHAnsi"/>
          <w:szCs w:val="22"/>
        </w:rPr>
      </w:pPr>
      <w:r w:rsidRPr="004672B1">
        <w:rPr>
          <w:rFonts w:asciiTheme="minorHAnsi" w:hAnsiTheme="minorHAnsi" w:cstheme="minorHAnsi"/>
          <w:szCs w:val="22"/>
        </w:rPr>
        <w:t>az egyenlő bánásmód, és az esélyegyenlőség biztosításának követelményét,</w:t>
      </w:r>
    </w:p>
    <w:p w14:paraId="6A294C9C" w14:textId="77777777" w:rsidR="00DB2AFE" w:rsidRPr="004672B1" w:rsidRDefault="00DB2AFE" w:rsidP="00C91DDD">
      <w:pPr>
        <w:numPr>
          <w:ilvl w:val="0"/>
          <w:numId w:val="13"/>
        </w:numPr>
        <w:rPr>
          <w:rFonts w:asciiTheme="minorHAnsi" w:hAnsiTheme="minorHAnsi" w:cstheme="minorHAnsi"/>
          <w:szCs w:val="22"/>
        </w:rPr>
      </w:pPr>
      <w:r w:rsidRPr="004672B1">
        <w:rPr>
          <w:rFonts w:asciiTheme="minorHAnsi" w:hAnsiTheme="minorHAnsi" w:cstheme="minorHAnsi"/>
          <w:szCs w:val="22"/>
        </w:rPr>
        <w:t xml:space="preserve">a közszolgáltatásokhoz történő egyenlő hozzáférés elvét, </w:t>
      </w:r>
    </w:p>
    <w:p w14:paraId="4D6CF0BC" w14:textId="77777777" w:rsidR="00DB2AFE" w:rsidRPr="004672B1" w:rsidRDefault="00DB2AFE" w:rsidP="00C91DDD">
      <w:pPr>
        <w:numPr>
          <w:ilvl w:val="0"/>
          <w:numId w:val="13"/>
        </w:numPr>
        <w:rPr>
          <w:rFonts w:asciiTheme="minorHAnsi" w:hAnsiTheme="minorHAnsi" w:cstheme="minorHAnsi"/>
          <w:szCs w:val="22"/>
        </w:rPr>
      </w:pPr>
      <w:r w:rsidRPr="004672B1">
        <w:rPr>
          <w:rFonts w:asciiTheme="minorHAnsi" w:hAnsiTheme="minorHAnsi" w:cstheme="minorHAnsi"/>
          <w:szCs w:val="22"/>
        </w:rPr>
        <w:t xml:space="preserve">a diszkriminációmentességet, </w:t>
      </w:r>
    </w:p>
    <w:p w14:paraId="675C43FF" w14:textId="77777777" w:rsidR="00DB2AFE" w:rsidRPr="004672B1" w:rsidRDefault="00DB2AFE" w:rsidP="00C91DDD">
      <w:pPr>
        <w:numPr>
          <w:ilvl w:val="0"/>
          <w:numId w:val="13"/>
        </w:numPr>
        <w:rPr>
          <w:rFonts w:asciiTheme="minorHAnsi" w:hAnsiTheme="minorHAnsi" w:cstheme="minorHAnsi"/>
          <w:szCs w:val="22"/>
        </w:rPr>
      </w:pPr>
      <w:r w:rsidRPr="004672B1">
        <w:rPr>
          <w:rFonts w:asciiTheme="minorHAnsi" w:hAnsiTheme="minorHAnsi" w:cstheme="minorHAnsi"/>
          <w:szCs w:val="22"/>
        </w:rPr>
        <w:t>szegregációmentességet,</w:t>
      </w:r>
    </w:p>
    <w:p w14:paraId="59A97676" w14:textId="77777777" w:rsidR="00DB2AFE" w:rsidRPr="004672B1" w:rsidRDefault="00DB2AFE" w:rsidP="00C91DDD">
      <w:pPr>
        <w:numPr>
          <w:ilvl w:val="0"/>
          <w:numId w:val="13"/>
        </w:numPr>
        <w:rPr>
          <w:rFonts w:asciiTheme="minorHAnsi" w:hAnsiTheme="minorHAnsi" w:cstheme="minorHAnsi"/>
          <w:szCs w:val="22"/>
        </w:rPr>
      </w:pPr>
      <w:r w:rsidRPr="004672B1">
        <w:rPr>
          <w:rFonts w:asciiTheme="minorHAnsi" w:hAnsiTheme="minorHAnsi" w:cstheme="minorHAnsi"/>
          <w:iCs/>
          <w:szCs w:val="22"/>
        </w:rPr>
        <w:t xml:space="preserve">a foglalkoztatás, a szociális biztonság, az egészségügy, az oktatás és a lakhatás területén </w:t>
      </w:r>
      <w:r w:rsidRPr="004672B1">
        <w:rPr>
          <w:rFonts w:asciiTheme="minorHAnsi" w:hAnsiTheme="minorHAnsi" w:cstheme="minorHAnsi"/>
          <w:szCs w:val="22"/>
        </w:rPr>
        <w:t xml:space="preserve">a helyzetelemzés során feltárt problémák komplex kezelése érdekében szükséges intézkedéseket. A köznevelési intézményeket – az óvoda kivételével – érintő intézkedések érdekében együttműködik az intézményfenntartó központ területi szerveivel (Nyíregyházi Tankerületi Központtal). </w:t>
      </w:r>
    </w:p>
    <w:p w14:paraId="55326B20" w14:textId="77777777" w:rsidR="00DB2AFE" w:rsidRPr="004672B1" w:rsidRDefault="00DB2AFE" w:rsidP="00DB2AFE">
      <w:pPr>
        <w:rPr>
          <w:rFonts w:asciiTheme="minorHAnsi" w:hAnsiTheme="minorHAnsi" w:cstheme="minorHAnsi"/>
          <w:szCs w:val="22"/>
        </w:rPr>
      </w:pPr>
    </w:p>
    <w:p w14:paraId="0A4497CD" w14:textId="26C3C7C4"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A HEP célja </w:t>
      </w:r>
      <w:r w:rsidR="00F01FC7">
        <w:rPr>
          <w:rFonts w:asciiTheme="minorHAnsi" w:hAnsiTheme="minorHAnsi" w:cstheme="minorHAnsi"/>
          <w:szCs w:val="22"/>
        </w:rPr>
        <w:t xml:space="preserve">a </w:t>
      </w:r>
      <w:r w:rsidRPr="004672B1">
        <w:rPr>
          <w:rFonts w:asciiTheme="minorHAnsi" w:hAnsiTheme="minorHAnsi" w:cstheme="minorHAnsi"/>
          <w:szCs w:val="22"/>
        </w:rPr>
        <w:t>településen élő hátrányos helyzetű csoportok helyzetének feltérképezése és a feltárt problémák komplex kezelésre szolgáló (más települési programokkal összehangolt) intézkedési terv megalkotása, a helyben érintett szereplők bevonásával, szükség szerint a települések közötti együttműködések kialakításával.</w:t>
      </w:r>
    </w:p>
    <w:p w14:paraId="0480398A" w14:textId="77777777" w:rsidR="00DB2AFE" w:rsidRPr="004672B1" w:rsidRDefault="00DB2AFE" w:rsidP="00DB2AFE">
      <w:pPr>
        <w:rPr>
          <w:rFonts w:asciiTheme="minorHAnsi" w:hAnsiTheme="minorHAnsi" w:cstheme="minorHAnsi"/>
          <w:szCs w:val="22"/>
        </w:rPr>
      </w:pPr>
    </w:p>
    <w:p w14:paraId="462C2119" w14:textId="77777777" w:rsidR="00DB2AFE" w:rsidRPr="004672B1" w:rsidRDefault="00DB2AFE" w:rsidP="00DB2AFE">
      <w:pPr>
        <w:rPr>
          <w:rFonts w:asciiTheme="minorHAnsi" w:hAnsiTheme="minorHAnsi" w:cstheme="minorHAnsi"/>
          <w:b/>
          <w:bCs/>
          <w:szCs w:val="22"/>
        </w:rPr>
      </w:pPr>
      <w:r w:rsidRPr="004672B1">
        <w:rPr>
          <w:rFonts w:asciiTheme="minorHAnsi" w:hAnsiTheme="minorHAnsi" w:cstheme="minorHAnsi"/>
          <w:b/>
          <w:bCs/>
          <w:szCs w:val="22"/>
        </w:rPr>
        <w:t>A HEP helyzetelemző részének célja</w:t>
      </w:r>
      <w:bookmarkEnd w:id="62"/>
    </w:p>
    <w:p w14:paraId="25FE9E3D" w14:textId="77777777" w:rsidR="00DB2AFE" w:rsidRPr="004672B1" w:rsidRDefault="00DB2AFE" w:rsidP="00DB2AFE">
      <w:pPr>
        <w:rPr>
          <w:rFonts w:asciiTheme="minorHAnsi" w:hAnsiTheme="minorHAnsi" w:cstheme="minorHAnsi"/>
          <w:szCs w:val="22"/>
        </w:rPr>
      </w:pPr>
    </w:p>
    <w:p w14:paraId="3409620D"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Elsődleges célunk számba venni</w:t>
      </w:r>
      <w:r w:rsidRPr="004672B1">
        <w:rPr>
          <w:rFonts w:asciiTheme="minorHAnsi" w:hAnsiTheme="minorHAnsi" w:cstheme="minorHAnsi"/>
          <w:b/>
          <w:szCs w:val="22"/>
        </w:rPr>
        <w:t xml:space="preserve"> </w:t>
      </w:r>
      <w:r w:rsidRPr="004672B1">
        <w:rPr>
          <w:rFonts w:asciiTheme="minorHAnsi" w:hAnsiTheme="minorHAnsi" w:cstheme="minorHAnsi"/>
          <w:szCs w:val="22"/>
        </w:rPr>
        <w:t xml:space="preserve">az R. 1. § (2) bekezdésében nevesített, esélyegyenlőségi szempontból fókuszban lévő célcsoportokba tartozók számát és arányát, valamint helyzetét a településen. </w:t>
      </w:r>
    </w:p>
    <w:p w14:paraId="67036908" w14:textId="77777777" w:rsidR="00DB2AFE" w:rsidRPr="004672B1" w:rsidRDefault="00DB2AFE" w:rsidP="00DB2AFE">
      <w:pPr>
        <w:rPr>
          <w:rFonts w:asciiTheme="minorHAnsi" w:hAnsiTheme="minorHAnsi" w:cstheme="minorHAnsi"/>
          <w:szCs w:val="22"/>
        </w:rPr>
      </w:pPr>
    </w:p>
    <w:p w14:paraId="08E14FB8"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 Kormányrendelet előírása értelmében a HEP célcsoportjai a hátrányos helyzetű társadalmi csoportok, különösen a</w:t>
      </w:r>
    </w:p>
    <w:p w14:paraId="46BC0A54"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sym w:font="Symbol" w:char="F0B7"/>
      </w:r>
      <w:r w:rsidRPr="004672B1">
        <w:rPr>
          <w:rFonts w:asciiTheme="minorHAnsi" w:hAnsiTheme="minorHAnsi" w:cstheme="minorHAnsi"/>
          <w:szCs w:val="22"/>
        </w:rPr>
        <w:t xml:space="preserve"> mélyszegénységben élők, </w:t>
      </w:r>
    </w:p>
    <w:p w14:paraId="36E5131B"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sym w:font="Symbol" w:char="F0B7"/>
      </w:r>
      <w:r w:rsidRPr="004672B1">
        <w:rPr>
          <w:rFonts w:asciiTheme="minorHAnsi" w:hAnsiTheme="minorHAnsi" w:cstheme="minorHAnsi"/>
          <w:szCs w:val="22"/>
        </w:rPr>
        <w:t xml:space="preserve"> romák,</w:t>
      </w:r>
    </w:p>
    <w:p w14:paraId="0D1ABD71"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sym w:font="Symbol" w:char="F0B7"/>
      </w:r>
      <w:r w:rsidRPr="004672B1">
        <w:rPr>
          <w:rFonts w:asciiTheme="minorHAnsi" w:hAnsiTheme="minorHAnsi" w:cstheme="minorHAnsi"/>
          <w:szCs w:val="22"/>
        </w:rPr>
        <w:t xml:space="preserve"> gyermekek,</w:t>
      </w:r>
    </w:p>
    <w:p w14:paraId="55E2483B"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sym w:font="Symbol" w:char="F0B7"/>
      </w:r>
      <w:r w:rsidRPr="004672B1">
        <w:rPr>
          <w:rFonts w:asciiTheme="minorHAnsi" w:hAnsiTheme="minorHAnsi" w:cstheme="minorHAnsi"/>
          <w:szCs w:val="22"/>
        </w:rPr>
        <w:t xml:space="preserve"> nők,</w:t>
      </w:r>
    </w:p>
    <w:p w14:paraId="1A6BC073" w14:textId="77777777" w:rsidR="00300AC9" w:rsidRDefault="00DB2AFE" w:rsidP="00DB2AFE">
      <w:pPr>
        <w:rPr>
          <w:rFonts w:asciiTheme="minorHAnsi" w:hAnsiTheme="minorHAnsi" w:cstheme="minorHAnsi"/>
          <w:szCs w:val="22"/>
        </w:rPr>
      </w:pPr>
      <w:r w:rsidRPr="004672B1">
        <w:rPr>
          <w:rFonts w:asciiTheme="minorHAnsi" w:hAnsiTheme="minorHAnsi" w:cstheme="minorHAnsi"/>
          <w:szCs w:val="22"/>
        </w:rPr>
        <w:sym w:font="Symbol" w:char="F0B7"/>
      </w:r>
      <w:r w:rsidRPr="004672B1">
        <w:rPr>
          <w:rFonts w:asciiTheme="minorHAnsi" w:hAnsiTheme="minorHAnsi" w:cstheme="minorHAnsi"/>
          <w:szCs w:val="22"/>
        </w:rPr>
        <w:t xml:space="preserve"> idősek és</w:t>
      </w:r>
    </w:p>
    <w:p w14:paraId="5EE351AE" w14:textId="0590ADE4"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sym w:font="Symbol" w:char="F0B7"/>
      </w:r>
      <w:r w:rsidRPr="004672B1">
        <w:rPr>
          <w:rFonts w:asciiTheme="minorHAnsi" w:hAnsiTheme="minorHAnsi" w:cstheme="minorHAnsi"/>
          <w:szCs w:val="22"/>
        </w:rPr>
        <w:t xml:space="preserve"> fogyatékossággal élők.</w:t>
      </w:r>
    </w:p>
    <w:p w14:paraId="51C16450" w14:textId="77777777" w:rsidR="00DB2AFE" w:rsidRPr="004672B1" w:rsidRDefault="00DB2AFE" w:rsidP="00DB2AFE">
      <w:pPr>
        <w:rPr>
          <w:rFonts w:asciiTheme="minorHAnsi" w:hAnsiTheme="minorHAnsi" w:cstheme="minorHAnsi"/>
          <w:szCs w:val="22"/>
        </w:rPr>
      </w:pPr>
    </w:p>
    <w:p w14:paraId="033244AE"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E mellett célunk a célcsoportba tartozókra vonatkozóan áttekinteni a szolgáltatásokhoz történő hozzáférésük alakulását, valamint feltárni az ezeken a területeken jelentkező problémákat. További célunk meghatározni az e csoportok esélyegyenlőségét elősegítő feladatokat, és azokat a területeket, melyek fejlesztésre szorulnak az egyenlő bánásmód érdekében.</w:t>
      </w:r>
    </w:p>
    <w:p w14:paraId="3A81851A" w14:textId="77777777" w:rsidR="00DB2AFE" w:rsidRPr="004672B1" w:rsidRDefault="00DB2AFE" w:rsidP="00DB2AFE">
      <w:pPr>
        <w:rPr>
          <w:rFonts w:asciiTheme="minorHAnsi" w:hAnsiTheme="minorHAnsi" w:cstheme="minorHAnsi"/>
          <w:szCs w:val="22"/>
        </w:rPr>
      </w:pPr>
    </w:p>
    <w:p w14:paraId="15DC11A3"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 célok megvalósításának lépéseit, azok forrásigényét és végrehajtásuk tervezett ütemezését az HEP IT tartalmazza.</w:t>
      </w:r>
    </w:p>
    <w:p w14:paraId="369D66DE" w14:textId="77777777" w:rsidR="00DB2AFE" w:rsidRPr="004672B1" w:rsidRDefault="00DB2AFE" w:rsidP="00DB2AFE">
      <w:pPr>
        <w:rPr>
          <w:rFonts w:asciiTheme="minorHAnsi" w:hAnsiTheme="minorHAnsi" w:cstheme="minorHAnsi"/>
          <w:szCs w:val="22"/>
        </w:rPr>
      </w:pPr>
    </w:p>
    <w:p w14:paraId="4F802585" w14:textId="77777777" w:rsidR="00DB2AFE" w:rsidRPr="004672B1" w:rsidRDefault="00DB2AFE" w:rsidP="00DB2AFE">
      <w:pPr>
        <w:rPr>
          <w:rFonts w:asciiTheme="minorHAnsi" w:hAnsiTheme="minorHAnsi" w:cstheme="minorHAnsi"/>
          <w:b/>
          <w:bCs/>
          <w:szCs w:val="22"/>
        </w:rPr>
      </w:pPr>
      <w:r w:rsidRPr="004672B1">
        <w:rPr>
          <w:rFonts w:asciiTheme="minorHAnsi" w:hAnsiTheme="minorHAnsi" w:cstheme="minorHAnsi"/>
          <w:b/>
          <w:bCs/>
          <w:szCs w:val="22"/>
        </w:rPr>
        <w:t>A HEP IT célja</w:t>
      </w:r>
    </w:p>
    <w:p w14:paraId="022C351D" w14:textId="77777777" w:rsidR="00DB2AFE" w:rsidRPr="004672B1" w:rsidRDefault="00DB2AFE" w:rsidP="00DB2AFE">
      <w:pPr>
        <w:rPr>
          <w:rFonts w:asciiTheme="minorHAnsi" w:hAnsiTheme="minorHAnsi" w:cstheme="minorHAnsi"/>
          <w:szCs w:val="22"/>
        </w:rPr>
      </w:pPr>
    </w:p>
    <w:p w14:paraId="74FE4C2F"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Célunk a helyzetelemzésre építve olyan beavatkozások részletes tervezése, amelyek konkrét elmozdulásokat eredményeznek az esélyegyenlőségi célcsoportokhoz tartozók helyzetének javítása szempontjából. További célunk meghatározni a beavatkozásokhoz kapcsolódó kommunikációt.</w:t>
      </w:r>
    </w:p>
    <w:p w14:paraId="5ABD9F2F" w14:textId="77777777" w:rsidR="00DB2AFE" w:rsidRPr="004672B1" w:rsidRDefault="00DB2AFE" w:rsidP="00DB2AFE">
      <w:pPr>
        <w:rPr>
          <w:rFonts w:asciiTheme="minorHAnsi" w:hAnsiTheme="minorHAnsi" w:cstheme="minorHAnsi"/>
          <w:szCs w:val="22"/>
        </w:rPr>
      </w:pPr>
    </w:p>
    <w:p w14:paraId="3790C570"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Szintén célként határozzuk meg annak az együttműködési rendszernek a felállítását, amely a programalkotás és végrehajtás során biztosítja majd a megvalósítás, nyomon követés, ellenőrzés-értékelés, kiigazítás támogató strukturális rendszerét, vagyis a HEP Fórumot és a hozzá kapcsolódó tematikus munkacsoportokat.</w:t>
      </w:r>
    </w:p>
    <w:p w14:paraId="47F31ABA" w14:textId="77777777" w:rsidR="00DB2AFE" w:rsidRPr="004672B1" w:rsidRDefault="00DB2AFE" w:rsidP="00DB2AFE">
      <w:pPr>
        <w:rPr>
          <w:rFonts w:asciiTheme="minorHAnsi" w:hAnsiTheme="minorHAnsi" w:cstheme="minorHAnsi"/>
          <w:szCs w:val="22"/>
        </w:rPr>
      </w:pPr>
    </w:p>
    <w:p w14:paraId="54551E85" w14:textId="77777777" w:rsidR="00DB2AFE" w:rsidRPr="004672B1" w:rsidRDefault="00DB2AFE" w:rsidP="00DB2AFE">
      <w:pPr>
        <w:rPr>
          <w:rFonts w:asciiTheme="minorHAnsi" w:hAnsiTheme="minorHAnsi" w:cstheme="minorHAnsi"/>
          <w:b/>
          <w:bCs/>
          <w:szCs w:val="22"/>
        </w:rPr>
      </w:pPr>
      <w:r w:rsidRPr="004672B1">
        <w:rPr>
          <w:rFonts w:asciiTheme="minorHAnsi" w:hAnsiTheme="minorHAnsi" w:cstheme="minorHAnsi"/>
          <w:b/>
          <w:bCs/>
          <w:szCs w:val="22"/>
        </w:rPr>
        <w:lastRenderedPageBreak/>
        <w:t>A HEP jelentősége</w:t>
      </w:r>
    </w:p>
    <w:p w14:paraId="6080C30F" w14:textId="77777777" w:rsidR="00DB2AFE" w:rsidRPr="004672B1" w:rsidRDefault="00DB2AFE" w:rsidP="00DB2AFE">
      <w:pPr>
        <w:rPr>
          <w:rFonts w:asciiTheme="minorHAnsi" w:hAnsiTheme="minorHAnsi" w:cstheme="minorHAnsi"/>
          <w:szCs w:val="22"/>
        </w:rPr>
      </w:pPr>
    </w:p>
    <w:p w14:paraId="46C8021F"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 HEP-ek nem csupán a felzárkózási stratégia településszintű megvalósításának alapegységei, hanem fontos szerepet töltenek be a kormányzati konzultációs rendszerben azzal, hogy megteremtik a lehetőséget a kormányzati célok társadalmasítására, a fejlesztési elképzelésekhez történő csatlakozásra és fordított irányban az alulról felfelé történő információáramlásban is lehetőséget biztosítanak a településszintű előrehaladás nyomon követésére és fejlesztési igények megfogalmazására a felzárkózási, esélyteremtési feladatokhoz kapcsolódóan.</w:t>
      </w:r>
    </w:p>
    <w:p w14:paraId="6956485E" w14:textId="77777777" w:rsidR="00036833" w:rsidRDefault="00036833" w:rsidP="00DB2AFE">
      <w:pPr>
        <w:rPr>
          <w:rFonts w:asciiTheme="minorHAnsi" w:hAnsiTheme="minorHAnsi" w:cstheme="minorHAnsi"/>
          <w:szCs w:val="22"/>
        </w:rPr>
        <w:sectPr w:rsidR="00036833" w:rsidSect="002F5CF1">
          <w:pgSz w:w="11907" w:h="16840" w:code="9"/>
          <w:pgMar w:top="1134" w:right="1275" w:bottom="1134" w:left="1276" w:header="709" w:footer="709" w:gutter="0"/>
          <w:cols w:space="708"/>
          <w:titlePg/>
          <w:docGrid w:linePitch="360"/>
        </w:sectPr>
      </w:pPr>
    </w:p>
    <w:p w14:paraId="43E34AF4" w14:textId="77CF5E01" w:rsidR="00DB2AFE" w:rsidRPr="00014BD6" w:rsidRDefault="00DB2AFE" w:rsidP="00014BD6">
      <w:pPr>
        <w:pStyle w:val="Cmsor1"/>
      </w:pPr>
      <w:bookmarkStart w:id="64" w:name="_Toc24027461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3"/>
      <w:bookmarkEnd w:id="24"/>
      <w:bookmarkEnd w:id="25"/>
      <w:bookmarkEnd w:id="26"/>
      <w:bookmarkEnd w:id="27"/>
      <w:bookmarkEnd w:id="28"/>
      <w:bookmarkEnd w:id="29"/>
      <w:r w:rsidRPr="00014BD6">
        <w:lastRenderedPageBreak/>
        <w:t>A Helyi Esélyegyenlőségi Program Helyzetelemzése (HEP HE)</w:t>
      </w:r>
      <w:bookmarkEnd w:id="64"/>
    </w:p>
    <w:p w14:paraId="01BF4D4F" w14:textId="77777777" w:rsidR="00DB2AFE" w:rsidRPr="004672B1" w:rsidRDefault="00DB2AFE" w:rsidP="00DB2AFE">
      <w:pPr>
        <w:autoSpaceDE w:val="0"/>
        <w:autoSpaceDN w:val="0"/>
        <w:adjustRightInd w:val="0"/>
        <w:spacing w:after="20"/>
        <w:rPr>
          <w:rFonts w:asciiTheme="minorHAnsi" w:hAnsiTheme="minorHAnsi" w:cstheme="minorHAnsi"/>
          <w:szCs w:val="22"/>
        </w:rPr>
      </w:pPr>
    </w:p>
    <w:p w14:paraId="230591F0" w14:textId="77777777" w:rsidR="00DB2AFE" w:rsidRPr="003A4316" w:rsidRDefault="00DB2AFE" w:rsidP="00803131">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65" w:name="_Toc240274615"/>
      <w:r w:rsidRPr="003A4316">
        <w:rPr>
          <w:b/>
          <w:iCs/>
          <w:sz w:val="28"/>
          <w:szCs w:val="28"/>
        </w:rPr>
        <w:t>1. Jogszabályi háttér bemutatása</w:t>
      </w:r>
      <w:bookmarkEnd w:id="65"/>
    </w:p>
    <w:p w14:paraId="23E20F46" w14:textId="77777777" w:rsidR="002F25DC" w:rsidRPr="002F25DC" w:rsidRDefault="002F25DC" w:rsidP="002F25DC"/>
    <w:p w14:paraId="27BC6D8C" w14:textId="77777777" w:rsidR="00DB2AFE" w:rsidRPr="004672B1" w:rsidRDefault="00DB2AFE" w:rsidP="00DB2AFE">
      <w:pPr>
        <w:numPr>
          <w:ilvl w:val="1"/>
          <w:numId w:val="3"/>
        </w:numPr>
        <w:autoSpaceDE w:val="0"/>
        <w:autoSpaceDN w:val="0"/>
        <w:adjustRightInd w:val="0"/>
        <w:spacing w:after="20"/>
        <w:rPr>
          <w:rFonts w:asciiTheme="minorHAnsi" w:hAnsiTheme="minorHAnsi" w:cstheme="minorHAnsi"/>
          <w:b/>
          <w:szCs w:val="22"/>
        </w:rPr>
      </w:pPr>
      <w:bookmarkStart w:id="66" w:name="_Toc516738710"/>
      <w:r w:rsidRPr="004672B1">
        <w:rPr>
          <w:rFonts w:asciiTheme="minorHAnsi" w:hAnsiTheme="minorHAnsi" w:cstheme="minorHAnsi"/>
          <w:b/>
          <w:szCs w:val="22"/>
        </w:rPr>
        <w:t>A program készítését előíró jogszabályi környezet rövid bemutatása</w:t>
      </w:r>
    </w:p>
    <w:p w14:paraId="02C357AC" w14:textId="77777777" w:rsidR="00DB2AFE" w:rsidRPr="004672B1" w:rsidRDefault="00DB2AFE" w:rsidP="00DB2AFE">
      <w:pPr>
        <w:autoSpaceDE w:val="0"/>
        <w:autoSpaceDN w:val="0"/>
        <w:adjustRightInd w:val="0"/>
        <w:spacing w:after="20"/>
        <w:ind w:left="502"/>
        <w:rPr>
          <w:rFonts w:asciiTheme="minorHAnsi" w:hAnsiTheme="minorHAnsi" w:cstheme="minorHAnsi"/>
          <w:b/>
          <w:szCs w:val="22"/>
        </w:rPr>
      </w:pPr>
    </w:p>
    <w:p w14:paraId="1B0723B9"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Az Alaptörvény 4. módosításával bekerült a XV. cikk (4) pontjaként, hogy „Magyarország az esélyegyenlőség és a társadalmi felzárkózás megvalósulását külön intézkedésekkel segíti.”</w:t>
      </w:r>
    </w:p>
    <w:p w14:paraId="7BF23990" w14:textId="77777777" w:rsidR="00DB2AFE" w:rsidRPr="004672B1" w:rsidRDefault="00DB2AFE" w:rsidP="00DB2AFE">
      <w:pPr>
        <w:rPr>
          <w:rFonts w:asciiTheme="minorHAnsi" w:hAnsiTheme="minorHAnsi" w:cstheme="minorHAnsi"/>
          <w:szCs w:val="22"/>
        </w:rPr>
      </w:pPr>
    </w:p>
    <w:p w14:paraId="1697337D"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A helyi esélyegyenlőségi program elkészítését az </w:t>
      </w:r>
      <w:proofErr w:type="spellStart"/>
      <w:r w:rsidRPr="004672B1">
        <w:rPr>
          <w:rFonts w:asciiTheme="minorHAnsi" w:hAnsiTheme="minorHAnsi" w:cstheme="minorHAnsi"/>
          <w:szCs w:val="22"/>
        </w:rPr>
        <w:t>Ebktv</w:t>
      </w:r>
      <w:proofErr w:type="spellEnd"/>
      <w:r w:rsidRPr="004672B1">
        <w:rPr>
          <w:rFonts w:asciiTheme="minorHAnsi" w:hAnsiTheme="minorHAnsi" w:cstheme="minorHAnsi"/>
          <w:szCs w:val="22"/>
        </w:rPr>
        <w:t>. határozza meg.</w:t>
      </w:r>
    </w:p>
    <w:p w14:paraId="419F04B9" w14:textId="77777777" w:rsidR="00DB2AFE" w:rsidRPr="004672B1" w:rsidRDefault="00DB2AFE" w:rsidP="00DB2AFE">
      <w:pPr>
        <w:rPr>
          <w:rFonts w:asciiTheme="minorHAnsi" w:hAnsiTheme="minorHAnsi" w:cstheme="minorHAnsi"/>
          <w:szCs w:val="22"/>
        </w:rPr>
      </w:pPr>
    </w:p>
    <w:p w14:paraId="0C84FD89" w14:textId="65C873F4"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A program elkészítésére vonatkozó részletszabályokat </w:t>
      </w:r>
    </w:p>
    <w:p w14:paraId="64FF1974" w14:textId="0911CB16" w:rsidR="00DB2AFE" w:rsidRPr="004672B1" w:rsidRDefault="00DB2AFE" w:rsidP="00DB2AFE">
      <w:pPr>
        <w:numPr>
          <w:ilvl w:val="0"/>
          <w:numId w:val="4"/>
        </w:numPr>
        <w:autoSpaceDE w:val="0"/>
        <w:autoSpaceDN w:val="0"/>
        <w:adjustRightInd w:val="0"/>
        <w:spacing w:after="20"/>
        <w:rPr>
          <w:rFonts w:asciiTheme="minorHAnsi" w:hAnsiTheme="minorHAnsi" w:cstheme="minorHAnsi"/>
          <w:szCs w:val="22"/>
        </w:rPr>
      </w:pPr>
      <w:r w:rsidRPr="004672B1">
        <w:rPr>
          <w:rFonts w:asciiTheme="minorHAnsi" w:hAnsiTheme="minorHAnsi" w:cstheme="minorHAnsi"/>
          <w:szCs w:val="22"/>
        </w:rPr>
        <w:t>a helyi esélyegyenlőségi programok elkészítésének szabályairól és az esélyegyenlőségi mentorokról” szóló 321/2011. (XII.27.) Korm. rendelet (továbbiakban: R.)</w:t>
      </w:r>
    </w:p>
    <w:p w14:paraId="2980692F" w14:textId="77777777" w:rsidR="00DB2AFE" w:rsidRPr="004672B1" w:rsidRDefault="00DB2AFE" w:rsidP="00DB2AFE">
      <w:pPr>
        <w:numPr>
          <w:ilvl w:val="0"/>
          <w:numId w:val="4"/>
        </w:numPr>
        <w:autoSpaceDE w:val="0"/>
        <w:autoSpaceDN w:val="0"/>
        <w:adjustRightInd w:val="0"/>
        <w:spacing w:after="20"/>
        <w:rPr>
          <w:rFonts w:asciiTheme="minorHAnsi" w:hAnsiTheme="minorHAnsi" w:cstheme="minorHAnsi"/>
          <w:szCs w:val="22"/>
        </w:rPr>
      </w:pPr>
      <w:r w:rsidRPr="004672B1">
        <w:rPr>
          <w:rFonts w:asciiTheme="minorHAnsi" w:hAnsiTheme="minorHAnsi" w:cstheme="minorHAnsi"/>
          <w:szCs w:val="22"/>
        </w:rPr>
        <w:t xml:space="preserve">MÓDSZERTANI ÚTMUTATÓ a helyi esélyegyenlőségi programok elkészítésének szempontjaihoz és a program felülvizsgálatához, </w:t>
      </w:r>
    </w:p>
    <w:p w14:paraId="3E4FF515" w14:textId="77777777" w:rsidR="00DB2AFE" w:rsidRPr="004672B1" w:rsidRDefault="00DB2AFE" w:rsidP="00DB2AFE">
      <w:pPr>
        <w:numPr>
          <w:ilvl w:val="0"/>
          <w:numId w:val="4"/>
        </w:numPr>
        <w:autoSpaceDE w:val="0"/>
        <w:autoSpaceDN w:val="0"/>
        <w:adjustRightInd w:val="0"/>
        <w:spacing w:after="20"/>
        <w:rPr>
          <w:rFonts w:asciiTheme="minorHAnsi" w:hAnsiTheme="minorHAnsi" w:cstheme="minorHAnsi"/>
          <w:szCs w:val="22"/>
        </w:rPr>
      </w:pPr>
      <w:r w:rsidRPr="004672B1">
        <w:rPr>
          <w:rFonts w:asciiTheme="minorHAnsi" w:hAnsiTheme="minorHAnsi" w:cstheme="minorHAnsi"/>
          <w:szCs w:val="22"/>
        </w:rPr>
        <w:t xml:space="preserve">a Magyarország helyi önkormányzatairól szóló 2011. évi CLXXXIX. törvény (továbbiakban: </w:t>
      </w:r>
      <w:proofErr w:type="spellStart"/>
      <w:r w:rsidRPr="004672B1">
        <w:rPr>
          <w:rFonts w:asciiTheme="minorHAnsi" w:hAnsiTheme="minorHAnsi" w:cstheme="minorHAnsi"/>
          <w:szCs w:val="22"/>
        </w:rPr>
        <w:t>Mötv</w:t>
      </w:r>
      <w:proofErr w:type="spellEnd"/>
      <w:r w:rsidRPr="004672B1">
        <w:rPr>
          <w:rFonts w:asciiTheme="minorHAnsi" w:hAnsiTheme="minorHAnsi" w:cstheme="minorHAnsi"/>
          <w:szCs w:val="22"/>
        </w:rPr>
        <w:t>.),</w:t>
      </w:r>
    </w:p>
    <w:p w14:paraId="1C7A0BA2" w14:textId="77777777" w:rsidR="00DB2AFE" w:rsidRPr="004672B1" w:rsidRDefault="00DB2AFE" w:rsidP="00DB2AFE">
      <w:pPr>
        <w:numPr>
          <w:ilvl w:val="0"/>
          <w:numId w:val="4"/>
        </w:numPr>
        <w:rPr>
          <w:rFonts w:asciiTheme="minorHAnsi" w:hAnsiTheme="minorHAnsi" w:cstheme="minorHAnsi"/>
          <w:szCs w:val="22"/>
        </w:rPr>
      </w:pPr>
      <w:r w:rsidRPr="004672B1">
        <w:rPr>
          <w:rFonts w:asciiTheme="minorHAnsi" w:hAnsiTheme="minorHAnsi" w:cstheme="minorHAnsi"/>
          <w:szCs w:val="22"/>
        </w:rPr>
        <w:t>a szociális igazgatásról és szociális ellátásokról szóló 1993. évi III. törvény (továbbiakban: Szt.),</w:t>
      </w:r>
    </w:p>
    <w:p w14:paraId="111D1A00" w14:textId="0AA8D27A" w:rsidR="00DB2AFE" w:rsidRPr="004672B1" w:rsidRDefault="00DB2AFE" w:rsidP="00DB2AFE">
      <w:pPr>
        <w:numPr>
          <w:ilvl w:val="0"/>
          <w:numId w:val="4"/>
        </w:numPr>
        <w:rPr>
          <w:rFonts w:asciiTheme="minorHAnsi" w:hAnsiTheme="minorHAnsi" w:cstheme="minorHAnsi"/>
          <w:szCs w:val="22"/>
        </w:rPr>
      </w:pPr>
      <w:r w:rsidRPr="004672B1">
        <w:rPr>
          <w:rFonts w:asciiTheme="minorHAnsi" w:hAnsiTheme="minorHAnsi" w:cstheme="minorHAnsi"/>
          <w:szCs w:val="22"/>
        </w:rPr>
        <w:t>a személyes gondoskodást nyújtó szociális intézmények szakmai feladatairól és működésük feltételeiről szóló 1/2000. (I.7.) SZCSM rendelet</w:t>
      </w:r>
      <w:r w:rsidR="00EB62CF">
        <w:rPr>
          <w:rFonts w:asciiTheme="minorHAnsi" w:hAnsiTheme="minorHAnsi" w:cstheme="minorHAnsi"/>
          <w:szCs w:val="22"/>
        </w:rPr>
        <w:t>,</w:t>
      </w:r>
    </w:p>
    <w:p w14:paraId="247B24CE" w14:textId="77777777" w:rsidR="00DB2AFE" w:rsidRPr="004672B1" w:rsidRDefault="00DB2AFE" w:rsidP="00DB2AFE">
      <w:pPr>
        <w:numPr>
          <w:ilvl w:val="0"/>
          <w:numId w:val="4"/>
        </w:numPr>
        <w:rPr>
          <w:rFonts w:asciiTheme="minorHAnsi" w:hAnsiTheme="minorHAnsi" w:cstheme="minorHAnsi"/>
          <w:szCs w:val="22"/>
        </w:rPr>
      </w:pPr>
      <w:r w:rsidRPr="004672B1">
        <w:rPr>
          <w:rFonts w:asciiTheme="minorHAnsi" w:hAnsiTheme="minorHAnsi" w:cstheme="minorHAnsi"/>
          <w:szCs w:val="22"/>
        </w:rPr>
        <w:t xml:space="preserve">a foglalkoztatás elősegítéséről és a munkanélküliek ellátásáról szóló 1991. évi IV. törvény (továbbiakban: </w:t>
      </w:r>
      <w:proofErr w:type="spellStart"/>
      <w:r w:rsidRPr="004672B1">
        <w:rPr>
          <w:rFonts w:asciiTheme="minorHAnsi" w:hAnsiTheme="minorHAnsi" w:cstheme="minorHAnsi"/>
          <w:szCs w:val="22"/>
        </w:rPr>
        <w:t>Flt</w:t>
      </w:r>
      <w:proofErr w:type="spellEnd"/>
      <w:r w:rsidRPr="004672B1">
        <w:rPr>
          <w:rFonts w:asciiTheme="minorHAnsi" w:hAnsiTheme="minorHAnsi" w:cstheme="minorHAnsi"/>
          <w:szCs w:val="22"/>
        </w:rPr>
        <w:t>.),</w:t>
      </w:r>
    </w:p>
    <w:p w14:paraId="233FAC28" w14:textId="099F50BD" w:rsidR="00DB2AFE" w:rsidRPr="004672B1" w:rsidRDefault="00DB2AFE" w:rsidP="00DB2AFE">
      <w:pPr>
        <w:numPr>
          <w:ilvl w:val="0"/>
          <w:numId w:val="4"/>
        </w:numPr>
        <w:rPr>
          <w:rFonts w:asciiTheme="minorHAnsi" w:hAnsiTheme="minorHAnsi" w:cstheme="minorHAnsi"/>
          <w:szCs w:val="22"/>
        </w:rPr>
      </w:pPr>
      <w:r w:rsidRPr="004672B1">
        <w:rPr>
          <w:rFonts w:asciiTheme="minorHAnsi" w:hAnsiTheme="minorHAnsi" w:cstheme="minorHAnsi"/>
          <w:szCs w:val="22"/>
        </w:rPr>
        <w:t>a nemzetiségek jogairól szóló 2011. évi CLXXIX. törvény (továbbiakban: nemzetiségi törvény)</w:t>
      </w:r>
      <w:r w:rsidR="00EB62CF">
        <w:rPr>
          <w:rFonts w:asciiTheme="minorHAnsi" w:hAnsiTheme="minorHAnsi" w:cstheme="minorHAnsi"/>
          <w:szCs w:val="22"/>
        </w:rPr>
        <w:t>,</w:t>
      </w:r>
    </w:p>
    <w:p w14:paraId="5CBC52A5" w14:textId="77777777" w:rsidR="00DB2AFE" w:rsidRPr="004672B1" w:rsidRDefault="00DB2AFE" w:rsidP="00DB2AFE">
      <w:pPr>
        <w:numPr>
          <w:ilvl w:val="0"/>
          <w:numId w:val="4"/>
        </w:numPr>
        <w:rPr>
          <w:rFonts w:asciiTheme="minorHAnsi" w:hAnsiTheme="minorHAnsi" w:cstheme="minorHAnsi"/>
          <w:szCs w:val="22"/>
        </w:rPr>
      </w:pPr>
      <w:r w:rsidRPr="004672B1">
        <w:rPr>
          <w:rFonts w:asciiTheme="minorHAnsi" w:hAnsiTheme="minorHAnsi" w:cstheme="minorHAnsi"/>
          <w:szCs w:val="22"/>
        </w:rPr>
        <w:t xml:space="preserve">az egészségügyről szóló 1997. évi CLIV. törvény (továbbiakban: </w:t>
      </w:r>
      <w:proofErr w:type="spellStart"/>
      <w:r w:rsidRPr="004672B1">
        <w:rPr>
          <w:rFonts w:asciiTheme="minorHAnsi" w:hAnsiTheme="minorHAnsi" w:cstheme="minorHAnsi"/>
          <w:szCs w:val="22"/>
        </w:rPr>
        <w:t>Eütv</w:t>
      </w:r>
      <w:proofErr w:type="spellEnd"/>
      <w:r w:rsidRPr="004672B1">
        <w:rPr>
          <w:rFonts w:asciiTheme="minorHAnsi" w:hAnsiTheme="minorHAnsi" w:cstheme="minorHAnsi"/>
          <w:szCs w:val="22"/>
        </w:rPr>
        <w:t>.),</w:t>
      </w:r>
    </w:p>
    <w:p w14:paraId="3FBB7529" w14:textId="77777777" w:rsidR="00DB2AFE" w:rsidRPr="004672B1" w:rsidRDefault="00DB2AFE" w:rsidP="00DB2AFE">
      <w:pPr>
        <w:numPr>
          <w:ilvl w:val="0"/>
          <w:numId w:val="4"/>
        </w:numPr>
        <w:rPr>
          <w:rFonts w:asciiTheme="minorHAnsi" w:hAnsiTheme="minorHAnsi" w:cstheme="minorHAnsi"/>
          <w:szCs w:val="22"/>
        </w:rPr>
      </w:pPr>
      <w:r w:rsidRPr="004672B1">
        <w:rPr>
          <w:rFonts w:asciiTheme="minorHAnsi" w:hAnsiTheme="minorHAnsi" w:cstheme="minorHAnsi"/>
          <w:szCs w:val="22"/>
        </w:rPr>
        <w:t>a gyermekek védelméről és a gyámügyi igazgatásról szóló 1997. évi XXXI. törvény (továbbiakban: Gyvt.),</w:t>
      </w:r>
    </w:p>
    <w:p w14:paraId="158A6AFB" w14:textId="77777777" w:rsidR="00DB2AFE" w:rsidRPr="004672B1" w:rsidRDefault="00DB2AFE" w:rsidP="00DB2AFE">
      <w:pPr>
        <w:numPr>
          <w:ilvl w:val="0"/>
          <w:numId w:val="4"/>
        </w:numPr>
        <w:rPr>
          <w:rFonts w:asciiTheme="minorHAnsi" w:hAnsiTheme="minorHAnsi" w:cstheme="minorHAnsi"/>
          <w:szCs w:val="22"/>
        </w:rPr>
      </w:pPr>
      <w:r w:rsidRPr="004672B1">
        <w:rPr>
          <w:rFonts w:asciiTheme="minorHAnsi" w:hAnsiTheme="minorHAnsi" w:cstheme="minorHAnsi"/>
          <w:szCs w:val="22"/>
        </w:rPr>
        <w:t xml:space="preserve">a nemzeti köznevelésről szóló 2011. évi CXC. törvény (továbbiakban: </w:t>
      </w:r>
      <w:proofErr w:type="spellStart"/>
      <w:r w:rsidRPr="004672B1">
        <w:rPr>
          <w:rFonts w:asciiTheme="minorHAnsi" w:hAnsiTheme="minorHAnsi" w:cstheme="minorHAnsi"/>
          <w:szCs w:val="22"/>
        </w:rPr>
        <w:t>Nktv</w:t>
      </w:r>
      <w:proofErr w:type="spellEnd"/>
      <w:r w:rsidRPr="004672B1">
        <w:rPr>
          <w:rFonts w:asciiTheme="minorHAnsi" w:hAnsiTheme="minorHAnsi" w:cstheme="minorHAnsi"/>
          <w:szCs w:val="22"/>
        </w:rPr>
        <w:t>.)</w:t>
      </w:r>
      <w:bookmarkEnd w:id="66"/>
      <w:r w:rsidRPr="004672B1">
        <w:rPr>
          <w:rFonts w:asciiTheme="minorHAnsi" w:hAnsiTheme="minorHAnsi" w:cstheme="minorHAnsi"/>
          <w:szCs w:val="22"/>
        </w:rPr>
        <w:t>,</w:t>
      </w:r>
    </w:p>
    <w:p w14:paraId="7A36E4CA" w14:textId="77777777" w:rsidR="00DB2AFE" w:rsidRPr="004672B1" w:rsidRDefault="00DB2AFE" w:rsidP="00DB2AFE">
      <w:pPr>
        <w:numPr>
          <w:ilvl w:val="0"/>
          <w:numId w:val="4"/>
        </w:numPr>
        <w:rPr>
          <w:rFonts w:asciiTheme="minorHAnsi" w:hAnsiTheme="minorHAnsi" w:cstheme="minorHAnsi"/>
          <w:szCs w:val="22"/>
        </w:rPr>
      </w:pPr>
      <w:r w:rsidRPr="004672B1">
        <w:rPr>
          <w:rFonts w:asciiTheme="minorHAnsi" w:hAnsiTheme="minorHAnsi" w:cstheme="minorHAnsi"/>
          <w:szCs w:val="22"/>
        </w:rPr>
        <w:t>a muzeális intézményekről, a nyilvános könyvtári ellátásról és a közművelődésről szóló 1997. évi CXL. törvény,</w:t>
      </w:r>
    </w:p>
    <w:p w14:paraId="26F40FC5" w14:textId="77777777" w:rsidR="00DB2AFE" w:rsidRPr="004672B1" w:rsidRDefault="00DB2AFE" w:rsidP="00DB2AFE">
      <w:pPr>
        <w:numPr>
          <w:ilvl w:val="0"/>
          <w:numId w:val="4"/>
        </w:numPr>
        <w:rPr>
          <w:rFonts w:asciiTheme="minorHAnsi" w:hAnsiTheme="minorHAnsi" w:cstheme="minorHAnsi"/>
          <w:szCs w:val="22"/>
        </w:rPr>
      </w:pPr>
      <w:r w:rsidRPr="004672B1">
        <w:rPr>
          <w:rFonts w:asciiTheme="minorHAnsi" w:hAnsiTheme="minorHAnsi" w:cstheme="minorHAnsi"/>
          <w:szCs w:val="22"/>
        </w:rPr>
        <w:t>a fogyatékos személyek jogairól és esélyegyenlőségük biztosításáról szóló 1998. évi XXVI. törvény,</w:t>
      </w:r>
    </w:p>
    <w:p w14:paraId="7C0DD21A" w14:textId="77777777" w:rsidR="00DB2AFE" w:rsidRPr="004672B1" w:rsidRDefault="00DB2AFE" w:rsidP="00DB2AFE">
      <w:pPr>
        <w:numPr>
          <w:ilvl w:val="0"/>
          <w:numId w:val="4"/>
        </w:numPr>
        <w:rPr>
          <w:rFonts w:asciiTheme="minorHAnsi" w:hAnsiTheme="minorHAnsi" w:cstheme="minorHAnsi"/>
          <w:szCs w:val="22"/>
        </w:rPr>
      </w:pPr>
      <w:r w:rsidRPr="004672B1">
        <w:rPr>
          <w:rFonts w:asciiTheme="minorHAnsi" w:hAnsiTheme="minorHAnsi" w:cstheme="minorHAnsi"/>
          <w:szCs w:val="22"/>
        </w:rPr>
        <w:t>a családok támogatásáról szóló 1998. évi LXXXIV. törvény,</w:t>
      </w:r>
    </w:p>
    <w:p w14:paraId="394231F9" w14:textId="3FE921E6" w:rsidR="00DB2AFE" w:rsidRPr="004672B1" w:rsidRDefault="00DB2AFE" w:rsidP="00DB2AFE">
      <w:pPr>
        <w:numPr>
          <w:ilvl w:val="0"/>
          <w:numId w:val="4"/>
        </w:numPr>
        <w:rPr>
          <w:rFonts w:asciiTheme="minorHAnsi" w:hAnsiTheme="minorHAnsi" w:cstheme="minorHAnsi"/>
          <w:szCs w:val="22"/>
        </w:rPr>
      </w:pPr>
      <w:r w:rsidRPr="004672B1">
        <w:rPr>
          <w:rFonts w:asciiTheme="minorHAnsi" w:hAnsiTheme="minorHAnsi" w:cstheme="minorHAnsi"/>
          <w:szCs w:val="22"/>
        </w:rPr>
        <w:t>az egészségügyi alapellátásról szóló 2015. évi CXXIII. törvény</w:t>
      </w:r>
    </w:p>
    <w:p w14:paraId="3B83E11E"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továbbá a fenti jogszabályok végrehajtási rendeletei tartalmazzák.</w:t>
      </w:r>
    </w:p>
    <w:p w14:paraId="4D601690" w14:textId="77777777" w:rsidR="00DB2AFE" w:rsidRPr="004672B1" w:rsidRDefault="00DB2AFE" w:rsidP="00DB2AFE">
      <w:pPr>
        <w:rPr>
          <w:rFonts w:asciiTheme="minorHAnsi" w:hAnsiTheme="minorHAnsi" w:cstheme="minorHAnsi"/>
          <w:szCs w:val="22"/>
        </w:rPr>
      </w:pPr>
    </w:p>
    <w:p w14:paraId="7A4E63E8" w14:textId="77777777" w:rsidR="00DB2AFE" w:rsidRPr="003A4316" w:rsidRDefault="00DB2AFE" w:rsidP="00803131">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67" w:name="_Toc240274616"/>
      <w:r w:rsidRPr="003A4316">
        <w:rPr>
          <w:b/>
          <w:iCs/>
          <w:sz w:val="28"/>
          <w:szCs w:val="28"/>
        </w:rPr>
        <w:t>2. Stratégiai környezet bemutatása</w:t>
      </w:r>
      <w:bookmarkEnd w:id="67"/>
    </w:p>
    <w:p w14:paraId="5A562EEF" w14:textId="77777777" w:rsidR="002F25DC" w:rsidRDefault="002F25DC" w:rsidP="00DB2AFE">
      <w:pPr>
        <w:spacing w:after="120"/>
        <w:rPr>
          <w:rFonts w:asciiTheme="minorHAnsi" w:hAnsiTheme="minorHAnsi" w:cstheme="minorHAnsi"/>
          <w:szCs w:val="22"/>
        </w:rPr>
      </w:pPr>
    </w:p>
    <w:p w14:paraId="2C5BB411" w14:textId="768337EB" w:rsidR="00DB2AFE" w:rsidRPr="004672B1" w:rsidRDefault="00DB2AFE" w:rsidP="00DB2AFE">
      <w:pPr>
        <w:spacing w:after="120"/>
        <w:rPr>
          <w:rFonts w:asciiTheme="minorHAnsi" w:hAnsiTheme="minorHAnsi" w:cstheme="minorHAnsi"/>
          <w:szCs w:val="22"/>
        </w:rPr>
      </w:pPr>
      <w:r w:rsidRPr="004672B1">
        <w:rPr>
          <w:rFonts w:asciiTheme="minorHAnsi" w:hAnsiTheme="minorHAnsi" w:cstheme="minorHAnsi"/>
          <w:szCs w:val="22"/>
        </w:rPr>
        <w:t xml:space="preserve">A fejlesztés irányait különböző stratégiai dokumentumok határozzák meg. A HEP szempontjából meghatározó a Magyar Nemzeti Társadalmi Felzárkózási Stratégia 2030 (továbbiakban: MNTFS 2030), amely a következő évekre alapozza meg a felzárkózás-politika fő irányait. Emellett többek között az Új Roma Stratégia (2019-2030), a „Legyen jobb a gyermekeknek” Nemzeti Stratégia (2007-2032), „A nők szerepének erősítése a családban és a társadalomban” (2021-2030), az Idősügyi Nemzeti Stratégia (II. ütemterv 2023-2034), az Országos Fogyatékosságügyi Program (2026-2036), Idősügyi Infokommunikációs Program, Magyarország 2023. évi Nemzeti Reform Programja, a </w:t>
      </w:r>
      <w:r w:rsidRPr="004672B1">
        <w:rPr>
          <w:rFonts w:asciiTheme="minorHAnsi" w:hAnsiTheme="minorHAnsi" w:cstheme="minorHAnsi"/>
          <w:bCs/>
          <w:szCs w:val="22"/>
        </w:rPr>
        <w:t>Nemzeti Közlekedési Infrastruktúra-fejlesztési Stratégia 2014-2050</w:t>
      </w:r>
      <w:r w:rsidR="0022221E">
        <w:rPr>
          <w:rFonts w:asciiTheme="minorHAnsi" w:hAnsiTheme="minorHAnsi" w:cstheme="minorHAnsi"/>
          <w:bCs/>
          <w:szCs w:val="22"/>
        </w:rPr>
        <w:t>.,</w:t>
      </w:r>
      <w:r w:rsidRPr="004672B1">
        <w:rPr>
          <w:rFonts w:asciiTheme="minorHAnsi" w:hAnsiTheme="minorHAnsi" w:cstheme="minorHAnsi"/>
          <w:bCs/>
          <w:szCs w:val="22"/>
        </w:rPr>
        <w:t xml:space="preserve"> fontos fejlesztési irányvonalakat jelölnek ki.</w:t>
      </w:r>
    </w:p>
    <w:p w14:paraId="5517C285" w14:textId="77777777" w:rsidR="00DB2AFE" w:rsidRPr="004672B1" w:rsidRDefault="00DB2AFE" w:rsidP="00DB2AFE">
      <w:pPr>
        <w:spacing w:after="120"/>
        <w:rPr>
          <w:rFonts w:asciiTheme="minorHAnsi" w:eastAsia="Calibri" w:hAnsiTheme="minorHAnsi" w:cstheme="minorHAnsi"/>
          <w:szCs w:val="22"/>
        </w:rPr>
      </w:pPr>
      <w:r w:rsidRPr="004672B1">
        <w:rPr>
          <w:rFonts w:asciiTheme="minorHAnsi" w:hAnsiTheme="minorHAnsi" w:cstheme="minorHAnsi"/>
          <w:szCs w:val="22"/>
        </w:rPr>
        <w:t xml:space="preserve">A </w:t>
      </w:r>
      <w:r w:rsidRPr="004672B1">
        <w:rPr>
          <w:rFonts w:asciiTheme="minorHAnsi" w:eastAsia="Calibri" w:hAnsiTheme="minorHAnsi" w:cstheme="minorHAnsi"/>
          <w:szCs w:val="22"/>
        </w:rPr>
        <w:t>HEP-</w:t>
      </w:r>
      <w:proofErr w:type="spellStart"/>
      <w:r w:rsidRPr="004672B1">
        <w:rPr>
          <w:rFonts w:asciiTheme="minorHAnsi" w:eastAsia="Calibri" w:hAnsiTheme="minorHAnsi" w:cstheme="minorHAnsi"/>
          <w:szCs w:val="22"/>
        </w:rPr>
        <w:t>ekben</w:t>
      </w:r>
      <w:proofErr w:type="spellEnd"/>
      <w:r w:rsidRPr="004672B1">
        <w:rPr>
          <w:rFonts w:asciiTheme="minorHAnsi" w:eastAsia="Calibri" w:hAnsiTheme="minorHAnsi" w:cstheme="minorHAnsi"/>
          <w:szCs w:val="22"/>
        </w:rPr>
        <w:t xml:space="preserve"> </w:t>
      </w:r>
      <w:proofErr w:type="spellStart"/>
      <w:r w:rsidRPr="004672B1">
        <w:rPr>
          <w:rFonts w:asciiTheme="minorHAnsi" w:eastAsia="Calibri" w:hAnsiTheme="minorHAnsi" w:cstheme="minorHAnsi"/>
          <w:szCs w:val="22"/>
        </w:rPr>
        <w:t>leképeződik</w:t>
      </w:r>
      <w:proofErr w:type="spellEnd"/>
      <w:r w:rsidRPr="004672B1">
        <w:rPr>
          <w:rFonts w:asciiTheme="minorHAnsi" w:eastAsia="Calibri" w:hAnsiTheme="minorHAnsi" w:cstheme="minorHAnsi"/>
          <w:szCs w:val="22"/>
        </w:rPr>
        <w:t xml:space="preserve"> a felzárkózási stratégia szemlélete, így azok a felzárkózás-politika helyi szintű részeként és a végrehajtás eszközeiként működnek. </w:t>
      </w:r>
    </w:p>
    <w:p w14:paraId="0B8E5A10" w14:textId="77777777" w:rsidR="00DB2AFE" w:rsidRPr="004672B1" w:rsidRDefault="00DB2AFE" w:rsidP="00DB2AFE">
      <w:pPr>
        <w:autoSpaceDE w:val="0"/>
        <w:autoSpaceDN w:val="0"/>
        <w:adjustRightInd w:val="0"/>
        <w:spacing w:after="120"/>
        <w:rPr>
          <w:rFonts w:asciiTheme="minorHAnsi" w:hAnsiTheme="minorHAnsi" w:cstheme="minorHAnsi"/>
          <w:szCs w:val="22"/>
        </w:rPr>
      </w:pPr>
      <w:r w:rsidRPr="004672B1">
        <w:rPr>
          <w:rFonts w:asciiTheme="minorHAnsi" w:hAnsiTheme="minorHAnsi" w:cstheme="minorHAnsi"/>
          <w:szCs w:val="22"/>
        </w:rPr>
        <w:t>A helyi felzárkózás politika tervezési alapjaként épít a HEP-</w:t>
      </w:r>
      <w:proofErr w:type="spellStart"/>
      <w:r w:rsidRPr="004672B1">
        <w:rPr>
          <w:rFonts w:asciiTheme="minorHAnsi" w:hAnsiTheme="minorHAnsi" w:cstheme="minorHAnsi"/>
          <w:szCs w:val="22"/>
        </w:rPr>
        <w:t>ekre</w:t>
      </w:r>
      <w:proofErr w:type="spellEnd"/>
      <w:r w:rsidRPr="004672B1">
        <w:rPr>
          <w:rFonts w:asciiTheme="minorHAnsi" w:hAnsiTheme="minorHAnsi" w:cstheme="minorHAnsi"/>
          <w:szCs w:val="22"/>
        </w:rPr>
        <w:t xml:space="preserve"> a Pénzügyminisztérium összefogásában készült Nemzeti Fejlesztés 2030 és az Országos Fejlesztési és Területfejlesztési Koncepció is. </w:t>
      </w:r>
    </w:p>
    <w:p w14:paraId="6F21C0F2" w14:textId="77777777" w:rsidR="00DB2AFE" w:rsidRPr="004672B1" w:rsidRDefault="00DB2AFE" w:rsidP="00DB2AFE">
      <w:pPr>
        <w:spacing w:after="120"/>
        <w:rPr>
          <w:rFonts w:asciiTheme="minorHAnsi" w:hAnsiTheme="minorHAnsi" w:cstheme="minorHAnsi"/>
          <w:i/>
          <w:szCs w:val="22"/>
          <w:lang w:eastAsia="en-US"/>
        </w:rPr>
      </w:pPr>
      <w:r w:rsidRPr="004672B1">
        <w:rPr>
          <w:rFonts w:asciiTheme="minorHAnsi" w:hAnsiTheme="minorHAnsi" w:cstheme="minorHAnsi"/>
          <w:szCs w:val="22"/>
          <w:lang w:eastAsia="en-US"/>
        </w:rPr>
        <w:t xml:space="preserve">Az </w:t>
      </w:r>
      <w:proofErr w:type="spellStart"/>
      <w:r w:rsidRPr="004672B1">
        <w:rPr>
          <w:rFonts w:asciiTheme="minorHAnsi" w:hAnsiTheme="minorHAnsi" w:cstheme="minorHAnsi"/>
          <w:szCs w:val="22"/>
          <w:lang w:eastAsia="en-US"/>
        </w:rPr>
        <w:t>Ebktv</w:t>
      </w:r>
      <w:proofErr w:type="spellEnd"/>
      <w:r w:rsidRPr="004672B1">
        <w:rPr>
          <w:rFonts w:asciiTheme="minorHAnsi" w:hAnsiTheme="minorHAnsi" w:cstheme="minorHAnsi"/>
          <w:szCs w:val="22"/>
          <w:lang w:eastAsia="en-US"/>
        </w:rPr>
        <w:t xml:space="preserve">. 31. § (2) bekezdése értelmében a programalkotás során gondoskodni kell a HEP és a települési önkormányzat által készítendő egyéb fejlesztési tervek, koncepciók, továbbá a köznevelési </w:t>
      </w:r>
      <w:r w:rsidRPr="004672B1">
        <w:rPr>
          <w:rFonts w:asciiTheme="minorHAnsi" w:hAnsiTheme="minorHAnsi" w:cstheme="minorHAnsi"/>
          <w:szCs w:val="22"/>
          <w:lang w:eastAsia="en-US"/>
        </w:rPr>
        <w:lastRenderedPageBreak/>
        <w:t xml:space="preserve">esélyegyenlőségi terv, illetve a szakképzési esélyegyenlőségi terv és településfejlesztési terv </w:t>
      </w:r>
      <w:proofErr w:type="spellStart"/>
      <w:r w:rsidRPr="004672B1">
        <w:rPr>
          <w:rFonts w:asciiTheme="minorHAnsi" w:hAnsiTheme="minorHAnsi" w:cstheme="minorHAnsi"/>
          <w:szCs w:val="22"/>
          <w:lang w:eastAsia="en-US"/>
        </w:rPr>
        <w:t>antiszegregációs</w:t>
      </w:r>
      <w:proofErr w:type="spellEnd"/>
      <w:r w:rsidRPr="004672B1">
        <w:rPr>
          <w:rFonts w:asciiTheme="minorHAnsi" w:hAnsiTheme="minorHAnsi" w:cstheme="minorHAnsi"/>
          <w:szCs w:val="22"/>
          <w:lang w:eastAsia="en-US"/>
        </w:rPr>
        <w:t xml:space="preserve"> célkitűzéseinek összhangjáról.</w:t>
      </w:r>
    </w:p>
    <w:p w14:paraId="7CF3F966" w14:textId="77777777" w:rsidR="00DB2AFE" w:rsidRPr="004672B1" w:rsidRDefault="00DB2AFE" w:rsidP="00DB2AFE">
      <w:pPr>
        <w:rPr>
          <w:rFonts w:asciiTheme="minorHAnsi" w:hAnsiTheme="minorHAnsi" w:cstheme="minorHAnsi"/>
          <w:szCs w:val="22"/>
        </w:rPr>
      </w:pPr>
    </w:p>
    <w:p w14:paraId="36B3B711" w14:textId="77777777" w:rsidR="00DB2AFE" w:rsidRPr="004672B1" w:rsidRDefault="00DB2AFE" w:rsidP="00DB2AFE">
      <w:pPr>
        <w:autoSpaceDE w:val="0"/>
        <w:autoSpaceDN w:val="0"/>
        <w:adjustRightInd w:val="0"/>
        <w:spacing w:after="20"/>
        <w:ind w:firstLine="142"/>
        <w:rPr>
          <w:rFonts w:asciiTheme="minorHAnsi" w:hAnsiTheme="minorHAnsi" w:cstheme="minorHAnsi"/>
          <w:b/>
          <w:szCs w:val="22"/>
        </w:rPr>
      </w:pPr>
      <w:r w:rsidRPr="004672B1">
        <w:rPr>
          <w:rFonts w:asciiTheme="minorHAnsi" w:hAnsiTheme="minorHAnsi" w:cstheme="minorHAnsi"/>
          <w:b/>
          <w:szCs w:val="22"/>
        </w:rPr>
        <w:t>2.1 Kapcsolódás helyi stratégiai és települési önkormányzati dokumentumokkal, koncepciókkal, programokkal</w:t>
      </w:r>
    </w:p>
    <w:p w14:paraId="2782C824" w14:textId="77777777" w:rsidR="00DB2AFE" w:rsidRPr="004672B1" w:rsidRDefault="00DB2AFE" w:rsidP="00DB2AFE">
      <w:pPr>
        <w:rPr>
          <w:rFonts w:asciiTheme="minorHAnsi" w:hAnsiTheme="minorHAnsi" w:cstheme="minorHAnsi"/>
          <w:b/>
          <w:szCs w:val="22"/>
        </w:rPr>
      </w:pPr>
    </w:p>
    <w:p w14:paraId="5F44D30F" w14:textId="77777777" w:rsidR="00DB2AFE" w:rsidRPr="004672B1" w:rsidRDefault="00DB2AFE" w:rsidP="00DB2AFE">
      <w:pPr>
        <w:rPr>
          <w:rFonts w:asciiTheme="minorHAnsi" w:hAnsiTheme="minorHAnsi" w:cstheme="minorHAnsi"/>
          <w:b/>
          <w:szCs w:val="22"/>
        </w:rPr>
      </w:pPr>
      <w:r w:rsidRPr="004672B1">
        <w:rPr>
          <w:rFonts w:asciiTheme="minorHAnsi" w:hAnsiTheme="minorHAnsi" w:cstheme="minorHAnsi"/>
          <w:b/>
          <w:szCs w:val="22"/>
        </w:rPr>
        <w:t>Koncepciók</w:t>
      </w:r>
    </w:p>
    <w:p w14:paraId="6E61D950" w14:textId="77777777" w:rsidR="00DB2AFE" w:rsidRPr="004672B1" w:rsidRDefault="00DB2AFE" w:rsidP="00DB2AFE">
      <w:pPr>
        <w:rPr>
          <w:rFonts w:asciiTheme="minorHAnsi" w:hAnsiTheme="minorHAnsi" w:cstheme="minorHAnsi"/>
          <w:b/>
          <w:szCs w:val="22"/>
        </w:rPr>
      </w:pPr>
    </w:p>
    <w:p w14:paraId="3ADABD5C"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 HEP készítése során a korábban készült stratégiákat, fejlesztési terveket, koncepciókat tekintettük át, és gondoskodtunk a programok közötti összhang megteremtéséről. Tekintettel arra, hogy a koncepciók, beszámolók jelentős mértékben tartalmazzák a jelenlegi programban tárgyalt célcsoportok bemutatását, helyzetük elemzését, előfordul átfedés más programokban megjelenített adatokkal, elemzésekkel.</w:t>
      </w:r>
    </w:p>
    <w:p w14:paraId="2FAC76D8" w14:textId="77777777" w:rsidR="00DB2AFE" w:rsidRPr="004672B1" w:rsidRDefault="00DB2AFE" w:rsidP="00DB2AFE">
      <w:pPr>
        <w:keepNext/>
        <w:outlineLvl w:val="2"/>
        <w:rPr>
          <w:rFonts w:asciiTheme="minorHAnsi" w:hAnsiTheme="minorHAnsi" w:cstheme="minorHAnsi"/>
          <w:b/>
          <w:szCs w:val="22"/>
        </w:rPr>
      </w:pPr>
      <w:bookmarkStart w:id="68" w:name="_Toc516738714"/>
    </w:p>
    <w:p w14:paraId="06580634" w14:textId="13ACDFE3" w:rsidR="00DB2AFE" w:rsidRPr="004672B1" w:rsidRDefault="0030487A" w:rsidP="00DB2AFE">
      <w:pPr>
        <w:keepNext/>
        <w:outlineLvl w:val="2"/>
        <w:rPr>
          <w:rFonts w:asciiTheme="minorHAnsi" w:hAnsiTheme="minorHAnsi" w:cstheme="minorHAnsi"/>
          <w:b/>
          <w:szCs w:val="22"/>
        </w:rPr>
      </w:pPr>
      <w:r>
        <w:rPr>
          <w:rFonts w:asciiTheme="minorHAnsi" w:hAnsiTheme="minorHAnsi" w:cstheme="minorHAnsi"/>
          <w:b/>
          <w:szCs w:val="22"/>
        </w:rPr>
        <w:t>2.1.1.</w:t>
      </w:r>
      <w:r w:rsidR="00DB2AFE" w:rsidRPr="004672B1">
        <w:rPr>
          <w:rFonts w:asciiTheme="minorHAnsi" w:hAnsiTheme="minorHAnsi" w:cstheme="minorHAnsi"/>
          <w:b/>
          <w:szCs w:val="22"/>
        </w:rPr>
        <w:t xml:space="preserve"> Nyíregyháza Megyei Jogú Város Szolgáltatástervezési koncepciója</w:t>
      </w:r>
      <w:bookmarkEnd w:id="68"/>
      <w:r w:rsidR="00DB2AFE" w:rsidRPr="004672B1">
        <w:rPr>
          <w:rFonts w:asciiTheme="minorHAnsi" w:hAnsiTheme="minorHAnsi" w:cstheme="minorHAnsi"/>
          <w:b/>
          <w:szCs w:val="22"/>
        </w:rPr>
        <w:t xml:space="preserve"> 2024.</w:t>
      </w:r>
    </w:p>
    <w:p w14:paraId="79F2A22C" w14:textId="77777777" w:rsidR="00DB2AFE" w:rsidRPr="004672B1" w:rsidRDefault="00DB2AFE" w:rsidP="00DB2AFE">
      <w:pPr>
        <w:rPr>
          <w:rFonts w:asciiTheme="minorHAnsi" w:hAnsiTheme="minorHAnsi" w:cstheme="minorHAnsi"/>
          <w:szCs w:val="22"/>
        </w:rPr>
      </w:pPr>
    </w:p>
    <w:p w14:paraId="6C447568"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bCs/>
          <w:szCs w:val="22"/>
        </w:rPr>
        <w:t>Nyíregyháza Megyei Jogú Város Közgyűlése a 113/2024. (IX.12) számú határozatával felülvizsgálta a szolgáltatástervezési koncepciót. A</w:t>
      </w:r>
      <w:r w:rsidRPr="004672B1">
        <w:rPr>
          <w:rFonts w:asciiTheme="minorHAnsi" w:hAnsiTheme="minorHAnsi" w:cstheme="minorHAnsi"/>
          <w:szCs w:val="22"/>
        </w:rPr>
        <w:t xml:space="preserve">z Szt. 92. § (3) bekezdésében rendelkezik a szolgáltatásszervezési koncepció készítésének kötelezettségéről. A legalább kétezer lakosú települési önkormányzat a településen, fővárosban élő szociálisan rászorult személyek részére biztosítandó szolgáltatási feladatok meghatározása érdekében szolgáltatástervezési koncepciót készít. A személyes gondoskodást nyújtó szociális intézmények szakmai feladatairól és működésük feltételeiről szóló 1/2000. (I.7.) SZCSM rendelet 111/A. § szabályozza a tartalmát, a készítés módját. A koncepció tartalmazza még a lakosságszám alakulását, a korösszetételt, a szolgáltatások iránti igényeket, az ellátási kötelezettség teljesítésének helyzetét, az ütemtervet a szolgáltatások biztosításáról, a szolgáltatások működtetési, finanszírozási, fejlesztési feladatait, az esetleges együttműködés kereteit, az egyes ellátotti csoportok (idősek, fogyatékos személyek, hajléktalan személyek, pszichiátriai betegek, szenvedélybetegek) sajátosságaihoz kapcsolódóan a speciális ellátási formák, szolgáltatások biztosításának szükségességét. </w:t>
      </w:r>
    </w:p>
    <w:p w14:paraId="195907B3" w14:textId="77777777" w:rsidR="00DB2AFE" w:rsidRPr="004672B1" w:rsidRDefault="00DB2AFE" w:rsidP="00DB2AFE">
      <w:pPr>
        <w:autoSpaceDE w:val="0"/>
        <w:autoSpaceDN w:val="0"/>
        <w:adjustRightInd w:val="0"/>
        <w:rPr>
          <w:rFonts w:asciiTheme="minorHAnsi" w:hAnsiTheme="minorHAnsi" w:cstheme="minorHAnsi"/>
          <w:szCs w:val="22"/>
        </w:rPr>
      </w:pPr>
    </w:p>
    <w:p w14:paraId="07892DAE" w14:textId="6A15BED6"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 xml:space="preserve">A megyei jogú város koncepciójának a fentieken túl tartalmaznia kell különösen a </w:t>
      </w:r>
      <w:r w:rsidR="0030487A">
        <w:rPr>
          <w:rFonts w:asciiTheme="minorHAnsi" w:hAnsiTheme="minorHAnsi" w:cstheme="minorHAnsi"/>
          <w:szCs w:val="22"/>
        </w:rPr>
        <w:t>vár</w:t>
      </w:r>
      <w:r w:rsidRPr="004672B1">
        <w:rPr>
          <w:rFonts w:asciiTheme="minorHAnsi" w:hAnsiTheme="minorHAnsi" w:cstheme="minorHAnsi"/>
          <w:szCs w:val="22"/>
        </w:rPr>
        <w:t>megye területén működő szolgáltatási rendszer struktúráját, legfontosabb jellemzőit, a szolgáltatások iránti igények alakulását, a várakozók számát, korösszetételét, legfontosabb szociális jellemzőit, a szolgáltatások iránt jelentkező szükségletek alapján az intézményrendszer korszerűsítésének irányait.</w:t>
      </w:r>
    </w:p>
    <w:p w14:paraId="34AA22E9" w14:textId="77777777" w:rsidR="00DB2AFE" w:rsidRPr="004672B1" w:rsidRDefault="00DB2AFE" w:rsidP="00DB2AFE">
      <w:pPr>
        <w:autoSpaceDE w:val="0"/>
        <w:autoSpaceDN w:val="0"/>
        <w:adjustRightInd w:val="0"/>
        <w:jc w:val="left"/>
        <w:rPr>
          <w:rFonts w:asciiTheme="minorHAnsi" w:hAnsiTheme="minorHAnsi" w:cstheme="minorHAnsi"/>
          <w:szCs w:val="22"/>
        </w:rPr>
      </w:pPr>
    </w:p>
    <w:p w14:paraId="62F0275C" w14:textId="08DA8926" w:rsidR="00DB2AFE" w:rsidRPr="004672B1" w:rsidRDefault="0030487A" w:rsidP="00DB2AFE">
      <w:pPr>
        <w:rPr>
          <w:rFonts w:asciiTheme="minorHAnsi" w:hAnsiTheme="minorHAnsi" w:cstheme="minorHAnsi"/>
          <w:b/>
          <w:szCs w:val="22"/>
        </w:rPr>
      </w:pPr>
      <w:bookmarkStart w:id="69" w:name="_Toc516738718"/>
      <w:r>
        <w:rPr>
          <w:rFonts w:asciiTheme="minorHAnsi" w:hAnsiTheme="minorHAnsi" w:cstheme="minorHAnsi"/>
          <w:b/>
          <w:szCs w:val="22"/>
        </w:rPr>
        <w:t>2.1.2</w:t>
      </w:r>
      <w:r w:rsidR="00DB2AFE" w:rsidRPr="004672B1">
        <w:rPr>
          <w:rFonts w:asciiTheme="minorHAnsi" w:hAnsiTheme="minorHAnsi" w:cstheme="minorHAnsi"/>
          <w:b/>
          <w:szCs w:val="22"/>
        </w:rPr>
        <w:t>. Nyíregyháza Településképi Arculati Kézikönyv, 2017.</w:t>
      </w:r>
    </w:p>
    <w:p w14:paraId="3222D2C2" w14:textId="77777777" w:rsidR="00DB2AFE" w:rsidRPr="004672B1" w:rsidRDefault="00DB2AFE" w:rsidP="00DB2AFE">
      <w:pPr>
        <w:rPr>
          <w:rFonts w:asciiTheme="minorHAnsi" w:hAnsiTheme="minorHAnsi" w:cstheme="minorHAnsi"/>
          <w:szCs w:val="22"/>
        </w:rPr>
      </w:pPr>
    </w:p>
    <w:p w14:paraId="5377928B" w14:textId="6E6BF227" w:rsidR="00300AC9" w:rsidRDefault="00DB2AFE" w:rsidP="00300AC9">
      <w:pPr>
        <w:rPr>
          <w:rFonts w:asciiTheme="minorHAnsi" w:hAnsiTheme="minorHAnsi" w:cstheme="minorHAnsi"/>
          <w:szCs w:val="22"/>
        </w:rPr>
      </w:pPr>
      <w:r w:rsidRPr="004672B1">
        <w:rPr>
          <w:rFonts w:asciiTheme="minorHAnsi" w:hAnsiTheme="minorHAnsi" w:cstheme="minorHAnsi"/>
          <w:szCs w:val="22"/>
        </w:rPr>
        <w:t>A Településképi Arculati Kézikönyv olyan szemléletformáló dokumentum, amelyben – a településképi követelmények megalapozása érdekében – meg kell határozni a településkaraktert formáló településképi jellemzőket; a településképi szempontból egymástól jól elkülönülő településrészeket, azok arculati jellemzőit és értékeit; továbbá tartalma kiterjed a településkép minőségi formálására vonatkozó javaslatokra, és a településképhez illeszkedő építészeti elemekre is.</w:t>
      </w:r>
      <w:bookmarkStart w:id="70" w:name="_Toc516738720"/>
    </w:p>
    <w:p w14:paraId="2B978B6B" w14:textId="77777777" w:rsidR="00AE11EF" w:rsidRPr="00300AC9" w:rsidRDefault="00AE11EF" w:rsidP="00300AC9">
      <w:pPr>
        <w:rPr>
          <w:rFonts w:asciiTheme="minorHAnsi" w:hAnsiTheme="minorHAnsi" w:cstheme="minorHAnsi"/>
          <w:szCs w:val="22"/>
        </w:rPr>
      </w:pPr>
    </w:p>
    <w:p w14:paraId="6D1B6726" w14:textId="2BC1354F" w:rsidR="00DB2AFE" w:rsidRPr="004672B1" w:rsidRDefault="0030487A" w:rsidP="00DB2AFE">
      <w:pPr>
        <w:keepNext/>
        <w:outlineLvl w:val="2"/>
        <w:rPr>
          <w:rFonts w:asciiTheme="minorHAnsi" w:hAnsiTheme="minorHAnsi" w:cstheme="minorHAnsi"/>
          <w:b/>
          <w:szCs w:val="22"/>
        </w:rPr>
      </w:pPr>
      <w:r>
        <w:rPr>
          <w:rFonts w:asciiTheme="minorHAnsi" w:hAnsiTheme="minorHAnsi" w:cstheme="minorHAnsi"/>
          <w:b/>
          <w:szCs w:val="22"/>
        </w:rPr>
        <w:t>2.1.3.</w:t>
      </w:r>
      <w:r w:rsidR="00DB2AFE" w:rsidRPr="004672B1">
        <w:rPr>
          <w:rFonts w:asciiTheme="minorHAnsi" w:hAnsiTheme="minorHAnsi" w:cstheme="minorHAnsi"/>
          <w:b/>
          <w:szCs w:val="22"/>
        </w:rPr>
        <w:t xml:space="preserve"> Ifjúsági Koncepció </w:t>
      </w:r>
      <w:bookmarkEnd w:id="70"/>
    </w:p>
    <w:p w14:paraId="4F51027B" w14:textId="77777777" w:rsidR="00DB2AFE" w:rsidRPr="004672B1" w:rsidRDefault="00DB2AFE" w:rsidP="00DB2AFE">
      <w:pPr>
        <w:keepNext/>
        <w:outlineLvl w:val="2"/>
        <w:rPr>
          <w:rFonts w:asciiTheme="minorHAnsi" w:hAnsiTheme="minorHAnsi" w:cstheme="minorHAnsi"/>
          <w:b/>
          <w:szCs w:val="22"/>
        </w:rPr>
      </w:pPr>
    </w:p>
    <w:p w14:paraId="71D91541" w14:textId="77777777" w:rsidR="00DB2AFE" w:rsidRPr="004672B1" w:rsidRDefault="00DB2AFE" w:rsidP="00DB2AFE">
      <w:pPr>
        <w:keepNext/>
        <w:outlineLvl w:val="3"/>
        <w:rPr>
          <w:rFonts w:asciiTheme="minorHAnsi" w:hAnsiTheme="minorHAnsi" w:cstheme="minorHAnsi"/>
          <w:bCs/>
          <w:szCs w:val="22"/>
        </w:rPr>
      </w:pPr>
      <w:r w:rsidRPr="004672B1">
        <w:rPr>
          <w:rFonts w:asciiTheme="minorHAnsi" w:hAnsiTheme="minorHAnsi" w:cstheme="minorHAnsi"/>
          <w:bCs/>
          <w:szCs w:val="22"/>
        </w:rPr>
        <w:t>Nyíregyháza Megyei Jogú Város önálló Ifjúsági Koncepciója 2016–2021 közötti időszakra került elfogadásra. A koncepció időbeli hatályának lejártát követően a város ifjúságpolitikai céljai és intézkedései több, egymással összefüggő stratégiai és programdokumentumban, valamint az ifjúság bevonását szolgáló városi kezdeményezésekben jelennek meg. A város az ifjúsági ügyekben továbbra is törekszik a fiatalok véleményének és javaslatainak bevonására, amelynek egyik fóruma a Városi Diákparlament.</w:t>
      </w:r>
    </w:p>
    <w:p w14:paraId="0304E904" w14:textId="77777777" w:rsidR="00AE11EF" w:rsidRDefault="00AE11EF" w:rsidP="00DB2AFE">
      <w:pPr>
        <w:keepNext/>
        <w:outlineLvl w:val="2"/>
        <w:rPr>
          <w:rFonts w:asciiTheme="minorHAnsi" w:hAnsiTheme="minorHAnsi" w:cstheme="minorHAnsi"/>
          <w:b/>
          <w:szCs w:val="22"/>
        </w:rPr>
      </w:pPr>
    </w:p>
    <w:p w14:paraId="20D1DEC1" w14:textId="0E361D27" w:rsidR="00DB2AFE" w:rsidRPr="004672B1" w:rsidRDefault="0030487A" w:rsidP="00DB2AFE">
      <w:pPr>
        <w:keepNext/>
        <w:outlineLvl w:val="2"/>
        <w:rPr>
          <w:rFonts w:asciiTheme="minorHAnsi" w:hAnsiTheme="minorHAnsi" w:cstheme="minorHAnsi"/>
          <w:b/>
          <w:szCs w:val="22"/>
        </w:rPr>
      </w:pPr>
      <w:r>
        <w:rPr>
          <w:rFonts w:asciiTheme="minorHAnsi" w:hAnsiTheme="minorHAnsi" w:cstheme="minorHAnsi"/>
          <w:b/>
          <w:szCs w:val="22"/>
        </w:rPr>
        <w:t>2.1.4.</w:t>
      </w:r>
      <w:r w:rsidR="00DB2AFE" w:rsidRPr="004672B1">
        <w:rPr>
          <w:rFonts w:asciiTheme="minorHAnsi" w:hAnsiTheme="minorHAnsi" w:cstheme="minorHAnsi"/>
          <w:b/>
          <w:szCs w:val="22"/>
        </w:rPr>
        <w:t xml:space="preserve"> Nyíregyháza Megyei Jogú Város Gazdasági Programja 2025-2029.</w:t>
      </w:r>
      <w:bookmarkEnd w:id="69"/>
    </w:p>
    <w:p w14:paraId="2E5B4AE9" w14:textId="77777777" w:rsidR="00DB2AFE" w:rsidRPr="004672B1" w:rsidRDefault="00DB2AFE" w:rsidP="00DB2AFE">
      <w:pPr>
        <w:rPr>
          <w:rFonts w:asciiTheme="minorHAnsi" w:hAnsiTheme="minorHAnsi" w:cstheme="minorHAnsi"/>
          <w:iCs/>
          <w:szCs w:val="22"/>
        </w:rPr>
      </w:pPr>
    </w:p>
    <w:p w14:paraId="7F559A57" w14:textId="6D7AB630" w:rsidR="00DB2AFE" w:rsidRPr="004672B1" w:rsidRDefault="00DB2AFE" w:rsidP="00DB2AFE">
      <w:pPr>
        <w:rPr>
          <w:rFonts w:asciiTheme="minorHAnsi" w:hAnsiTheme="minorHAnsi" w:cstheme="minorHAnsi"/>
          <w:iCs/>
          <w:szCs w:val="22"/>
        </w:rPr>
      </w:pPr>
      <w:r w:rsidRPr="004672B1">
        <w:rPr>
          <w:rFonts w:asciiTheme="minorHAnsi" w:hAnsiTheme="minorHAnsi" w:cstheme="minorHAnsi"/>
          <w:iCs/>
          <w:szCs w:val="22"/>
        </w:rPr>
        <w:t>Nyíregyháza Megyei Jogú Város Közgyűlése a</w:t>
      </w:r>
      <w:r w:rsidR="00EB62CF">
        <w:rPr>
          <w:rFonts w:asciiTheme="minorHAnsi" w:hAnsiTheme="minorHAnsi" w:cstheme="minorHAnsi"/>
          <w:iCs/>
          <w:szCs w:val="22"/>
        </w:rPr>
        <w:t>z</w:t>
      </w:r>
      <w:r w:rsidRPr="004672B1">
        <w:rPr>
          <w:rFonts w:asciiTheme="minorHAnsi" w:hAnsiTheme="minorHAnsi" w:cstheme="minorHAnsi"/>
          <w:iCs/>
          <w:szCs w:val="22"/>
        </w:rPr>
        <w:t xml:space="preserve"> 58/2025. (III.27.) számú határozatával elfogadta a város 2025-2029. évi gazdasági programját. A program a </w:t>
      </w:r>
      <w:r w:rsidR="003D3DD0">
        <w:rPr>
          <w:rFonts w:asciiTheme="minorHAnsi" w:hAnsiTheme="minorHAnsi" w:cstheme="minorHAnsi"/>
          <w:iCs/>
          <w:szCs w:val="22"/>
        </w:rPr>
        <w:t>vár</w:t>
      </w:r>
      <w:r w:rsidRPr="004672B1">
        <w:rPr>
          <w:rFonts w:asciiTheme="minorHAnsi" w:hAnsiTheme="minorHAnsi" w:cstheme="minorHAnsi"/>
          <w:iCs/>
          <w:szCs w:val="22"/>
        </w:rPr>
        <w:t xml:space="preserve">megyei területfejlesztési elképzelésekkel </w:t>
      </w:r>
      <w:r w:rsidRPr="004672B1">
        <w:rPr>
          <w:rFonts w:asciiTheme="minorHAnsi" w:hAnsiTheme="minorHAnsi" w:cstheme="minorHAnsi"/>
          <w:iCs/>
          <w:szCs w:val="22"/>
        </w:rPr>
        <w:lastRenderedPageBreak/>
        <w:t xml:space="preserve">összhangban tartalmazza különösen az egyes közszolgáltatások biztosítására, színvonalának javítására vonatkozó fejlesztési elképzeléseket. </w:t>
      </w:r>
    </w:p>
    <w:p w14:paraId="120F09AC" w14:textId="77777777" w:rsidR="00DB2AFE" w:rsidRPr="004672B1" w:rsidRDefault="00DB2AFE" w:rsidP="00DB2AFE">
      <w:pPr>
        <w:autoSpaceDE w:val="0"/>
        <w:autoSpaceDN w:val="0"/>
        <w:adjustRightInd w:val="0"/>
        <w:jc w:val="left"/>
        <w:rPr>
          <w:rFonts w:asciiTheme="minorHAnsi" w:hAnsiTheme="minorHAnsi" w:cstheme="minorHAnsi"/>
          <w:szCs w:val="22"/>
        </w:rPr>
      </w:pPr>
    </w:p>
    <w:p w14:paraId="65F2CDF2" w14:textId="2F302DEB" w:rsidR="00DB2AFE" w:rsidRPr="004672B1" w:rsidRDefault="0030487A" w:rsidP="00DB2AFE">
      <w:pPr>
        <w:rPr>
          <w:rFonts w:asciiTheme="minorHAnsi" w:hAnsiTheme="minorHAnsi" w:cstheme="minorHAnsi"/>
          <w:b/>
          <w:szCs w:val="22"/>
        </w:rPr>
      </w:pPr>
      <w:r>
        <w:rPr>
          <w:rFonts w:asciiTheme="minorHAnsi" w:hAnsiTheme="minorHAnsi" w:cstheme="minorHAnsi"/>
          <w:b/>
          <w:szCs w:val="22"/>
        </w:rPr>
        <w:t>2.1.5.</w:t>
      </w:r>
      <w:r w:rsidR="00DB2AFE" w:rsidRPr="004672B1">
        <w:rPr>
          <w:rFonts w:asciiTheme="minorHAnsi" w:hAnsiTheme="minorHAnsi" w:cstheme="minorHAnsi"/>
          <w:b/>
          <w:szCs w:val="22"/>
        </w:rPr>
        <w:t xml:space="preserve"> Nyíregyháza 2020-2030 Stratégiai Terve</w:t>
      </w:r>
    </w:p>
    <w:p w14:paraId="2ED39B2D" w14:textId="77777777" w:rsidR="00DB2AFE" w:rsidRPr="004672B1" w:rsidRDefault="00DB2AFE" w:rsidP="00DB2AFE">
      <w:pPr>
        <w:rPr>
          <w:rFonts w:asciiTheme="minorHAnsi" w:hAnsiTheme="minorHAnsi" w:cstheme="minorHAnsi"/>
          <w:szCs w:val="22"/>
        </w:rPr>
      </w:pPr>
    </w:p>
    <w:p w14:paraId="06F4D429"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Nyíregyháza Megyei Jogú Város 2030-ig szóló városfejlesztési irányainak és fejlesztési projektjeinek meghatározását írja le, mely meghatározza Nyíregyháza fejlődését, jövőjét; másrészt a tervezés befolyásolja, hogy a következő EU-s tervezési periódusban rendelkezésre álló forrásokat mennyire hatékonyan és eredményesen tudja a város felhasználni. A Terv bemutatja a város gazdasági, társadalmi, környezeti helyzetét, legfőbb erősségeit, adottságait, valamint gyengeségeit, problémáit. A Nyíregyháza 2030 Stratégia megfogalmazza a város 2030-as vízióját, meghatározza a jövőkép elérését szolgáló stratégiai célokat és kijelöli a célok megvalósítását szolgáló beavatkozások körét. Aktuális fejlesztéspolitikai feladatokat és iránymutatásokat tartalmaz a város minden területét lefedve.</w:t>
      </w:r>
    </w:p>
    <w:p w14:paraId="5472393E" w14:textId="77777777" w:rsidR="00DB2AFE" w:rsidRPr="004672B1" w:rsidRDefault="00DB2AFE" w:rsidP="00DB2AFE">
      <w:pPr>
        <w:rPr>
          <w:rFonts w:asciiTheme="minorHAnsi" w:hAnsiTheme="minorHAnsi" w:cstheme="minorHAnsi"/>
          <w:b/>
          <w:szCs w:val="22"/>
        </w:rPr>
      </w:pPr>
    </w:p>
    <w:p w14:paraId="3D0AEBDF" w14:textId="16A6D4CA" w:rsidR="00DB2AFE" w:rsidRPr="004672B1" w:rsidRDefault="0030487A" w:rsidP="00DB2AFE">
      <w:pPr>
        <w:rPr>
          <w:rFonts w:asciiTheme="minorHAnsi" w:hAnsiTheme="minorHAnsi" w:cstheme="minorHAnsi"/>
          <w:b/>
          <w:szCs w:val="22"/>
        </w:rPr>
      </w:pPr>
      <w:r>
        <w:rPr>
          <w:rFonts w:asciiTheme="minorHAnsi" w:hAnsiTheme="minorHAnsi" w:cstheme="minorHAnsi"/>
          <w:b/>
          <w:szCs w:val="22"/>
        </w:rPr>
        <w:t>2.1.</w:t>
      </w:r>
      <w:r w:rsidR="00BE4C13">
        <w:rPr>
          <w:rFonts w:asciiTheme="minorHAnsi" w:hAnsiTheme="minorHAnsi" w:cstheme="minorHAnsi"/>
          <w:b/>
          <w:szCs w:val="22"/>
        </w:rPr>
        <w:t>6</w:t>
      </w:r>
      <w:r w:rsidR="00DB2AFE" w:rsidRPr="004672B1">
        <w:rPr>
          <w:rFonts w:asciiTheme="minorHAnsi" w:hAnsiTheme="minorHAnsi" w:cstheme="minorHAnsi"/>
          <w:b/>
          <w:szCs w:val="22"/>
        </w:rPr>
        <w:t xml:space="preserve">. Nyíregyháza Megyei Jogú Város Integrált Területi Programja </w:t>
      </w:r>
    </w:p>
    <w:p w14:paraId="67079683" w14:textId="77777777" w:rsidR="00DB2AFE" w:rsidRPr="004672B1" w:rsidRDefault="00DB2AFE" w:rsidP="00DB2AFE">
      <w:pPr>
        <w:rPr>
          <w:rFonts w:asciiTheme="minorHAnsi" w:hAnsiTheme="minorHAnsi" w:cstheme="minorHAnsi"/>
          <w:szCs w:val="22"/>
        </w:rPr>
      </w:pPr>
    </w:p>
    <w:p w14:paraId="29260AE4"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A helyi adottságokra épülő, a területi </w:t>
      </w:r>
      <w:proofErr w:type="spellStart"/>
      <w:r w:rsidRPr="004672B1">
        <w:rPr>
          <w:rFonts w:asciiTheme="minorHAnsi" w:hAnsiTheme="minorHAnsi" w:cstheme="minorHAnsi"/>
          <w:szCs w:val="22"/>
        </w:rPr>
        <w:t>kiegyenlítődést</w:t>
      </w:r>
      <w:proofErr w:type="spellEnd"/>
      <w:r w:rsidRPr="004672B1">
        <w:rPr>
          <w:rFonts w:asciiTheme="minorHAnsi" w:hAnsiTheme="minorHAnsi" w:cstheme="minorHAnsi"/>
          <w:szCs w:val="22"/>
        </w:rPr>
        <w:t xml:space="preserve"> szolgáló gazdaságfejlesztésre fókuszáló, erős település- és területfejlesztési tartalommal bíró dokumentum.</w:t>
      </w:r>
    </w:p>
    <w:p w14:paraId="337C8480" w14:textId="77777777" w:rsidR="00DB2AFE" w:rsidRPr="004672B1" w:rsidRDefault="00DB2AFE" w:rsidP="00DB2AFE">
      <w:pPr>
        <w:autoSpaceDE w:val="0"/>
        <w:autoSpaceDN w:val="0"/>
        <w:adjustRightInd w:val="0"/>
        <w:jc w:val="left"/>
        <w:rPr>
          <w:rFonts w:asciiTheme="minorHAnsi" w:hAnsiTheme="minorHAnsi" w:cstheme="minorHAnsi"/>
          <w:szCs w:val="22"/>
        </w:rPr>
      </w:pPr>
    </w:p>
    <w:p w14:paraId="4AF3FAC4" w14:textId="34C007F9" w:rsidR="00DB2AFE" w:rsidRPr="004672B1" w:rsidRDefault="0030487A" w:rsidP="00DB2AFE">
      <w:pPr>
        <w:keepNext/>
        <w:outlineLvl w:val="2"/>
        <w:rPr>
          <w:rFonts w:asciiTheme="minorHAnsi" w:hAnsiTheme="minorHAnsi" w:cstheme="minorHAnsi"/>
          <w:b/>
          <w:szCs w:val="22"/>
        </w:rPr>
      </w:pPr>
      <w:bookmarkStart w:id="71" w:name="_Toc516738722"/>
      <w:r>
        <w:rPr>
          <w:rFonts w:asciiTheme="minorHAnsi" w:hAnsiTheme="minorHAnsi" w:cstheme="minorHAnsi"/>
          <w:b/>
          <w:szCs w:val="22"/>
        </w:rPr>
        <w:t>2.1.</w:t>
      </w:r>
      <w:r w:rsidR="00BE4C13">
        <w:rPr>
          <w:rFonts w:asciiTheme="minorHAnsi" w:hAnsiTheme="minorHAnsi" w:cstheme="minorHAnsi"/>
          <w:b/>
          <w:szCs w:val="22"/>
        </w:rPr>
        <w:t>7</w:t>
      </w:r>
      <w:r w:rsidR="00DB2AFE" w:rsidRPr="004672B1">
        <w:rPr>
          <w:rFonts w:asciiTheme="minorHAnsi" w:hAnsiTheme="minorHAnsi" w:cstheme="minorHAnsi"/>
          <w:b/>
          <w:szCs w:val="22"/>
        </w:rPr>
        <w:t xml:space="preserve">. Nyíregyháza Megyei Jogú Város Településfejlesztési Koncepciója </w:t>
      </w:r>
      <w:bookmarkEnd w:id="71"/>
      <w:r w:rsidR="00DB2AFE" w:rsidRPr="004672B1">
        <w:rPr>
          <w:rFonts w:asciiTheme="minorHAnsi" w:hAnsiTheme="minorHAnsi" w:cstheme="minorHAnsi"/>
          <w:b/>
          <w:szCs w:val="22"/>
        </w:rPr>
        <w:t>2021.</w:t>
      </w:r>
    </w:p>
    <w:p w14:paraId="0CE809FF" w14:textId="77777777" w:rsidR="00DB2AFE" w:rsidRPr="004672B1" w:rsidRDefault="00DB2AFE" w:rsidP="00DB2AFE">
      <w:pPr>
        <w:autoSpaceDE w:val="0"/>
        <w:autoSpaceDN w:val="0"/>
        <w:adjustRightInd w:val="0"/>
        <w:rPr>
          <w:rFonts w:asciiTheme="minorHAnsi" w:hAnsiTheme="minorHAnsi" w:cstheme="minorHAnsi"/>
          <w:szCs w:val="22"/>
        </w:rPr>
      </w:pPr>
    </w:p>
    <w:p w14:paraId="3CD4387B"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A Program célja az üzleti-szolgáltatási infrastruktúrák fejlesztése, elektronikus kommunikációs hálózatok, E-business rendszerek, a befektetések ösztönzése, az üzleti infrastruktúra tágabb értelmezésű javítása, a város elérhetőségének növelésével, valamint olyan innovatív környezet megteremtése, amely biztosítja az alkalmazott kutatás-fejlesztési eredmények beépítését a fejlett vállalkozói üzemvitelbe.</w:t>
      </w:r>
    </w:p>
    <w:p w14:paraId="34878D0B" w14:textId="77777777" w:rsidR="00DB2AFE" w:rsidRPr="004672B1" w:rsidRDefault="00DB2AFE" w:rsidP="00DB2AFE">
      <w:pPr>
        <w:rPr>
          <w:rFonts w:asciiTheme="minorHAnsi" w:hAnsiTheme="minorHAnsi" w:cstheme="minorHAnsi"/>
          <w:b/>
          <w:szCs w:val="22"/>
        </w:rPr>
      </w:pPr>
    </w:p>
    <w:p w14:paraId="4F3AA7FA" w14:textId="57F990B8" w:rsidR="00DB2AFE" w:rsidRPr="004672B1" w:rsidRDefault="0030487A" w:rsidP="00DB2AFE">
      <w:pPr>
        <w:keepNext/>
        <w:outlineLvl w:val="2"/>
        <w:rPr>
          <w:rFonts w:asciiTheme="minorHAnsi" w:hAnsiTheme="minorHAnsi" w:cstheme="minorHAnsi"/>
          <w:bCs/>
          <w:szCs w:val="22"/>
        </w:rPr>
      </w:pPr>
      <w:bookmarkStart w:id="72" w:name="_Toc516738723"/>
      <w:r>
        <w:rPr>
          <w:rFonts w:asciiTheme="minorHAnsi" w:hAnsiTheme="minorHAnsi" w:cstheme="minorHAnsi"/>
          <w:b/>
          <w:szCs w:val="22"/>
        </w:rPr>
        <w:t>2.1.</w:t>
      </w:r>
      <w:r w:rsidR="00BE4C13">
        <w:rPr>
          <w:rFonts w:asciiTheme="minorHAnsi" w:hAnsiTheme="minorHAnsi" w:cstheme="minorHAnsi"/>
          <w:b/>
          <w:szCs w:val="22"/>
        </w:rPr>
        <w:t>8</w:t>
      </w:r>
      <w:r w:rsidR="00DB2AFE" w:rsidRPr="004672B1">
        <w:rPr>
          <w:rFonts w:asciiTheme="minorHAnsi" w:hAnsiTheme="minorHAnsi" w:cstheme="minorHAnsi"/>
          <w:b/>
          <w:szCs w:val="22"/>
        </w:rPr>
        <w:t>.</w:t>
      </w:r>
      <w:r w:rsidR="00DB2AFE" w:rsidRPr="004672B1">
        <w:rPr>
          <w:rFonts w:asciiTheme="minorHAnsi" w:hAnsiTheme="minorHAnsi" w:cstheme="minorHAnsi"/>
          <w:bCs/>
          <w:szCs w:val="22"/>
        </w:rPr>
        <w:t xml:space="preserve"> </w:t>
      </w:r>
      <w:r w:rsidR="00DB2AFE" w:rsidRPr="004672B1">
        <w:rPr>
          <w:rFonts w:asciiTheme="minorHAnsi" w:hAnsiTheme="minorHAnsi" w:cstheme="minorHAnsi"/>
          <w:b/>
          <w:szCs w:val="22"/>
        </w:rPr>
        <w:t>Nyíregyháza MJV Fenntartható Városfejlesztési Stratégiája (FVS) és TOP Plusz Városfejlesztési Programterve (TVP) (2021-2027.)</w:t>
      </w:r>
    </w:p>
    <w:p w14:paraId="184AF884" w14:textId="77777777" w:rsidR="00DB2AFE" w:rsidRPr="004672B1" w:rsidRDefault="00DB2AFE" w:rsidP="00DB2AFE">
      <w:pPr>
        <w:keepNext/>
        <w:outlineLvl w:val="2"/>
        <w:rPr>
          <w:rFonts w:asciiTheme="minorHAnsi" w:hAnsiTheme="minorHAnsi" w:cstheme="minorHAnsi"/>
          <w:bCs/>
          <w:szCs w:val="22"/>
        </w:rPr>
      </w:pPr>
    </w:p>
    <w:p w14:paraId="0F2C9980" w14:textId="568905E3" w:rsidR="00DB2AFE" w:rsidRPr="004672B1" w:rsidRDefault="00DB2AFE" w:rsidP="00DB2AFE">
      <w:pPr>
        <w:keepNext/>
        <w:outlineLvl w:val="2"/>
        <w:rPr>
          <w:rFonts w:asciiTheme="minorHAnsi" w:hAnsiTheme="minorHAnsi" w:cstheme="minorHAnsi"/>
          <w:bCs/>
          <w:szCs w:val="22"/>
        </w:rPr>
      </w:pPr>
      <w:r w:rsidRPr="004672B1">
        <w:rPr>
          <w:rFonts w:asciiTheme="minorHAnsi" w:hAnsiTheme="minorHAnsi" w:cstheme="minorHAnsi"/>
          <w:bCs/>
          <w:szCs w:val="22"/>
        </w:rPr>
        <w:t>Alapját képezi a város Európai Uniós támogatásból megvalósuló fejlesztéseinek</w:t>
      </w:r>
      <w:r w:rsidR="0043169F">
        <w:rPr>
          <w:rFonts w:asciiTheme="minorHAnsi" w:hAnsiTheme="minorHAnsi" w:cstheme="minorHAnsi"/>
          <w:bCs/>
          <w:szCs w:val="22"/>
        </w:rPr>
        <w:t xml:space="preserve"> </w:t>
      </w:r>
      <w:r w:rsidRPr="004672B1">
        <w:rPr>
          <w:rFonts w:asciiTheme="minorHAnsi" w:hAnsiTheme="minorHAnsi" w:cstheme="minorHAnsi"/>
          <w:bCs/>
          <w:szCs w:val="22"/>
        </w:rPr>
        <w:t>2021-2027 között, emellett a városban megvalósuló valamennyi jövőbeni fejlesztést is megalapozza</w:t>
      </w:r>
      <w:r w:rsidR="0043169F">
        <w:rPr>
          <w:rFonts w:asciiTheme="minorHAnsi" w:hAnsiTheme="minorHAnsi" w:cstheme="minorHAnsi"/>
          <w:bCs/>
          <w:szCs w:val="22"/>
        </w:rPr>
        <w:t xml:space="preserve"> </w:t>
      </w:r>
      <w:r w:rsidRPr="004672B1">
        <w:rPr>
          <w:rFonts w:asciiTheme="minorHAnsi" w:hAnsiTheme="minorHAnsi" w:cstheme="minorHAnsi"/>
          <w:bCs/>
          <w:szCs w:val="22"/>
        </w:rPr>
        <w:t xml:space="preserve">és lehetővé teszi, hogy a város tovább </w:t>
      </w:r>
      <w:proofErr w:type="spellStart"/>
      <w:r w:rsidRPr="004672B1">
        <w:rPr>
          <w:rFonts w:asciiTheme="minorHAnsi" w:hAnsiTheme="minorHAnsi" w:cstheme="minorHAnsi"/>
          <w:bCs/>
          <w:szCs w:val="22"/>
        </w:rPr>
        <w:t>fejlődjön</w:t>
      </w:r>
      <w:proofErr w:type="spellEnd"/>
      <w:r w:rsidRPr="004672B1">
        <w:rPr>
          <w:rFonts w:asciiTheme="minorHAnsi" w:hAnsiTheme="minorHAnsi" w:cstheme="minorHAnsi"/>
          <w:bCs/>
          <w:szCs w:val="22"/>
        </w:rPr>
        <w:t>, kulturális, gazdasági, turisztikai téren egyaránt.</w:t>
      </w:r>
      <w:r w:rsidR="0043169F">
        <w:rPr>
          <w:rFonts w:asciiTheme="minorHAnsi" w:hAnsiTheme="minorHAnsi" w:cstheme="minorHAnsi"/>
          <w:bCs/>
          <w:szCs w:val="22"/>
        </w:rPr>
        <w:t xml:space="preserve"> </w:t>
      </w:r>
      <w:r w:rsidRPr="004672B1">
        <w:rPr>
          <w:rFonts w:asciiTheme="minorHAnsi" w:hAnsiTheme="minorHAnsi" w:cstheme="minorHAnsi"/>
          <w:bCs/>
          <w:szCs w:val="22"/>
        </w:rPr>
        <w:t>Az egyik jelentős pénzügyi forrás a Terület- és Településfejlesztési Operatív Program Plusz (TOP</w:t>
      </w:r>
      <w:r w:rsidR="0043169F">
        <w:rPr>
          <w:rFonts w:asciiTheme="minorHAnsi" w:hAnsiTheme="minorHAnsi" w:cstheme="minorHAnsi"/>
          <w:bCs/>
          <w:szCs w:val="22"/>
        </w:rPr>
        <w:t xml:space="preserve"> </w:t>
      </w:r>
      <w:r w:rsidRPr="004672B1">
        <w:rPr>
          <w:rFonts w:asciiTheme="minorHAnsi" w:hAnsiTheme="minorHAnsi" w:cstheme="minorHAnsi"/>
          <w:bCs/>
          <w:szCs w:val="22"/>
        </w:rPr>
        <w:t>Plusz).</w:t>
      </w:r>
    </w:p>
    <w:p w14:paraId="3D098A28" w14:textId="77777777" w:rsidR="00DB2AFE" w:rsidRPr="004672B1" w:rsidRDefault="00DB2AFE" w:rsidP="00DB2AFE">
      <w:pPr>
        <w:keepNext/>
        <w:outlineLvl w:val="2"/>
        <w:rPr>
          <w:rFonts w:asciiTheme="minorHAnsi" w:hAnsiTheme="minorHAnsi" w:cstheme="minorHAnsi"/>
          <w:b/>
          <w:szCs w:val="22"/>
        </w:rPr>
      </w:pPr>
    </w:p>
    <w:bookmarkEnd w:id="72"/>
    <w:p w14:paraId="32060563" w14:textId="4CBC129C" w:rsidR="00DB2AFE" w:rsidRPr="004672B1" w:rsidRDefault="0030487A" w:rsidP="00DB2AFE">
      <w:pPr>
        <w:rPr>
          <w:rFonts w:asciiTheme="minorHAnsi" w:hAnsiTheme="minorHAnsi" w:cstheme="minorHAnsi"/>
          <w:b/>
          <w:szCs w:val="22"/>
        </w:rPr>
      </w:pPr>
      <w:r>
        <w:rPr>
          <w:rFonts w:asciiTheme="minorHAnsi" w:hAnsiTheme="minorHAnsi" w:cstheme="minorHAnsi"/>
          <w:b/>
          <w:szCs w:val="22"/>
        </w:rPr>
        <w:t>2.1.</w:t>
      </w:r>
      <w:r w:rsidR="00BE4C13">
        <w:rPr>
          <w:rFonts w:asciiTheme="minorHAnsi" w:hAnsiTheme="minorHAnsi" w:cstheme="minorHAnsi"/>
          <w:b/>
          <w:szCs w:val="22"/>
        </w:rPr>
        <w:t>9</w:t>
      </w:r>
      <w:r w:rsidR="00DB2AFE" w:rsidRPr="004672B1">
        <w:rPr>
          <w:rFonts w:asciiTheme="minorHAnsi" w:hAnsiTheme="minorHAnsi" w:cstheme="minorHAnsi"/>
          <w:b/>
          <w:szCs w:val="22"/>
        </w:rPr>
        <w:t>. Nyíregyháza Megyei Jogú Város Klímastratégiája a 2021-2050 közötti időszakra</w:t>
      </w:r>
    </w:p>
    <w:p w14:paraId="2C096D2D" w14:textId="77777777" w:rsidR="00DB2AFE" w:rsidRPr="004672B1" w:rsidRDefault="00DB2AFE" w:rsidP="00DB2AFE">
      <w:pPr>
        <w:rPr>
          <w:rFonts w:asciiTheme="minorHAnsi" w:hAnsiTheme="minorHAnsi" w:cstheme="minorHAnsi"/>
          <w:szCs w:val="22"/>
        </w:rPr>
      </w:pPr>
    </w:p>
    <w:p w14:paraId="00AE1265"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Az éghajlatváltozás okozta helyzetelemzés és klímatudatosságot erősítő szemléletformálás dokumentuma.</w:t>
      </w:r>
    </w:p>
    <w:p w14:paraId="31046543" w14:textId="77777777" w:rsidR="00DB2AFE" w:rsidRPr="004672B1" w:rsidRDefault="00DB2AFE" w:rsidP="00DB2AFE">
      <w:pPr>
        <w:rPr>
          <w:rFonts w:asciiTheme="minorHAnsi" w:hAnsiTheme="minorHAnsi" w:cstheme="minorHAnsi"/>
          <w:szCs w:val="22"/>
        </w:rPr>
      </w:pPr>
    </w:p>
    <w:p w14:paraId="10AD9A81" w14:textId="61F8C34F" w:rsidR="00DB2AFE" w:rsidRPr="004672B1" w:rsidRDefault="0030487A" w:rsidP="00DB2AFE">
      <w:pPr>
        <w:rPr>
          <w:rFonts w:asciiTheme="minorHAnsi" w:hAnsiTheme="minorHAnsi" w:cstheme="minorHAnsi"/>
          <w:b/>
          <w:szCs w:val="22"/>
        </w:rPr>
      </w:pPr>
      <w:r>
        <w:rPr>
          <w:rFonts w:asciiTheme="minorHAnsi" w:hAnsiTheme="minorHAnsi" w:cstheme="minorHAnsi"/>
          <w:b/>
          <w:szCs w:val="22"/>
        </w:rPr>
        <w:t>2.1.1</w:t>
      </w:r>
      <w:r w:rsidR="00BE4C13">
        <w:rPr>
          <w:rFonts w:asciiTheme="minorHAnsi" w:hAnsiTheme="minorHAnsi" w:cstheme="minorHAnsi"/>
          <w:b/>
          <w:szCs w:val="22"/>
        </w:rPr>
        <w:t>0</w:t>
      </w:r>
      <w:r w:rsidR="00DB2AFE" w:rsidRPr="004672B1">
        <w:rPr>
          <w:rFonts w:asciiTheme="minorHAnsi" w:hAnsiTheme="minorHAnsi" w:cstheme="minorHAnsi"/>
          <w:b/>
          <w:szCs w:val="22"/>
        </w:rPr>
        <w:t>. Nyíregyháza Megyei Jogú Város Fenntartható Energia- és Klíma Akcióterve (SECAP)</w:t>
      </w:r>
    </w:p>
    <w:p w14:paraId="6F0CF9B3" w14:textId="77777777" w:rsidR="00DB2AFE" w:rsidRPr="004672B1" w:rsidRDefault="00DB2AFE" w:rsidP="00DB2AFE">
      <w:pPr>
        <w:rPr>
          <w:rFonts w:asciiTheme="minorHAnsi" w:hAnsiTheme="minorHAnsi" w:cstheme="minorHAnsi"/>
          <w:b/>
          <w:szCs w:val="22"/>
        </w:rPr>
      </w:pPr>
    </w:p>
    <w:p w14:paraId="5FD43E60" w14:textId="77777777" w:rsidR="00DB2AFE" w:rsidRPr="004672B1" w:rsidRDefault="00DB2AFE" w:rsidP="00DB2AFE">
      <w:pPr>
        <w:rPr>
          <w:rFonts w:asciiTheme="minorHAnsi" w:hAnsiTheme="minorHAnsi" w:cstheme="minorHAnsi"/>
          <w:bCs/>
          <w:szCs w:val="22"/>
        </w:rPr>
      </w:pPr>
      <w:r w:rsidRPr="004672B1">
        <w:rPr>
          <w:rFonts w:asciiTheme="minorHAnsi" w:hAnsiTheme="minorHAnsi" w:cstheme="minorHAnsi"/>
          <w:bCs/>
          <w:szCs w:val="22"/>
        </w:rPr>
        <w:t>A Fenntartható Energia- és Klímaakcióterv stratégiai és operatív dokumentum meghatározza Nyíregyháza azon célkitűzéseit, amelyekkel 2030-ig el kívánja érni a tervezett megtakarítást a választott bázisévhez képest (2014), valamint fokozni a klímaváltozáshoz való alkalmazkodást. Ezen célkitűzések végrehajtásával várhatóan a vállalásnak megfelelően legalább 40%-kal csökken az üvegházhatású gázok kibocsátásának mértéke a választott kulcsfontosságú ágazatokban (lakossági, önkormányzati, önkormányzati szolgáltató, közlekedési).</w:t>
      </w:r>
    </w:p>
    <w:p w14:paraId="6C69D226" w14:textId="77777777" w:rsidR="00DB2AFE" w:rsidRPr="004672B1" w:rsidRDefault="00DB2AFE" w:rsidP="00DB2AFE">
      <w:pPr>
        <w:rPr>
          <w:rFonts w:asciiTheme="minorHAnsi" w:hAnsiTheme="minorHAnsi" w:cstheme="minorHAnsi"/>
          <w:b/>
          <w:szCs w:val="22"/>
        </w:rPr>
      </w:pPr>
    </w:p>
    <w:p w14:paraId="32AFDD83" w14:textId="2F398287" w:rsidR="00DB2AFE" w:rsidRPr="004672B1" w:rsidRDefault="0030487A" w:rsidP="00DB2AFE">
      <w:pPr>
        <w:rPr>
          <w:rFonts w:asciiTheme="minorHAnsi" w:hAnsiTheme="minorHAnsi" w:cstheme="minorHAnsi"/>
          <w:b/>
          <w:szCs w:val="22"/>
        </w:rPr>
      </w:pPr>
      <w:r>
        <w:rPr>
          <w:rFonts w:asciiTheme="minorHAnsi" w:hAnsiTheme="minorHAnsi" w:cstheme="minorHAnsi"/>
          <w:b/>
          <w:szCs w:val="22"/>
        </w:rPr>
        <w:t>2.1.1</w:t>
      </w:r>
      <w:r w:rsidR="00BE4C13">
        <w:rPr>
          <w:rFonts w:asciiTheme="minorHAnsi" w:hAnsiTheme="minorHAnsi" w:cstheme="minorHAnsi"/>
          <w:b/>
          <w:szCs w:val="22"/>
        </w:rPr>
        <w:t>1</w:t>
      </w:r>
      <w:r w:rsidR="00DB2AFE" w:rsidRPr="004672B1">
        <w:rPr>
          <w:rFonts w:asciiTheme="minorHAnsi" w:hAnsiTheme="minorHAnsi" w:cstheme="minorHAnsi"/>
          <w:b/>
          <w:szCs w:val="22"/>
        </w:rPr>
        <w:t>. Nyíregyháza Megyei Jogú Város Közlekedésfejlesztési Terve</w:t>
      </w:r>
    </w:p>
    <w:p w14:paraId="1FD1BF09" w14:textId="77777777" w:rsidR="00DB2AFE" w:rsidRPr="004672B1" w:rsidRDefault="00DB2AFE" w:rsidP="00DB2AFE">
      <w:pPr>
        <w:rPr>
          <w:rFonts w:asciiTheme="minorHAnsi" w:hAnsiTheme="minorHAnsi" w:cstheme="minorHAnsi"/>
          <w:bCs/>
          <w:szCs w:val="22"/>
        </w:rPr>
      </w:pPr>
    </w:p>
    <w:p w14:paraId="4C9A8AF2" w14:textId="61B3AA95" w:rsidR="00DB2AFE" w:rsidRPr="004672B1" w:rsidRDefault="00DB2AFE" w:rsidP="00DB2AFE">
      <w:pPr>
        <w:rPr>
          <w:rFonts w:asciiTheme="minorHAnsi" w:hAnsiTheme="minorHAnsi" w:cstheme="minorHAnsi"/>
          <w:bCs/>
          <w:szCs w:val="22"/>
        </w:rPr>
      </w:pPr>
      <w:r w:rsidRPr="004672B1">
        <w:rPr>
          <w:rFonts w:asciiTheme="minorHAnsi" w:hAnsiTheme="minorHAnsi" w:cstheme="minorHAnsi"/>
          <w:bCs/>
          <w:szCs w:val="22"/>
        </w:rPr>
        <w:t xml:space="preserve">A területrendezési és fejlesztési elképzeléseket, a közlekedés helyzetet, valamint a várható igények alapján az általános célkitűzéseket (pl.: környezetet legkevésbé terhelő közlekedési hálózati rendszer </w:t>
      </w:r>
      <w:r w:rsidRPr="004672B1">
        <w:rPr>
          <w:rFonts w:asciiTheme="minorHAnsi" w:hAnsiTheme="minorHAnsi" w:cstheme="minorHAnsi"/>
          <w:bCs/>
          <w:szCs w:val="22"/>
        </w:rPr>
        <w:lastRenderedPageBreak/>
        <w:t>kiépítése, környezetbarát közlekedési módok elősegítése, koncentrált kereskedelmi és ipari területek elérhetőségének javítása) tartalmazza.</w:t>
      </w:r>
    </w:p>
    <w:p w14:paraId="5FD1351D" w14:textId="77777777" w:rsidR="00DB2AFE" w:rsidRPr="004672B1" w:rsidRDefault="00DB2AFE" w:rsidP="00DB2AFE">
      <w:pPr>
        <w:rPr>
          <w:rFonts w:asciiTheme="minorHAnsi" w:hAnsiTheme="minorHAnsi" w:cstheme="minorHAnsi"/>
          <w:bCs/>
          <w:szCs w:val="22"/>
        </w:rPr>
      </w:pPr>
    </w:p>
    <w:p w14:paraId="77EF7325" w14:textId="66F2BE45" w:rsidR="00DB2AFE" w:rsidRPr="004672B1" w:rsidRDefault="0030487A" w:rsidP="00DB2AFE">
      <w:pPr>
        <w:rPr>
          <w:rFonts w:asciiTheme="minorHAnsi" w:hAnsiTheme="minorHAnsi" w:cstheme="minorHAnsi"/>
          <w:b/>
          <w:szCs w:val="22"/>
        </w:rPr>
      </w:pPr>
      <w:r>
        <w:rPr>
          <w:rFonts w:asciiTheme="minorHAnsi" w:hAnsiTheme="minorHAnsi" w:cstheme="minorHAnsi"/>
          <w:b/>
          <w:szCs w:val="22"/>
        </w:rPr>
        <w:t>2.1.1</w:t>
      </w:r>
      <w:r w:rsidR="00BE4C13">
        <w:rPr>
          <w:rFonts w:asciiTheme="minorHAnsi" w:hAnsiTheme="minorHAnsi" w:cstheme="minorHAnsi"/>
          <w:b/>
          <w:szCs w:val="22"/>
        </w:rPr>
        <w:t>2</w:t>
      </w:r>
      <w:r w:rsidR="00DB2AFE" w:rsidRPr="004672B1">
        <w:rPr>
          <w:rFonts w:asciiTheme="minorHAnsi" w:hAnsiTheme="minorHAnsi" w:cstheme="minorHAnsi"/>
          <w:b/>
          <w:szCs w:val="22"/>
        </w:rPr>
        <w:t>. Nyíregyháza Fenntartható Városi Mobilitási Terve (SUMP)</w:t>
      </w:r>
    </w:p>
    <w:p w14:paraId="38215BF0" w14:textId="77777777" w:rsidR="00DB2AFE" w:rsidRPr="004672B1" w:rsidRDefault="00DB2AFE" w:rsidP="00DB2AFE">
      <w:pPr>
        <w:rPr>
          <w:rFonts w:asciiTheme="minorHAnsi" w:hAnsiTheme="minorHAnsi" w:cstheme="minorHAnsi"/>
          <w:szCs w:val="22"/>
        </w:rPr>
      </w:pPr>
    </w:p>
    <w:p w14:paraId="72D0C5A6"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 dokumentum egy hosszútávú stratégiai terv, amely egy város teljes közlekedését szervezi meg úgy, hogy az egyszerre legyen hatékony, élhető és környezetbarát. Kiemelten támogatja a tiszta, zöld és alternatív közlekedési módokat. Összeköti a buszos, autós, kerékpáros, gyalogos és vasúti közlekedést. A helyi lakosok és szakértők véleménye alapján határozza meg a fejlesztéseket.</w:t>
      </w:r>
    </w:p>
    <w:p w14:paraId="4E3B6BBD" w14:textId="77777777" w:rsidR="00DB2AFE" w:rsidRPr="004672B1" w:rsidRDefault="00DB2AFE" w:rsidP="00DB2AFE">
      <w:pPr>
        <w:rPr>
          <w:rFonts w:asciiTheme="minorHAnsi" w:hAnsiTheme="minorHAnsi" w:cstheme="minorHAnsi"/>
          <w:szCs w:val="22"/>
        </w:rPr>
      </w:pPr>
    </w:p>
    <w:p w14:paraId="58A10401" w14:textId="34F481C7" w:rsidR="00DB2AFE" w:rsidRPr="004672B1" w:rsidRDefault="0030487A" w:rsidP="00DB2AFE">
      <w:pPr>
        <w:keepNext/>
        <w:outlineLvl w:val="2"/>
        <w:rPr>
          <w:rFonts w:asciiTheme="minorHAnsi" w:hAnsiTheme="minorHAnsi" w:cstheme="minorHAnsi"/>
          <w:b/>
          <w:szCs w:val="22"/>
        </w:rPr>
      </w:pPr>
      <w:bookmarkStart w:id="73" w:name="_Toc516738717"/>
      <w:r>
        <w:rPr>
          <w:rFonts w:asciiTheme="minorHAnsi" w:hAnsiTheme="minorHAnsi" w:cstheme="minorHAnsi"/>
          <w:b/>
          <w:szCs w:val="22"/>
        </w:rPr>
        <w:t>2.1.1</w:t>
      </w:r>
      <w:r w:rsidR="00BE4C13">
        <w:rPr>
          <w:rFonts w:asciiTheme="minorHAnsi" w:hAnsiTheme="minorHAnsi" w:cstheme="minorHAnsi"/>
          <w:b/>
          <w:szCs w:val="22"/>
        </w:rPr>
        <w:t>3</w:t>
      </w:r>
      <w:r w:rsidR="00DB2AFE" w:rsidRPr="004672B1">
        <w:rPr>
          <w:rFonts w:asciiTheme="minorHAnsi" w:hAnsiTheme="minorHAnsi" w:cstheme="minorHAnsi"/>
          <w:b/>
          <w:szCs w:val="22"/>
        </w:rPr>
        <w:t>. Gyermekvédelmi beszámoló</w:t>
      </w:r>
      <w:bookmarkEnd w:id="73"/>
      <w:r w:rsidR="00DB2AFE" w:rsidRPr="004672B1">
        <w:rPr>
          <w:rFonts w:asciiTheme="minorHAnsi" w:hAnsiTheme="minorHAnsi" w:cstheme="minorHAnsi"/>
          <w:b/>
          <w:szCs w:val="22"/>
        </w:rPr>
        <w:t xml:space="preserve"> </w:t>
      </w:r>
    </w:p>
    <w:p w14:paraId="34238C1B" w14:textId="77777777" w:rsidR="00DB2AFE" w:rsidRPr="004672B1" w:rsidRDefault="00DB2AFE" w:rsidP="00DB2AFE">
      <w:pPr>
        <w:rPr>
          <w:rFonts w:asciiTheme="minorHAnsi" w:hAnsiTheme="minorHAnsi" w:cstheme="minorHAnsi"/>
          <w:szCs w:val="22"/>
        </w:rPr>
      </w:pPr>
    </w:p>
    <w:p w14:paraId="52C2B74F"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 xml:space="preserve">A Gyvt. 96. § (6) bekezdése alapján a települési önkormányzat minden év május 31-ig átfogó értékelést készít a gyermekjóléti és gyermekvédelmi feladatainak ellátásáról. A gyámhatóságokról, valamint a gyermekvédelmi és gyámügyi eljárásról szóló 149/1997. (IX.10.) Korm. rendelet (továbbiakban: </w:t>
      </w:r>
      <w:proofErr w:type="spellStart"/>
      <w:r w:rsidRPr="004672B1">
        <w:rPr>
          <w:rFonts w:asciiTheme="minorHAnsi" w:hAnsiTheme="minorHAnsi" w:cstheme="minorHAnsi"/>
          <w:szCs w:val="22"/>
        </w:rPr>
        <w:t>Gyer</w:t>
      </w:r>
      <w:proofErr w:type="spellEnd"/>
      <w:r w:rsidRPr="004672B1">
        <w:rPr>
          <w:rFonts w:asciiTheme="minorHAnsi" w:hAnsiTheme="minorHAnsi" w:cstheme="minorHAnsi"/>
          <w:szCs w:val="22"/>
        </w:rPr>
        <w:t>.) 10. számú melléklete részletesen meghatározza a települési önkormányzat által készítendő értékelés tartalmi követelményeit. A beszámolóban többek között demográfiai mutatók, az önkormányzat által nyújtott pénzbeli, természetbeni ellátások biztosításának formái, a személyes gondoskodást nyújtó ellátások bemutatása, bűnmegelőzési tevékenység és a civil szervezetekkel történő együttműködés szerepel.</w:t>
      </w:r>
    </w:p>
    <w:p w14:paraId="12FF20D4" w14:textId="77777777" w:rsidR="00DB2AFE" w:rsidRPr="004672B1" w:rsidRDefault="00DB2AFE" w:rsidP="00DB2AFE">
      <w:pPr>
        <w:autoSpaceDE w:val="0"/>
        <w:autoSpaceDN w:val="0"/>
        <w:adjustRightInd w:val="0"/>
        <w:rPr>
          <w:rFonts w:asciiTheme="minorHAnsi" w:hAnsiTheme="minorHAnsi" w:cstheme="minorHAnsi"/>
          <w:szCs w:val="22"/>
        </w:rPr>
      </w:pPr>
    </w:p>
    <w:p w14:paraId="609B114C" w14:textId="21571CCF" w:rsidR="00DB2AFE" w:rsidRPr="004672B1" w:rsidRDefault="0030487A" w:rsidP="00DB2AFE">
      <w:pPr>
        <w:autoSpaceDE w:val="0"/>
        <w:autoSpaceDN w:val="0"/>
        <w:adjustRightInd w:val="0"/>
        <w:spacing w:after="120"/>
        <w:rPr>
          <w:rFonts w:asciiTheme="minorHAnsi" w:hAnsiTheme="minorHAnsi" w:cstheme="minorHAnsi"/>
          <w:b/>
          <w:szCs w:val="22"/>
        </w:rPr>
      </w:pPr>
      <w:r>
        <w:rPr>
          <w:rFonts w:asciiTheme="minorHAnsi" w:hAnsiTheme="minorHAnsi" w:cstheme="minorHAnsi"/>
          <w:b/>
          <w:szCs w:val="22"/>
        </w:rPr>
        <w:t>2.1.1</w:t>
      </w:r>
      <w:r w:rsidR="00BE4C13">
        <w:rPr>
          <w:rFonts w:asciiTheme="minorHAnsi" w:hAnsiTheme="minorHAnsi" w:cstheme="minorHAnsi"/>
          <w:b/>
          <w:szCs w:val="22"/>
        </w:rPr>
        <w:t>4</w:t>
      </w:r>
      <w:r w:rsidR="00DB2AFE" w:rsidRPr="004672B1">
        <w:rPr>
          <w:rFonts w:asciiTheme="minorHAnsi" w:hAnsiTheme="minorHAnsi" w:cstheme="minorHAnsi"/>
          <w:b/>
          <w:szCs w:val="22"/>
        </w:rPr>
        <w:t>. Befektetésösztönzési Stratégia</w:t>
      </w:r>
    </w:p>
    <w:p w14:paraId="37F377DD"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 xml:space="preserve">Nyíregyháza település gazdasági fejlődésének megtartása és a versenyképesség javítása érdekében egy befektetés-ösztönzési program jött létre, melynek a Stratégia az egyik résztevékenysége. A megjelölt problémákra és adottságokra építve jövőbeni befektetések megvalósulását célzó rendszert jelöl ki, felvázolja a sikeres megvalósításához szükséges kereteket, eszközöket. A külső forrásból megvalósuló befektetések többletfoglalkoztatást, többletjövedelmet generálhatnak, valamint nagymértékben javíthatják a munkához jutás mellett a munkavégzés feltételeit is. A város célja a magasabb többletjövedelmeket biztosító, nagyobb hozzáadott értéket jelentő befektetések vonzása. A helyi munkaerőpiac bővítésével a foglalkoztatási helyzet javítása. </w:t>
      </w:r>
    </w:p>
    <w:p w14:paraId="124A184E" w14:textId="77777777" w:rsidR="00DB2AFE" w:rsidRPr="004672B1" w:rsidRDefault="00DB2AFE" w:rsidP="00DB2AFE">
      <w:pPr>
        <w:autoSpaceDE w:val="0"/>
        <w:autoSpaceDN w:val="0"/>
        <w:adjustRightInd w:val="0"/>
        <w:rPr>
          <w:rFonts w:asciiTheme="minorHAnsi" w:hAnsiTheme="minorHAnsi" w:cstheme="minorHAnsi"/>
          <w:szCs w:val="22"/>
        </w:rPr>
      </w:pPr>
    </w:p>
    <w:p w14:paraId="3F931299" w14:textId="77777777" w:rsidR="00DB2AFE" w:rsidRPr="004672B1" w:rsidRDefault="00DB2AFE" w:rsidP="00DB2AFE">
      <w:pPr>
        <w:jc w:val="left"/>
        <w:rPr>
          <w:rFonts w:asciiTheme="minorHAnsi" w:hAnsiTheme="minorHAnsi" w:cstheme="minorHAnsi"/>
          <w:b/>
          <w:szCs w:val="22"/>
        </w:rPr>
      </w:pPr>
      <w:r w:rsidRPr="004672B1">
        <w:rPr>
          <w:rFonts w:asciiTheme="minorHAnsi" w:hAnsiTheme="minorHAnsi" w:cstheme="minorHAnsi"/>
          <w:b/>
          <w:szCs w:val="22"/>
        </w:rPr>
        <w:t xml:space="preserve">Rendeletek </w:t>
      </w:r>
    </w:p>
    <w:p w14:paraId="083D3C25" w14:textId="77777777" w:rsidR="00DB2AFE" w:rsidRPr="004672B1" w:rsidRDefault="00DB2AFE" w:rsidP="00DB2AFE">
      <w:pPr>
        <w:jc w:val="left"/>
        <w:rPr>
          <w:rFonts w:asciiTheme="minorHAnsi" w:hAnsiTheme="minorHAnsi" w:cstheme="minorHAnsi"/>
          <w:b/>
          <w:szCs w:val="22"/>
        </w:rPr>
      </w:pPr>
    </w:p>
    <w:p w14:paraId="303912A3" w14:textId="5880917C" w:rsidR="00DB2AFE" w:rsidRPr="004672B1" w:rsidRDefault="0030487A" w:rsidP="00DB2AFE">
      <w:pPr>
        <w:rPr>
          <w:rFonts w:asciiTheme="minorHAnsi" w:hAnsiTheme="minorHAnsi" w:cstheme="minorHAnsi"/>
          <w:b/>
          <w:bCs/>
          <w:szCs w:val="22"/>
        </w:rPr>
      </w:pPr>
      <w:r>
        <w:rPr>
          <w:rFonts w:asciiTheme="minorHAnsi" w:hAnsiTheme="minorHAnsi" w:cstheme="minorHAnsi"/>
          <w:b/>
          <w:bCs/>
          <w:szCs w:val="22"/>
        </w:rPr>
        <w:t>2.1.1</w:t>
      </w:r>
      <w:r w:rsidR="00BE4C13">
        <w:rPr>
          <w:rFonts w:asciiTheme="minorHAnsi" w:hAnsiTheme="minorHAnsi" w:cstheme="minorHAnsi"/>
          <w:b/>
          <w:bCs/>
          <w:szCs w:val="22"/>
        </w:rPr>
        <w:t>5</w:t>
      </w:r>
      <w:r w:rsidR="00DB2AFE" w:rsidRPr="004672B1">
        <w:rPr>
          <w:rFonts w:asciiTheme="minorHAnsi" w:hAnsiTheme="minorHAnsi" w:cstheme="minorHAnsi"/>
          <w:b/>
          <w:bCs/>
          <w:szCs w:val="22"/>
        </w:rPr>
        <w:t xml:space="preserve">. Nyíregyháza Megyei Jogú Város Közgyűlésének 8/2001. (III.1.) KGY rendelete a lakáscélú helyi támogatásokról </w:t>
      </w:r>
    </w:p>
    <w:p w14:paraId="188CBDBA" w14:textId="77777777" w:rsidR="00DB2AFE" w:rsidRPr="004672B1" w:rsidRDefault="00DB2AFE" w:rsidP="00DB2AFE">
      <w:pPr>
        <w:autoSpaceDE w:val="0"/>
        <w:autoSpaceDN w:val="0"/>
        <w:adjustRightInd w:val="0"/>
        <w:rPr>
          <w:rFonts w:asciiTheme="minorHAnsi" w:hAnsiTheme="minorHAnsi" w:cstheme="minorHAnsi"/>
          <w:szCs w:val="22"/>
        </w:rPr>
      </w:pPr>
    </w:p>
    <w:p w14:paraId="6A57391F" w14:textId="77777777" w:rsidR="00DB2AFE" w:rsidRPr="004672B1" w:rsidRDefault="00DB2AFE" w:rsidP="00DB2AFE">
      <w:pPr>
        <w:autoSpaceDE w:val="0"/>
        <w:autoSpaceDN w:val="0"/>
        <w:adjustRightInd w:val="0"/>
        <w:rPr>
          <w:rFonts w:asciiTheme="minorHAnsi" w:hAnsiTheme="minorHAnsi" w:cstheme="minorHAnsi"/>
          <w:bCs/>
          <w:szCs w:val="22"/>
        </w:rPr>
      </w:pPr>
      <w:r w:rsidRPr="004672B1">
        <w:rPr>
          <w:rFonts w:asciiTheme="minorHAnsi" w:hAnsiTheme="minorHAnsi" w:cstheme="minorHAnsi"/>
          <w:szCs w:val="22"/>
        </w:rPr>
        <w:t>A rendelet alapján támogatás nyújtható a magántulajdonban levő lakóházon/épületen szükséges olyan munkálatok elvégzésére, amelyek a lakóház/épület lakhatóvá tételére, az életveszélyes állapot elhárítására szolgálnak. A támogatás mértéke kamatmentes kölcsön, mely összege 400.000 forint.</w:t>
      </w:r>
    </w:p>
    <w:p w14:paraId="2F374F14" w14:textId="77777777" w:rsidR="00DB2AFE" w:rsidRPr="004672B1" w:rsidRDefault="00DB2AFE" w:rsidP="00DB2AFE">
      <w:pPr>
        <w:autoSpaceDE w:val="0"/>
        <w:autoSpaceDN w:val="0"/>
        <w:adjustRightInd w:val="0"/>
        <w:rPr>
          <w:rFonts w:asciiTheme="minorHAnsi" w:hAnsiTheme="minorHAnsi" w:cstheme="minorHAnsi"/>
          <w:b/>
          <w:szCs w:val="22"/>
        </w:rPr>
      </w:pPr>
    </w:p>
    <w:p w14:paraId="77E16C8F" w14:textId="2AEB4801" w:rsidR="00DB2AFE" w:rsidRPr="004672B1" w:rsidRDefault="00DB2AFE" w:rsidP="00DB2AFE">
      <w:pPr>
        <w:autoSpaceDE w:val="0"/>
        <w:autoSpaceDN w:val="0"/>
        <w:adjustRightInd w:val="0"/>
        <w:rPr>
          <w:rFonts w:asciiTheme="minorHAnsi" w:hAnsiTheme="minorHAnsi" w:cstheme="minorHAnsi"/>
          <w:b/>
          <w:szCs w:val="22"/>
        </w:rPr>
      </w:pPr>
      <w:r w:rsidRPr="004672B1">
        <w:rPr>
          <w:rFonts w:asciiTheme="minorHAnsi" w:hAnsiTheme="minorHAnsi" w:cstheme="minorHAnsi"/>
          <w:b/>
          <w:szCs w:val="22"/>
        </w:rPr>
        <w:t>2.1.1</w:t>
      </w:r>
      <w:r w:rsidR="00BE4C13">
        <w:rPr>
          <w:rFonts w:asciiTheme="minorHAnsi" w:hAnsiTheme="minorHAnsi" w:cstheme="minorHAnsi"/>
          <w:b/>
          <w:szCs w:val="22"/>
        </w:rPr>
        <w:t>6</w:t>
      </w:r>
      <w:r w:rsidRPr="004672B1">
        <w:rPr>
          <w:rFonts w:asciiTheme="minorHAnsi" w:hAnsiTheme="minorHAnsi" w:cstheme="minorHAnsi"/>
          <w:b/>
          <w:szCs w:val="22"/>
        </w:rPr>
        <w:t xml:space="preserve">. </w:t>
      </w:r>
      <w:r w:rsidRPr="004672B1">
        <w:rPr>
          <w:rFonts w:asciiTheme="minorHAnsi" w:hAnsiTheme="minorHAnsi" w:cstheme="minorHAnsi"/>
          <w:b/>
          <w:bCs/>
          <w:szCs w:val="22"/>
        </w:rPr>
        <w:t xml:space="preserve">Nyíregyháza Megyei Jogú Város </w:t>
      </w:r>
      <w:r w:rsidR="00EB62CF">
        <w:rPr>
          <w:rFonts w:asciiTheme="minorHAnsi" w:hAnsiTheme="minorHAnsi" w:cstheme="minorHAnsi"/>
          <w:b/>
          <w:bCs/>
          <w:szCs w:val="22"/>
        </w:rPr>
        <w:t xml:space="preserve">Közgyűlésének </w:t>
      </w:r>
      <w:r w:rsidRPr="004672B1">
        <w:rPr>
          <w:rFonts w:asciiTheme="minorHAnsi" w:hAnsiTheme="minorHAnsi" w:cstheme="minorHAnsi"/>
          <w:b/>
          <w:bCs/>
          <w:szCs w:val="22"/>
        </w:rPr>
        <w:t xml:space="preserve">13/2011. (III.11.) számú önkormányzati rendelete Nyíregyháza Megyei Jogú Város önkormányzati közművelődési feladatairól </w:t>
      </w:r>
    </w:p>
    <w:p w14:paraId="1E0E8FEE" w14:textId="77777777" w:rsidR="00DB2AFE" w:rsidRPr="004672B1" w:rsidRDefault="00DB2AFE" w:rsidP="00DB2AFE">
      <w:pPr>
        <w:rPr>
          <w:rFonts w:asciiTheme="minorHAnsi" w:hAnsiTheme="minorHAnsi" w:cstheme="minorHAnsi"/>
          <w:szCs w:val="22"/>
        </w:rPr>
      </w:pPr>
    </w:p>
    <w:p w14:paraId="2FB4592E" w14:textId="616429B0"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 kulturális javak védelméről és a muzeális intézményekről, a nyilvános könyvtári ellátásról és a közművelődésről szóló 1997. évi CXL. törvény felhatalmazza a helyi önkormányzatokat arra, hogy a törvényben foglalt közművelődési célkitűzések meghatározására és a helyi feladatok ellátására helyi rendeletet alkossanak. Ez a felhatalmazás egyben szabályozási kötelezettséget is jelent, mert a város polgárainak a művelődéshez való joga csak a helyi művelődési lehetőségek megfelelő biztosításával érvényesülhet. A törvény céljainak megfelelően Nyíregyháza közművelődésének szinten tartása és jövőbeni fejlődése érdekében fontos rendeletben rögzíteni, hogy az elő</w:t>
      </w:r>
      <w:r w:rsidR="00EB62CF">
        <w:rPr>
          <w:rFonts w:asciiTheme="minorHAnsi" w:hAnsiTheme="minorHAnsi" w:cstheme="minorHAnsi"/>
          <w:szCs w:val="22"/>
        </w:rPr>
        <w:t>í</w:t>
      </w:r>
      <w:r w:rsidRPr="004672B1">
        <w:rPr>
          <w:rFonts w:asciiTheme="minorHAnsi" w:hAnsiTheme="minorHAnsi" w:cstheme="minorHAnsi"/>
          <w:szCs w:val="22"/>
        </w:rPr>
        <w:t xml:space="preserve">rt kötelező önkormányzati közművelődési feladatok milyen szervezeti kereteken belül és milyen anyagi ráfordítással </w:t>
      </w:r>
      <w:r w:rsidR="00EB62CF">
        <w:rPr>
          <w:rFonts w:asciiTheme="minorHAnsi" w:hAnsiTheme="minorHAnsi" w:cstheme="minorHAnsi"/>
          <w:szCs w:val="22"/>
        </w:rPr>
        <w:t>biztosított.</w:t>
      </w:r>
    </w:p>
    <w:p w14:paraId="34CE0AA2" w14:textId="77777777" w:rsidR="00DB2AFE" w:rsidRPr="004672B1" w:rsidRDefault="00DB2AFE" w:rsidP="00DB2AFE">
      <w:pPr>
        <w:rPr>
          <w:rFonts w:asciiTheme="minorHAnsi" w:hAnsiTheme="minorHAnsi" w:cstheme="minorHAnsi"/>
          <w:szCs w:val="22"/>
        </w:rPr>
      </w:pPr>
    </w:p>
    <w:p w14:paraId="5F7AC948" w14:textId="6A7ECC6A" w:rsidR="00DB2AFE" w:rsidRPr="004672B1" w:rsidRDefault="0030487A" w:rsidP="00DB2AFE">
      <w:pPr>
        <w:rPr>
          <w:rFonts w:asciiTheme="minorHAnsi" w:hAnsiTheme="minorHAnsi" w:cstheme="minorHAnsi"/>
          <w:b/>
          <w:szCs w:val="22"/>
        </w:rPr>
      </w:pPr>
      <w:r>
        <w:rPr>
          <w:rFonts w:asciiTheme="minorHAnsi" w:hAnsiTheme="minorHAnsi" w:cstheme="minorHAnsi"/>
          <w:b/>
          <w:szCs w:val="22"/>
        </w:rPr>
        <w:lastRenderedPageBreak/>
        <w:t>2.1.1</w:t>
      </w:r>
      <w:r w:rsidR="00BE4C13">
        <w:rPr>
          <w:rFonts w:asciiTheme="minorHAnsi" w:hAnsiTheme="minorHAnsi" w:cstheme="minorHAnsi"/>
          <w:b/>
          <w:szCs w:val="22"/>
        </w:rPr>
        <w:t>7</w:t>
      </w:r>
      <w:r w:rsidR="00DB2AFE" w:rsidRPr="004672B1">
        <w:rPr>
          <w:rFonts w:asciiTheme="minorHAnsi" w:hAnsiTheme="minorHAnsi" w:cstheme="minorHAnsi"/>
          <w:b/>
          <w:szCs w:val="22"/>
        </w:rPr>
        <w:t xml:space="preserve">. </w:t>
      </w:r>
      <w:r w:rsidR="00DB2AFE" w:rsidRPr="004672B1">
        <w:rPr>
          <w:rFonts w:asciiTheme="minorHAnsi" w:hAnsiTheme="minorHAnsi" w:cstheme="minorHAnsi"/>
          <w:b/>
          <w:bCs/>
          <w:szCs w:val="22"/>
        </w:rPr>
        <w:t>Nyíregyháza Megyei Jogú Város Közgyűlésének az 54/2011.(XII.16.) számú önkormányzati rendelete a gyermekek védelméről és a gyámügyi igazgatásról szóló 1997. évi XXXI. törvényből adódó egyes feladatok végrehajtásáról</w:t>
      </w:r>
    </w:p>
    <w:p w14:paraId="0488C699" w14:textId="77777777" w:rsidR="00DB2AFE" w:rsidRPr="004672B1" w:rsidRDefault="00DB2AFE" w:rsidP="00DB2AFE">
      <w:pPr>
        <w:autoSpaceDE w:val="0"/>
        <w:autoSpaceDN w:val="0"/>
        <w:adjustRightInd w:val="0"/>
        <w:spacing w:after="20"/>
        <w:rPr>
          <w:rFonts w:asciiTheme="minorHAnsi" w:hAnsiTheme="minorHAnsi" w:cstheme="minorHAnsi"/>
          <w:szCs w:val="22"/>
        </w:rPr>
      </w:pPr>
    </w:p>
    <w:p w14:paraId="0E377D3A" w14:textId="77777777" w:rsidR="00DB2AFE" w:rsidRPr="004672B1" w:rsidRDefault="00DB2AFE" w:rsidP="00DB2AFE">
      <w:pPr>
        <w:autoSpaceDE w:val="0"/>
        <w:autoSpaceDN w:val="0"/>
        <w:adjustRightInd w:val="0"/>
        <w:spacing w:after="20"/>
        <w:rPr>
          <w:rFonts w:asciiTheme="minorHAnsi" w:hAnsiTheme="minorHAnsi" w:cstheme="minorHAnsi"/>
          <w:szCs w:val="22"/>
        </w:rPr>
      </w:pPr>
      <w:r w:rsidRPr="004672B1">
        <w:rPr>
          <w:rFonts w:asciiTheme="minorHAnsi" w:hAnsiTheme="minorHAnsi" w:cstheme="minorHAnsi"/>
          <w:szCs w:val="22"/>
        </w:rPr>
        <w:t>A Gyvt. alapján az ellátó rendszer működtetéséről az állam és az önkormányzatok kötelesek gondoskodni, hangsúlyozva azonban a családok gyermeknevelési felelősségét is.</w:t>
      </w:r>
    </w:p>
    <w:p w14:paraId="01CBE2E8" w14:textId="77777777" w:rsidR="00DB2AFE" w:rsidRPr="004672B1" w:rsidRDefault="00DB2AFE" w:rsidP="00DB2AFE">
      <w:pPr>
        <w:autoSpaceDE w:val="0"/>
        <w:autoSpaceDN w:val="0"/>
        <w:adjustRightInd w:val="0"/>
        <w:spacing w:after="20"/>
        <w:rPr>
          <w:rFonts w:asciiTheme="minorHAnsi" w:hAnsiTheme="minorHAnsi" w:cstheme="minorHAnsi"/>
          <w:szCs w:val="22"/>
        </w:rPr>
      </w:pPr>
      <w:r w:rsidRPr="004672B1">
        <w:rPr>
          <w:rFonts w:asciiTheme="minorHAnsi" w:hAnsiTheme="minorHAnsi" w:cstheme="minorHAnsi"/>
          <w:szCs w:val="22"/>
        </w:rPr>
        <w:t>A rendelet célja, hogy a törvényi előírásoknak megfelelően szabályozza Nyíregyháza Megyei Jogú Város területén működő intézményrendszert, a rendszeres, illetve a nem rendszeres pénzbeli és természetbeni ellátásokkal széles körben támogassa a szociálisan rászoruló családokban élő gyermekeket.</w:t>
      </w:r>
    </w:p>
    <w:p w14:paraId="05CC80AD" w14:textId="77777777" w:rsidR="00DB2AFE" w:rsidRPr="004672B1" w:rsidRDefault="00DB2AFE" w:rsidP="00DB2AFE">
      <w:pPr>
        <w:jc w:val="left"/>
        <w:rPr>
          <w:rFonts w:asciiTheme="minorHAnsi" w:hAnsiTheme="minorHAnsi" w:cstheme="minorHAnsi"/>
          <w:b/>
          <w:szCs w:val="22"/>
        </w:rPr>
      </w:pPr>
    </w:p>
    <w:p w14:paraId="11712EA4" w14:textId="29E9B9FC" w:rsidR="00DB2AFE" w:rsidRPr="004672B1" w:rsidRDefault="0030487A" w:rsidP="00DB2AFE">
      <w:pPr>
        <w:rPr>
          <w:rFonts w:asciiTheme="minorHAnsi" w:hAnsiTheme="minorHAnsi" w:cstheme="minorHAnsi"/>
          <w:b/>
          <w:szCs w:val="22"/>
        </w:rPr>
      </w:pPr>
      <w:r>
        <w:rPr>
          <w:rFonts w:asciiTheme="minorHAnsi" w:hAnsiTheme="minorHAnsi" w:cstheme="minorHAnsi"/>
          <w:b/>
          <w:szCs w:val="22"/>
        </w:rPr>
        <w:t>2.1.1</w:t>
      </w:r>
      <w:r w:rsidR="00BE4C13">
        <w:rPr>
          <w:rFonts w:asciiTheme="minorHAnsi" w:hAnsiTheme="minorHAnsi" w:cstheme="minorHAnsi"/>
          <w:b/>
          <w:szCs w:val="22"/>
        </w:rPr>
        <w:t>8</w:t>
      </w:r>
      <w:r w:rsidR="00DB2AFE" w:rsidRPr="004672B1">
        <w:rPr>
          <w:rFonts w:asciiTheme="minorHAnsi" w:hAnsiTheme="minorHAnsi" w:cstheme="minorHAnsi"/>
          <w:b/>
          <w:szCs w:val="22"/>
        </w:rPr>
        <w:t xml:space="preserve">. </w:t>
      </w:r>
      <w:r w:rsidR="00DB2AFE" w:rsidRPr="004672B1">
        <w:rPr>
          <w:rFonts w:asciiTheme="minorHAnsi" w:hAnsiTheme="minorHAnsi" w:cstheme="minorHAnsi"/>
          <w:b/>
          <w:bCs/>
          <w:szCs w:val="22"/>
        </w:rPr>
        <w:t>Nyíregyháza Megyei Jogú Város Önkormányzata Közgyűlésének 7/2013. (II.15.) számú önkormányzati rendelete a személyes gondoskodást nyújtó szociális ellátásokról, azok igénybevételi</w:t>
      </w:r>
      <w:r w:rsidR="00DB2AFE" w:rsidRPr="004672B1">
        <w:rPr>
          <w:rFonts w:asciiTheme="minorHAnsi" w:hAnsiTheme="minorHAnsi" w:cstheme="minorHAnsi"/>
          <w:bCs/>
          <w:szCs w:val="22"/>
        </w:rPr>
        <w:t xml:space="preserve"> </w:t>
      </w:r>
      <w:r w:rsidR="00DB2AFE" w:rsidRPr="004672B1">
        <w:rPr>
          <w:rFonts w:asciiTheme="minorHAnsi" w:hAnsiTheme="minorHAnsi" w:cstheme="minorHAnsi"/>
          <w:b/>
          <w:bCs/>
          <w:szCs w:val="22"/>
        </w:rPr>
        <w:t xml:space="preserve">rendjéről és az értük fizetendő térítési díjak megállapításáról </w:t>
      </w:r>
    </w:p>
    <w:p w14:paraId="3E17001E" w14:textId="77777777" w:rsidR="00DB2AFE" w:rsidRPr="004672B1" w:rsidRDefault="00DB2AFE" w:rsidP="00DB2AFE">
      <w:pPr>
        <w:rPr>
          <w:rFonts w:asciiTheme="minorHAnsi" w:hAnsiTheme="minorHAnsi" w:cstheme="minorHAnsi"/>
          <w:szCs w:val="22"/>
        </w:rPr>
      </w:pPr>
    </w:p>
    <w:p w14:paraId="136C527C"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Az Szt. 92/B. § (1) bekezdése és a 92/C. § (1) bekezdése alapján a fenntartó kötelezettsége helyi rendeletben az intézményi térítési díj konkrét összegben történő megállapítása.</w:t>
      </w:r>
    </w:p>
    <w:p w14:paraId="3DA51718" w14:textId="77777777" w:rsidR="00DB2AFE" w:rsidRPr="004672B1" w:rsidRDefault="00DB2AFE" w:rsidP="00DB2AFE">
      <w:pPr>
        <w:tabs>
          <w:tab w:val="left" w:pos="3930"/>
        </w:tabs>
        <w:autoSpaceDE w:val="0"/>
        <w:autoSpaceDN w:val="0"/>
        <w:adjustRightInd w:val="0"/>
        <w:rPr>
          <w:rFonts w:asciiTheme="minorHAnsi" w:hAnsiTheme="minorHAnsi" w:cstheme="minorHAnsi"/>
          <w:bCs/>
          <w:szCs w:val="22"/>
        </w:rPr>
      </w:pPr>
    </w:p>
    <w:p w14:paraId="0173C877" w14:textId="3C5871F8" w:rsidR="00DB2AFE" w:rsidRPr="004672B1" w:rsidRDefault="0030487A" w:rsidP="00DB2AFE">
      <w:pPr>
        <w:autoSpaceDE w:val="0"/>
        <w:autoSpaceDN w:val="0"/>
        <w:adjustRightInd w:val="0"/>
        <w:rPr>
          <w:rFonts w:asciiTheme="minorHAnsi" w:hAnsiTheme="minorHAnsi" w:cstheme="minorHAnsi"/>
          <w:b/>
          <w:bCs/>
          <w:szCs w:val="22"/>
        </w:rPr>
      </w:pPr>
      <w:r>
        <w:rPr>
          <w:rFonts w:asciiTheme="minorHAnsi" w:hAnsiTheme="minorHAnsi" w:cstheme="minorHAnsi"/>
          <w:b/>
          <w:bCs/>
          <w:szCs w:val="22"/>
        </w:rPr>
        <w:t>2.1.</w:t>
      </w:r>
      <w:r w:rsidR="00BE4C13">
        <w:rPr>
          <w:rFonts w:asciiTheme="minorHAnsi" w:hAnsiTheme="minorHAnsi" w:cstheme="minorHAnsi"/>
          <w:b/>
          <w:bCs/>
          <w:szCs w:val="22"/>
        </w:rPr>
        <w:t>19</w:t>
      </w:r>
      <w:r w:rsidR="00DB2AFE" w:rsidRPr="004672B1">
        <w:rPr>
          <w:rFonts w:asciiTheme="minorHAnsi" w:hAnsiTheme="minorHAnsi" w:cstheme="minorHAnsi"/>
          <w:b/>
          <w:bCs/>
          <w:szCs w:val="22"/>
        </w:rPr>
        <w:t xml:space="preserve">. Nyíregyháza Megyei Jogú Város Közgyűlésének 4/2015. (II. 20.) önkormányzati rendelete az önkormányzati lakások bérletéről és lakbérének megállapításáról </w:t>
      </w:r>
    </w:p>
    <w:p w14:paraId="51DE416A" w14:textId="77777777" w:rsidR="00DB2AFE" w:rsidRPr="004672B1" w:rsidRDefault="00DB2AFE" w:rsidP="00DB2AFE">
      <w:pPr>
        <w:autoSpaceDE w:val="0"/>
        <w:autoSpaceDN w:val="0"/>
        <w:adjustRightInd w:val="0"/>
        <w:rPr>
          <w:rFonts w:asciiTheme="minorHAnsi" w:hAnsiTheme="minorHAnsi" w:cstheme="minorHAnsi"/>
          <w:szCs w:val="22"/>
        </w:rPr>
      </w:pPr>
    </w:p>
    <w:p w14:paraId="56806496" w14:textId="77777777"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A rendelet meghatározza az önkormányzati tulajdonú lakások, lakrészek bérlet útján történő hasznosításának feltételeit, a lakbérek mértékét.</w:t>
      </w:r>
    </w:p>
    <w:p w14:paraId="169FB512" w14:textId="77777777" w:rsidR="00DB2AFE" w:rsidRPr="004672B1" w:rsidRDefault="00DB2AFE" w:rsidP="00DB2AFE">
      <w:pPr>
        <w:autoSpaceDE w:val="0"/>
        <w:autoSpaceDN w:val="0"/>
        <w:adjustRightInd w:val="0"/>
        <w:rPr>
          <w:rFonts w:asciiTheme="minorHAnsi" w:hAnsiTheme="minorHAnsi" w:cstheme="minorHAnsi"/>
          <w:szCs w:val="22"/>
        </w:rPr>
      </w:pPr>
    </w:p>
    <w:p w14:paraId="07F24092" w14:textId="631064FD" w:rsidR="00DB2AFE" w:rsidRPr="004672B1" w:rsidRDefault="0030487A" w:rsidP="00DB2AFE">
      <w:pPr>
        <w:autoSpaceDE w:val="0"/>
        <w:autoSpaceDN w:val="0"/>
        <w:adjustRightInd w:val="0"/>
        <w:rPr>
          <w:rFonts w:asciiTheme="minorHAnsi" w:hAnsiTheme="minorHAnsi" w:cstheme="minorHAnsi"/>
          <w:b/>
          <w:szCs w:val="22"/>
        </w:rPr>
      </w:pPr>
      <w:r>
        <w:rPr>
          <w:rFonts w:asciiTheme="minorHAnsi" w:hAnsiTheme="minorHAnsi" w:cstheme="minorHAnsi"/>
          <w:b/>
          <w:szCs w:val="22"/>
        </w:rPr>
        <w:t>2.1.2</w:t>
      </w:r>
      <w:r w:rsidR="00BE4C13">
        <w:rPr>
          <w:rFonts w:asciiTheme="minorHAnsi" w:hAnsiTheme="minorHAnsi" w:cstheme="minorHAnsi"/>
          <w:b/>
          <w:szCs w:val="22"/>
        </w:rPr>
        <w:t>0</w:t>
      </w:r>
      <w:r w:rsidR="00DB2AFE" w:rsidRPr="004672B1">
        <w:rPr>
          <w:rFonts w:asciiTheme="minorHAnsi" w:hAnsiTheme="minorHAnsi" w:cstheme="minorHAnsi"/>
          <w:b/>
          <w:szCs w:val="22"/>
        </w:rPr>
        <w:t xml:space="preserve">. Nyíregyháza Megyei Jogú Város Önkormányzata Közgyűlésének az első lakáshoz jutók támogatásának helyi szabályairól szóló 12/2019. (IV.26.) önkormányzati rendelete </w:t>
      </w:r>
    </w:p>
    <w:p w14:paraId="73A3CA06" w14:textId="77777777" w:rsidR="00DB2AFE" w:rsidRPr="004672B1" w:rsidRDefault="00DB2AFE" w:rsidP="00DB2AFE">
      <w:pPr>
        <w:autoSpaceDE w:val="0"/>
        <w:autoSpaceDN w:val="0"/>
        <w:adjustRightInd w:val="0"/>
        <w:rPr>
          <w:rFonts w:asciiTheme="minorHAnsi" w:hAnsiTheme="minorHAnsi" w:cstheme="minorHAnsi"/>
          <w:bCs/>
          <w:szCs w:val="22"/>
        </w:rPr>
      </w:pPr>
    </w:p>
    <w:p w14:paraId="6D8A2FBA" w14:textId="77777777" w:rsidR="00DB2AFE" w:rsidRPr="004672B1" w:rsidRDefault="00DB2AFE" w:rsidP="00DB2AFE">
      <w:pPr>
        <w:autoSpaceDE w:val="0"/>
        <w:autoSpaceDN w:val="0"/>
        <w:adjustRightInd w:val="0"/>
        <w:rPr>
          <w:rFonts w:asciiTheme="minorHAnsi" w:hAnsiTheme="minorHAnsi" w:cstheme="minorHAnsi"/>
          <w:bCs/>
          <w:szCs w:val="22"/>
        </w:rPr>
      </w:pPr>
      <w:r w:rsidRPr="004672B1">
        <w:rPr>
          <w:rFonts w:asciiTheme="minorHAnsi" w:hAnsiTheme="minorHAnsi" w:cstheme="minorHAnsi"/>
          <w:bCs/>
          <w:szCs w:val="22"/>
        </w:rPr>
        <w:t>Nyíregyháza Megyei Jogú Város közigazgatási területén letelepedni szándékozó nagykorú személy a vonatkozó rendeletben meghatározott feltételekkel Nyíregyháza Megyei Jogú Város Önkormányzata költségvetéséből nyújtott vissza nem térítendő támogatást vehet igénybe új építésű lakás, használt lakás vásárlása, új lakás építésére. Az első lakáshoz jutók támogatása Nyíregyháza Megyei Jogú Város közigazgatási területén elhelyezkedő új lakás vásárlására vagy használt lakás vásárlására, vagy új lakás építésére vehető igénybe.</w:t>
      </w:r>
    </w:p>
    <w:p w14:paraId="6955F3F8" w14:textId="77777777" w:rsidR="00DB2AFE" w:rsidRPr="004672B1" w:rsidRDefault="00DB2AFE" w:rsidP="00DB2AFE">
      <w:pPr>
        <w:autoSpaceDE w:val="0"/>
        <w:autoSpaceDN w:val="0"/>
        <w:adjustRightInd w:val="0"/>
        <w:spacing w:after="20"/>
        <w:rPr>
          <w:rFonts w:asciiTheme="minorHAnsi" w:hAnsiTheme="minorHAnsi" w:cstheme="minorHAnsi"/>
          <w:b/>
          <w:szCs w:val="22"/>
        </w:rPr>
      </w:pPr>
    </w:p>
    <w:p w14:paraId="217D659C" w14:textId="05417B47" w:rsidR="00DB2AFE" w:rsidRPr="004672B1" w:rsidRDefault="0030487A" w:rsidP="00DB2AFE">
      <w:pPr>
        <w:autoSpaceDE w:val="0"/>
        <w:autoSpaceDN w:val="0"/>
        <w:adjustRightInd w:val="0"/>
        <w:spacing w:after="20"/>
        <w:rPr>
          <w:rFonts w:asciiTheme="minorHAnsi" w:hAnsiTheme="minorHAnsi" w:cstheme="minorHAnsi"/>
          <w:b/>
          <w:szCs w:val="22"/>
        </w:rPr>
      </w:pPr>
      <w:r>
        <w:rPr>
          <w:rFonts w:asciiTheme="minorHAnsi" w:hAnsiTheme="minorHAnsi" w:cstheme="minorHAnsi"/>
          <w:b/>
          <w:szCs w:val="22"/>
        </w:rPr>
        <w:t>2.1.2</w:t>
      </w:r>
      <w:r w:rsidR="00BE4C13">
        <w:rPr>
          <w:rFonts w:asciiTheme="minorHAnsi" w:hAnsiTheme="minorHAnsi" w:cstheme="minorHAnsi"/>
          <w:b/>
          <w:szCs w:val="22"/>
        </w:rPr>
        <w:t>1</w:t>
      </w:r>
      <w:r w:rsidR="00DB2AFE" w:rsidRPr="004672B1">
        <w:rPr>
          <w:rFonts w:asciiTheme="minorHAnsi" w:hAnsiTheme="minorHAnsi" w:cstheme="minorHAnsi"/>
          <w:b/>
          <w:szCs w:val="22"/>
        </w:rPr>
        <w:t xml:space="preserve">. </w:t>
      </w:r>
      <w:r w:rsidR="00DB2AFE" w:rsidRPr="004672B1">
        <w:rPr>
          <w:rFonts w:asciiTheme="minorHAnsi" w:hAnsiTheme="minorHAnsi" w:cstheme="minorHAnsi"/>
          <w:b/>
          <w:bCs/>
          <w:szCs w:val="22"/>
        </w:rPr>
        <w:t>Nyíregyháza Megyei Jogú Város Önkormányzata Közgyűlésének 21/2021. (VI. 25.) számú önkormányzati rendelete a szociális rászorultságtól függő egyes pénzbeli és természetben nyújtott szociális ellátásokról</w:t>
      </w:r>
    </w:p>
    <w:p w14:paraId="62AFD674" w14:textId="77777777" w:rsidR="00DB2AFE" w:rsidRPr="004672B1" w:rsidRDefault="00DB2AFE" w:rsidP="00DB2AFE">
      <w:pPr>
        <w:rPr>
          <w:rFonts w:asciiTheme="minorHAnsi" w:hAnsiTheme="minorHAnsi" w:cstheme="minorHAnsi"/>
          <w:szCs w:val="22"/>
        </w:rPr>
      </w:pPr>
    </w:p>
    <w:p w14:paraId="0EC3169B" w14:textId="03A09C45"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 xml:space="preserve">Az Szt. a szociális ellátás feltételeinek biztosítását az állam központi szervein kívül a helyi önkormányzatok feladataként állapítja meg, lehetővé téve, hogy az önkormányzat saját költségvetése terhére egyéb ellátásokat is megállapítson. A törvény felhatalmazza az önkormányzatot arra, hogy az egyes ellátások feltételeit, az igénylésre vonatkozó eljárási szabályokat, a helyi sajátosságokat figyelembe véve rendeletében határozza meg. A rendelet </w:t>
      </w:r>
      <w:proofErr w:type="spellStart"/>
      <w:r w:rsidRPr="004672B1">
        <w:rPr>
          <w:rFonts w:asciiTheme="minorHAnsi" w:hAnsiTheme="minorHAnsi" w:cstheme="minorHAnsi"/>
          <w:szCs w:val="22"/>
        </w:rPr>
        <w:t>teljeskörűen</w:t>
      </w:r>
      <w:proofErr w:type="spellEnd"/>
      <w:r w:rsidRPr="004672B1">
        <w:rPr>
          <w:rFonts w:asciiTheme="minorHAnsi" w:hAnsiTheme="minorHAnsi" w:cstheme="minorHAnsi"/>
          <w:szCs w:val="22"/>
        </w:rPr>
        <w:t xml:space="preserve">, részletesen tartalmazza az állampolgárok által igénybe vehető, szociális rászorultságtól függő pénzbeli és természetben nyújtott szociális ellátásokat, amelyeket </w:t>
      </w:r>
      <w:r w:rsidR="00EB62CF">
        <w:rPr>
          <w:rFonts w:asciiTheme="minorHAnsi" w:hAnsiTheme="minorHAnsi" w:cstheme="minorHAnsi"/>
          <w:szCs w:val="22"/>
        </w:rPr>
        <w:t xml:space="preserve">az </w:t>
      </w:r>
      <w:r w:rsidRPr="004672B1">
        <w:rPr>
          <w:rFonts w:asciiTheme="minorHAnsi" w:hAnsiTheme="minorHAnsi" w:cstheme="minorHAnsi"/>
          <w:szCs w:val="22"/>
        </w:rPr>
        <w:t>Önkormányzat 2015. évtől teljes mértékben saját forrásból finanszíroz.</w:t>
      </w:r>
    </w:p>
    <w:p w14:paraId="6D46F273" w14:textId="77777777" w:rsidR="00DB2AFE" w:rsidRPr="004672B1" w:rsidRDefault="00DB2AFE" w:rsidP="00DB2AFE">
      <w:pPr>
        <w:rPr>
          <w:rFonts w:asciiTheme="minorHAnsi" w:hAnsiTheme="minorHAnsi" w:cstheme="minorHAnsi"/>
          <w:szCs w:val="22"/>
        </w:rPr>
      </w:pPr>
    </w:p>
    <w:p w14:paraId="55D0242E" w14:textId="2552C6A6" w:rsidR="00DB2AFE" w:rsidRPr="004672B1" w:rsidRDefault="0030487A" w:rsidP="00DB2AFE">
      <w:pPr>
        <w:rPr>
          <w:rFonts w:asciiTheme="minorHAnsi" w:hAnsiTheme="minorHAnsi" w:cstheme="minorHAnsi"/>
          <w:b/>
          <w:bCs/>
          <w:szCs w:val="22"/>
        </w:rPr>
      </w:pPr>
      <w:r>
        <w:rPr>
          <w:rFonts w:asciiTheme="minorHAnsi" w:hAnsiTheme="minorHAnsi" w:cstheme="minorHAnsi"/>
          <w:b/>
          <w:szCs w:val="22"/>
        </w:rPr>
        <w:t>2.1.2</w:t>
      </w:r>
      <w:r w:rsidR="00BE4C13">
        <w:rPr>
          <w:rFonts w:asciiTheme="minorHAnsi" w:hAnsiTheme="minorHAnsi" w:cstheme="minorHAnsi"/>
          <w:b/>
          <w:szCs w:val="22"/>
        </w:rPr>
        <w:t>2</w:t>
      </w:r>
      <w:r w:rsidR="00DB2AFE" w:rsidRPr="004672B1">
        <w:rPr>
          <w:rFonts w:asciiTheme="minorHAnsi" w:hAnsiTheme="minorHAnsi" w:cstheme="minorHAnsi"/>
          <w:b/>
          <w:szCs w:val="22"/>
        </w:rPr>
        <w:t xml:space="preserve">. </w:t>
      </w:r>
      <w:r w:rsidR="00DB2AFE" w:rsidRPr="004672B1">
        <w:rPr>
          <w:rFonts w:asciiTheme="minorHAnsi" w:hAnsiTheme="minorHAnsi" w:cstheme="minorHAnsi"/>
          <w:b/>
          <w:bCs/>
          <w:szCs w:val="22"/>
        </w:rPr>
        <w:t>Nyíregyháza Megyei Jogú Város Önkormányzata Közgyűlésének 22/2021. (VI.25.) számú önkormányzati rendelete az egyes szociális rászorultságtól függetlenül nyújtott pénzbeli és természetbeni ellátási formákról</w:t>
      </w:r>
    </w:p>
    <w:p w14:paraId="2D08E309" w14:textId="77777777" w:rsidR="00DB2AFE" w:rsidRPr="004672B1" w:rsidRDefault="00DB2AFE" w:rsidP="00DB2AFE">
      <w:pPr>
        <w:rPr>
          <w:rFonts w:asciiTheme="minorHAnsi" w:hAnsiTheme="minorHAnsi" w:cstheme="minorHAnsi"/>
          <w:szCs w:val="22"/>
        </w:rPr>
      </w:pPr>
    </w:p>
    <w:p w14:paraId="48FAA071"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szCs w:val="22"/>
        </w:rPr>
        <w:t>Nyíregyháza Megyei Jogú Város Önkormányzata által nyújtható egyes szociális rászorultságtól -</w:t>
      </w:r>
      <w:r w:rsidRPr="004672B1">
        <w:rPr>
          <w:rFonts w:asciiTheme="minorHAnsi" w:hAnsiTheme="minorHAnsi" w:cstheme="minorHAnsi"/>
          <w:b/>
          <w:bCs/>
          <w:szCs w:val="22"/>
        </w:rPr>
        <w:t xml:space="preserve"> </w:t>
      </w:r>
      <w:r w:rsidRPr="004672B1">
        <w:rPr>
          <w:rFonts w:asciiTheme="minorHAnsi" w:hAnsiTheme="minorHAnsi" w:cstheme="minorHAnsi"/>
          <w:szCs w:val="22"/>
        </w:rPr>
        <w:t>jövedelmi és vagyoni viszonyoktól - független, univerzális pénzbeli, - és természetbeni ellátási formák szabályait, a támogatásra jogosultság feltételeit, mértékét, valamint igénybevételük rendjét és garanciáit szabályozza.</w:t>
      </w:r>
    </w:p>
    <w:p w14:paraId="51E9F687" w14:textId="77777777" w:rsidR="00DB2AFE" w:rsidRPr="004672B1" w:rsidRDefault="00DB2AFE" w:rsidP="00DB2AFE">
      <w:pPr>
        <w:rPr>
          <w:rFonts w:asciiTheme="minorHAnsi" w:hAnsiTheme="minorHAnsi" w:cstheme="minorHAnsi"/>
          <w:szCs w:val="22"/>
        </w:rPr>
      </w:pPr>
    </w:p>
    <w:p w14:paraId="17A36CF7" w14:textId="77777777" w:rsidR="00DB2AFE" w:rsidRPr="004672B1" w:rsidRDefault="00DB2AFE" w:rsidP="00DB2AFE">
      <w:pPr>
        <w:autoSpaceDE w:val="0"/>
        <w:autoSpaceDN w:val="0"/>
        <w:adjustRightInd w:val="0"/>
        <w:spacing w:after="20"/>
        <w:ind w:firstLine="142"/>
        <w:rPr>
          <w:rFonts w:asciiTheme="minorHAnsi" w:hAnsiTheme="minorHAnsi" w:cstheme="minorHAnsi"/>
          <w:b/>
          <w:szCs w:val="22"/>
        </w:rPr>
      </w:pPr>
      <w:r w:rsidRPr="004672B1">
        <w:rPr>
          <w:rFonts w:asciiTheme="minorHAnsi" w:hAnsiTheme="minorHAnsi" w:cstheme="minorHAnsi"/>
          <w:b/>
          <w:szCs w:val="22"/>
        </w:rPr>
        <w:lastRenderedPageBreak/>
        <w:t>2.2 A helyi esélyegyenlőségi program térségi, társulási kapcsolódásainak bemutatása</w:t>
      </w:r>
    </w:p>
    <w:p w14:paraId="739803FD" w14:textId="77777777" w:rsidR="00DB2AFE" w:rsidRPr="004672B1" w:rsidRDefault="00DB2AFE" w:rsidP="00DB2AFE">
      <w:p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A korábban a szociális és gyermekjóléti szolgáltatások biztosítására létrehozott önkormányzati társulás 2017-ben megszűnt, azonban a települések közötti szakmai és szolgáltatási kapcsolatok ezt követően is fennmaradtak.</w:t>
      </w:r>
    </w:p>
    <w:p w14:paraId="29DDECF5" w14:textId="77777777" w:rsidR="00DB2AFE" w:rsidRPr="004672B1" w:rsidRDefault="00DB2AFE" w:rsidP="00DB2AFE">
      <w:p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A térségi együttműködés egyik meghatározó területe a gyermekjóléti és családsegítő szolgáltatások rendszere. A Nyíregyházi Család- és Gyermekjóléti Központ a Nyíregyházi járás valamennyi településére kiterjedően látja el járási feladatait. A járási szintű feladatellátás révén a város intézményrendszere a környező települések lakossága számára is hozzájárul a gyermekek és családok támogatásához, a veszélyeztetettség megelőzéséhez és a kialakult problémák kezeléséhez.</w:t>
      </w:r>
    </w:p>
    <w:p w14:paraId="41D84A25" w14:textId="77777777" w:rsidR="00DB2AFE" w:rsidRPr="004672B1" w:rsidRDefault="00DB2AFE" w:rsidP="00DB2AFE">
      <w:p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A térségi együttműködés újabb formáját jelenti a 2025-ben elindult Versenyképes Járások Program, amely a járások településeinek együttműködésére épít. A program célja olyan közös fejlesztések támogatása, amelyek hozzájárulnak a térségi különbségek mérsékléséhez, a közszolgáltatások színvonalának javításához és a települések együttműködésének erősítéséhez. A Nyíregyházi járásban a települések közötti együttműködés összehangolását járási fejlesztési fórum is segíti.</w:t>
      </w:r>
    </w:p>
    <w:p w14:paraId="47ABEFAF" w14:textId="6D69CDB5" w:rsidR="0043169F" w:rsidRPr="004672B1" w:rsidRDefault="00DB2AFE" w:rsidP="0043169F">
      <w:pPr>
        <w:spacing w:before="100" w:beforeAutospacing="1" w:after="100" w:afterAutospacing="1"/>
        <w:rPr>
          <w:rFonts w:asciiTheme="minorHAnsi" w:hAnsiTheme="minorHAnsi" w:cstheme="minorHAnsi"/>
          <w:szCs w:val="22"/>
        </w:rPr>
      </w:pPr>
      <w:r w:rsidRPr="004672B1">
        <w:rPr>
          <w:rFonts w:asciiTheme="minorHAnsi" w:hAnsiTheme="minorHAnsi" w:cstheme="minorHAnsi"/>
          <w:szCs w:val="22"/>
        </w:rPr>
        <w:t xml:space="preserve">A </w:t>
      </w:r>
      <w:r w:rsidR="00204AF1">
        <w:rPr>
          <w:rFonts w:asciiTheme="minorHAnsi" w:hAnsiTheme="minorHAnsi" w:cstheme="minorHAnsi"/>
          <w:szCs w:val="22"/>
        </w:rPr>
        <w:t>HEP</w:t>
      </w:r>
      <w:r w:rsidRPr="004672B1">
        <w:rPr>
          <w:rFonts w:asciiTheme="minorHAnsi" w:hAnsiTheme="minorHAnsi" w:cstheme="minorHAnsi"/>
          <w:szCs w:val="22"/>
        </w:rPr>
        <w:t xml:space="preserve"> megvalósítása során ezért fontos a járási és térségi szakmai kapcsolatok fenntartása és fejlesztése. A települési önkormányzatok, az állami és önkormányzati intézmények, valamint a civil és egyházi szervezetek együttműködése hozzájárulhat ahhoz, hogy a különböző társadalmi csoportok számára a szükséges szolgáltatások és támogatások minél szélesebb körben hozzáférhetők legyenek</w:t>
      </w:r>
      <w:r w:rsidR="0030487A">
        <w:rPr>
          <w:rFonts w:asciiTheme="minorHAnsi" w:hAnsiTheme="minorHAnsi" w:cstheme="minorHAnsi"/>
          <w:szCs w:val="22"/>
        </w:rPr>
        <w:t>.</w:t>
      </w:r>
    </w:p>
    <w:p w14:paraId="1ABC3486" w14:textId="77777777" w:rsidR="00DB2AFE" w:rsidRPr="004672B1" w:rsidRDefault="00DB2AFE" w:rsidP="00DB2AFE">
      <w:pPr>
        <w:autoSpaceDE w:val="0"/>
        <w:autoSpaceDN w:val="0"/>
        <w:adjustRightInd w:val="0"/>
        <w:spacing w:after="20"/>
        <w:ind w:firstLine="142"/>
        <w:rPr>
          <w:rFonts w:asciiTheme="minorHAnsi" w:hAnsiTheme="minorHAnsi" w:cstheme="minorHAnsi"/>
          <w:szCs w:val="22"/>
        </w:rPr>
      </w:pPr>
      <w:r w:rsidRPr="004672B1">
        <w:rPr>
          <w:rFonts w:asciiTheme="minorHAnsi" w:hAnsiTheme="minorHAnsi" w:cstheme="minorHAnsi"/>
          <w:b/>
          <w:szCs w:val="22"/>
        </w:rPr>
        <w:t>2.3 A települési önkormányzat rendelkezésére álló, az esélyegyenlőség szempontjából releváns adatok, kutatások áttekintése, adathiányok kimutatása</w:t>
      </w:r>
    </w:p>
    <w:p w14:paraId="4137A9C2" w14:textId="77777777" w:rsidR="00DB2AFE" w:rsidRPr="004672B1" w:rsidRDefault="00DB2AFE" w:rsidP="00DB2AFE">
      <w:pPr>
        <w:autoSpaceDE w:val="0"/>
        <w:autoSpaceDN w:val="0"/>
        <w:adjustRightInd w:val="0"/>
        <w:spacing w:after="20"/>
        <w:rPr>
          <w:rFonts w:asciiTheme="minorHAnsi" w:hAnsiTheme="minorHAnsi" w:cstheme="minorHAnsi"/>
          <w:bCs/>
          <w:szCs w:val="22"/>
        </w:rPr>
      </w:pPr>
    </w:p>
    <w:p w14:paraId="0F785058" w14:textId="4A7F004A" w:rsidR="00DB2AFE" w:rsidRPr="004672B1" w:rsidRDefault="00DB2AFE" w:rsidP="00DB2AFE">
      <w:pPr>
        <w:autoSpaceDE w:val="0"/>
        <w:autoSpaceDN w:val="0"/>
        <w:adjustRightInd w:val="0"/>
        <w:spacing w:after="20"/>
        <w:rPr>
          <w:rFonts w:asciiTheme="minorHAnsi" w:hAnsiTheme="minorHAnsi" w:cstheme="minorHAnsi"/>
          <w:bCs/>
          <w:szCs w:val="22"/>
        </w:rPr>
      </w:pPr>
      <w:r w:rsidRPr="004672B1">
        <w:rPr>
          <w:rFonts w:asciiTheme="minorHAnsi" w:hAnsiTheme="minorHAnsi" w:cstheme="minorHAnsi"/>
          <w:bCs/>
          <w:szCs w:val="22"/>
        </w:rPr>
        <w:t xml:space="preserve">A HEP elkészítése során Nyíregyháza Életminősége háztartás panel kutatás </w:t>
      </w:r>
      <w:r w:rsidR="00EB62CF">
        <w:rPr>
          <w:rFonts w:asciiTheme="minorHAnsi" w:hAnsiTheme="minorHAnsi" w:cstheme="minorHAnsi"/>
          <w:bCs/>
          <w:szCs w:val="22"/>
        </w:rPr>
        <w:t xml:space="preserve">(helyi kutatás) </w:t>
      </w:r>
      <w:r w:rsidRPr="004672B1">
        <w:rPr>
          <w:rFonts w:asciiTheme="minorHAnsi" w:hAnsiTheme="minorHAnsi" w:cstheme="minorHAnsi"/>
          <w:bCs/>
          <w:szCs w:val="22"/>
        </w:rPr>
        <w:t xml:space="preserve">2008, 2010, 2012, 2015, 2018, 2023-2024. évi eredményeit, valamint a kutatás egészségi állapotot feltáró vizsgálatának (2018), a </w:t>
      </w:r>
      <w:proofErr w:type="spellStart"/>
      <w:r w:rsidRPr="004672B1">
        <w:rPr>
          <w:rFonts w:asciiTheme="minorHAnsi" w:hAnsiTheme="minorHAnsi" w:cstheme="minorHAnsi"/>
          <w:bCs/>
          <w:szCs w:val="22"/>
        </w:rPr>
        <w:t>szegregátumok</w:t>
      </w:r>
      <w:proofErr w:type="spellEnd"/>
      <w:r w:rsidRPr="004672B1">
        <w:rPr>
          <w:rFonts w:asciiTheme="minorHAnsi" w:hAnsiTheme="minorHAnsi" w:cstheme="minorHAnsi"/>
          <w:bCs/>
          <w:szCs w:val="22"/>
        </w:rPr>
        <w:t xml:space="preserve"> területére kiterjedő kutatás vizsgálatának adatait (</w:t>
      </w:r>
      <w:r w:rsidRPr="004672B1">
        <w:rPr>
          <w:rFonts w:asciiTheme="minorHAnsi" w:hAnsiTheme="minorHAnsi" w:cstheme="minorHAnsi"/>
          <w:szCs w:val="22"/>
          <w:shd w:val="clear" w:color="auto" w:fill="FFFFFF"/>
        </w:rPr>
        <w:t>„Közösen a kiútért” című, TOP-6.9.1-16-NY1-2017-00001 azonosító számú pályázat keretében), valamint o</w:t>
      </w:r>
      <w:r w:rsidRPr="004672B1">
        <w:rPr>
          <w:rFonts w:asciiTheme="minorHAnsi" w:hAnsiTheme="minorHAnsi" w:cstheme="minorHAnsi"/>
          <w:bCs/>
          <w:szCs w:val="22"/>
        </w:rPr>
        <w:t xml:space="preserve">rszágos és helyi statisztikai adatok eredményeit használtuk fel. </w:t>
      </w:r>
    </w:p>
    <w:p w14:paraId="15AF03C8" w14:textId="77777777" w:rsidR="00DB2AFE" w:rsidRPr="004672B1" w:rsidRDefault="00DB2AFE" w:rsidP="00DB2AFE">
      <w:pPr>
        <w:autoSpaceDE w:val="0"/>
        <w:autoSpaceDN w:val="0"/>
        <w:adjustRightInd w:val="0"/>
        <w:spacing w:after="20"/>
        <w:rPr>
          <w:rFonts w:asciiTheme="minorHAnsi" w:hAnsiTheme="minorHAnsi" w:cstheme="minorHAnsi"/>
          <w:bCs/>
          <w:szCs w:val="22"/>
        </w:rPr>
      </w:pPr>
    </w:p>
    <w:p w14:paraId="7630D1E4" w14:textId="77777777" w:rsidR="00DB2AFE" w:rsidRPr="004672B1" w:rsidRDefault="00DB2AFE" w:rsidP="00DB2AFE">
      <w:pPr>
        <w:rPr>
          <w:rFonts w:asciiTheme="minorHAnsi" w:hAnsiTheme="minorHAnsi" w:cstheme="minorHAnsi"/>
          <w:szCs w:val="22"/>
        </w:rPr>
      </w:pPr>
      <w:r w:rsidRPr="004672B1">
        <w:rPr>
          <w:rFonts w:asciiTheme="minorHAnsi" w:hAnsiTheme="minorHAnsi" w:cstheme="minorHAnsi"/>
          <w:b/>
          <w:bCs/>
          <w:szCs w:val="22"/>
        </w:rPr>
        <w:t>Egyéb adatbázis</w:t>
      </w:r>
      <w:r w:rsidRPr="004672B1">
        <w:rPr>
          <w:rFonts w:asciiTheme="minorHAnsi" w:hAnsiTheme="minorHAnsi" w:cstheme="minorHAnsi"/>
          <w:szCs w:val="22"/>
        </w:rPr>
        <w:t xml:space="preserve"> </w:t>
      </w:r>
    </w:p>
    <w:p w14:paraId="49F1078C" w14:textId="77777777" w:rsidR="00DB2AFE" w:rsidRPr="004672B1" w:rsidRDefault="00DB2AFE" w:rsidP="00DB2AFE">
      <w:pPr>
        <w:rPr>
          <w:rFonts w:asciiTheme="minorHAnsi" w:hAnsiTheme="minorHAnsi" w:cstheme="minorHAnsi"/>
          <w:szCs w:val="22"/>
        </w:rPr>
      </w:pPr>
    </w:p>
    <w:p w14:paraId="3EBB591B" w14:textId="35B1C312" w:rsidR="00DB2AFE" w:rsidRPr="004672B1" w:rsidRDefault="00DB2AFE" w:rsidP="00DB2AFE">
      <w:pPr>
        <w:autoSpaceDE w:val="0"/>
        <w:autoSpaceDN w:val="0"/>
        <w:adjustRightInd w:val="0"/>
        <w:rPr>
          <w:rFonts w:asciiTheme="minorHAnsi" w:hAnsiTheme="minorHAnsi" w:cstheme="minorHAnsi"/>
          <w:szCs w:val="22"/>
        </w:rPr>
      </w:pPr>
      <w:r w:rsidRPr="004672B1">
        <w:rPr>
          <w:rFonts w:asciiTheme="minorHAnsi" w:hAnsiTheme="minorHAnsi" w:cstheme="minorHAnsi"/>
          <w:szCs w:val="22"/>
        </w:rPr>
        <w:t xml:space="preserve">A </w:t>
      </w:r>
      <w:r w:rsidR="00204AF1">
        <w:rPr>
          <w:rFonts w:asciiTheme="minorHAnsi" w:hAnsiTheme="minorHAnsi" w:cstheme="minorHAnsi"/>
          <w:szCs w:val="22"/>
        </w:rPr>
        <w:t>HEP</w:t>
      </w:r>
      <w:r w:rsidRPr="004672B1">
        <w:rPr>
          <w:rFonts w:asciiTheme="minorHAnsi" w:hAnsiTheme="minorHAnsi" w:cstheme="minorHAnsi"/>
          <w:szCs w:val="22"/>
        </w:rPr>
        <w:t xml:space="preserve"> elkészítése kapcsán számos esetben éltünk megkereséssel különböző szervezetek, egyházak, nemzetiségi önkormányzatok, cégek, hivatalok, társosztályok felé adatszolgáltatás és a célcsoportok vonatkozásában esélyegyenlőségi problémájuk feltárására vonatkozó információk gyűjtése céljából. A helyzetelemzés elkészítése során felhasználtuk az Országos Területfejlesztési és Területrendezési Információs Rendszer (</w:t>
      </w:r>
      <w:proofErr w:type="spellStart"/>
      <w:r w:rsidRPr="004672B1">
        <w:rPr>
          <w:rFonts w:asciiTheme="minorHAnsi" w:hAnsiTheme="minorHAnsi" w:cstheme="minorHAnsi"/>
          <w:szCs w:val="22"/>
        </w:rPr>
        <w:t>TeIR</w:t>
      </w:r>
      <w:proofErr w:type="spellEnd"/>
      <w:r w:rsidRPr="004672B1">
        <w:rPr>
          <w:rFonts w:asciiTheme="minorHAnsi" w:hAnsiTheme="minorHAnsi" w:cstheme="minorHAnsi"/>
          <w:szCs w:val="22"/>
        </w:rPr>
        <w:t xml:space="preserve">), a Központi Statisztikai Hivatal adatait, valamint a helyi szinten rendelkezésre álló (önkormányzati adatok, az önkormányzat és az önkormányzat által fenntartott intézmények adatait, civil szervezetek, alapítványok, egyesületek és egyházak </w:t>
      </w:r>
      <w:r w:rsidR="00016CD1">
        <w:rPr>
          <w:rFonts w:asciiTheme="minorHAnsi" w:hAnsiTheme="minorHAnsi" w:cstheme="minorHAnsi"/>
          <w:szCs w:val="22"/>
        </w:rPr>
        <w:t>által benyújtott</w:t>
      </w:r>
      <w:r w:rsidRPr="004672B1">
        <w:rPr>
          <w:rFonts w:asciiTheme="minorHAnsi" w:hAnsiTheme="minorHAnsi" w:cstheme="minorHAnsi"/>
          <w:szCs w:val="22"/>
        </w:rPr>
        <w:t xml:space="preserve">) adatokat, nyilvántartásokat, továbbá a rendőrség, ügyészség, bíróság, ítélőtábla, a Nyíregyházi Tankerületi Központ, a Nyíregyházi Szakképzési Centrum, valamint a Szabolcs-Szatmár-Bereg Vármegyei Kormányhivatal Gyámügyi és Igazságügyi Főosztály Szociális és Gyámügyi Osztály, a Szabolcs-Szatmár-Bereg Vármegyei Kormányhivatal Nyíregyházi Járási Hivatal Hatósági Osztálya, Foglalkoztatási Főosztálya, Kormányablak Osztálya, a Nemzeti Fogyatékosságügyi és Szociálpolitikai Központ Közhasznú Nonprofit Kft, a Nyíregyházi Szociális Gondozási és Egészségügyi Alapellátási Központ, valamint a HEP Fórum által szolgáltatott adatokat, javaslatokat. </w:t>
      </w:r>
    </w:p>
    <w:p w14:paraId="34563315" w14:textId="77777777" w:rsidR="00DB2AFE" w:rsidRPr="004672B1" w:rsidRDefault="00DB2AFE" w:rsidP="00DB2AFE">
      <w:pPr>
        <w:rPr>
          <w:rFonts w:asciiTheme="minorHAnsi" w:hAnsiTheme="minorHAnsi" w:cstheme="minorHAnsi"/>
          <w:szCs w:val="22"/>
        </w:rPr>
      </w:pPr>
    </w:p>
    <w:p w14:paraId="69F27109" w14:textId="77777777" w:rsidR="00DB2AFE" w:rsidRDefault="00DB2AFE" w:rsidP="00DB2AFE">
      <w:pPr>
        <w:rPr>
          <w:rFonts w:asciiTheme="minorHAnsi" w:hAnsiTheme="minorHAnsi" w:cstheme="minorHAnsi"/>
          <w:szCs w:val="22"/>
        </w:rPr>
      </w:pPr>
      <w:r w:rsidRPr="004672B1">
        <w:rPr>
          <w:rFonts w:asciiTheme="minorHAnsi" w:hAnsiTheme="minorHAnsi" w:cstheme="minorHAnsi"/>
          <w:bCs/>
          <w:szCs w:val="22"/>
        </w:rPr>
        <w:t xml:space="preserve">A 2026. évi HEP elkészítéséhez a 2022. évi népszámlálásnak köszönhetően több adat is rendelkezésre állt országos, régiós, vármegyei, járási és települési viszonylatban is. </w:t>
      </w:r>
      <w:r w:rsidRPr="004672B1">
        <w:rPr>
          <w:rFonts w:asciiTheme="minorHAnsi" w:hAnsiTheme="minorHAnsi" w:cstheme="minorHAnsi"/>
          <w:szCs w:val="22"/>
        </w:rPr>
        <w:t xml:space="preserve">A HEP elkészítését a korábbi időszakokhoz képest a TEIR-ben elérhető adatok körének bővülése is segíti. Ugyanakkor az adatok aktualitása és települési szintű rendelkezésre állása területenként eltérő lehet, ezért nem minden vizsgált </w:t>
      </w:r>
      <w:r w:rsidRPr="004672B1">
        <w:rPr>
          <w:rFonts w:asciiTheme="minorHAnsi" w:hAnsiTheme="minorHAnsi" w:cstheme="minorHAnsi"/>
          <w:szCs w:val="22"/>
        </w:rPr>
        <w:lastRenderedPageBreak/>
        <w:t>témakörben áll rendelkezésre kizárólag a program elkészítését megelőző két évre vonatkozó adat. Egyes mutatók esetében települési szinten nem érhető el megfelelő részletességű vagy friss adat, ezért az elemzés során az elérhető adatok körét, azok időbeli eltéréseit és korlátait is figyelembe kellett venni.</w:t>
      </w:r>
    </w:p>
    <w:p w14:paraId="06C29099" w14:textId="77777777" w:rsidR="002C2998" w:rsidRDefault="002C2998" w:rsidP="00DB2AFE">
      <w:pPr>
        <w:rPr>
          <w:rFonts w:asciiTheme="minorHAnsi" w:hAnsiTheme="minorHAnsi" w:cstheme="minorHAnsi"/>
          <w:bCs/>
          <w:szCs w:val="22"/>
        </w:rPr>
        <w:sectPr w:rsidR="002C2998" w:rsidSect="002F5CF1">
          <w:pgSz w:w="11907" w:h="16840" w:code="9"/>
          <w:pgMar w:top="1134" w:right="1275" w:bottom="1134" w:left="1276" w:header="709" w:footer="709" w:gutter="0"/>
          <w:cols w:space="708"/>
          <w:titlePg/>
          <w:docGrid w:linePitch="360"/>
        </w:sectPr>
      </w:pPr>
    </w:p>
    <w:p w14:paraId="14E76041" w14:textId="77777777" w:rsidR="00DB2AFE" w:rsidRPr="003A4316" w:rsidRDefault="00DB2AFE" w:rsidP="00803131">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74" w:name="_Toc240274617"/>
      <w:r w:rsidRPr="003A4316">
        <w:rPr>
          <w:b/>
          <w:iCs/>
          <w:sz w:val="28"/>
          <w:szCs w:val="28"/>
        </w:rPr>
        <w:lastRenderedPageBreak/>
        <w:t>3. A mélyszegénységben élők és a romák helyzete, esélyegyenlősége</w:t>
      </w:r>
      <w:bookmarkEnd w:id="74"/>
    </w:p>
    <w:p w14:paraId="0B646C5E" w14:textId="77777777" w:rsidR="00DB2AFE" w:rsidRPr="00DB2AFE" w:rsidRDefault="00DB2AFE" w:rsidP="00DB2AFE">
      <w:pPr>
        <w:spacing w:before="100" w:beforeAutospacing="1" w:after="100" w:afterAutospacing="1"/>
        <w:rPr>
          <w:rFonts w:cs="Calibri"/>
          <w:szCs w:val="22"/>
        </w:rPr>
      </w:pPr>
      <w:r w:rsidRPr="00DB2AFE">
        <w:rPr>
          <w:rFonts w:cs="Calibri"/>
          <w:szCs w:val="22"/>
        </w:rPr>
        <w:t>A mélyszegénység összetett társadalmi jelenség, amely nem csupán az alacsony jövedelmet jelenti, hanem több hátrány együttes fennállását. Jellemzői közé tartozik a tartós munkanélküliség vagy alacsony foglalkoztatottság, az alacsony iskolai végzettség, a rossz lakhatási körülmények, a közszolgáltatásokhoz való korlátozott hozzáférés, valamint a kedvezőtlen egészségi állapot. A mélyszegénység gyakran generációkon át öröklődik, amely jelentősen csökkenti az érintettek társadalmi mobilitásának esélyeit.</w:t>
      </w:r>
    </w:p>
    <w:p w14:paraId="269E01F4" w14:textId="20D34FE1" w:rsidR="00DB2AFE" w:rsidRPr="00DB2AFE" w:rsidRDefault="00DB2AFE" w:rsidP="00DB2AFE">
      <w:pPr>
        <w:spacing w:before="100" w:beforeAutospacing="1" w:after="100" w:afterAutospacing="1"/>
        <w:rPr>
          <w:rFonts w:cs="Calibri"/>
          <w:szCs w:val="22"/>
        </w:rPr>
      </w:pPr>
      <w:r w:rsidRPr="00DB2AFE">
        <w:rPr>
          <w:rFonts w:cs="Calibri"/>
          <w:szCs w:val="22"/>
        </w:rPr>
        <w:t xml:space="preserve">A szegénység mérésére többféle, egymást kiegészítő mutató szolgál. Az </w:t>
      </w:r>
      <w:r w:rsidRPr="00DB2AFE">
        <w:rPr>
          <w:rFonts w:cs="Calibri"/>
          <w:b/>
          <w:bCs/>
          <w:szCs w:val="22"/>
        </w:rPr>
        <w:t>abszolút szegénység</w:t>
      </w:r>
      <w:r w:rsidRPr="00DB2AFE">
        <w:rPr>
          <w:rFonts w:cs="Calibri"/>
          <w:szCs w:val="22"/>
        </w:rPr>
        <w:t xml:space="preserve"> azt az állapotot jelenti, amikor az egyén vagy a háztartás nem képes biztosítani a létfenntartáshoz szükséges alapvető javakat és szolgáltatásokat. A </w:t>
      </w:r>
      <w:r w:rsidRPr="00DB2AFE">
        <w:rPr>
          <w:rFonts w:cs="Calibri"/>
          <w:b/>
          <w:bCs/>
          <w:szCs w:val="22"/>
        </w:rPr>
        <w:t>relatív szegénység</w:t>
      </w:r>
      <w:r w:rsidRPr="00DB2AFE">
        <w:rPr>
          <w:rFonts w:cs="Calibri"/>
          <w:szCs w:val="22"/>
        </w:rPr>
        <w:t xml:space="preserve"> az adott társadalom jövedelmi viszonyaihoz </w:t>
      </w:r>
      <w:r w:rsidR="00016CD1">
        <w:rPr>
          <w:rFonts w:cs="Calibri"/>
          <w:szCs w:val="22"/>
        </w:rPr>
        <w:t>képest vizsgálja</w:t>
      </w:r>
      <w:r w:rsidRPr="00DB2AFE">
        <w:rPr>
          <w:rFonts w:cs="Calibri"/>
          <w:szCs w:val="22"/>
        </w:rPr>
        <w:t xml:space="preserve"> az egyén helyzetét; az Európai Unióban ennek legelterjedtebb mutatója a medián ekvivalens jövedelem 60%-a alatti jövedelemmel rendelkezők aránya. A </w:t>
      </w:r>
      <w:r w:rsidRPr="00DB2AFE">
        <w:rPr>
          <w:rFonts w:cs="Calibri"/>
          <w:b/>
          <w:bCs/>
          <w:szCs w:val="22"/>
        </w:rPr>
        <w:t>szubjektív szegénység</w:t>
      </w:r>
      <w:r w:rsidRPr="00DB2AFE">
        <w:rPr>
          <w:rFonts w:cs="Calibri"/>
          <w:szCs w:val="22"/>
        </w:rPr>
        <w:t xml:space="preserve"> az érintettek saját anyagi helyzetükre és megélhetési lehetőségeikre vonatkozó önértékelésén alapul. Az Európai Unió és a Központi Statisztikai Hivatal emellett kiemelten alkalmazza az </w:t>
      </w:r>
      <w:r w:rsidRPr="00DB2AFE">
        <w:rPr>
          <w:rFonts w:cs="Calibri"/>
          <w:b/>
          <w:bCs/>
          <w:szCs w:val="22"/>
        </w:rPr>
        <w:t>AROPE</w:t>
      </w:r>
      <w:r w:rsidRPr="00DB2AFE">
        <w:rPr>
          <w:rFonts w:cs="Calibri"/>
          <w:szCs w:val="22"/>
        </w:rPr>
        <w:t xml:space="preserve"> (</w:t>
      </w:r>
      <w:proofErr w:type="spellStart"/>
      <w:r w:rsidRPr="00DB2AFE">
        <w:rPr>
          <w:rFonts w:cs="Calibri"/>
          <w:szCs w:val="22"/>
        </w:rPr>
        <w:t>At</w:t>
      </w:r>
      <w:proofErr w:type="spellEnd"/>
      <w:r w:rsidRPr="00DB2AFE">
        <w:rPr>
          <w:rFonts w:cs="Calibri"/>
          <w:szCs w:val="22"/>
        </w:rPr>
        <w:t xml:space="preserve"> </w:t>
      </w:r>
      <w:proofErr w:type="spellStart"/>
      <w:r w:rsidRPr="00DB2AFE">
        <w:rPr>
          <w:rFonts w:cs="Calibri"/>
          <w:szCs w:val="22"/>
        </w:rPr>
        <w:t>Risk</w:t>
      </w:r>
      <w:proofErr w:type="spellEnd"/>
      <w:r w:rsidRPr="00DB2AFE">
        <w:rPr>
          <w:rFonts w:cs="Calibri"/>
          <w:szCs w:val="22"/>
        </w:rPr>
        <w:t xml:space="preserve"> of </w:t>
      </w:r>
      <w:proofErr w:type="spellStart"/>
      <w:r w:rsidRPr="00DB2AFE">
        <w:rPr>
          <w:rFonts w:cs="Calibri"/>
          <w:szCs w:val="22"/>
        </w:rPr>
        <w:t>Poverty</w:t>
      </w:r>
      <w:proofErr w:type="spellEnd"/>
      <w:r w:rsidRPr="00DB2AFE">
        <w:rPr>
          <w:rFonts w:cs="Calibri"/>
          <w:szCs w:val="22"/>
        </w:rPr>
        <w:t xml:space="preserve"> </w:t>
      </w:r>
      <w:proofErr w:type="spellStart"/>
      <w:r w:rsidRPr="00DB2AFE">
        <w:rPr>
          <w:rFonts w:cs="Calibri"/>
          <w:szCs w:val="22"/>
        </w:rPr>
        <w:t>or</w:t>
      </w:r>
      <w:proofErr w:type="spellEnd"/>
      <w:r w:rsidRPr="00DB2AFE">
        <w:rPr>
          <w:rFonts w:cs="Calibri"/>
          <w:szCs w:val="22"/>
        </w:rPr>
        <w:t xml:space="preserve"> </w:t>
      </w:r>
      <w:proofErr w:type="spellStart"/>
      <w:r w:rsidRPr="00DB2AFE">
        <w:rPr>
          <w:rFonts w:cs="Calibri"/>
          <w:szCs w:val="22"/>
        </w:rPr>
        <w:t>Social</w:t>
      </w:r>
      <w:proofErr w:type="spellEnd"/>
      <w:r w:rsidRPr="00DB2AFE">
        <w:rPr>
          <w:rFonts w:cs="Calibri"/>
          <w:szCs w:val="22"/>
        </w:rPr>
        <w:t xml:space="preserve"> </w:t>
      </w:r>
      <w:proofErr w:type="spellStart"/>
      <w:r w:rsidRPr="00DB2AFE">
        <w:rPr>
          <w:rFonts w:cs="Calibri"/>
          <w:szCs w:val="22"/>
        </w:rPr>
        <w:t>Exclusion</w:t>
      </w:r>
      <w:proofErr w:type="spellEnd"/>
      <w:r w:rsidRPr="00DB2AFE">
        <w:rPr>
          <w:rFonts w:cs="Calibri"/>
          <w:szCs w:val="22"/>
        </w:rPr>
        <w:t xml:space="preserve">) mutatót, amely a szegénység vagy társadalmi </w:t>
      </w:r>
      <w:proofErr w:type="spellStart"/>
      <w:r w:rsidRPr="00DB2AFE">
        <w:rPr>
          <w:rFonts w:cs="Calibri"/>
          <w:szCs w:val="22"/>
        </w:rPr>
        <w:t>kirekesztődés</w:t>
      </w:r>
      <w:proofErr w:type="spellEnd"/>
      <w:r w:rsidRPr="00DB2AFE">
        <w:rPr>
          <w:rFonts w:cs="Calibri"/>
          <w:szCs w:val="22"/>
        </w:rPr>
        <w:t xml:space="preserve"> kockázatának kitett népességet méri. Az AROPE három tényező együttes vizsgálatán alapul: a relatív jövedelmi szegénységen, a súlyos anyagi és szociális depriváción, valamint a nagyon alacsony munkaintenzitású háztartások arányán. E mutató átfogó képet ad a társadalmi hátrányok összetettségéről, ezért a helyi esélyegyenlőségi helyzetelemzés fontos viszonyítási alapját képezi.</w:t>
      </w:r>
    </w:p>
    <w:p w14:paraId="16BDC323" w14:textId="77777777" w:rsidR="00DB2AFE" w:rsidRPr="00DB2AFE" w:rsidRDefault="00DB2AFE" w:rsidP="00DB2AFE">
      <w:pPr>
        <w:spacing w:before="100" w:beforeAutospacing="1" w:after="100" w:afterAutospacing="1"/>
        <w:rPr>
          <w:rFonts w:cs="Calibri"/>
          <w:szCs w:val="22"/>
        </w:rPr>
      </w:pPr>
      <w:r w:rsidRPr="00DB2AFE">
        <w:rPr>
          <w:rFonts w:cs="Calibri"/>
          <w:szCs w:val="22"/>
        </w:rPr>
        <w:t xml:space="preserve">A roma lakosság helyzetének vizsgálata során figyelemmel kell lenni arra, hogy etnikai hovatartozásra vonatkozó adat kizárólag önkéntes önazonosítás alapján kezelhető, ezért települési szinten csak korlátozottan állnak rendelkezésre statisztikai adatok. Ennek megfelelően az elemzés elsősorban a hátrányos helyzetet jellemző társadalmi-gazdasági mutatókra, valamint a helyi intézmények és szakemberek tapasztalataira támaszkodik. Fontos hangsúlyozni, hogy a mélyszegénység és a roma származás nem azonos fogalmak: bár a roma lakosság körében nagyobb a szegénység és a társadalmi </w:t>
      </w:r>
      <w:proofErr w:type="spellStart"/>
      <w:r w:rsidRPr="00DB2AFE">
        <w:rPr>
          <w:rFonts w:cs="Calibri"/>
          <w:szCs w:val="22"/>
        </w:rPr>
        <w:t>kirekesztődés</w:t>
      </w:r>
      <w:proofErr w:type="spellEnd"/>
      <w:r w:rsidRPr="00DB2AFE">
        <w:rPr>
          <w:rFonts w:cs="Calibri"/>
          <w:szCs w:val="22"/>
        </w:rPr>
        <w:t xml:space="preserve"> kockázata, a mélyszegénység valamennyi társadalmi csoportban előfordulhat.</w:t>
      </w:r>
    </w:p>
    <w:p w14:paraId="08F3D2DC" w14:textId="182040B4" w:rsidR="00DB2AFE" w:rsidRPr="00DB2AFE" w:rsidRDefault="00DB2AFE" w:rsidP="00DB2AFE">
      <w:pPr>
        <w:tabs>
          <w:tab w:val="left" w:pos="5572"/>
        </w:tabs>
        <w:autoSpaceDE w:val="0"/>
        <w:autoSpaceDN w:val="0"/>
        <w:adjustRightInd w:val="0"/>
        <w:rPr>
          <w:rFonts w:cs="Calibri"/>
          <w:b/>
          <w:bCs/>
          <w:szCs w:val="22"/>
        </w:rPr>
      </w:pPr>
      <w:r w:rsidRPr="00DB2AFE">
        <w:rPr>
          <w:rFonts w:cs="Calibri"/>
          <w:szCs w:val="22"/>
        </w:rPr>
        <w:t xml:space="preserve">A </w:t>
      </w:r>
      <w:r w:rsidR="00204AF1">
        <w:rPr>
          <w:rFonts w:cs="Calibri"/>
          <w:szCs w:val="22"/>
        </w:rPr>
        <w:t>HEP</w:t>
      </w:r>
      <w:r w:rsidRPr="00DB2AFE">
        <w:rPr>
          <w:rFonts w:cs="Calibri"/>
          <w:szCs w:val="22"/>
        </w:rPr>
        <w:t xml:space="preserve"> célja, hogy a rendelkezésre álló objektív statisztikai adatok, helyi tapasztalatok és társadalmi mutatók alapján feltárja az érintett célcsoportok problémáit, valamint olyan intézkedéseket határozzon meg, amelyek elősegítik a foglalkoztatás, az oktatás, az egészségügyi ellátás, a lakhatás és a közszolgáltatásokhoz való egyenlő hozzáférés javítását, ezáltal erősítve a társadalmi befogadást és az esélyegyenlőség érvényesülését.</w:t>
      </w:r>
    </w:p>
    <w:p w14:paraId="0CECFDCB" w14:textId="77777777" w:rsidR="00DB2AFE" w:rsidRPr="00DB2AFE" w:rsidRDefault="00DB2AFE" w:rsidP="00DB2AFE">
      <w:pPr>
        <w:tabs>
          <w:tab w:val="left" w:pos="5572"/>
        </w:tabs>
        <w:autoSpaceDE w:val="0"/>
        <w:autoSpaceDN w:val="0"/>
        <w:adjustRightInd w:val="0"/>
        <w:ind w:firstLine="142"/>
        <w:rPr>
          <w:rFonts w:cs="Calibri"/>
          <w:b/>
          <w:bCs/>
          <w:szCs w:val="22"/>
        </w:rPr>
      </w:pPr>
    </w:p>
    <w:p w14:paraId="7AD10D3D" w14:textId="77777777" w:rsidR="00DB2AFE" w:rsidRPr="00DB2AFE" w:rsidRDefault="00DB2AFE" w:rsidP="00DB2AFE">
      <w:pPr>
        <w:tabs>
          <w:tab w:val="left" w:pos="5572"/>
        </w:tabs>
        <w:autoSpaceDE w:val="0"/>
        <w:autoSpaceDN w:val="0"/>
        <w:adjustRightInd w:val="0"/>
        <w:ind w:firstLine="142"/>
        <w:rPr>
          <w:rFonts w:cs="Calibri"/>
          <w:b/>
          <w:bCs/>
          <w:szCs w:val="22"/>
        </w:rPr>
      </w:pPr>
      <w:r w:rsidRPr="00DB2AFE">
        <w:rPr>
          <w:rFonts w:cs="Calibri"/>
          <w:b/>
          <w:bCs/>
          <w:szCs w:val="22"/>
        </w:rPr>
        <w:t>3.1 Jövedelmi és vagyoni helyzet</w:t>
      </w:r>
    </w:p>
    <w:p w14:paraId="40F5DBB7" w14:textId="77777777" w:rsidR="00DB2AFE" w:rsidRPr="00DB2AFE" w:rsidRDefault="00DB2AFE" w:rsidP="00DB2AFE">
      <w:pPr>
        <w:tabs>
          <w:tab w:val="left" w:pos="5572"/>
        </w:tabs>
        <w:autoSpaceDE w:val="0"/>
        <w:autoSpaceDN w:val="0"/>
        <w:adjustRightInd w:val="0"/>
        <w:ind w:firstLine="142"/>
        <w:rPr>
          <w:rFonts w:cs="Calibri"/>
          <w:szCs w:val="22"/>
        </w:rPr>
      </w:pPr>
    </w:p>
    <w:p w14:paraId="32FACD61"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A háztartások jövedelme alapvetően három forrásból tevődik össze: munkajövedelemből, társadalmi jövedelmekből és egyéb bevételekből. E források összjövedelmen belüli megoszlása fontos képet ad a háztartások anyagi helyzetéről és jövedelmi szerkezetéről. A munkajövedelmek magasabb aránya általában kedvezőbb jövedelmi struktúrát jelez. Az elmúlt években jelentős javulás figyelhető meg ezen a téren: míg 2015-ben az összjövedelem 69,0%-a származott munkavégzésből, addig 2024-re ez az arány 71,2%-</w:t>
      </w:r>
      <w:proofErr w:type="spellStart"/>
      <w:r w:rsidRPr="00DB2AFE">
        <w:rPr>
          <w:rFonts w:cs="Calibri"/>
          <w:szCs w:val="22"/>
        </w:rPr>
        <w:t>ra</w:t>
      </w:r>
      <w:proofErr w:type="spellEnd"/>
      <w:r w:rsidRPr="00DB2AFE">
        <w:rPr>
          <w:rFonts w:cs="Calibri"/>
          <w:szCs w:val="22"/>
        </w:rPr>
        <w:t xml:space="preserve"> emelkedett.</w:t>
      </w:r>
    </w:p>
    <w:p w14:paraId="2B9D4540" w14:textId="77777777" w:rsidR="00DF0627" w:rsidRDefault="00DF0627" w:rsidP="00DB2AFE">
      <w:pPr>
        <w:tabs>
          <w:tab w:val="left" w:pos="5572"/>
        </w:tabs>
        <w:autoSpaceDE w:val="0"/>
        <w:autoSpaceDN w:val="0"/>
        <w:adjustRightInd w:val="0"/>
        <w:rPr>
          <w:rFonts w:cs="Calibri"/>
          <w:szCs w:val="22"/>
        </w:rPr>
      </w:pPr>
    </w:p>
    <w:p w14:paraId="5AA5CA2B"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2024-ben az egy főre jutó éves nettó jövedelem országos átlaga 2 millió 797 ezer forint volt. A legmagasabb jövedelmi szintet Budapest mutatta, ahol az egy főre jutó éves nettó jövedelem elérte a 3 millió 729 ezer forintot, ami 33,3%-kal haladta meg az országos átlagot.</w:t>
      </w:r>
      <w:r w:rsidRPr="00DB2AFE">
        <w:t xml:space="preserve"> </w:t>
      </w:r>
      <w:r w:rsidRPr="00DB2AFE">
        <w:rPr>
          <w:rFonts w:cs="Calibri"/>
          <w:szCs w:val="22"/>
        </w:rPr>
        <w:t>A legalacsonyabb jövedelmek továbbra is Észak-Magyarországon és Észak-Alföldön voltak megfigyelhetők, ahol az egy főre jutó éves nettó jövedelem az országos átlag 82,9–83,5%-át érte el.</w:t>
      </w:r>
    </w:p>
    <w:p w14:paraId="2549BBD9" w14:textId="77777777" w:rsidR="00DB2AFE" w:rsidRPr="00DB2AFE" w:rsidRDefault="00DB2AFE" w:rsidP="00DB2AFE">
      <w:pPr>
        <w:tabs>
          <w:tab w:val="left" w:pos="5572"/>
        </w:tabs>
        <w:autoSpaceDE w:val="0"/>
        <w:autoSpaceDN w:val="0"/>
        <w:adjustRightInd w:val="0"/>
        <w:rPr>
          <w:rFonts w:cs="Calibri"/>
          <w:szCs w:val="22"/>
        </w:rPr>
      </w:pPr>
    </w:p>
    <w:p w14:paraId="18B840B6" w14:textId="105E561B"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 xml:space="preserve">Az egy főre jutó éves nettó jövedelem minden háztartástípusban növekedett, azonban a háztartások összetétele továbbra is jelentősen befolyásolta a jövedelmi viszonyokat. A gyermekes háztartások jövedelmi helyzete az országos átlaghoz képest kedvezőtlenebb maradt. Közülük a két felnőttből és </w:t>
      </w:r>
      <w:r w:rsidRPr="00DB2AFE">
        <w:rPr>
          <w:rFonts w:cs="Calibri"/>
          <w:szCs w:val="22"/>
        </w:rPr>
        <w:lastRenderedPageBreak/>
        <w:t>legalább három gyermekből álló háztartások mutatták a legalacsonyabb egy főre jutó éves nettó jövedelmet, amely 1 millió 989 ezer forint volt</w:t>
      </w:r>
      <w:r w:rsidR="00016CD1">
        <w:rPr>
          <w:rFonts w:cs="Calibri"/>
          <w:szCs w:val="22"/>
        </w:rPr>
        <w:t>.</w:t>
      </w:r>
    </w:p>
    <w:p w14:paraId="6F974787" w14:textId="57D81173" w:rsidR="00DB2AFE" w:rsidRDefault="00DB2AFE" w:rsidP="00DB2AFE">
      <w:pPr>
        <w:tabs>
          <w:tab w:val="left" w:pos="5572"/>
        </w:tabs>
        <w:autoSpaceDE w:val="0"/>
        <w:autoSpaceDN w:val="0"/>
        <w:adjustRightInd w:val="0"/>
        <w:rPr>
          <w:rFonts w:cs="Calibri"/>
          <w:szCs w:val="22"/>
        </w:rPr>
      </w:pPr>
      <w:r w:rsidRPr="00DB2AFE">
        <w:rPr>
          <w:rFonts w:cs="Calibri"/>
          <w:szCs w:val="22"/>
        </w:rPr>
        <w:t>A háztartások jövedelmi helyzetében regionális szinten továbbra is jelentős különbségek mutatkoz</w:t>
      </w:r>
      <w:r w:rsidR="00016CD1">
        <w:rPr>
          <w:rFonts w:cs="Calibri"/>
          <w:szCs w:val="22"/>
        </w:rPr>
        <w:t>n</w:t>
      </w:r>
      <w:r w:rsidRPr="00DB2AFE">
        <w:rPr>
          <w:rFonts w:cs="Calibri"/>
          <w:szCs w:val="22"/>
        </w:rPr>
        <w:t>ak. A magasabb jövedelmű térségekben – elsősorban Budapesten és Közép-Dunántúlon – a munkajövedelmek meghatározó szerepet tölt</w:t>
      </w:r>
      <w:r w:rsidR="00016CD1">
        <w:rPr>
          <w:rFonts w:cs="Calibri"/>
          <w:szCs w:val="22"/>
        </w:rPr>
        <w:t>enek</w:t>
      </w:r>
      <w:r w:rsidRPr="00DB2AFE">
        <w:rPr>
          <w:rFonts w:cs="Calibri"/>
          <w:szCs w:val="22"/>
        </w:rPr>
        <w:t xml:space="preserve"> be a háztartások bevételeiben, míg az alacsonyabb jövedelmű régiókban nagyobb súlyt képvisel</w:t>
      </w:r>
      <w:r w:rsidR="00016CD1">
        <w:rPr>
          <w:rFonts w:cs="Calibri"/>
          <w:szCs w:val="22"/>
        </w:rPr>
        <w:t>n</w:t>
      </w:r>
      <w:r w:rsidRPr="00DB2AFE">
        <w:rPr>
          <w:rFonts w:cs="Calibri"/>
          <w:szCs w:val="22"/>
        </w:rPr>
        <w:t>ek a társadalmi juttatások.</w:t>
      </w:r>
    </w:p>
    <w:p w14:paraId="28AD9737" w14:textId="77777777" w:rsidR="0043169F" w:rsidRDefault="0043169F" w:rsidP="00DB2AFE">
      <w:pPr>
        <w:tabs>
          <w:tab w:val="left" w:pos="5572"/>
        </w:tabs>
        <w:autoSpaceDE w:val="0"/>
        <w:autoSpaceDN w:val="0"/>
        <w:adjustRightInd w:val="0"/>
        <w:rPr>
          <w:rFonts w:cs="Calibri"/>
          <w:szCs w:val="22"/>
        </w:rPr>
      </w:pPr>
    </w:p>
    <w:p w14:paraId="199FF5D7" w14:textId="2A1327DB" w:rsidR="00DB2AFE" w:rsidRPr="00D15528" w:rsidRDefault="0043169F" w:rsidP="00C91DDD">
      <w:pPr>
        <w:pStyle w:val="Listaszerbekezds"/>
        <w:numPr>
          <w:ilvl w:val="0"/>
          <w:numId w:val="93"/>
        </w:numPr>
        <w:tabs>
          <w:tab w:val="left" w:pos="5572"/>
        </w:tabs>
        <w:autoSpaceDE w:val="0"/>
        <w:autoSpaceDN w:val="0"/>
        <w:adjustRightInd w:val="0"/>
        <w:jc w:val="right"/>
        <w:rPr>
          <w:rFonts w:cs="Calibri"/>
          <w:szCs w:val="22"/>
        </w:rPr>
      </w:pPr>
      <w:r w:rsidRPr="00D15528">
        <w:rPr>
          <w:rFonts w:cs="Calibri"/>
          <w:szCs w:val="22"/>
        </w:rPr>
        <w:t>táblázat</w:t>
      </w:r>
    </w:p>
    <w:p w14:paraId="28A6ECE2" w14:textId="77777777" w:rsidR="00DB2AFE" w:rsidRPr="00DB2AFE" w:rsidRDefault="00DB2AFE" w:rsidP="00DB2AFE">
      <w:pPr>
        <w:tabs>
          <w:tab w:val="left" w:pos="5572"/>
        </w:tabs>
        <w:autoSpaceDE w:val="0"/>
        <w:autoSpaceDN w:val="0"/>
        <w:adjustRightInd w:val="0"/>
        <w:ind w:firstLine="142"/>
        <w:jc w:val="center"/>
        <w:rPr>
          <w:rFonts w:cs="Calibri"/>
          <w:szCs w:val="22"/>
        </w:rPr>
      </w:pPr>
      <w:r w:rsidRPr="00DB2AFE">
        <w:rPr>
          <w:rFonts w:cs="Calibri"/>
          <w:szCs w:val="22"/>
        </w:rPr>
        <w:t>Jövedelmi helyzet (3.1.)</w:t>
      </w:r>
    </w:p>
    <w:p w14:paraId="26DA6149" w14:textId="77777777" w:rsidR="00DB2AFE" w:rsidRPr="00DB2AFE" w:rsidRDefault="00DB2AFE" w:rsidP="00DF0627">
      <w:pPr>
        <w:tabs>
          <w:tab w:val="left" w:pos="5572"/>
        </w:tabs>
        <w:autoSpaceDE w:val="0"/>
        <w:autoSpaceDN w:val="0"/>
        <w:adjustRightInd w:val="0"/>
        <w:rPr>
          <w:rFonts w:cs="Calibri"/>
          <w:szCs w:val="22"/>
        </w:rPr>
      </w:pPr>
    </w:p>
    <w:tbl>
      <w:tblPr>
        <w:tblW w:w="8364" w:type="dxa"/>
        <w:jc w:val="center"/>
        <w:tblCellMar>
          <w:left w:w="70" w:type="dxa"/>
          <w:right w:w="70" w:type="dxa"/>
        </w:tblCellMar>
        <w:tblLook w:val="04A0" w:firstRow="1" w:lastRow="0" w:firstColumn="1" w:lastColumn="0" w:noHBand="0" w:noVBand="1"/>
      </w:tblPr>
      <w:tblGrid>
        <w:gridCol w:w="1599"/>
        <w:gridCol w:w="3450"/>
        <w:gridCol w:w="3315"/>
      </w:tblGrid>
      <w:tr w:rsidR="00BC5766" w:rsidRPr="00AE11EF" w14:paraId="079B0A97" w14:textId="77777777" w:rsidTr="00320D6E">
        <w:trPr>
          <w:trHeight w:val="1593"/>
          <w:jc w:val="center"/>
        </w:trPr>
        <w:tc>
          <w:tcPr>
            <w:tcW w:w="1599" w:type="dxa"/>
            <w:tcBorders>
              <w:top w:val="single" w:sz="4" w:space="0" w:color="auto"/>
              <w:left w:val="single" w:sz="4" w:space="0" w:color="auto"/>
              <w:bottom w:val="single" w:sz="4" w:space="0" w:color="000000"/>
              <w:right w:val="single" w:sz="4" w:space="0" w:color="auto"/>
            </w:tcBorders>
            <w:shd w:val="clear" w:color="000000" w:fill="DAF2D0"/>
            <w:noWrap/>
            <w:vAlign w:val="bottom"/>
            <w:hideMark/>
          </w:tcPr>
          <w:p w14:paraId="6065AC67" w14:textId="77777777" w:rsidR="00BC5766" w:rsidRPr="00DF0627" w:rsidRDefault="00BC5766" w:rsidP="00AE11EF">
            <w:pPr>
              <w:jc w:val="center"/>
              <w:rPr>
                <w:rFonts w:asciiTheme="minorHAnsi" w:hAnsiTheme="minorHAnsi" w:cstheme="minorHAnsi"/>
                <w:b/>
                <w:bCs/>
                <w:szCs w:val="22"/>
              </w:rPr>
            </w:pPr>
            <w:r w:rsidRPr="00DF0627">
              <w:rPr>
                <w:rFonts w:asciiTheme="minorHAnsi" w:hAnsiTheme="minorHAnsi" w:cstheme="minorHAnsi"/>
                <w:b/>
                <w:bCs/>
                <w:szCs w:val="22"/>
              </w:rPr>
              <w:t>Év</w:t>
            </w:r>
          </w:p>
        </w:tc>
        <w:tc>
          <w:tcPr>
            <w:tcW w:w="3450" w:type="dxa"/>
            <w:tcBorders>
              <w:top w:val="single" w:sz="4" w:space="0" w:color="auto"/>
              <w:left w:val="single" w:sz="4" w:space="0" w:color="auto"/>
              <w:bottom w:val="single" w:sz="4" w:space="0" w:color="000000"/>
              <w:right w:val="single" w:sz="4" w:space="0" w:color="auto"/>
            </w:tcBorders>
            <w:shd w:val="clear" w:color="000000" w:fill="DAF2D0"/>
            <w:vAlign w:val="center"/>
            <w:hideMark/>
          </w:tcPr>
          <w:p w14:paraId="3793CA21" w14:textId="77777777" w:rsidR="00BC5766" w:rsidRPr="00DF0627" w:rsidRDefault="00BC5766" w:rsidP="00AE11EF">
            <w:pPr>
              <w:jc w:val="center"/>
              <w:rPr>
                <w:rFonts w:asciiTheme="minorHAnsi" w:hAnsiTheme="minorHAnsi" w:cstheme="minorHAnsi"/>
                <w:b/>
                <w:bCs/>
                <w:szCs w:val="22"/>
              </w:rPr>
            </w:pPr>
            <w:r w:rsidRPr="00DF0627">
              <w:rPr>
                <w:rFonts w:asciiTheme="minorHAnsi" w:hAnsiTheme="minorHAnsi" w:cstheme="minorHAnsi"/>
                <w:b/>
                <w:bCs/>
                <w:szCs w:val="22"/>
              </w:rPr>
              <w:t>Az SZJA adófizetők az állandó népesség</w:t>
            </w:r>
            <w:r w:rsidRPr="00DF0627">
              <w:rPr>
                <w:rFonts w:asciiTheme="minorHAnsi" w:hAnsiTheme="minorHAnsi" w:cstheme="minorHAnsi"/>
                <w:b/>
                <w:bCs/>
                <w:szCs w:val="22"/>
              </w:rPr>
              <w:br/>
              <w:t xml:space="preserve"> %-</w:t>
            </w:r>
            <w:proofErr w:type="spellStart"/>
            <w:r w:rsidRPr="00DF0627">
              <w:rPr>
                <w:rFonts w:asciiTheme="minorHAnsi" w:hAnsiTheme="minorHAnsi" w:cstheme="minorHAnsi"/>
                <w:b/>
                <w:bCs/>
                <w:szCs w:val="22"/>
              </w:rPr>
              <w:t>ában</w:t>
            </w:r>
            <w:proofErr w:type="spellEnd"/>
            <w:r w:rsidRPr="00DF0627">
              <w:rPr>
                <w:rFonts w:asciiTheme="minorHAnsi" w:hAnsiTheme="minorHAnsi" w:cstheme="minorHAnsi"/>
                <w:b/>
                <w:bCs/>
                <w:szCs w:val="22"/>
              </w:rPr>
              <w:t xml:space="preserve"> (TS 059)</w:t>
            </w:r>
            <w:r w:rsidRPr="00DF0627">
              <w:rPr>
                <w:rFonts w:asciiTheme="minorHAnsi" w:hAnsiTheme="minorHAnsi" w:cstheme="minorHAnsi"/>
                <w:b/>
                <w:bCs/>
                <w:szCs w:val="22"/>
              </w:rPr>
              <w:br/>
              <w:t>száma</w:t>
            </w:r>
          </w:p>
        </w:tc>
        <w:tc>
          <w:tcPr>
            <w:tcW w:w="3315" w:type="dxa"/>
            <w:tcBorders>
              <w:top w:val="single" w:sz="4" w:space="0" w:color="auto"/>
              <w:left w:val="nil"/>
              <w:right w:val="single" w:sz="4" w:space="0" w:color="auto"/>
            </w:tcBorders>
            <w:shd w:val="clear" w:color="000000" w:fill="DAF2D0"/>
            <w:vAlign w:val="center"/>
            <w:hideMark/>
          </w:tcPr>
          <w:p w14:paraId="3BBE1E3E" w14:textId="0D7C16C8" w:rsidR="00BC5766" w:rsidRPr="00DF0627" w:rsidRDefault="00BC5766" w:rsidP="00AE11EF">
            <w:pPr>
              <w:jc w:val="center"/>
              <w:rPr>
                <w:rFonts w:asciiTheme="minorHAnsi" w:hAnsiTheme="minorHAnsi" w:cstheme="minorHAnsi"/>
                <w:b/>
                <w:bCs/>
                <w:szCs w:val="22"/>
              </w:rPr>
            </w:pPr>
            <w:r w:rsidRPr="00DF0627">
              <w:rPr>
                <w:rFonts w:asciiTheme="minorHAnsi" w:hAnsiTheme="minorHAnsi" w:cstheme="minorHAnsi"/>
                <w:b/>
                <w:bCs/>
                <w:szCs w:val="22"/>
              </w:rPr>
              <w:t>Az SZJA adófizetők közül a 0-1 millió forintos jövedelemsávba tartozók az SZJA adófizetők</w:t>
            </w:r>
            <w:r w:rsidRPr="00DF0627">
              <w:rPr>
                <w:rFonts w:asciiTheme="minorHAnsi" w:hAnsiTheme="minorHAnsi" w:cstheme="minorHAnsi"/>
                <w:b/>
                <w:bCs/>
                <w:szCs w:val="22"/>
              </w:rPr>
              <w:br/>
              <w:t xml:space="preserve"> %-</w:t>
            </w:r>
            <w:proofErr w:type="spellStart"/>
            <w:r w:rsidRPr="00DF0627">
              <w:rPr>
                <w:rFonts w:asciiTheme="minorHAnsi" w:hAnsiTheme="minorHAnsi" w:cstheme="minorHAnsi"/>
                <w:b/>
                <w:bCs/>
                <w:szCs w:val="22"/>
              </w:rPr>
              <w:t>ában</w:t>
            </w:r>
            <w:proofErr w:type="spellEnd"/>
            <w:r w:rsidRPr="00DF0627">
              <w:rPr>
                <w:rFonts w:asciiTheme="minorHAnsi" w:hAnsiTheme="minorHAnsi" w:cstheme="minorHAnsi"/>
                <w:szCs w:val="22"/>
              </w:rPr>
              <w:t xml:space="preserve"> (TS 060)</w:t>
            </w:r>
          </w:p>
        </w:tc>
      </w:tr>
      <w:tr w:rsidR="00AE11EF" w:rsidRPr="00AE11EF" w14:paraId="1BFCDC33" w14:textId="77777777" w:rsidTr="00AE11EF">
        <w:trPr>
          <w:trHeight w:val="254"/>
          <w:jc w:val="center"/>
        </w:trPr>
        <w:tc>
          <w:tcPr>
            <w:tcW w:w="1599" w:type="dxa"/>
            <w:tcBorders>
              <w:top w:val="nil"/>
              <w:left w:val="single" w:sz="4" w:space="0" w:color="auto"/>
              <w:bottom w:val="single" w:sz="4" w:space="0" w:color="auto"/>
              <w:right w:val="single" w:sz="4" w:space="0" w:color="auto"/>
            </w:tcBorders>
            <w:vAlign w:val="center"/>
            <w:hideMark/>
          </w:tcPr>
          <w:p w14:paraId="44E9A1D2" w14:textId="77777777" w:rsidR="00AE11EF" w:rsidRPr="00DF0627" w:rsidRDefault="00AE11EF" w:rsidP="00AE11EF">
            <w:pPr>
              <w:jc w:val="center"/>
              <w:rPr>
                <w:rFonts w:asciiTheme="minorHAnsi" w:hAnsiTheme="minorHAnsi" w:cstheme="minorHAnsi"/>
                <w:szCs w:val="22"/>
              </w:rPr>
            </w:pPr>
            <w:r w:rsidRPr="00DF0627">
              <w:rPr>
                <w:rFonts w:asciiTheme="minorHAnsi" w:hAnsiTheme="minorHAnsi" w:cstheme="minorHAnsi"/>
                <w:szCs w:val="22"/>
              </w:rPr>
              <w:t>2020</w:t>
            </w:r>
          </w:p>
        </w:tc>
        <w:tc>
          <w:tcPr>
            <w:tcW w:w="3450" w:type="dxa"/>
            <w:tcBorders>
              <w:top w:val="nil"/>
              <w:left w:val="nil"/>
              <w:bottom w:val="single" w:sz="4" w:space="0" w:color="auto"/>
              <w:right w:val="single" w:sz="4" w:space="0" w:color="auto"/>
            </w:tcBorders>
            <w:vAlign w:val="center"/>
            <w:hideMark/>
          </w:tcPr>
          <w:p w14:paraId="51F1DBDD" w14:textId="77777777" w:rsidR="00AE11EF" w:rsidRPr="00DF0627" w:rsidRDefault="00AE11EF" w:rsidP="00AE11EF">
            <w:pPr>
              <w:jc w:val="center"/>
              <w:rPr>
                <w:rFonts w:asciiTheme="minorHAnsi" w:hAnsiTheme="minorHAnsi" w:cstheme="minorHAnsi"/>
                <w:szCs w:val="22"/>
              </w:rPr>
            </w:pPr>
            <w:r w:rsidRPr="00DF0627">
              <w:rPr>
                <w:rFonts w:asciiTheme="minorHAnsi" w:hAnsiTheme="minorHAnsi" w:cstheme="minorHAnsi"/>
                <w:szCs w:val="22"/>
              </w:rPr>
              <w:t>50,37</w:t>
            </w:r>
          </w:p>
        </w:tc>
        <w:tc>
          <w:tcPr>
            <w:tcW w:w="3315" w:type="dxa"/>
            <w:tcBorders>
              <w:top w:val="nil"/>
              <w:left w:val="nil"/>
              <w:bottom w:val="single" w:sz="4" w:space="0" w:color="auto"/>
              <w:right w:val="single" w:sz="4" w:space="0" w:color="auto"/>
            </w:tcBorders>
            <w:vAlign w:val="center"/>
            <w:hideMark/>
          </w:tcPr>
          <w:p w14:paraId="468CA0AD" w14:textId="77777777" w:rsidR="00AE11EF" w:rsidRPr="00DF0627" w:rsidRDefault="00AE11EF" w:rsidP="00AE11EF">
            <w:pPr>
              <w:jc w:val="center"/>
              <w:rPr>
                <w:rFonts w:asciiTheme="minorHAnsi" w:hAnsiTheme="minorHAnsi" w:cstheme="minorHAnsi"/>
                <w:szCs w:val="22"/>
              </w:rPr>
            </w:pPr>
            <w:r w:rsidRPr="00DF0627">
              <w:rPr>
                <w:rFonts w:asciiTheme="minorHAnsi" w:hAnsiTheme="minorHAnsi" w:cstheme="minorHAnsi"/>
                <w:szCs w:val="22"/>
              </w:rPr>
              <w:t>24,38</w:t>
            </w:r>
          </w:p>
        </w:tc>
      </w:tr>
      <w:tr w:rsidR="00AE11EF" w:rsidRPr="00AE11EF" w14:paraId="48A7ACBA" w14:textId="77777777" w:rsidTr="00AE11EF">
        <w:trPr>
          <w:trHeight w:val="254"/>
          <w:jc w:val="center"/>
        </w:trPr>
        <w:tc>
          <w:tcPr>
            <w:tcW w:w="1599" w:type="dxa"/>
            <w:tcBorders>
              <w:top w:val="nil"/>
              <w:left w:val="single" w:sz="4" w:space="0" w:color="auto"/>
              <w:bottom w:val="single" w:sz="4" w:space="0" w:color="auto"/>
              <w:right w:val="single" w:sz="4" w:space="0" w:color="auto"/>
            </w:tcBorders>
            <w:vAlign w:val="center"/>
            <w:hideMark/>
          </w:tcPr>
          <w:p w14:paraId="4E9851B7" w14:textId="77777777" w:rsidR="00AE11EF" w:rsidRPr="00DF0627" w:rsidRDefault="00AE11EF" w:rsidP="00AE11EF">
            <w:pPr>
              <w:jc w:val="center"/>
              <w:rPr>
                <w:rFonts w:asciiTheme="minorHAnsi" w:hAnsiTheme="minorHAnsi" w:cstheme="minorHAnsi"/>
                <w:szCs w:val="22"/>
              </w:rPr>
            </w:pPr>
            <w:r w:rsidRPr="00DF0627">
              <w:rPr>
                <w:rFonts w:asciiTheme="minorHAnsi" w:hAnsiTheme="minorHAnsi" w:cstheme="minorHAnsi"/>
                <w:szCs w:val="22"/>
              </w:rPr>
              <w:t>2021</w:t>
            </w:r>
          </w:p>
        </w:tc>
        <w:tc>
          <w:tcPr>
            <w:tcW w:w="3450" w:type="dxa"/>
            <w:tcBorders>
              <w:top w:val="nil"/>
              <w:left w:val="nil"/>
              <w:bottom w:val="single" w:sz="4" w:space="0" w:color="auto"/>
              <w:right w:val="single" w:sz="4" w:space="0" w:color="auto"/>
            </w:tcBorders>
            <w:vAlign w:val="center"/>
            <w:hideMark/>
          </w:tcPr>
          <w:p w14:paraId="4483B45E" w14:textId="77777777" w:rsidR="00AE11EF" w:rsidRPr="00DF0627" w:rsidRDefault="00AE11EF" w:rsidP="00AE11EF">
            <w:pPr>
              <w:jc w:val="center"/>
              <w:rPr>
                <w:rFonts w:asciiTheme="minorHAnsi" w:hAnsiTheme="minorHAnsi" w:cstheme="minorHAnsi"/>
                <w:szCs w:val="22"/>
              </w:rPr>
            </w:pPr>
            <w:r w:rsidRPr="00DF0627">
              <w:rPr>
                <w:rFonts w:asciiTheme="minorHAnsi" w:hAnsiTheme="minorHAnsi" w:cstheme="minorHAnsi"/>
                <w:szCs w:val="22"/>
              </w:rPr>
              <w:t>51,41</w:t>
            </w:r>
          </w:p>
        </w:tc>
        <w:tc>
          <w:tcPr>
            <w:tcW w:w="3315" w:type="dxa"/>
            <w:tcBorders>
              <w:top w:val="nil"/>
              <w:left w:val="nil"/>
              <w:bottom w:val="single" w:sz="4" w:space="0" w:color="auto"/>
              <w:right w:val="single" w:sz="4" w:space="0" w:color="auto"/>
            </w:tcBorders>
            <w:vAlign w:val="center"/>
            <w:hideMark/>
          </w:tcPr>
          <w:p w14:paraId="0BAB60A7" w14:textId="77777777" w:rsidR="00AE11EF" w:rsidRPr="00DF0627" w:rsidRDefault="00AE11EF" w:rsidP="00AE11EF">
            <w:pPr>
              <w:jc w:val="center"/>
              <w:rPr>
                <w:rFonts w:asciiTheme="minorHAnsi" w:hAnsiTheme="minorHAnsi" w:cstheme="minorHAnsi"/>
                <w:szCs w:val="22"/>
              </w:rPr>
            </w:pPr>
            <w:r w:rsidRPr="00DF0627">
              <w:rPr>
                <w:rFonts w:asciiTheme="minorHAnsi" w:hAnsiTheme="minorHAnsi" w:cstheme="minorHAnsi"/>
                <w:szCs w:val="22"/>
              </w:rPr>
              <w:t>22,86</w:t>
            </w:r>
          </w:p>
        </w:tc>
      </w:tr>
      <w:tr w:rsidR="00AE11EF" w:rsidRPr="00AE11EF" w14:paraId="1B1EAD6B" w14:textId="77777777" w:rsidTr="00AE11EF">
        <w:trPr>
          <w:trHeight w:val="254"/>
          <w:jc w:val="center"/>
        </w:trPr>
        <w:tc>
          <w:tcPr>
            <w:tcW w:w="1599" w:type="dxa"/>
            <w:tcBorders>
              <w:top w:val="nil"/>
              <w:left w:val="single" w:sz="4" w:space="0" w:color="auto"/>
              <w:bottom w:val="single" w:sz="4" w:space="0" w:color="auto"/>
              <w:right w:val="single" w:sz="4" w:space="0" w:color="auto"/>
            </w:tcBorders>
            <w:vAlign w:val="center"/>
            <w:hideMark/>
          </w:tcPr>
          <w:p w14:paraId="639A2F0A" w14:textId="77777777" w:rsidR="00AE11EF" w:rsidRPr="00DF0627" w:rsidRDefault="00AE11EF" w:rsidP="00AE11EF">
            <w:pPr>
              <w:jc w:val="center"/>
              <w:rPr>
                <w:rFonts w:asciiTheme="minorHAnsi" w:hAnsiTheme="minorHAnsi" w:cstheme="minorHAnsi"/>
                <w:szCs w:val="22"/>
              </w:rPr>
            </w:pPr>
            <w:r w:rsidRPr="00DF0627">
              <w:rPr>
                <w:rFonts w:asciiTheme="minorHAnsi" w:hAnsiTheme="minorHAnsi" w:cstheme="minorHAnsi"/>
                <w:szCs w:val="22"/>
              </w:rPr>
              <w:t>2022</w:t>
            </w:r>
          </w:p>
        </w:tc>
        <w:tc>
          <w:tcPr>
            <w:tcW w:w="3450" w:type="dxa"/>
            <w:tcBorders>
              <w:top w:val="nil"/>
              <w:left w:val="nil"/>
              <w:bottom w:val="single" w:sz="4" w:space="0" w:color="auto"/>
              <w:right w:val="single" w:sz="4" w:space="0" w:color="auto"/>
            </w:tcBorders>
            <w:vAlign w:val="center"/>
            <w:hideMark/>
          </w:tcPr>
          <w:p w14:paraId="2D0B79D0" w14:textId="77777777" w:rsidR="00AE11EF" w:rsidRPr="00DF0627" w:rsidRDefault="00AE11EF" w:rsidP="00AE11EF">
            <w:pPr>
              <w:jc w:val="center"/>
              <w:rPr>
                <w:rFonts w:asciiTheme="minorHAnsi" w:hAnsiTheme="minorHAnsi" w:cstheme="minorHAnsi"/>
                <w:szCs w:val="22"/>
              </w:rPr>
            </w:pPr>
            <w:r w:rsidRPr="00DF0627">
              <w:rPr>
                <w:rFonts w:asciiTheme="minorHAnsi" w:hAnsiTheme="minorHAnsi" w:cstheme="minorHAnsi"/>
                <w:szCs w:val="22"/>
              </w:rPr>
              <w:t>52,69</w:t>
            </w:r>
          </w:p>
        </w:tc>
        <w:tc>
          <w:tcPr>
            <w:tcW w:w="3315" w:type="dxa"/>
            <w:tcBorders>
              <w:top w:val="nil"/>
              <w:left w:val="nil"/>
              <w:bottom w:val="single" w:sz="4" w:space="0" w:color="auto"/>
              <w:right w:val="single" w:sz="4" w:space="0" w:color="auto"/>
            </w:tcBorders>
            <w:vAlign w:val="center"/>
            <w:hideMark/>
          </w:tcPr>
          <w:p w14:paraId="2C4CD89C" w14:textId="77777777" w:rsidR="00AE11EF" w:rsidRPr="00DF0627" w:rsidRDefault="00AE11EF" w:rsidP="00AE11EF">
            <w:pPr>
              <w:jc w:val="center"/>
              <w:rPr>
                <w:rFonts w:asciiTheme="minorHAnsi" w:hAnsiTheme="minorHAnsi" w:cstheme="minorHAnsi"/>
                <w:szCs w:val="22"/>
              </w:rPr>
            </w:pPr>
            <w:r w:rsidRPr="00DF0627">
              <w:rPr>
                <w:rFonts w:asciiTheme="minorHAnsi" w:hAnsiTheme="minorHAnsi" w:cstheme="minorHAnsi"/>
                <w:szCs w:val="22"/>
              </w:rPr>
              <w:t>20,86</w:t>
            </w:r>
          </w:p>
        </w:tc>
      </w:tr>
      <w:tr w:rsidR="00AE11EF" w:rsidRPr="00AE11EF" w14:paraId="355DA28F" w14:textId="77777777" w:rsidTr="00AE11EF">
        <w:trPr>
          <w:trHeight w:val="254"/>
          <w:jc w:val="center"/>
        </w:trPr>
        <w:tc>
          <w:tcPr>
            <w:tcW w:w="1599" w:type="dxa"/>
            <w:tcBorders>
              <w:top w:val="nil"/>
              <w:left w:val="single" w:sz="4" w:space="0" w:color="auto"/>
              <w:bottom w:val="single" w:sz="4" w:space="0" w:color="auto"/>
              <w:right w:val="single" w:sz="4" w:space="0" w:color="auto"/>
            </w:tcBorders>
            <w:vAlign w:val="center"/>
            <w:hideMark/>
          </w:tcPr>
          <w:p w14:paraId="02EFA60F" w14:textId="77777777" w:rsidR="00AE11EF" w:rsidRPr="00DF0627" w:rsidRDefault="00AE11EF" w:rsidP="00AE11EF">
            <w:pPr>
              <w:jc w:val="center"/>
              <w:rPr>
                <w:rFonts w:asciiTheme="minorHAnsi" w:hAnsiTheme="minorHAnsi" w:cstheme="minorHAnsi"/>
                <w:szCs w:val="22"/>
              </w:rPr>
            </w:pPr>
            <w:r w:rsidRPr="00DF0627">
              <w:rPr>
                <w:rFonts w:asciiTheme="minorHAnsi" w:hAnsiTheme="minorHAnsi" w:cstheme="minorHAnsi"/>
                <w:szCs w:val="22"/>
              </w:rPr>
              <w:t>2023</w:t>
            </w:r>
          </w:p>
        </w:tc>
        <w:tc>
          <w:tcPr>
            <w:tcW w:w="3450" w:type="dxa"/>
            <w:tcBorders>
              <w:top w:val="nil"/>
              <w:left w:val="nil"/>
              <w:bottom w:val="single" w:sz="4" w:space="0" w:color="auto"/>
              <w:right w:val="single" w:sz="4" w:space="0" w:color="auto"/>
            </w:tcBorders>
            <w:vAlign w:val="center"/>
            <w:hideMark/>
          </w:tcPr>
          <w:p w14:paraId="3EC24C2A" w14:textId="77777777" w:rsidR="00AE11EF" w:rsidRPr="00DF0627" w:rsidRDefault="00AE11EF" w:rsidP="00AE11EF">
            <w:pPr>
              <w:jc w:val="center"/>
              <w:rPr>
                <w:rFonts w:asciiTheme="minorHAnsi" w:hAnsiTheme="minorHAnsi" w:cstheme="minorHAnsi"/>
                <w:szCs w:val="22"/>
              </w:rPr>
            </w:pPr>
            <w:r w:rsidRPr="00DF0627">
              <w:rPr>
                <w:rFonts w:asciiTheme="minorHAnsi" w:hAnsiTheme="minorHAnsi" w:cstheme="minorHAnsi"/>
                <w:szCs w:val="22"/>
              </w:rPr>
              <w:t>52,82</w:t>
            </w:r>
          </w:p>
        </w:tc>
        <w:tc>
          <w:tcPr>
            <w:tcW w:w="3315" w:type="dxa"/>
            <w:tcBorders>
              <w:top w:val="nil"/>
              <w:left w:val="nil"/>
              <w:bottom w:val="single" w:sz="4" w:space="0" w:color="auto"/>
              <w:right w:val="single" w:sz="4" w:space="0" w:color="auto"/>
            </w:tcBorders>
            <w:vAlign w:val="center"/>
            <w:hideMark/>
          </w:tcPr>
          <w:p w14:paraId="3EF0C260" w14:textId="77777777" w:rsidR="00AE11EF" w:rsidRPr="00DF0627" w:rsidRDefault="00AE11EF" w:rsidP="00AE11EF">
            <w:pPr>
              <w:jc w:val="center"/>
              <w:rPr>
                <w:rFonts w:asciiTheme="minorHAnsi" w:hAnsiTheme="minorHAnsi" w:cstheme="minorHAnsi"/>
                <w:szCs w:val="22"/>
              </w:rPr>
            </w:pPr>
            <w:r w:rsidRPr="00DF0627">
              <w:rPr>
                <w:rFonts w:asciiTheme="minorHAnsi" w:hAnsiTheme="minorHAnsi" w:cstheme="minorHAnsi"/>
                <w:szCs w:val="22"/>
              </w:rPr>
              <w:t>18,37</w:t>
            </w:r>
          </w:p>
        </w:tc>
      </w:tr>
      <w:tr w:rsidR="00AE11EF" w:rsidRPr="00AE11EF" w14:paraId="49B7CCEA" w14:textId="77777777" w:rsidTr="00AE11EF">
        <w:trPr>
          <w:trHeight w:val="254"/>
          <w:jc w:val="center"/>
        </w:trPr>
        <w:tc>
          <w:tcPr>
            <w:tcW w:w="1599" w:type="dxa"/>
            <w:tcBorders>
              <w:top w:val="nil"/>
              <w:left w:val="single" w:sz="4" w:space="0" w:color="auto"/>
              <w:bottom w:val="single" w:sz="4" w:space="0" w:color="auto"/>
              <w:right w:val="single" w:sz="4" w:space="0" w:color="auto"/>
            </w:tcBorders>
            <w:vAlign w:val="center"/>
            <w:hideMark/>
          </w:tcPr>
          <w:p w14:paraId="64321EF0" w14:textId="77777777" w:rsidR="00AE11EF" w:rsidRPr="00DF0627" w:rsidRDefault="00AE11EF" w:rsidP="00AE11EF">
            <w:pPr>
              <w:jc w:val="center"/>
              <w:rPr>
                <w:rFonts w:asciiTheme="minorHAnsi" w:hAnsiTheme="minorHAnsi" w:cstheme="minorHAnsi"/>
                <w:szCs w:val="22"/>
              </w:rPr>
            </w:pPr>
            <w:r w:rsidRPr="00DF0627">
              <w:rPr>
                <w:rFonts w:asciiTheme="minorHAnsi" w:hAnsiTheme="minorHAnsi" w:cstheme="minorHAnsi"/>
                <w:szCs w:val="22"/>
              </w:rPr>
              <w:t>2024</w:t>
            </w:r>
          </w:p>
        </w:tc>
        <w:tc>
          <w:tcPr>
            <w:tcW w:w="3450" w:type="dxa"/>
            <w:tcBorders>
              <w:top w:val="nil"/>
              <w:left w:val="nil"/>
              <w:bottom w:val="single" w:sz="4" w:space="0" w:color="auto"/>
              <w:right w:val="single" w:sz="4" w:space="0" w:color="auto"/>
            </w:tcBorders>
            <w:vAlign w:val="center"/>
            <w:hideMark/>
          </w:tcPr>
          <w:p w14:paraId="71D9D8F7" w14:textId="77777777" w:rsidR="00AE11EF" w:rsidRPr="00DF0627" w:rsidRDefault="00AE11EF" w:rsidP="00AE11EF">
            <w:pPr>
              <w:jc w:val="center"/>
              <w:rPr>
                <w:rFonts w:asciiTheme="minorHAnsi" w:hAnsiTheme="minorHAnsi" w:cstheme="minorHAnsi"/>
                <w:szCs w:val="22"/>
              </w:rPr>
            </w:pPr>
            <w:proofErr w:type="spellStart"/>
            <w:r w:rsidRPr="00DF0627">
              <w:rPr>
                <w:rFonts w:asciiTheme="minorHAnsi" w:hAnsiTheme="minorHAnsi" w:cstheme="minorHAnsi"/>
                <w:szCs w:val="22"/>
              </w:rPr>
              <w:t>n.a</w:t>
            </w:r>
            <w:proofErr w:type="spellEnd"/>
            <w:r w:rsidRPr="00DF0627">
              <w:rPr>
                <w:rFonts w:asciiTheme="minorHAnsi" w:hAnsiTheme="minorHAnsi" w:cstheme="minorHAnsi"/>
                <w:szCs w:val="22"/>
              </w:rPr>
              <w:t>.</w:t>
            </w:r>
          </w:p>
        </w:tc>
        <w:tc>
          <w:tcPr>
            <w:tcW w:w="3315" w:type="dxa"/>
            <w:tcBorders>
              <w:top w:val="nil"/>
              <w:left w:val="nil"/>
              <w:bottom w:val="single" w:sz="4" w:space="0" w:color="auto"/>
              <w:right w:val="single" w:sz="4" w:space="0" w:color="auto"/>
            </w:tcBorders>
            <w:vAlign w:val="center"/>
            <w:hideMark/>
          </w:tcPr>
          <w:p w14:paraId="4D657EA1" w14:textId="77777777" w:rsidR="00AE11EF" w:rsidRPr="00DF0627" w:rsidRDefault="00AE11EF" w:rsidP="00AE11EF">
            <w:pPr>
              <w:jc w:val="center"/>
              <w:rPr>
                <w:rFonts w:asciiTheme="minorHAnsi" w:hAnsiTheme="minorHAnsi" w:cstheme="minorHAnsi"/>
                <w:szCs w:val="22"/>
              </w:rPr>
            </w:pPr>
            <w:proofErr w:type="spellStart"/>
            <w:r w:rsidRPr="00DF0627">
              <w:rPr>
                <w:rFonts w:asciiTheme="minorHAnsi" w:hAnsiTheme="minorHAnsi" w:cstheme="minorHAnsi"/>
                <w:szCs w:val="22"/>
              </w:rPr>
              <w:t>n.a</w:t>
            </w:r>
            <w:proofErr w:type="spellEnd"/>
            <w:r w:rsidRPr="00DF0627">
              <w:rPr>
                <w:rFonts w:asciiTheme="minorHAnsi" w:hAnsiTheme="minorHAnsi" w:cstheme="minorHAnsi"/>
                <w:szCs w:val="22"/>
              </w:rPr>
              <w:t>.</w:t>
            </w:r>
          </w:p>
        </w:tc>
      </w:tr>
      <w:tr w:rsidR="00AE11EF" w:rsidRPr="00AE11EF" w14:paraId="74563F4D" w14:textId="77777777" w:rsidTr="00AE11EF">
        <w:trPr>
          <w:trHeight w:val="254"/>
          <w:jc w:val="center"/>
        </w:trPr>
        <w:tc>
          <w:tcPr>
            <w:tcW w:w="5049" w:type="dxa"/>
            <w:gridSpan w:val="2"/>
            <w:tcBorders>
              <w:top w:val="nil"/>
              <w:left w:val="nil"/>
              <w:bottom w:val="nil"/>
              <w:right w:val="nil"/>
            </w:tcBorders>
            <w:noWrap/>
            <w:vAlign w:val="bottom"/>
            <w:hideMark/>
          </w:tcPr>
          <w:p w14:paraId="2B3D1276" w14:textId="77777777" w:rsidR="00AE11EF" w:rsidRPr="00BE4C13" w:rsidRDefault="00AE11EF" w:rsidP="00AE11EF">
            <w:pPr>
              <w:jc w:val="left"/>
              <w:rPr>
                <w:rFonts w:cs="Calibri"/>
                <w:sz w:val="18"/>
                <w:szCs w:val="18"/>
              </w:rPr>
            </w:pPr>
            <w:r w:rsidRPr="00BE4C13">
              <w:rPr>
                <w:rFonts w:cs="Calibri"/>
                <w:sz w:val="18"/>
                <w:szCs w:val="18"/>
              </w:rPr>
              <w:t xml:space="preserve">Forrás: </w:t>
            </w:r>
            <w:proofErr w:type="spellStart"/>
            <w:r w:rsidRPr="00BE4C13">
              <w:rPr>
                <w:rFonts w:cs="Calibri"/>
                <w:sz w:val="18"/>
                <w:szCs w:val="18"/>
              </w:rPr>
              <w:t>TeIR</w:t>
            </w:r>
            <w:proofErr w:type="spellEnd"/>
            <w:r w:rsidRPr="00BE4C13">
              <w:rPr>
                <w:rFonts w:cs="Calibri"/>
                <w:sz w:val="18"/>
                <w:szCs w:val="18"/>
              </w:rPr>
              <w:t xml:space="preserve">, KSH </w:t>
            </w:r>
            <w:proofErr w:type="spellStart"/>
            <w:r w:rsidRPr="00BE4C13">
              <w:rPr>
                <w:rFonts w:cs="Calibri"/>
                <w:sz w:val="18"/>
                <w:szCs w:val="18"/>
              </w:rPr>
              <w:t>Tstar</w:t>
            </w:r>
            <w:proofErr w:type="spellEnd"/>
          </w:p>
        </w:tc>
        <w:tc>
          <w:tcPr>
            <w:tcW w:w="3315" w:type="dxa"/>
            <w:tcBorders>
              <w:top w:val="nil"/>
              <w:left w:val="nil"/>
              <w:bottom w:val="nil"/>
              <w:right w:val="nil"/>
            </w:tcBorders>
            <w:noWrap/>
            <w:vAlign w:val="bottom"/>
            <w:hideMark/>
          </w:tcPr>
          <w:p w14:paraId="60FA1075" w14:textId="77777777" w:rsidR="00AE11EF" w:rsidRPr="00AE11EF" w:rsidRDefault="00AE11EF" w:rsidP="00AE11EF">
            <w:pPr>
              <w:jc w:val="left"/>
              <w:rPr>
                <w:rFonts w:ascii="Aptos Narrow" w:hAnsi="Aptos Narrow"/>
                <w:szCs w:val="22"/>
              </w:rPr>
            </w:pPr>
          </w:p>
        </w:tc>
      </w:tr>
    </w:tbl>
    <w:p w14:paraId="12123E32" w14:textId="77777777" w:rsidR="00DB2AFE" w:rsidRPr="00DB2AFE" w:rsidRDefault="00DB2AFE" w:rsidP="00DB2AFE">
      <w:pPr>
        <w:tabs>
          <w:tab w:val="left" w:pos="5572"/>
        </w:tabs>
        <w:autoSpaceDE w:val="0"/>
        <w:autoSpaceDN w:val="0"/>
        <w:adjustRightInd w:val="0"/>
        <w:rPr>
          <w:rFonts w:cs="Calibri"/>
          <w:szCs w:val="22"/>
        </w:rPr>
      </w:pPr>
    </w:p>
    <w:p w14:paraId="60E8AE0C"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A háztartások fogyasztási kiadásai 2024-ben tovább növekedtek. A kiadások szerkezetét vizsgálva megállapítható, hogy a legnagyobb mértékű bővülés az élelmiszerekre és alkoholmentes italokra fordított kiadások körében következett be, amelyek volumene 6,5%-kal emelkedett. Jelentős növekedés volt tapasztalható továbbá a közlekedési, valamint a vendéglátási és szálláshely-szolgáltatási kiadások esetében is.</w:t>
      </w:r>
    </w:p>
    <w:p w14:paraId="1C4A3435" w14:textId="77777777" w:rsidR="00DF0627" w:rsidRDefault="00DF0627" w:rsidP="00DB2AFE">
      <w:pPr>
        <w:tabs>
          <w:tab w:val="left" w:pos="5572"/>
        </w:tabs>
        <w:autoSpaceDE w:val="0"/>
        <w:autoSpaceDN w:val="0"/>
        <w:adjustRightInd w:val="0"/>
        <w:rPr>
          <w:rFonts w:cs="Calibri"/>
          <w:szCs w:val="22"/>
        </w:rPr>
      </w:pPr>
    </w:p>
    <w:p w14:paraId="5969F0CD"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Ugyanakkor a fogyasztói árak emelkedését figyelembe véve nem minden területen növekedett a lakosság tényleges fogyasztása. Az oktatással, a kulturális szolgáltatásokkal és a hírközléssel kapcsolatos kiadások volumene csökkent, ami arra utalhat, hogy egyes háztartások költségvetésük szűkössége miatt elsősorban az alapvető szükségletek kielégítésére fordították erőforrásaikat.</w:t>
      </w:r>
    </w:p>
    <w:p w14:paraId="65C1A979" w14:textId="77777777" w:rsidR="00DF0627" w:rsidRDefault="00DF0627" w:rsidP="00DB2AFE">
      <w:pPr>
        <w:tabs>
          <w:tab w:val="left" w:pos="5572"/>
        </w:tabs>
        <w:autoSpaceDE w:val="0"/>
        <w:autoSpaceDN w:val="0"/>
        <w:adjustRightInd w:val="0"/>
        <w:rPr>
          <w:rFonts w:cs="Calibri"/>
          <w:szCs w:val="22"/>
        </w:rPr>
      </w:pPr>
    </w:p>
    <w:p w14:paraId="3E00F3E2" w14:textId="3BC63F61" w:rsidR="00DB2AFE" w:rsidRDefault="00DB2AFE" w:rsidP="00DB2AFE">
      <w:pPr>
        <w:tabs>
          <w:tab w:val="left" w:pos="5572"/>
        </w:tabs>
        <w:autoSpaceDE w:val="0"/>
        <w:autoSpaceDN w:val="0"/>
        <w:adjustRightInd w:val="0"/>
        <w:rPr>
          <w:rFonts w:cs="Calibri"/>
          <w:szCs w:val="22"/>
        </w:rPr>
      </w:pPr>
      <w:r w:rsidRPr="00DB2AFE">
        <w:rPr>
          <w:rFonts w:cs="Calibri"/>
          <w:szCs w:val="22"/>
        </w:rPr>
        <w:t>„A fogyasztás nagysága a jövedelmi helyzettel mutatja a legerősebb összefüggést: minél magasabb a háztartás jövedelme, annál többet költ. 2024-ben a legalsó jövedelmi ötödben 906 ezer, a legfelsőben 3 millió 652 ezer forint volt az egy főre jutó éves fogyasztási kiadás. A leggazdagabbak és a legszegényebbek kiadásainak nagyságában mért különbség stagnált, a legfelső jövedelmi ötödben élők 4,0-szer többet költöttek egyéni fogyasztásukra, mint a legalsó ötödben élők. Arányaiban az alapvető szükségleteik kielégítésére a háztartások többet fordítottak az előző évinél, a legfelső ötödbe tartozók esetében 51,8, a legszegényebb jövedelmi ötödbe tartozóknál 64,6% volt ez a hányad.”</w:t>
      </w:r>
      <w:r w:rsidRPr="00DB2AFE">
        <w:rPr>
          <w:rFonts w:cs="Calibri"/>
          <w:szCs w:val="22"/>
          <w:vertAlign w:val="superscript"/>
        </w:rPr>
        <w:footnoteReference w:id="6"/>
      </w:r>
      <w:r w:rsidRPr="00DB2AFE">
        <w:rPr>
          <w:rFonts w:cs="Calibri"/>
          <w:szCs w:val="22"/>
        </w:rPr>
        <w:t xml:space="preserve"> </w:t>
      </w:r>
      <w:r w:rsidR="00AC2F87">
        <w:rPr>
          <w:rFonts w:cs="Calibri"/>
          <w:szCs w:val="22"/>
        </w:rPr>
        <w:tab/>
      </w:r>
    </w:p>
    <w:p w14:paraId="4BB2FDB1" w14:textId="77777777" w:rsidR="00F37B2C" w:rsidRDefault="00F37B2C" w:rsidP="00DB2AFE">
      <w:pPr>
        <w:tabs>
          <w:tab w:val="left" w:pos="5572"/>
        </w:tabs>
        <w:autoSpaceDE w:val="0"/>
        <w:autoSpaceDN w:val="0"/>
        <w:adjustRightInd w:val="0"/>
        <w:rPr>
          <w:rFonts w:cs="Calibri"/>
          <w:szCs w:val="22"/>
        </w:rPr>
      </w:pPr>
    </w:p>
    <w:p w14:paraId="71ED6846" w14:textId="77777777" w:rsidR="00F37B2C" w:rsidRDefault="00F37B2C" w:rsidP="00DB2AFE">
      <w:pPr>
        <w:tabs>
          <w:tab w:val="left" w:pos="5572"/>
        </w:tabs>
        <w:autoSpaceDE w:val="0"/>
        <w:autoSpaceDN w:val="0"/>
        <w:adjustRightInd w:val="0"/>
        <w:rPr>
          <w:rFonts w:cs="Calibri"/>
          <w:szCs w:val="22"/>
        </w:rPr>
      </w:pPr>
    </w:p>
    <w:p w14:paraId="0C4D5F7E" w14:textId="77777777" w:rsidR="00A43F3C" w:rsidRDefault="00A43F3C" w:rsidP="00DB2AFE">
      <w:pPr>
        <w:tabs>
          <w:tab w:val="left" w:pos="5572"/>
        </w:tabs>
        <w:autoSpaceDE w:val="0"/>
        <w:autoSpaceDN w:val="0"/>
        <w:adjustRightInd w:val="0"/>
        <w:rPr>
          <w:rFonts w:cs="Calibri"/>
          <w:szCs w:val="22"/>
        </w:rPr>
      </w:pPr>
    </w:p>
    <w:p w14:paraId="2281930F" w14:textId="77777777" w:rsidR="00F37B2C" w:rsidRDefault="00F37B2C" w:rsidP="00DB2AFE">
      <w:pPr>
        <w:tabs>
          <w:tab w:val="left" w:pos="5572"/>
        </w:tabs>
        <w:autoSpaceDE w:val="0"/>
        <w:autoSpaceDN w:val="0"/>
        <w:adjustRightInd w:val="0"/>
        <w:rPr>
          <w:rFonts w:cs="Calibri"/>
          <w:szCs w:val="22"/>
        </w:rPr>
      </w:pPr>
    </w:p>
    <w:p w14:paraId="15A84C74" w14:textId="77777777" w:rsidR="00F37B2C" w:rsidRDefault="00F37B2C" w:rsidP="00DB2AFE">
      <w:pPr>
        <w:tabs>
          <w:tab w:val="left" w:pos="5572"/>
        </w:tabs>
        <w:autoSpaceDE w:val="0"/>
        <w:autoSpaceDN w:val="0"/>
        <w:adjustRightInd w:val="0"/>
        <w:rPr>
          <w:rFonts w:cs="Calibri"/>
          <w:szCs w:val="22"/>
        </w:rPr>
      </w:pPr>
    </w:p>
    <w:p w14:paraId="7C16EBA8" w14:textId="77777777" w:rsidR="00EC6E36" w:rsidRDefault="00EC6E36" w:rsidP="00DB2AFE">
      <w:pPr>
        <w:tabs>
          <w:tab w:val="left" w:pos="5572"/>
        </w:tabs>
        <w:autoSpaceDE w:val="0"/>
        <w:autoSpaceDN w:val="0"/>
        <w:adjustRightInd w:val="0"/>
        <w:rPr>
          <w:rFonts w:cs="Calibri"/>
          <w:szCs w:val="22"/>
        </w:rPr>
      </w:pPr>
    </w:p>
    <w:p w14:paraId="43008EF4" w14:textId="77777777" w:rsidR="00F244DA" w:rsidRDefault="00F244DA" w:rsidP="00DB2AFE">
      <w:pPr>
        <w:tabs>
          <w:tab w:val="left" w:pos="5572"/>
        </w:tabs>
        <w:autoSpaceDE w:val="0"/>
        <w:autoSpaceDN w:val="0"/>
        <w:adjustRightInd w:val="0"/>
        <w:rPr>
          <w:rFonts w:cs="Calibri"/>
          <w:szCs w:val="22"/>
        </w:rPr>
      </w:pPr>
    </w:p>
    <w:p w14:paraId="161A769C" w14:textId="77777777" w:rsidR="00F37B2C" w:rsidRDefault="00F37B2C" w:rsidP="00DB2AFE">
      <w:pPr>
        <w:tabs>
          <w:tab w:val="left" w:pos="5572"/>
        </w:tabs>
        <w:autoSpaceDE w:val="0"/>
        <w:autoSpaceDN w:val="0"/>
        <w:adjustRightInd w:val="0"/>
        <w:rPr>
          <w:rFonts w:cs="Calibri"/>
          <w:szCs w:val="22"/>
        </w:rPr>
      </w:pPr>
    </w:p>
    <w:p w14:paraId="1F6F2A62" w14:textId="2F7E0BEA" w:rsidR="00DD4CBA" w:rsidRDefault="00DD4CBA">
      <w:pPr>
        <w:jc w:val="left"/>
        <w:rPr>
          <w:rFonts w:cs="Calibri"/>
          <w:szCs w:val="22"/>
        </w:rPr>
      </w:pPr>
      <w:r>
        <w:rPr>
          <w:rFonts w:cs="Calibri"/>
          <w:szCs w:val="22"/>
        </w:rPr>
        <w:br w:type="page"/>
      </w:r>
    </w:p>
    <w:p w14:paraId="3238DA83" w14:textId="462A25D3" w:rsidR="00AC2F87" w:rsidRPr="00DB2B4E" w:rsidRDefault="00AC2F87" w:rsidP="00C91DDD">
      <w:pPr>
        <w:pStyle w:val="Listaszerbekezds"/>
        <w:numPr>
          <w:ilvl w:val="0"/>
          <w:numId w:val="94"/>
        </w:numPr>
        <w:jc w:val="right"/>
        <w:rPr>
          <w:rFonts w:asciiTheme="minorHAnsi" w:hAnsiTheme="minorHAnsi" w:cstheme="minorHAnsi"/>
          <w:szCs w:val="22"/>
        </w:rPr>
      </w:pPr>
      <w:r w:rsidRPr="00DB2B4E">
        <w:rPr>
          <w:rFonts w:asciiTheme="minorHAnsi" w:hAnsiTheme="minorHAnsi" w:cstheme="minorHAnsi"/>
          <w:szCs w:val="22"/>
        </w:rPr>
        <w:lastRenderedPageBreak/>
        <w:t>ábra</w:t>
      </w:r>
    </w:p>
    <w:p w14:paraId="4599035D" w14:textId="77777777" w:rsidR="00DB2AFE" w:rsidRPr="00DB2AFE" w:rsidRDefault="00DB2AFE" w:rsidP="00DB2AFE">
      <w:pPr>
        <w:tabs>
          <w:tab w:val="left" w:pos="5572"/>
        </w:tabs>
        <w:autoSpaceDE w:val="0"/>
        <w:autoSpaceDN w:val="0"/>
        <w:adjustRightInd w:val="0"/>
        <w:ind w:firstLine="142"/>
        <w:rPr>
          <w:rFonts w:cs="Calibri"/>
          <w:szCs w:val="22"/>
        </w:rPr>
      </w:pPr>
      <w:r w:rsidRPr="00DB2AFE">
        <w:rPr>
          <w:rFonts w:cs="Calibri"/>
          <w:noProof/>
          <w:szCs w:val="22"/>
          <w:lang w:val="en-US" w:eastAsia="en-US"/>
        </w:rPr>
        <w:drawing>
          <wp:inline distT="0" distB="0" distL="0" distR="0" wp14:anchorId="7827EFEB" wp14:editId="2F2C07CD">
            <wp:extent cx="5761355" cy="3048000"/>
            <wp:effectExtent l="0" t="0" r="0" b="0"/>
            <wp:docPr id="966736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1355" cy="3048000"/>
                    </a:xfrm>
                    <a:prstGeom prst="rect">
                      <a:avLst/>
                    </a:prstGeom>
                    <a:noFill/>
                  </pic:spPr>
                </pic:pic>
              </a:graphicData>
            </a:graphic>
          </wp:inline>
        </w:drawing>
      </w:r>
    </w:p>
    <w:p w14:paraId="1A22CD98" w14:textId="77777777" w:rsidR="00DB2AFE" w:rsidRPr="00DB2AFE" w:rsidRDefault="00DB2AFE" w:rsidP="00DB2AFE">
      <w:pPr>
        <w:tabs>
          <w:tab w:val="left" w:pos="5572"/>
        </w:tabs>
        <w:autoSpaceDE w:val="0"/>
        <w:autoSpaceDN w:val="0"/>
        <w:adjustRightInd w:val="0"/>
        <w:ind w:firstLine="142"/>
        <w:rPr>
          <w:rFonts w:cs="Calibri"/>
          <w:iCs/>
          <w:sz w:val="18"/>
          <w:szCs w:val="18"/>
        </w:rPr>
      </w:pPr>
      <w:r w:rsidRPr="00DB2AFE">
        <w:rPr>
          <w:rFonts w:cs="Calibri"/>
          <w:sz w:val="18"/>
          <w:szCs w:val="18"/>
        </w:rPr>
        <w:t>Forrás</w:t>
      </w:r>
      <w:r w:rsidRPr="00DB2AFE">
        <w:rPr>
          <w:rFonts w:cs="Calibri"/>
          <w:iCs/>
          <w:sz w:val="18"/>
          <w:szCs w:val="18"/>
        </w:rPr>
        <w:t>: A háztartások életszínvonala, 2024, KSH</w:t>
      </w:r>
    </w:p>
    <w:p w14:paraId="44360CA5" w14:textId="77777777" w:rsidR="00DB2AFE" w:rsidRPr="00DB2AFE" w:rsidRDefault="00DB2AFE" w:rsidP="00DB2AFE">
      <w:pPr>
        <w:tabs>
          <w:tab w:val="left" w:pos="5572"/>
        </w:tabs>
        <w:autoSpaceDE w:val="0"/>
        <w:autoSpaceDN w:val="0"/>
        <w:adjustRightInd w:val="0"/>
        <w:rPr>
          <w:rFonts w:cs="Calibri"/>
          <w:szCs w:val="22"/>
        </w:rPr>
      </w:pPr>
    </w:p>
    <w:p w14:paraId="688FFA45"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 xml:space="preserve">2015 és 2024 között a szegénység vagy társadalmi </w:t>
      </w:r>
      <w:proofErr w:type="spellStart"/>
      <w:r w:rsidRPr="00DB2AFE">
        <w:rPr>
          <w:rFonts w:cs="Calibri"/>
          <w:szCs w:val="22"/>
        </w:rPr>
        <w:t>kirekesztődés</w:t>
      </w:r>
      <w:proofErr w:type="spellEnd"/>
      <w:r w:rsidRPr="00DB2AFE">
        <w:rPr>
          <w:rFonts w:cs="Calibri"/>
          <w:szCs w:val="22"/>
        </w:rPr>
        <w:t xml:space="preserve"> kockázatának kitettek aránya összességében kedvező irányba változott. Míg 2015-ben a lakosság közel 29%-át érintette a szegénység vagy társadalmi </w:t>
      </w:r>
      <w:proofErr w:type="spellStart"/>
      <w:r w:rsidRPr="00DB2AFE">
        <w:rPr>
          <w:rFonts w:cs="Calibri"/>
          <w:szCs w:val="22"/>
        </w:rPr>
        <w:t>kirekesztődés</w:t>
      </w:r>
      <w:proofErr w:type="spellEnd"/>
      <w:r w:rsidRPr="00DB2AFE">
        <w:rPr>
          <w:rFonts w:cs="Calibri"/>
          <w:szCs w:val="22"/>
        </w:rPr>
        <w:t xml:space="preserve"> valamely formája, addig 2024-re ez az arány 19,4%-</w:t>
      </w:r>
      <w:proofErr w:type="spellStart"/>
      <w:r w:rsidRPr="00DB2AFE">
        <w:rPr>
          <w:rFonts w:cs="Calibri"/>
          <w:szCs w:val="22"/>
        </w:rPr>
        <w:t>ra</w:t>
      </w:r>
      <w:proofErr w:type="spellEnd"/>
      <w:r w:rsidRPr="00DB2AFE">
        <w:rPr>
          <w:rFonts w:cs="Calibri"/>
          <w:szCs w:val="22"/>
        </w:rPr>
        <w:t xml:space="preserve"> mérséklődött. A legjelentősebb javulás 2015 és 2017 között következett be, ezt követően az érték kisebb ingadozások mellett viszonylag stabil maradt.</w:t>
      </w:r>
      <w:r w:rsidRPr="00DB2AFE">
        <w:rPr>
          <w:rFonts w:cs="Calibri"/>
        </w:rPr>
        <w:t xml:space="preserve"> </w:t>
      </w:r>
      <w:r w:rsidRPr="00DB2AFE">
        <w:rPr>
          <w:rFonts w:cs="Calibri"/>
          <w:szCs w:val="22"/>
        </w:rPr>
        <w:t xml:space="preserve">A </w:t>
      </w:r>
      <w:r w:rsidRPr="00DB2AFE">
        <w:rPr>
          <w:rFonts w:cs="Calibri"/>
          <w:b/>
          <w:bCs/>
          <w:szCs w:val="22"/>
        </w:rPr>
        <w:t>relatív jövedelmi szegénység</w:t>
      </w:r>
      <w:r w:rsidRPr="00DB2AFE">
        <w:rPr>
          <w:rFonts w:cs="Calibri"/>
          <w:szCs w:val="22"/>
        </w:rPr>
        <w:t xml:space="preserve"> mutatója ugyanakkor a vizsgált időszakban csak csekély mértékben változott. A 2015. évi 14,5%-</w:t>
      </w:r>
      <w:proofErr w:type="spellStart"/>
      <w:r w:rsidRPr="00DB2AFE">
        <w:rPr>
          <w:rFonts w:cs="Calibri"/>
          <w:szCs w:val="22"/>
        </w:rPr>
        <w:t>ról</w:t>
      </w:r>
      <w:proofErr w:type="spellEnd"/>
      <w:r w:rsidRPr="00DB2AFE">
        <w:rPr>
          <w:rFonts w:cs="Calibri"/>
          <w:szCs w:val="22"/>
        </w:rPr>
        <w:t xml:space="preserve"> 2024-re 13,9%-</w:t>
      </w:r>
      <w:proofErr w:type="spellStart"/>
      <w:r w:rsidRPr="00DB2AFE">
        <w:rPr>
          <w:rFonts w:cs="Calibri"/>
          <w:szCs w:val="22"/>
        </w:rPr>
        <w:t>ra</w:t>
      </w:r>
      <w:proofErr w:type="spellEnd"/>
      <w:r w:rsidRPr="00DB2AFE">
        <w:rPr>
          <w:rFonts w:cs="Calibri"/>
          <w:szCs w:val="22"/>
        </w:rPr>
        <w:t xml:space="preserve"> mérséklődött, miközben 2018 után kisebb ingadozások figyelhetők meg. Ez arra utal, hogy bár a társadalom egészének helyzete javult, a jövedelmi különbségek továbbra is </w:t>
      </w:r>
      <w:proofErr w:type="spellStart"/>
      <w:r w:rsidRPr="00DB2AFE">
        <w:rPr>
          <w:rFonts w:cs="Calibri"/>
          <w:szCs w:val="22"/>
        </w:rPr>
        <w:t>jelentősek</w:t>
      </w:r>
      <w:proofErr w:type="spellEnd"/>
      <w:r w:rsidRPr="00DB2AFE">
        <w:rPr>
          <w:rFonts w:cs="Calibri"/>
          <w:szCs w:val="22"/>
        </w:rPr>
        <w:t>, és a szegénységi küszöb alatt élők aránya érdemben nem csökkent.</w:t>
      </w:r>
      <w:r w:rsidRPr="00DB2AFE">
        <w:rPr>
          <w:rFonts w:cs="Calibri"/>
        </w:rPr>
        <w:t xml:space="preserve"> </w:t>
      </w:r>
      <w:r w:rsidRPr="00DB2AFE">
        <w:rPr>
          <w:rFonts w:cs="Calibri"/>
          <w:szCs w:val="22"/>
        </w:rPr>
        <w:t xml:space="preserve">A legkedvezőbb változás a </w:t>
      </w:r>
      <w:r w:rsidRPr="00DB2AFE">
        <w:rPr>
          <w:rFonts w:cs="Calibri"/>
          <w:b/>
          <w:bCs/>
          <w:szCs w:val="22"/>
        </w:rPr>
        <w:t>súlyos anyagi és szociális depriváció</w:t>
      </w:r>
      <w:r w:rsidRPr="00DB2AFE">
        <w:rPr>
          <w:rFonts w:cs="Calibri"/>
          <w:szCs w:val="22"/>
        </w:rPr>
        <w:t xml:space="preserve"> területén figyelhető meg. A mutató 2015 és 2024 között több mint felére csökkent (20,6%-</w:t>
      </w:r>
      <w:proofErr w:type="spellStart"/>
      <w:r w:rsidRPr="00DB2AFE">
        <w:rPr>
          <w:rFonts w:cs="Calibri"/>
          <w:szCs w:val="22"/>
        </w:rPr>
        <w:t>ról</w:t>
      </w:r>
      <w:proofErr w:type="spellEnd"/>
      <w:r w:rsidRPr="00DB2AFE">
        <w:rPr>
          <w:rFonts w:cs="Calibri"/>
          <w:szCs w:val="22"/>
        </w:rPr>
        <w:t xml:space="preserve"> 8,5%-</w:t>
      </w:r>
      <w:proofErr w:type="spellStart"/>
      <w:r w:rsidRPr="00DB2AFE">
        <w:rPr>
          <w:rFonts w:cs="Calibri"/>
          <w:szCs w:val="22"/>
        </w:rPr>
        <w:t>ra</w:t>
      </w:r>
      <w:proofErr w:type="spellEnd"/>
      <w:r w:rsidRPr="00DB2AFE">
        <w:rPr>
          <w:rFonts w:cs="Calibri"/>
          <w:szCs w:val="22"/>
        </w:rPr>
        <w:t>), ami azt jelzi, hogy jelentősen mérséklődött azoknak a háztartásoknak az aránya, amelyek alapvető fogyasztási javakat vagy szolgáltatásokat nem tudnak biztosítani maguk számára. A 2022. évi kisebb emelkedést követően ismét csökkenő tendencia figyelhető meg.</w:t>
      </w:r>
    </w:p>
    <w:p w14:paraId="518F6717" w14:textId="77777777" w:rsidR="00DF0627" w:rsidRDefault="00DF0627" w:rsidP="00DB2AFE">
      <w:pPr>
        <w:tabs>
          <w:tab w:val="left" w:pos="5572"/>
        </w:tabs>
        <w:autoSpaceDE w:val="0"/>
        <w:autoSpaceDN w:val="0"/>
        <w:adjustRightInd w:val="0"/>
        <w:rPr>
          <w:rFonts w:cs="Calibri"/>
          <w:szCs w:val="22"/>
        </w:rPr>
      </w:pPr>
    </w:p>
    <w:p w14:paraId="76810B38"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 xml:space="preserve">A </w:t>
      </w:r>
      <w:r w:rsidRPr="00DB2AFE">
        <w:rPr>
          <w:rFonts w:cs="Calibri"/>
          <w:b/>
          <w:bCs/>
          <w:szCs w:val="22"/>
        </w:rPr>
        <w:t>nagyon alacsony munkaintenzitású háztartásokban élők aránya</w:t>
      </w:r>
      <w:r w:rsidRPr="00DB2AFE">
        <w:rPr>
          <w:rFonts w:cs="Calibri"/>
          <w:szCs w:val="22"/>
        </w:rPr>
        <w:t xml:space="preserve"> szintén kedvezően alakult. A mutató 2015-ben még 7,7% volt, míg 2024-re 3,2%-</w:t>
      </w:r>
      <w:proofErr w:type="spellStart"/>
      <w:r w:rsidRPr="00DB2AFE">
        <w:rPr>
          <w:rFonts w:cs="Calibri"/>
          <w:szCs w:val="22"/>
        </w:rPr>
        <w:t>ra</w:t>
      </w:r>
      <w:proofErr w:type="spellEnd"/>
      <w:r w:rsidRPr="00DB2AFE">
        <w:rPr>
          <w:rFonts w:cs="Calibri"/>
          <w:szCs w:val="22"/>
        </w:rPr>
        <w:t xml:space="preserve"> csökkent. A csökkenés összefüggésben állhat a foglalkoztatás bővülésével és a munkaerőpiaci részvétel növekedésével, bár 2020–2021-ben átmeneti növekedés volt megfigyelhető.</w:t>
      </w:r>
    </w:p>
    <w:p w14:paraId="23E506F8" w14:textId="77777777" w:rsidR="00DB2AFE" w:rsidRPr="00DB2AFE" w:rsidRDefault="00DB2AFE" w:rsidP="00DF0627">
      <w:pPr>
        <w:tabs>
          <w:tab w:val="left" w:pos="5572"/>
        </w:tabs>
        <w:autoSpaceDE w:val="0"/>
        <w:autoSpaceDN w:val="0"/>
        <w:adjustRightInd w:val="0"/>
        <w:rPr>
          <w:rFonts w:cs="Calibri"/>
          <w:szCs w:val="22"/>
        </w:rPr>
      </w:pPr>
    </w:p>
    <w:p w14:paraId="24493083"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 xml:space="preserve">2024-ben a szegénység vagy társadalmi </w:t>
      </w:r>
      <w:proofErr w:type="spellStart"/>
      <w:r w:rsidRPr="00DB2AFE">
        <w:rPr>
          <w:rFonts w:cs="Calibri"/>
          <w:szCs w:val="22"/>
        </w:rPr>
        <w:t>kirekesztődés</w:t>
      </w:r>
      <w:proofErr w:type="spellEnd"/>
      <w:r w:rsidRPr="00DB2AFE">
        <w:rPr>
          <w:rFonts w:cs="Calibri"/>
          <w:szCs w:val="22"/>
        </w:rPr>
        <w:t xml:space="preserve"> kockázatának kitettek aránya és száma stagnált az előző évhez képest: 2023-ban 1 millió 811 ezer, 2024-ben 1 millió 819 ezer fő tartozott a kockázattal érintettek csoportjába. </w:t>
      </w:r>
    </w:p>
    <w:p w14:paraId="0572B8EC" w14:textId="77777777" w:rsidR="00DF0627" w:rsidRDefault="00DF0627" w:rsidP="00DB2AFE">
      <w:pPr>
        <w:tabs>
          <w:tab w:val="left" w:pos="5572"/>
        </w:tabs>
        <w:autoSpaceDE w:val="0"/>
        <w:autoSpaceDN w:val="0"/>
        <w:adjustRightInd w:val="0"/>
        <w:rPr>
          <w:rFonts w:cs="Calibri"/>
          <w:szCs w:val="22"/>
        </w:rPr>
      </w:pPr>
    </w:p>
    <w:p w14:paraId="26D6D1F5"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 xml:space="preserve">Mindeközben mindhárom szegénységi dimenzió (relatív jövedelmi szegénységi arány, súlyos anyagi és szociális depriváció, nagyon alacsony munkaintenzitás) javulást mutatott, ami arra utal, hogy bár az összesített kockázat aránya érdemben nem változott, a veszélyeztetett népesség helyzete kedvezőbbé vált. A legmarkánsabb javulás a súlyos anyagi és szociális depriváció területén következett be, ahol az érintettek aránya 0,8 százalékponttal csökkent az előző évhez képest. 2024-ben mérséklődött a szegénység mélysége, a leginkább veszélyeztetett csoportok helyzete kismértékben javult. Azok száma, akiket két szegénységi dimenzió is érintett, 52 ezer fővel, míg a mélyszegénységben élőké – akiket mindhárom dimenzió együttesen sújt – 41 ezer fővel csökkent. </w:t>
      </w:r>
    </w:p>
    <w:p w14:paraId="1A41589B" w14:textId="03F73FF2" w:rsidR="00DB2AFE" w:rsidRPr="00A37201" w:rsidRDefault="00DB2AFE" w:rsidP="00DB2AFE">
      <w:pPr>
        <w:tabs>
          <w:tab w:val="left" w:pos="5572"/>
        </w:tabs>
        <w:autoSpaceDE w:val="0"/>
        <w:autoSpaceDN w:val="0"/>
        <w:adjustRightInd w:val="0"/>
        <w:rPr>
          <w:rFonts w:cs="Calibri"/>
          <w:szCs w:val="22"/>
        </w:rPr>
      </w:pPr>
      <w:r w:rsidRPr="00DB2AFE">
        <w:rPr>
          <w:rFonts w:cs="Calibri"/>
          <w:szCs w:val="22"/>
        </w:rPr>
        <w:t xml:space="preserve">„A szegénység csökkentésének egyik legfőbb eszköze a foglalkoztatás, amit jól mutat, hogy a legnagyobb kockázatnak kitett társadalmi csoportot továbbra is a munkanélküliek jelentik: bár szegénységi kockázatuk </w:t>
      </w:r>
      <w:r w:rsidRPr="00DB2AFE">
        <w:rPr>
          <w:rFonts w:cs="Calibri"/>
          <w:szCs w:val="22"/>
        </w:rPr>
        <w:lastRenderedPageBreak/>
        <w:t xml:space="preserve">2024-ben csökkent, még mindig az országos átlag 3,3-szeresét tette ki. Az iskolai végzettség meghatározó tényező a szegénység kockázatában, jelentős hatással van a munkaerőpiaci helyzetre és a társadalmi mobilitásra. A magasabb végzettség védelmet nyújthat a szegénységgel szemben. Az alapfokú végzettségűek szegénységi kockázata 2024-ben hétszerese volt a felsőfokú végzettségűekének. A jövedelmi helyzet meghatározó szerepet játszik a szegénység vagy társadalmi </w:t>
      </w:r>
      <w:proofErr w:type="spellStart"/>
      <w:r w:rsidRPr="00DB2AFE">
        <w:rPr>
          <w:rFonts w:cs="Calibri"/>
          <w:szCs w:val="22"/>
        </w:rPr>
        <w:t>kirekesztődés</w:t>
      </w:r>
      <w:proofErr w:type="spellEnd"/>
      <w:r w:rsidRPr="00DB2AFE">
        <w:rPr>
          <w:rFonts w:cs="Calibri"/>
          <w:szCs w:val="22"/>
        </w:rPr>
        <w:t xml:space="preserve"> kockázatának alakulásában. A legalsó jövedelmi ötödbe tartozók körében a szegénység kockázata továbbra is rendkívül magas, e csoport több mint háromnegyede ki van téve a szegénység vagy társadalmi </w:t>
      </w:r>
      <w:proofErr w:type="spellStart"/>
      <w:r w:rsidRPr="00DB2AFE">
        <w:rPr>
          <w:rFonts w:cs="Calibri"/>
          <w:szCs w:val="22"/>
        </w:rPr>
        <w:t>kirekesztődés</w:t>
      </w:r>
      <w:proofErr w:type="spellEnd"/>
      <w:r w:rsidRPr="00DB2AFE">
        <w:rPr>
          <w:rFonts w:cs="Calibri"/>
          <w:szCs w:val="22"/>
        </w:rPr>
        <w:t xml:space="preserve"> veszélyének. Ezzel szemben a </w:t>
      </w:r>
      <w:r w:rsidRPr="00A37201">
        <w:rPr>
          <w:rFonts w:cs="Calibri"/>
          <w:szCs w:val="22"/>
        </w:rPr>
        <w:t>legmagasabb jövedelmű ötöd helyzete stabilan kedvező: szegénységi kockázata mindössze 0,9%, ami minimális mértékű, és nem mutat érdemi változást az előző évhez képest. 2023-hoz viszonyítva a 2. ötöd, vagyis az alacsonyabb középréteg helyzete romlott érzékelhetőbben. A jövedelmi egyenlőtlenségek következtében a társadalom legalsó ötödébe tartozók szegénységi kockázata több mint nyolcvanszorosa volt a legfelső ötödbe tartozókénak, ami jól mutatja, hogy a szegénység alapvetően jövedelmi determinációjú jelenség.”</w:t>
      </w:r>
      <w:r w:rsidR="004B0956">
        <w:rPr>
          <w:rFonts w:cs="Calibri"/>
          <w:szCs w:val="22"/>
        </w:rPr>
        <w:t xml:space="preserve"> </w:t>
      </w:r>
      <w:r w:rsidR="004B0956">
        <w:rPr>
          <w:rStyle w:val="Lbjegyzet-hivatkozs"/>
          <w:rFonts w:cs="Calibri"/>
          <w:szCs w:val="22"/>
        </w:rPr>
        <w:footnoteReference w:id="7"/>
      </w:r>
    </w:p>
    <w:p w14:paraId="57F0F96A" w14:textId="77777777" w:rsidR="00DB2AFE" w:rsidRPr="00A37201" w:rsidRDefault="00DB2AFE" w:rsidP="00DB2AFE">
      <w:pPr>
        <w:tabs>
          <w:tab w:val="left" w:pos="5572"/>
        </w:tabs>
        <w:autoSpaceDE w:val="0"/>
        <w:autoSpaceDN w:val="0"/>
        <w:adjustRightInd w:val="0"/>
        <w:rPr>
          <w:rFonts w:cs="Calibri"/>
          <w:szCs w:val="22"/>
        </w:rPr>
      </w:pPr>
    </w:p>
    <w:p w14:paraId="529D3FCF" w14:textId="27CE6FA9" w:rsidR="00DB2AFE" w:rsidRPr="00A37201" w:rsidRDefault="00DB2AFE" w:rsidP="00DB2AFE">
      <w:pPr>
        <w:tabs>
          <w:tab w:val="left" w:pos="5572"/>
        </w:tabs>
        <w:autoSpaceDE w:val="0"/>
        <w:autoSpaceDN w:val="0"/>
        <w:adjustRightInd w:val="0"/>
        <w:rPr>
          <w:rFonts w:cs="Calibri"/>
          <w:szCs w:val="22"/>
        </w:rPr>
      </w:pPr>
      <w:r w:rsidRPr="00A37201">
        <w:rPr>
          <w:rFonts w:cs="Calibri"/>
          <w:szCs w:val="22"/>
        </w:rPr>
        <w:t xml:space="preserve">„2024-ben minimálisan, 3,3 százalékponttal nőtt a szegénység vagy társadalmi </w:t>
      </w:r>
      <w:proofErr w:type="spellStart"/>
      <w:r w:rsidRPr="00A37201">
        <w:rPr>
          <w:rFonts w:cs="Calibri"/>
          <w:szCs w:val="22"/>
        </w:rPr>
        <w:t>kirekesztődés</w:t>
      </w:r>
      <w:proofErr w:type="spellEnd"/>
      <w:r w:rsidRPr="00A37201">
        <w:rPr>
          <w:rFonts w:cs="Calibri"/>
          <w:szCs w:val="22"/>
        </w:rPr>
        <w:t xml:space="preserve"> kockázatában érintettek aránya a roma népesség körében.”</w:t>
      </w:r>
      <w:r w:rsidR="004B0956" w:rsidRPr="004B0956">
        <w:rPr>
          <w:rStyle w:val="Lbjegyzet-hivatkozs"/>
          <w:rFonts w:cs="Calibri"/>
          <w:color w:val="EE0000"/>
          <w:szCs w:val="22"/>
        </w:rPr>
        <w:t xml:space="preserve"> </w:t>
      </w:r>
      <w:r w:rsidR="004B0956" w:rsidRPr="006B4948">
        <w:rPr>
          <w:rStyle w:val="Lbjegyzet-hivatkozs"/>
          <w:rFonts w:cs="Calibri"/>
          <w:szCs w:val="22"/>
        </w:rPr>
        <w:footnoteReference w:id="8"/>
      </w:r>
    </w:p>
    <w:p w14:paraId="75A5BC0B" w14:textId="77777777" w:rsidR="00DB2AFE" w:rsidRPr="00A37201" w:rsidRDefault="00DB2AFE" w:rsidP="00DB2AFE">
      <w:pPr>
        <w:tabs>
          <w:tab w:val="left" w:pos="5572"/>
        </w:tabs>
        <w:autoSpaceDE w:val="0"/>
        <w:autoSpaceDN w:val="0"/>
        <w:adjustRightInd w:val="0"/>
        <w:rPr>
          <w:rFonts w:cs="Calibri"/>
          <w:szCs w:val="22"/>
        </w:rPr>
      </w:pPr>
    </w:p>
    <w:p w14:paraId="722BD5A6" w14:textId="77777777" w:rsidR="00DB2AFE" w:rsidRPr="00A37201" w:rsidRDefault="00DB2AFE" w:rsidP="00DB2AFE">
      <w:pPr>
        <w:tabs>
          <w:tab w:val="left" w:pos="5572"/>
        </w:tabs>
        <w:autoSpaceDE w:val="0"/>
        <w:autoSpaceDN w:val="0"/>
        <w:adjustRightInd w:val="0"/>
        <w:rPr>
          <w:rFonts w:cs="Calibri"/>
          <w:b/>
          <w:szCs w:val="22"/>
        </w:rPr>
      </w:pPr>
      <w:r w:rsidRPr="00A37201">
        <w:rPr>
          <w:rFonts w:cs="Calibri"/>
          <w:b/>
          <w:szCs w:val="22"/>
        </w:rPr>
        <w:t>3.2 Foglalkoztatottság, munkaerő-piaci integráció</w:t>
      </w:r>
    </w:p>
    <w:p w14:paraId="16B031A0" w14:textId="77777777" w:rsidR="00DB2AFE" w:rsidRPr="00DB2AFE" w:rsidRDefault="00DB2AFE" w:rsidP="00DB2AFE">
      <w:pPr>
        <w:tabs>
          <w:tab w:val="left" w:pos="5572"/>
        </w:tabs>
        <w:autoSpaceDE w:val="0"/>
        <w:autoSpaceDN w:val="0"/>
        <w:adjustRightInd w:val="0"/>
        <w:rPr>
          <w:rFonts w:cs="Calibri"/>
          <w:b/>
          <w:szCs w:val="22"/>
        </w:rPr>
      </w:pPr>
    </w:p>
    <w:p w14:paraId="006C8565"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Az elmúlt öt év munkaerőpiaci folyamatai alapján megállapítható, hogy a gazdaságilag aktív népesség folyamatos növekedést mutatott.</w:t>
      </w:r>
      <w:r w:rsidRPr="00DB2AFE">
        <w:t xml:space="preserve"> </w:t>
      </w:r>
      <w:r w:rsidRPr="00DB2AFE">
        <w:rPr>
          <w:rFonts w:cs="Calibri"/>
          <w:szCs w:val="22"/>
        </w:rPr>
        <w:t>A 25–54 éves, aktív munkavállalási korú népesség gazdasági aktivitása 2022-ig növekedett, ezt követően enyhe visszaesés következett be, ezzel párhuzamosan az 55 év feletti korosztály gazdasági aktivitása folyamatosan emelkedett, amelyet kezdetben a nyugdíjkorhatár emelése, később pedig elsősorban a nyugdíj mellett munkát vállalók számának növekedése befolyásolt.</w:t>
      </w:r>
      <w:r w:rsidRPr="00DB2AFE">
        <w:t xml:space="preserve"> </w:t>
      </w:r>
      <w:r w:rsidRPr="00DB2AFE">
        <w:rPr>
          <w:rFonts w:cs="Calibri"/>
          <w:szCs w:val="22"/>
        </w:rPr>
        <w:t>Az elmúlt öt évben a gazdaságilag aktív fiatalok 13–15%-a volt álláskereső, a legkedvezőtlenebb helyzet pedig 2024-ben alakult ki. Ez arra hívja fel a figyelmet, hogy a fiatalok munkaerőpiaci belépésének támogatása fontos feladat.</w:t>
      </w:r>
      <w:r w:rsidRPr="00DB2AFE">
        <w:t xml:space="preserve"> </w:t>
      </w:r>
      <w:r w:rsidRPr="00DB2AFE">
        <w:rPr>
          <w:rFonts w:cs="Calibri"/>
          <w:szCs w:val="22"/>
        </w:rPr>
        <w:t xml:space="preserve">A gazdasági aktivitási arány emelkedéséhez nemcsak a gazdaságilag aktívak számának növekedése, hanem a munkavállalási korú népesség létszámának csökkenése is hozzájárult. </w:t>
      </w:r>
    </w:p>
    <w:p w14:paraId="5E4624FE" w14:textId="77777777" w:rsidR="00DB2AFE" w:rsidRPr="00DB2AFE" w:rsidRDefault="00DB2AFE" w:rsidP="00DB2AFE">
      <w:pPr>
        <w:tabs>
          <w:tab w:val="left" w:pos="5572"/>
        </w:tabs>
        <w:autoSpaceDE w:val="0"/>
        <w:autoSpaceDN w:val="0"/>
        <w:adjustRightInd w:val="0"/>
        <w:rPr>
          <w:rFonts w:cs="Calibri"/>
          <w:szCs w:val="22"/>
        </w:rPr>
      </w:pPr>
    </w:p>
    <w:p w14:paraId="4406120B" w14:textId="77777777" w:rsidR="00DB2AFE" w:rsidRPr="00DB2AFE" w:rsidRDefault="00DB2AFE" w:rsidP="00C91DDD">
      <w:pPr>
        <w:numPr>
          <w:ilvl w:val="0"/>
          <w:numId w:val="25"/>
        </w:numPr>
        <w:spacing w:after="160" w:line="278" w:lineRule="auto"/>
        <w:contextualSpacing/>
        <w:jc w:val="left"/>
        <w:rPr>
          <w:rFonts w:cs="Calibri"/>
          <w:szCs w:val="22"/>
        </w:rPr>
      </w:pPr>
      <w:r w:rsidRPr="00DB2AFE">
        <w:rPr>
          <w:rFonts w:cs="Calibri"/>
          <w:szCs w:val="22"/>
        </w:rPr>
        <w:t>foglalkoztatottak, munkanélküliek, tartós munkanélküliek helyzete;</w:t>
      </w:r>
    </w:p>
    <w:p w14:paraId="1D2CE7DD" w14:textId="77777777" w:rsidR="00DF0627" w:rsidRDefault="00DF0627" w:rsidP="00DB2AFE">
      <w:pPr>
        <w:tabs>
          <w:tab w:val="left" w:pos="5572"/>
        </w:tabs>
        <w:autoSpaceDE w:val="0"/>
        <w:autoSpaceDN w:val="0"/>
        <w:adjustRightInd w:val="0"/>
        <w:rPr>
          <w:rFonts w:cs="Calibri"/>
          <w:szCs w:val="22"/>
        </w:rPr>
      </w:pPr>
    </w:p>
    <w:p w14:paraId="37EF1945"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2024-ben a foglalkoztatottak száma országos szinten nem változott az előző évhez képest, a foglalkoztatási ráta ugyanakkor 75,1%-</w:t>
      </w:r>
      <w:proofErr w:type="spellStart"/>
      <w:r w:rsidRPr="00DB2AFE">
        <w:rPr>
          <w:rFonts w:cs="Calibri"/>
          <w:szCs w:val="22"/>
        </w:rPr>
        <w:t>ra</w:t>
      </w:r>
      <w:proofErr w:type="spellEnd"/>
      <w:r w:rsidRPr="00DB2AFE">
        <w:rPr>
          <w:rFonts w:cs="Calibri"/>
          <w:szCs w:val="22"/>
        </w:rPr>
        <w:t xml:space="preserve"> emelkedett. A javulás elsősorban a munkavállalási korú népesség csökkenésével magyarázható.</w:t>
      </w:r>
      <w:r w:rsidRPr="00DB2AFE">
        <w:t xml:space="preserve"> </w:t>
      </w:r>
      <w:r w:rsidRPr="00DB2AFE">
        <w:rPr>
          <w:rFonts w:cs="Calibri"/>
          <w:szCs w:val="22"/>
        </w:rPr>
        <w:t>A legmagasabb foglalkoztatottság továbbra is a 25–54 éves korosztályt jellemzi, míg a 15–24 éves fiatalok és a 60 év felettiek foglalkoztatási aránya alacsonyabb.</w:t>
      </w:r>
    </w:p>
    <w:p w14:paraId="6AA94DC5"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Területi összehasonlításban továbbra is jelentős különbségek vannak. A foglalkoztatási mutatók a nyugat-magyarországi térségekben és a fővárosban kedvezőbbek, míg az északkeleti vármegyék – köztük Szabolcs-Szatmár-Bereg vármegye – az országos átlagnál kedvezőtlenebb helyzetben vannak.</w:t>
      </w:r>
    </w:p>
    <w:p w14:paraId="329B143E" w14:textId="77777777" w:rsidR="00DF0627" w:rsidRDefault="00DF0627" w:rsidP="00DB2AFE">
      <w:pPr>
        <w:tabs>
          <w:tab w:val="left" w:pos="5572"/>
        </w:tabs>
        <w:autoSpaceDE w:val="0"/>
        <w:autoSpaceDN w:val="0"/>
        <w:adjustRightInd w:val="0"/>
        <w:rPr>
          <w:rFonts w:cs="Calibri"/>
          <w:szCs w:val="22"/>
        </w:rPr>
      </w:pPr>
    </w:p>
    <w:p w14:paraId="7C19795F" w14:textId="2BF80349"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2024-ben a munkanélküliek száma</w:t>
      </w:r>
      <w:r w:rsidR="00D33394">
        <w:rPr>
          <w:rFonts w:cs="Calibri"/>
          <w:szCs w:val="22"/>
        </w:rPr>
        <w:t xml:space="preserve"> </w:t>
      </w:r>
      <w:r w:rsidRPr="00DB2AFE">
        <w:rPr>
          <w:rFonts w:cs="Calibri"/>
          <w:szCs w:val="22"/>
        </w:rPr>
        <w:t>emelkedett, a munkanélküliségi ráta 4,5%-</w:t>
      </w:r>
      <w:proofErr w:type="spellStart"/>
      <w:r w:rsidRPr="00DB2AFE">
        <w:rPr>
          <w:rFonts w:cs="Calibri"/>
          <w:szCs w:val="22"/>
        </w:rPr>
        <w:t>ra</w:t>
      </w:r>
      <w:proofErr w:type="spellEnd"/>
      <w:r w:rsidRPr="00DB2AFE">
        <w:rPr>
          <w:rFonts w:cs="Calibri"/>
          <w:szCs w:val="22"/>
        </w:rPr>
        <w:t xml:space="preserve"> nőtt. A legkedvezőtlenebb helyzet a 15–24 éves fiatalokat érinti, akik körében a munkanélküliségi ráta meghaladta a 15%-ot. Az alacsony iskolai végzettség továbbra is jelentős munkaerőpiaci hátrányt jelent, mivel a legfeljebb alapfokú végzettséggel rendelkezők munkanélkülisége jóval magasabb az országos átlagnál.</w:t>
      </w:r>
    </w:p>
    <w:p w14:paraId="5EC7D09E" w14:textId="77777777" w:rsidR="00DF0627" w:rsidRDefault="00DF0627" w:rsidP="00DB2AFE">
      <w:pPr>
        <w:tabs>
          <w:tab w:val="left" w:pos="5572"/>
        </w:tabs>
        <w:autoSpaceDE w:val="0"/>
        <w:autoSpaceDN w:val="0"/>
        <w:adjustRightInd w:val="0"/>
        <w:rPr>
          <w:rFonts w:cs="Calibri"/>
          <w:szCs w:val="22"/>
        </w:rPr>
      </w:pPr>
    </w:p>
    <w:p w14:paraId="48DA976F" w14:textId="04F046E8" w:rsidR="00F244DA" w:rsidRDefault="00DB2AFE" w:rsidP="00DB2AFE">
      <w:pPr>
        <w:tabs>
          <w:tab w:val="left" w:pos="5572"/>
        </w:tabs>
        <w:autoSpaceDE w:val="0"/>
        <w:autoSpaceDN w:val="0"/>
        <w:adjustRightInd w:val="0"/>
        <w:rPr>
          <w:rFonts w:cs="Calibri"/>
          <w:szCs w:val="22"/>
        </w:rPr>
      </w:pPr>
      <w:r w:rsidRPr="00DB2AFE">
        <w:rPr>
          <w:rFonts w:cs="Calibri"/>
          <w:szCs w:val="22"/>
        </w:rPr>
        <w:t xml:space="preserve">„A gazdaságnak a koronavírus-járvány utáni újra indulásával az üres álláshelyek száma folyamatosan nőtt, és 2022-ben elérte a mérés történetében eddigi csúcsot jelentő 89,5 ezret. 2023-ban és 2024-ben ez a tendencia csökkent, melynek </w:t>
      </w:r>
      <w:r w:rsidRPr="00A37201">
        <w:rPr>
          <w:rFonts w:cs="Calibri"/>
          <w:szCs w:val="22"/>
        </w:rPr>
        <w:t>következtében az</w:t>
      </w:r>
      <w:r w:rsidR="00E1602A">
        <w:rPr>
          <w:rFonts w:cs="Calibri"/>
          <w:szCs w:val="22"/>
        </w:rPr>
        <w:t xml:space="preserve"> </w:t>
      </w:r>
      <w:r w:rsidRPr="00A37201">
        <w:rPr>
          <w:rFonts w:cs="Calibri"/>
          <w:szCs w:val="22"/>
        </w:rPr>
        <w:t>üres álláshelyek száma 69,3 ezerre esett vissza. a csökkenés elsősorban a versenyszférát érintette. A kereslet főként a végzettséget nem igénylő munkakörök esetében mérséklődött.</w:t>
      </w:r>
      <w:r w:rsidR="004B0956" w:rsidRPr="004B0956">
        <w:rPr>
          <w:rStyle w:val="Lbjegyzet-hivatkozs"/>
          <w:rFonts w:cs="Calibri"/>
          <w:szCs w:val="22"/>
        </w:rPr>
        <w:t xml:space="preserve"> </w:t>
      </w:r>
      <w:r w:rsidR="004B0956">
        <w:rPr>
          <w:rStyle w:val="Lbjegyzet-hivatkozs"/>
          <w:rFonts w:cs="Calibri"/>
          <w:szCs w:val="22"/>
        </w:rPr>
        <w:footnoteReference w:id="9"/>
      </w:r>
    </w:p>
    <w:p w14:paraId="029DBE93" w14:textId="5E444924" w:rsidR="00DB2AFE" w:rsidRPr="00DB2B4E" w:rsidRDefault="00DF0627" w:rsidP="00C91DDD">
      <w:pPr>
        <w:pStyle w:val="Listaszerbekezds"/>
        <w:numPr>
          <w:ilvl w:val="0"/>
          <w:numId w:val="94"/>
        </w:numPr>
        <w:jc w:val="right"/>
        <w:rPr>
          <w:rFonts w:asciiTheme="minorHAnsi" w:hAnsiTheme="minorHAnsi" w:cstheme="minorHAnsi"/>
          <w:szCs w:val="22"/>
        </w:rPr>
      </w:pPr>
      <w:r>
        <w:rPr>
          <w:rFonts w:asciiTheme="minorHAnsi" w:hAnsiTheme="minorHAnsi" w:cstheme="minorHAnsi"/>
          <w:szCs w:val="22"/>
        </w:rPr>
        <w:lastRenderedPageBreak/>
        <w:t>á</w:t>
      </w:r>
      <w:r w:rsidR="0043169F" w:rsidRPr="00DB2B4E">
        <w:rPr>
          <w:rFonts w:asciiTheme="minorHAnsi" w:hAnsiTheme="minorHAnsi" w:cstheme="minorHAnsi"/>
          <w:szCs w:val="22"/>
        </w:rPr>
        <w:t>bra</w:t>
      </w:r>
    </w:p>
    <w:p w14:paraId="78A4CEA9" w14:textId="77777777" w:rsidR="00DB2AFE" w:rsidRPr="00DB2AFE" w:rsidRDefault="00DB2AFE" w:rsidP="00DB2AFE">
      <w:pPr>
        <w:tabs>
          <w:tab w:val="left" w:pos="5572"/>
        </w:tabs>
        <w:autoSpaceDE w:val="0"/>
        <w:autoSpaceDN w:val="0"/>
        <w:adjustRightInd w:val="0"/>
        <w:rPr>
          <w:rFonts w:cs="Calibri"/>
          <w:szCs w:val="22"/>
        </w:rPr>
      </w:pPr>
    </w:p>
    <w:p w14:paraId="6599319D"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noProof/>
          <w:szCs w:val="22"/>
          <w:lang w:val="en-US" w:eastAsia="en-US"/>
        </w:rPr>
        <w:drawing>
          <wp:inline distT="0" distB="0" distL="0" distR="0" wp14:anchorId="47342002" wp14:editId="35BCD314">
            <wp:extent cx="5760720" cy="2880360"/>
            <wp:effectExtent l="0" t="0" r="0" b="0"/>
            <wp:docPr id="193444675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720" cy="2880360"/>
                    </a:xfrm>
                    <a:prstGeom prst="rect">
                      <a:avLst/>
                    </a:prstGeom>
                    <a:noFill/>
                    <a:ln>
                      <a:noFill/>
                    </a:ln>
                  </pic:spPr>
                </pic:pic>
              </a:graphicData>
            </a:graphic>
          </wp:inline>
        </w:drawing>
      </w:r>
    </w:p>
    <w:p w14:paraId="41114D7F" w14:textId="77777777" w:rsidR="00DB2AFE" w:rsidRPr="00DF0627" w:rsidRDefault="00DB2AFE" w:rsidP="00DB2AFE">
      <w:pPr>
        <w:tabs>
          <w:tab w:val="left" w:pos="5572"/>
        </w:tabs>
        <w:autoSpaceDE w:val="0"/>
        <w:autoSpaceDN w:val="0"/>
        <w:adjustRightInd w:val="0"/>
        <w:rPr>
          <w:rFonts w:cs="Calibri"/>
          <w:sz w:val="18"/>
          <w:szCs w:val="18"/>
        </w:rPr>
      </w:pPr>
      <w:r w:rsidRPr="00DF0627">
        <w:rPr>
          <w:rFonts w:cs="Calibri"/>
          <w:sz w:val="18"/>
          <w:szCs w:val="18"/>
        </w:rPr>
        <w:t xml:space="preserve">Forrás: </w:t>
      </w:r>
      <w:hyperlink r:id="rId37" w:history="1">
        <w:r w:rsidRPr="00DF0627">
          <w:rPr>
            <w:rFonts w:cs="Calibri"/>
            <w:sz w:val="18"/>
            <w:szCs w:val="18"/>
            <w:u w:val="single"/>
          </w:rPr>
          <w:t>https://ksh.hu/kiadvanyok/fenntarthato-fejlodes-indikatorai/2024/4-2</w:t>
        </w:r>
      </w:hyperlink>
    </w:p>
    <w:p w14:paraId="4FD6C578" w14:textId="77777777" w:rsidR="00DB2AFE" w:rsidRPr="00DB2AFE" w:rsidRDefault="00DB2AFE" w:rsidP="00DB2AFE">
      <w:pPr>
        <w:tabs>
          <w:tab w:val="left" w:pos="5572"/>
        </w:tabs>
        <w:autoSpaceDE w:val="0"/>
        <w:autoSpaceDN w:val="0"/>
        <w:adjustRightInd w:val="0"/>
        <w:rPr>
          <w:rFonts w:cs="Calibri"/>
          <w:szCs w:val="22"/>
        </w:rPr>
      </w:pPr>
    </w:p>
    <w:p w14:paraId="7D627F9B"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A roma lakosság az országos átlagnál kisebb arányban és kedvezőtlenebb pozícióban van jelen a munkaerőpiacon. Bár 2015 óta foglalkoztatottságuk javult és munkanélküliségi rátájuk csökkent, a roma és a nem roma népesség közötti foglalkoztatási különbség továbbra is jelentős. A kedvezőtlen munkaerőpiaci helyzetet elsősorban az alacsony iskolai végzettség, valamint az a tény befolyásolja, hogy a roma lakosság nagy része a munkaerőpiaci szempontból hátrányos helyzetű térségekben él.</w:t>
      </w:r>
    </w:p>
    <w:p w14:paraId="0EEC112E" w14:textId="77777777" w:rsidR="00DF0627" w:rsidRDefault="00DF0627" w:rsidP="00DB2AFE">
      <w:pPr>
        <w:tabs>
          <w:tab w:val="left" w:pos="5572"/>
        </w:tabs>
        <w:autoSpaceDE w:val="0"/>
        <w:autoSpaceDN w:val="0"/>
        <w:adjustRightInd w:val="0"/>
        <w:rPr>
          <w:rFonts w:cs="Calibri"/>
          <w:szCs w:val="22"/>
        </w:rPr>
      </w:pPr>
    </w:p>
    <w:p w14:paraId="46C6568B"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A roma nők foglalkoztatottsága számottevően elmarad a férfiakétól, amelyben a gyermeknevelési feladatok is szerepet játszanak. A roma fiatalok körében továbbra is magas a korai iskolaelhagyás, valamint az a tény, hogy kevesen szereznek piacképes szakmai végzettséget, ami jelentősen rontja munkaerőpiaci esélyeiket.</w:t>
      </w:r>
    </w:p>
    <w:p w14:paraId="5DD9F096" w14:textId="43C459F7" w:rsidR="0043169F" w:rsidRPr="00DF0627" w:rsidRDefault="00DB2AFE" w:rsidP="0043169F">
      <w:pPr>
        <w:tabs>
          <w:tab w:val="left" w:pos="5572"/>
        </w:tabs>
        <w:autoSpaceDE w:val="0"/>
        <w:autoSpaceDN w:val="0"/>
        <w:adjustRightInd w:val="0"/>
        <w:rPr>
          <w:rFonts w:cs="Calibri"/>
          <w:szCs w:val="22"/>
        </w:rPr>
      </w:pPr>
      <w:r w:rsidRPr="00DB2AFE">
        <w:rPr>
          <w:rFonts w:cs="Calibri"/>
          <w:szCs w:val="22"/>
        </w:rPr>
        <w:t xml:space="preserve">A roma foglalkoztatottak körében a közfoglalkoztatás aránya ugyan csökkent az elmúlt években, de még mindig jóval magasabb, mint a nem roma népesség esetében. Emellett gyakoribb a határozott idejű </w:t>
      </w:r>
      <w:r w:rsidRPr="00DF0627">
        <w:rPr>
          <w:rFonts w:cs="Calibri"/>
          <w:szCs w:val="22"/>
        </w:rPr>
        <w:t>foglalkoztatás és az alacsony képzettséget igénylő mu</w:t>
      </w:r>
      <w:r w:rsidR="00DF0627">
        <w:rPr>
          <w:rFonts w:cs="Calibri"/>
          <w:szCs w:val="22"/>
        </w:rPr>
        <w:t>nkakörökben való elhelyezkedés.</w:t>
      </w:r>
    </w:p>
    <w:p w14:paraId="614ACE84" w14:textId="77777777" w:rsidR="00A37201" w:rsidRPr="00DF0627" w:rsidRDefault="00A37201" w:rsidP="0043169F">
      <w:pPr>
        <w:tabs>
          <w:tab w:val="left" w:pos="5572"/>
        </w:tabs>
        <w:autoSpaceDE w:val="0"/>
        <w:autoSpaceDN w:val="0"/>
        <w:adjustRightInd w:val="0"/>
        <w:rPr>
          <w:rFonts w:cs="Calibri"/>
          <w:szCs w:val="22"/>
        </w:rPr>
      </w:pPr>
    </w:p>
    <w:p w14:paraId="1311CF6B" w14:textId="3BE33BBE" w:rsidR="0043169F" w:rsidRPr="0043169F" w:rsidRDefault="0043169F" w:rsidP="00DF0627">
      <w:pPr>
        <w:pStyle w:val="Listaszerbekezds"/>
        <w:numPr>
          <w:ilvl w:val="0"/>
          <w:numId w:val="91"/>
        </w:numPr>
        <w:tabs>
          <w:tab w:val="left" w:pos="5572"/>
        </w:tabs>
        <w:autoSpaceDE w:val="0"/>
        <w:autoSpaceDN w:val="0"/>
        <w:adjustRightInd w:val="0"/>
        <w:jc w:val="right"/>
        <w:rPr>
          <w:rFonts w:cs="Calibri"/>
          <w:szCs w:val="22"/>
        </w:rPr>
      </w:pPr>
      <w:r w:rsidRPr="0043169F">
        <w:rPr>
          <w:rFonts w:cs="Calibri"/>
          <w:szCs w:val="22"/>
        </w:rPr>
        <w:t>táblázat</w:t>
      </w:r>
    </w:p>
    <w:p w14:paraId="11E81816" w14:textId="77777777" w:rsidR="00DB2AFE" w:rsidRDefault="00DB2AFE" w:rsidP="00DB2AFE">
      <w:pPr>
        <w:tabs>
          <w:tab w:val="left" w:pos="5572"/>
        </w:tabs>
        <w:autoSpaceDE w:val="0"/>
        <w:autoSpaceDN w:val="0"/>
        <w:adjustRightInd w:val="0"/>
        <w:jc w:val="center"/>
        <w:rPr>
          <w:rFonts w:cs="Calibri"/>
          <w:szCs w:val="22"/>
        </w:rPr>
      </w:pPr>
      <w:r w:rsidRPr="00DB2AFE">
        <w:rPr>
          <w:rFonts w:cs="Calibri"/>
          <w:szCs w:val="22"/>
        </w:rPr>
        <w:t>Munkanélküliségi ráta nemek szerint (3.2.1.)</w:t>
      </w:r>
    </w:p>
    <w:tbl>
      <w:tblPr>
        <w:tblW w:w="8642" w:type="dxa"/>
        <w:jc w:val="center"/>
        <w:tblCellMar>
          <w:left w:w="70" w:type="dxa"/>
          <w:right w:w="70" w:type="dxa"/>
        </w:tblCellMar>
        <w:tblLook w:val="04A0" w:firstRow="1" w:lastRow="0" w:firstColumn="1" w:lastColumn="0" w:noHBand="0" w:noVBand="1"/>
      </w:tblPr>
      <w:tblGrid>
        <w:gridCol w:w="1000"/>
        <w:gridCol w:w="2114"/>
        <w:gridCol w:w="1843"/>
        <w:gridCol w:w="3685"/>
      </w:tblGrid>
      <w:tr w:rsidR="00DB2AFE" w:rsidRPr="00DB2AFE" w14:paraId="147E517D" w14:textId="77777777" w:rsidTr="00DF0627">
        <w:trPr>
          <w:trHeight w:val="563"/>
          <w:jc w:val="center"/>
        </w:trPr>
        <w:tc>
          <w:tcPr>
            <w:tcW w:w="1000" w:type="dxa"/>
            <w:vMerge w:val="restar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FF0BEBD" w14:textId="77777777" w:rsidR="00DB2AFE" w:rsidRPr="00DB2AFE" w:rsidRDefault="00DB2AFE" w:rsidP="00DB2AFE">
            <w:pPr>
              <w:jc w:val="center"/>
              <w:rPr>
                <w:rFonts w:cs="Calibri"/>
                <w:b/>
                <w:bCs/>
                <w:szCs w:val="22"/>
              </w:rPr>
            </w:pPr>
            <w:r w:rsidRPr="00DB2AFE">
              <w:rPr>
                <w:rFonts w:cs="Calibri"/>
                <w:b/>
                <w:bCs/>
                <w:szCs w:val="22"/>
              </w:rPr>
              <w:t>Év </w:t>
            </w:r>
          </w:p>
        </w:tc>
        <w:tc>
          <w:tcPr>
            <w:tcW w:w="7642" w:type="dxa"/>
            <w:gridSpan w:val="3"/>
            <w:tcBorders>
              <w:top w:val="single" w:sz="4" w:space="0" w:color="auto"/>
              <w:left w:val="nil"/>
              <w:bottom w:val="single" w:sz="4" w:space="0" w:color="auto"/>
              <w:right w:val="single" w:sz="4" w:space="0" w:color="auto"/>
            </w:tcBorders>
            <w:shd w:val="clear" w:color="000000" w:fill="E2EFDA"/>
            <w:vAlign w:val="center"/>
            <w:hideMark/>
          </w:tcPr>
          <w:p w14:paraId="21D21BB9" w14:textId="77777777" w:rsidR="00DB2AFE" w:rsidRPr="00DB2AFE" w:rsidRDefault="00DB2AFE" w:rsidP="00DB2AFE">
            <w:pPr>
              <w:jc w:val="center"/>
              <w:rPr>
                <w:rFonts w:cs="Calibri"/>
                <w:b/>
                <w:bCs/>
                <w:szCs w:val="22"/>
              </w:rPr>
            </w:pPr>
            <w:r w:rsidRPr="00DB2AFE">
              <w:rPr>
                <w:rFonts w:cs="Calibri"/>
                <w:b/>
                <w:bCs/>
                <w:szCs w:val="22"/>
              </w:rPr>
              <w:t xml:space="preserve">Nyilvántartott álláskeresők aránya az </w:t>
            </w:r>
            <w:r w:rsidRPr="00DB2AFE">
              <w:rPr>
                <w:rFonts w:cs="Calibri"/>
                <w:b/>
                <w:bCs/>
                <w:szCs w:val="22"/>
              </w:rPr>
              <w:br/>
              <w:t>állandó népességben a 15-64 évesek körében</w:t>
            </w:r>
          </w:p>
        </w:tc>
      </w:tr>
      <w:tr w:rsidR="00DB2AFE" w:rsidRPr="00DB2AFE" w14:paraId="5640A7A9" w14:textId="77777777" w:rsidTr="00DF0627">
        <w:trPr>
          <w:trHeight w:val="645"/>
          <w:jc w:val="center"/>
        </w:trPr>
        <w:tc>
          <w:tcPr>
            <w:tcW w:w="1000" w:type="dxa"/>
            <w:vMerge/>
            <w:tcBorders>
              <w:top w:val="single" w:sz="4" w:space="0" w:color="auto"/>
              <w:left w:val="single" w:sz="4" w:space="0" w:color="auto"/>
              <w:bottom w:val="single" w:sz="4" w:space="0" w:color="auto"/>
              <w:right w:val="single" w:sz="4" w:space="0" w:color="auto"/>
            </w:tcBorders>
            <w:vAlign w:val="center"/>
            <w:hideMark/>
          </w:tcPr>
          <w:p w14:paraId="4D08F49D" w14:textId="77777777" w:rsidR="00DB2AFE" w:rsidRPr="00DB2AFE" w:rsidRDefault="00DB2AFE" w:rsidP="00DB2AFE">
            <w:pPr>
              <w:rPr>
                <w:rFonts w:cs="Calibri"/>
                <w:b/>
                <w:bCs/>
                <w:szCs w:val="22"/>
              </w:rPr>
            </w:pPr>
          </w:p>
        </w:tc>
        <w:tc>
          <w:tcPr>
            <w:tcW w:w="2114" w:type="dxa"/>
            <w:tcBorders>
              <w:top w:val="nil"/>
              <w:left w:val="nil"/>
              <w:bottom w:val="single" w:sz="4" w:space="0" w:color="auto"/>
              <w:right w:val="single" w:sz="4" w:space="0" w:color="auto"/>
            </w:tcBorders>
            <w:shd w:val="clear" w:color="000000" w:fill="E2EFDA"/>
            <w:vAlign w:val="center"/>
            <w:hideMark/>
          </w:tcPr>
          <w:p w14:paraId="6B9CFA75" w14:textId="77777777" w:rsidR="00DB2AFE" w:rsidRPr="00DB2AFE" w:rsidRDefault="00DB2AFE" w:rsidP="00DB2AFE">
            <w:pPr>
              <w:jc w:val="center"/>
              <w:rPr>
                <w:rFonts w:cs="Calibri"/>
                <w:b/>
                <w:bCs/>
                <w:szCs w:val="22"/>
              </w:rPr>
            </w:pPr>
            <w:r w:rsidRPr="00DB2AFE">
              <w:rPr>
                <w:rFonts w:cs="Calibri"/>
                <w:b/>
                <w:bCs/>
                <w:szCs w:val="22"/>
              </w:rPr>
              <w:t xml:space="preserve">Férfiak aránya </w:t>
            </w:r>
            <w:r w:rsidRPr="00DB2AFE">
              <w:rPr>
                <w:rFonts w:cs="Calibri"/>
                <w:b/>
                <w:bCs/>
                <w:szCs w:val="22"/>
              </w:rPr>
              <w:br/>
            </w:r>
            <w:r w:rsidRPr="00DB2AFE">
              <w:rPr>
                <w:rFonts w:cs="Calibri"/>
                <w:szCs w:val="22"/>
              </w:rPr>
              <w:t>(TS 033)</w:t>
            </w:r>
          </w:p>
        </w:tc>
        <w:tc>
          <w:tcPr>
            <w:tcW w:w="1843" w:type="dxa"/>
            <w:tcBorders>
              <w:top w:val="nil"/>
              <w:left w:val="nil"/>
              <w:bottom w:val="single" w:sz="4" w:space="0" w:color="auto"/>
              <w:right w:val="single" w:sz="4" w:space="0" w:color="auto"/>
            </w:tcBorders>
            <w:shd w:val="clear" w:color="000000" w:fill="E2EFDA"/>
            <w:vAlign w:val="center"/>
            <w:hideMark/>
          </w:tcPr>
          <w:p w14:paraId="00414907" w14:textId="77777777" w:rsidR="00DB2AFE" w:rsidRPr="00DB2AFE" w:rsidRDefault="00DB2AFE" w:rsidP="00DB2AFE">
            <w:pPr>
              <w:jc w:val="center"/>
              <w:rPr>
                <w:rFonts w:cs="Calibri"/>
                <w:b/>
                <w:bCs/>
                <w:szCs w:val="22"/>
              </w:rPr>
            </w:pPr>
            <w:r w:rsidRPr="00DB2AFE">
              <w:rPr>
                <w:rFonts w:cs="Calibri"/>
                <w:b/>
                <w:bCs/>
                <w:szCs w:val="22"/>
              </w:rPr>
              <w:t xml:space="preserve">Nők aránya </w:t>
            </w:r>
            <w:r w:rsidRPr="00DB2AFE">
              <w:rPr>
                <w:rFonts w:cs="Calibri"/>
                <w:b/>
                <w:bCs/>
                <w:szCs w:val="22"/>
              </w:rPr>
              <w:br/>
            </w:r>
            <w:r w:rsidRPr="00DB2AFE">
              <w:rPr>
                <w:rFonts w:cs="Calibri"/>
                <w:szCs w:val="22"/>
              </w:rPr>
              <w:t>(TS 034)</w:t>
            </w:r>
          </w:p>
        </w:tc>
        <w:tc>
          <w:tcPr>
            <w:tcW w:w="3685" w:type="dxa"/>
            <w:tcBorders>
              <w:top w:val="nil"/>
              <w:left w:val="nil"/>
              <w:bottom w:val="single" w:sz="4" w:space="0" w:color="auto"/>
              <w:right w:val="single" w:sz="4" w:space="0" w:color="auto"/>
            </w:tcBorders>
            <w:shd w:val="clear" w:color="000000" w:fill="E2EFDA"/>
            <w:noWrap/>
            <w:vAlign w:val="center"/>
            <w:hideMark/>
          </w:tcPr>
          <w:p w14:paraId="639B4205" w14:textId="77777777" w:rsidR="00DB2AFE" w:rsidRPr="00DB2AFE" w:rsidRDefault="00DB2AFE" w:rsidP="00DB2AFE">
            <w:pPr>
              <w:jc w:val="center"/>
              <w:rPr>
                <w:rFonts w:cs="Calibri"/>
                <w:b/>
                <w:bCs/>
                <w:szCs w:val="22"/>
              </w:rPr>
            </w:pPr>
            <w:r w:rsidRPr="00DB2AFE">
              <w:rPr>
                <w:rFonts w:cs="Calibri"/>
                <w:b/>
                <w:bCs/>
                <w:szCs w:val="22"/>
              </w:rPr>
              <w:t>Összesen</w:t>
            </w:r>
          </w:p>
        </w:tc>
      </w:tr>
      <w:tr w:rsidR="00DB2AFE" w:rsidRPr="00DB2AFE" w14:paraId="1B105A2F" w14:textId="77777777" w:rsidTr="00DF0627">
        <w:trPr>
          <w:trHeight w:val="300"/>
          <w:jc w:val="center"/>
        </w:trPr>
        <w:tc>
          <w:tcPr>
            <w:tcW w:w="1000" w:type="dxa"/>
            <w:tcBorders>
              <w:top w:val="single" w:sz="4" w:space="0" w:color="auto"/>
              <w:left w:val="single" w:sz="4" w:space="0" w:color="auto"/>
              <w:bottom w:val="single" w:sz="4" w:space="0" w:color="auto"/>
              <w:right w:val="single" w:sz="4" w:space="0" w:color="auto"/>
            </w:tcBorders>
            <w:vAlign w:val="center"/>
            <w:hideMark/>
          </w:tcPr>
          <w:p w14:paraId="51B88B01" w14:textId="77777777" w:rsidR="00DB2AFE" w:rsidRPr="00DB2AFE" w:rsidRDefault="00DB2AFE" w:rsidP="00DB2AFE">
            <w:pPr>
              <w:jc w:val="center"/>
              <w:rPr>
                <w:rFonts w:cs="Calibri"/>
                <w:szCs w:val="22"/>
              </w:rPr>
            </w:pPr>
            <w:r w:rsidRPr="00DB2AFE">
              <w:rPr>
                <w:rFonts w:cs="Calibri"/>
                <w:szCs w:val="22"/>
              </w:rPr>
              <w:t>2020</w:t>
            </w:r>
          </w:p>
        </w:tc>
        <w:tc>
          <w:tcPr>
            <w:tcW w:w="2114" w:type="dxa"/>
            <w:tcBorders>
              <w:top w:val="nil"/>
              <w:left w:val="nil"/>
              <w:bottom w:val="single" w:sz="4" w:space="0" w:color="auto"/>
              <w:right w:val="single" w:sz="4" w:space="0" w:color="auto"/>
            </w:tcBorders>
            <w:vAlign w:val="center"/>
            <w:hideMark/>
          </w:tcPr>
          <w:p w14:paraId="2FB97A2F" w14:textId="77777777" w:rsidR="00DB2AFE" w:rsidRPr="00DB2AFE" w:rsidRDefault="00DB2AFE" w:rsidP="00DB2AFE">
            <w:pPr>
              <w:jc w:val="center"/>
              <w:rPr>
                <w:rFonts w:cs="Calibri"/>
                <w:sz w:val="20"/>
                <w:szCs w:val="20"/>
              </w:rPr>
            </w:pPr>
            <w:r w:rsidRPr="00DB2AFE">
              <w:rPr>
                <w:rFonts w:cs="Calibri"/>
                <w:sz w:val="20"/>
                <w:szCs w:val="20"/>
              </w:rPr>
              <w:t>2,92</w:t>
            </w:r>
          </w:p>
        </w:tc>
        <w:tc>
          <w:tcPr>
            <w:tcW w:w="1843" w:type="dxa"/>
            <w:tcBorders>
              <w:top w:val="nil"/>
              <w:left w:val="nil"/>
              <w:bottom w:val="single" w:sz="4" w:space="0" w:color="auto"/>
              <w:right w:val="single" w:sz="4" w:space="0" w:color="auto"/>
            </w:tcBorders>
            <w:vAlign w:val="center"/>
            <w:hideMark/>
          </w:tcPr>
          <w:p w14:paraId="79912839" w14:textId="77777777" w:rsidR="00DB2AFE" w:rsidRPr="00DB2AFE" w:rsidRDefault="00DB2AFE" w:rsidP="00DB2AFE">
            <w:pPr>
              <w:jc w:val="center"/>
              <w:rPr>
                <w:rFonts w:cs="Calibri"/>
                <w:sz w:val="20"/>
                <w:szCs w:val="20"/>
              </w:rPr>
            </w:pPr>
            <w:r w:rsidRPr="00DB2AFE">
              <w:rPr>
                <w:rFonts w:cs="Calibri"/>
                <w:sz w:val="20"/>
                <w:szCs w:val="20"/>
              </w:rPr>
              <w:t>3,26</w:t>
            </w:r>
          </w:p>
        </w:tc>
        <w:tc>
          <w:tcPr>
            <w:tcW w:w="3685" w:type="dxa"/>
            <w:tcBorders>
              <w:top w:val="nil"/>
              <w:left w:val="nil"/>
              <w:bottom w:val="single" w:sz="4" w:space="0" w:color="auto"/>
              <w:right w:val="single" w:sz="4" w:space="0" w:color="auto"/>
            </w:tcBorders>
            <w:shd w:val="clear" w:color="000000" w:fill="FCE4D6"/>
            <w:vAlign w:val="center"/>
            <w:hideMark/>
          </w:tcPr>
          <w:p w14:paraId="50C11A07" w14:textId="77777777" w:rsidR="00DB2AFE" w:rsidRPr="00DB2AFE" w:rsidRDefault="00DB2AFE" w:rsidP="00DB2AFE">
            <w:pPr>
              <w:jc w:val="center"/>
              <w:rPr>
                <w:rFonts w:cs="Calibri"/>
                <w:sz w:val="20"/>
                <w:szCs w:val="20"/>
              </w:rPr>
            </w:pPr>
            <w:r w:rsidRPr="00DB2AFE">
              <w:rPr>
                <w:rFonts w:cs="Calibri"/>
                <w:sz w:val="20"/>
                <w:szCs w:val="20"/>
              </w:rPr>
              <w:t>3,09%</w:t>
            </w:r>
          </w:p>
        </w:tc>
      </w:tr>
      <w:tr w:rsidR="00DB2AFE" w:rsidRPr="00DB2AFE" w14:paraId="2A98057D" w14:textId="77777777" w:rsidTr="00DF0627">
        <w:trPr>
          <w:trHeight w:val="300"/>
          <w:jc w:val="center"/>
        </w:trPr>
        <w:tc>
          <w:tcPr>
            <w:tcW w:w="1000" w:type="dxa"/>
            <w:tcBorders>
              <w:top w:val="single" w:sz="4" w:space="0" w:color="auto"/>
              <w:left w:val="single" w:sz="4" w:space="0" w:color="auto"/>
              <w:bottom w:val="single" w:sz="4" w:space="0" w:color="auto"/>
              <w:right w:val="single" w:sz="4" w:space="0" w:color="auto"/>
            </w:tcBorders>
            <w:vAlign w:val="center"/>
            <w:hideMark/>
          </w:tcPr>
          <w:p w14:paraId="5D60762B" w14:textId="77777777" w:rsidR="00DB2AFE" w:rsidRPr="00DB2AFE" w:rsidRDefault="00DB2AFE" w:rsidP="00DB2AFE">
            <w:pPr>
              <w:jc w:val="center"/>
              <w:rPr>
                <w:rFonts w:cs="Calibri"/>
                <w:szCs w:val="22"/>
              </w:rPr>
            </w:pPr>
            <w:r w:rsidRPr="00DB2AFE">
              <w:rPr>
                <w:rFonts w:cs="Calibri"/>
                <w:szCs w:val="22"/>
              </w:rPr>
              <w:t>2021</w:t>
            </w:r>
          </w:p>
        </w:tc>
        <w:tc>
          <w:tcPr>
            <w:tcW w:w="2114" w:type="dxa"/>
            <w:tcBorders>
              <w:top w:val="nil"/>
              <w:left w:val="nil"/>
              <w:bottom w:val="single" w:sz="4" w:space="0" w:color="auto"/>
              <w:right w:val="single" w:sz="4" w:space="0" w:color="auto"/>
            </w:tcBorders>
            <w:vAlign w:val="center"/>
            <w:hideMark/>
          </w:tcPr>
          <w:p w14:paraId="58A23932" w14:textId="77777777" w:rsidR="00DB2AFE" w:rsidRPr="00DB2AFE" w:rsidRDefault="00DB2AFE" w:rsidP="00DB2AFE">
            <w:pPr>
              <w:jc w:val="center"/>
              <w:rPr>
                <w:rFonts w:cs="Calibri"/>
                <w:sz w:val="20"/>
                <w:szCs w:val="20"/>
              </w:rPr>
            </w:pPr>
            <w:r w:rsidRPr="00DB2AFE">
              <w:rPr>
                <w:rFonts w:cs="Calibri"/>
                <w:sz w:val="20"/>
                <w:szCs w:val="20"/>
              </w:rPr>
              <w:t>1,97</w:t>
            </w:r>
          </w:p>
        </w:tc>
        <w:tc>
          <w:tcPr>
            <w:tcW w:w="1843" w:type="dxa"/>
            <w:tcBorders>
              <w:top w:val="nil"/>
              <w:left w:val="nil"/>
              <w:bottom w:val="single" w:sz="4" w:space="0" w:color="auto"/>
              <w:right w:val="single" w:sz="4" w:space="0" w:color="auto"/>
            </w:tcBorders>
            <w:vAlign w:val="center"/>
            <w:hideMark/>
          </w:tcPr>
          <w:p w14:paraId="62790A61" w14:textId="77777777" w:rsidR="00DB2AFE" w:rsidRPr="00DB2AFE" w:rsidRDefault="00DB2AFE" w:rsidP="00DB2AFE">
            <w:pPr>
              <w:jc w:val="center"/>
              <w:rPr>
                <w:rFonts w:cs="Calibri"/>
                <w:sz w:val="20"/>
                <w:szCs w:val="20"/>
              </w:rPr>
            </w:pPr>
            <w:r w:rsidRPr="00DB2AFE">
              <w:rPr>
                <w:rFonts w:cs="Calibri"/>
                <w:sz w:val="20"/>
                <w:szCs w:val="20"/>
              </w:rPr>
              <w:t>2,56</w:t>
            </w:r>
          </w:p>
        </w:tc>
        <w:tc>
          <w:tcPr>
            <w:tcW w:w="3685" w:type="dxa"/>
            <w:tcBorders>
              <w:top w:val="nil"/>
              <w:left w:val="nil"/>
              <w:bottom w:val="single" w:sz="4" w:space="0" w:color="auto"/>
              <w:right w:val="single" w:sz="4" w:space="0" w:color="auto"/>
            </w:tcBorders>
            <w:shd w:val="clear" w:color="000000" w:fill="FCE4D6"/>
            <w:vAlign w:val="center"/>
            <w:hideMark/>
          </w:tcPr>
          <w:p w14:paraId="5890158F" w14:textId="77777777" w:rsidR="00DB2AFE" w:rsidRPr="00DB2AFE" w:rsidRDefault="00DB2AFE" w:rsidP="00DB2AFE">
            <w:pPr>
              <w:jc w:val="center"/>
              <w:rPr>
                <w:rFonts w:cs="Calibri"/>
                <w:sz w:val="20"/>
                <w:szCs w:val="20"/>
              </w:rPr>
            </w:pPr>
            <w:r w:rsidRPr="00DB2AFE">
              <w:rPr>
                <w:rFonts w:cs="Calibri"/>
                <w:sz w:val="20"/>
                <w:szCs w:val="20"/>
              </w:rPr>
              <w:t>2,27%</w:t>
            </w:r>
          </w:p>
        </w:tc>
      </w:tr>
      <w:tr w:rsidR="00DB2AFE" w:rsidRPr="00DB2AFE" w14:paraId="2F3CE92E" w14:textId="77777777" w:rsidTr="00DF0627">
        <w:trPr>
          <w:trHeight w:val="300"/>
          <w:jc w:val="center"/>
        </w:trPr>
        <w:tc>
          <w:tcPr>
            <w:tcW w:w="1000" w:type="dxa"/>
            <w:tcBorders>
              <w:top w:val="single" w:sz="4" w:space="0" w:color="auto"/>
              <w:left w:val="single" w:sz="4" w:space="0" w:color="auto"/>
              <w:bottom w:val="single" w:sz="4" w:space="0" w:color="auto"/>
              <w:right w:val="single" w:sz="4" w:space="0" w:color="auto"/>
            </w:tcBorders>
            <w:vAlign w:val="center"/>
            <w:hideMark/>
          </w:tcPr>
          <w:p w14:paraId="25174D86" w14:textId="77777777" w:rsidR="00DB2AFE" w:rsidRPr="00DB2AFE" w:rsidRDefault="00DB2AFE" w:rsidP="00DB2AFE">
            <w:pPr>
              <w:jc w:val="center"/>
              <w:rPr>
                <w:rFonts w:cs="Calibri"/>
                <w:szCs w:val="22"/>
              </w:rPr>
            </w:pPr>
            <w:r w:rsidRPr="00DB2AFE">
              <w:rPr>
                <w:rFonts w:cs="Calibri"/>
                <w:szCs w:val="22"/>
              </w:rPr>
              <w:t>2022</w:t>
            </w:r>
          </w:p>
        </w:tc>
        <w:tc>
          <w:tcPr>
            <w:tcW w:w="2114" w:type="dxa"/>
            <w:tcBorders>
              <w:top w:val="nil"/>
              <w:left w:val="nil"/>
              <w:bottom w:val="single" w:sz="4" w:space="0" w:color="auto"/>
              <w:right w:val="single" w:sz="4" w:space="0" w:color="auto"/>
            </w:tcBorders>
            <w:vAlign w:val="center"/>
            <w:hideMark/>
          </w:tcPr>
          <w:p w14:paraId="0A05E19A" w14:textId="77777777" w:rsidR="00DB2AFE" w:rsidRPr="00DB2AFE" w:rsidRDefault="00DB2AFE" w:rsidP="00DB2AFE">
            <w:pPr>
              <w:jc w:val="center"/>
              <w:rPr>
                <w:rFonts w:cs="Calibri"/>
                <w:sz w:val="20"/>
                <w:szCs w:val="20"/>
              </w:rPr>
            </w:pPr>
            <w:r w:rsidRPr="00DB2AFE">
              <w:rPr>
                <w:rFonts w:cs="Calibri"/>
                <w:sz w:val="20"/>
                <w:szCs w:val="20"/>
              </w:rPr>
              <w:t>2,33</w:t>
            </w:r>
          </w:p>
        </w:tc>
        <w:tc>
          <w:tcPr>
            <w:tcW w:w="1843" w:type="dxa"/>
            <w:tcBorders>
              <w:top w:val="nil"/>
              <w:left w:val="nil"/>
              <w:bottom w:val="single" w:sz="4" w:space="0" w:color="auto"/>
              <w:right w:val="single" w:sz="4" w:space="0" w:color="auto"/>
            </w:tcBorders>
            <w:vAlign w:val="center"/>
            <w:hideMark/>
          </w:tcPr>
          <w:p w14:paraId="1EAC9535" w14:textId="77777777" w:rsidR="00DB2AFE" w:rsidRPr="00DB2AFE" w:rsidRDefault="00DB2AFE" w:rsidP="00DB2AFE">
            <w:pPr>
              <w:jc w:val="center"/>
              <w:rPr>
                <w:rFonts w:cs="Calibri"/>
                <w:sz w:val="20"/>
                <w:szCs w:val="20"/>
              </w:rPr>
            </w:pPr>
            <w:r w:rsidRPr="00DB2AFE">
              <w:rPr>
                <w:rFonts w:cs="Calibri"/>
                <w:sz w:val="20"/>
                <w:szCs w:val="20"/>
              </w:rPr>
              <w:t>2,83</w:t>
            </w:r>
          </w:p>
        </w:tc>
        <w:tc>
          <w:tcPr>
            <w:tcW w:w="3685" w:type="dxa"/>
            <w:tcBorders>
              <w:top w:val="nil"/>
              <w:left w:val="nil"/>
              <w:bottom w:val="single" w:sz="4" w:space="0" w:color="auto"/>
              <w:right w:val="single" w:sz="4" w:space="0" w:color="auto"/>
            </w:tcBorders>
            <w:shd w:val="clear" w:color="000000" w:fill="FCE4D6"/>
            <w:vAlign w:val="center"/>
            <w:hideMark/>
          </w:tcPr>
          <w:p w14:paraId="5DE4D7F0" w14:textId="77777777" w:rsidR="00DB2AFE" w:rsidRPr="00DB2AFE" w:rsidRDefault="00DB2AFE" w:rsidP="00DB2AFE">
            <w:pPr>
              <w:jc w:val="center"/>
              <w:rPr>
                <w:rFonts w:cs="Calibri"/>
                <w:sz w:val="20"/>
                <w:szCs w:val="20"/>
              </w:rPr>
            </w:pPr>
            <w:r w:rsidRPr="00DB2AFE">
              <w:rPr>
                <w:rFonts w:cs="Calibri"/>
                <w:sz w:val="20"/>
                <w:szCs w:val="20"/>
              </w:rPr>
              <w:t>2,58%</w:t>
            </w:r>
          </w:p>
        </w:tc>
      </w:tr>
      <w:tr w:rsidR="00DB2AFE" w:rsidRPr="00DB2AFE" w14:paraId="4AABAD0A" w14:textId="77777777" w:rsidTr="00DF0627">
        <w:trPr>
          <w:trHeight w:val="300"/>
          <w:jc w:val="center"/>
        </w:trPr>
        <w:tc>
          <w:tcPr>
            <w:tcW w:w="1000" w:type="dxa"/>
            <w:tcBorders>
              <w:top w:val="single" w:sz="4" w:space="0" w:color="auto"/>
              <w:left w:val="single" w:sz="4" w:space="0" w:color="auto"/>
              <w:bottom w:val="single" w:sz="4" w:space="0" w:color="auto"/>
              <w:right w:val="single" w:sz="4" w:space="0" w:color="auto"/>
            </w:tcBorders>
            <w:vAlign w:val="center"/>
            <w:hideMark/>
          </w:tcPr>
          <w:p w14:paraId="4ECA5F21" w14:textId="77777777" w:rsidR="00DB2AFE" w:rsidRPr="00DB2AFE" w:rsidRDefault="00DB2AFE" w:rsidP="00DB2AFE">
            <w:pPr>
              <w:jc w:val="center"/>
              <w:rPr>
                <w:rFonts w:cs="Calibri"/>
                <w:szCs w:val="22"/>
              </w:rPr>
            </w:pPr>
            <w:r w:rsidRPr="00DB2AFE">
              <w:rPr>
                <w:rFonts w:cs="Calibri"/>
                <w:szCs w:val="22"/>
              </w:rPr>
              <w:t>2023</w:t>
            </w:r>
          </w:p>
        </w:tc>
        <w:tc>
          <w:tcPr>
            <w:tcW w:w="2114" w:type="dxa"/>
            <w:tcBorders>
              <w:top w:val="nil"/>
              <w:left w:val="nil"/>
              <w:bottom w:val="single" w:sz="4" w:space="0" w:color="auto"/>
              <w:right w:val="single" w:sz="4" w:space="0" w:color="auto"/>
            </w:tcBorders>
            <w:vAlign w:val="center"/>
            <w:hideMark/>
          </w:tcPr>
          <w:p w14:paraId="44B05186" w14:textId="77777777" w:rsidR="00DB2AFE" w:rsidRPr="00DB2AFE" w:rsidRDefault="00DB2AFE" w:rsidP="00DB2AFE">
            <w:pPr>
              <w:jc w:val="center"/>
              <w:rPr>
                <w:rFonts w:cs="Calibri"/>
                <w:sz w:val="20"/>
                <w:szCs w:val="20"/>
              </w:rPr>
            </w:pPr>
            <w:r w:rsidRPr="00DB2AFE">
              <w:rPr>
                <w:rFonts w:cs="Calibri"/>
                <w:sz w:val="20"/>
                <w:szCs w:val="20"/>
              </w:rPr>
              <w:t>1,86</w:t>
            </w:r>
          </w:p>
        </w:tc>
        <w:tc>
          <w:tcPr>
            <w:tcW w:w="1843" w:type="dxa"/>
            <w:tcBorders>
              <w:top w:val="nil"/>
              <w:left w:val="nil"/>
              <w:bottom w:val="single" w:sz="4" w:space="0" w:color="auto"/>
              <w:right w:val="single" w:sz="4" w:space="0" w:color="auto"/>
            </w:tcBorders>
            <w:vAlign w:val="center"/>
            <w:hideMark/>
          </w:tcPr>
          <w:p w14:paraId="3B346808" w14:textId="77777777" w:rsidR="00DB2AFE" w:rsidRPr="00DB2AFE" w:rsidRDefault="00DB2AFE" w:rsidP="00DB2AFE">
            <w:pPr>
              <w:jc w:val="center"/>
              <w:rPr>
                <w:rFonts w:cs="Calibri"/>
                <w:sz w:val="20"/>
                <w:szCs w:val="20"/>
              </w:rPr>
            </w:pPr>
            <w:r w:rsidRPr="00DB2AFE">
              <w:rPr>
                <w:rFonts w:cs="Calibri"/>
                <w:sz w:val="20"/>
                <w:szCs w:val="20"/>
              </w:rPr>
              <w:t>2,30</w:t>
            </w:r>
          </w:p>
        </w:tc>
        <w:tc>
          <w:tcPr>
            <w:tcW w:w="3685" w:type="dxa"/>
            <w:tcBorders>
              <w:top w:val="nil"/>
              <w:left w:val="nil"/>
              <w:bottom w:val="single" w:sz="4" w:space="0" w:color="auto"/>
              <w:right w:val="single" w:sz="4" w:space="0" w:color="auto"/>
            </w:tcBorders>
            <w:shd w:val="clear" w:color="000000" w:fill="FCE4D6"/>
            <w:vAlign w:val="center"/>
            <w:hideMark/>
          </w:tcPr>
          <w:p w14:paraId="6487D964" w14:textId="77777777" w:rsidR="00DB2AFE" w:rsidRPr="00DB2AFE" w:rsidRDefault="00DB2AFE" w:rsidP="00DB2AFE">
            <w:pPr>
              <w:jc w:val="center"/>
              <w:rPr>
                <w:rFonts w:cs="Calibri"/>
                <w:sz w:val="20"/>
                <w:szCs w:val="20"/>
              </w:rPr>
            </w:pPr>
            <w:r w:rsidRPr="00DB2AFE">
              <w:rPr>
                <w:rFonts w:cs="Calibri"/>
                <w:sz w:val="20"/>
                <w:szCs w:val="20"/>
              </w:rPr>
              <w:t>2,08%</w:t>
            </w:r>
          </w:p>
        </w:tc>
      </w:tr>
      <w:tr w:rsidR="00DB2AFE" w:rsidRPr="00DB2AFE" w14:paraId="64338879" w14:textId="77777777" w:rsidTr="00DF0627">
        <w:trPr>
          <w:trHeight w:val="300"/>
          <w:jc w:val="center"/>
        </w:trPr>
        <w:tc>
          <w:tcPr>
            <w:tcW w:w="1000" w:type="dxa"/>
            <w:tcBorders>
              <w:top w:val="single" w:sz="4" w:space="0" w:color="auto"/>
              <w:left w:val="single" w:sz="4" w:space="0" w:color="auto"/>
              <w:bottom w:val="single" w:sz="4" w:space="0" w:color="auto"/>
              <w:right w:val="single" w:sz="4" w:space="0" w:color="auto"/>
            </w:tcBorders>
            <w:vAlign w:val="center"/>
            <w:hideMark/>
          </w:tcPr>
          <w:p w14:paraId="371A3F10" w14:textId="77777777" w:rsidR="00DB2AFE" w:rsidRPr="00DB2AFE" w:rsidRDefault="00DB2AFE" w:rsidP="00DB2AFE">
            <w:pPr>
              <w:jc w:val="center"/>
              <w:rPr>
                <w:rFonts w:cs="Calibri"/>
                <w:szCs w:val="22"/>
              </w:rPr>
            </w:pPr>
            <w:r w:rsidRPr="00DB2AFE">
              <w:rPr>
                <w:rFonts w:cs="Calibri"/>
                <w:szCs w:val="22"/>
              </w:rPr>
              <w:t>2024</w:t>
            </w:r>
          </w:p>
        </w:tc>
        <w:tc>
          <w:tcPr>
            <w:tcW w:w="2114" w:type="dxa"/>
            <w:tcBorders>
              <w:top w:val="single" w:sz="4" w:space="0" w:color="auto"/>
              <w:left w:val="nil"/>
              <w:bottom w:val="single" w:sz="4" w:space="0" w:color="auto"/>
              <w:right w:val="single" w:sz="4" w:space="0" w:color="auto"/>
            </w:tcBorders>
            <w:vAlign w:val="center"/>
            <w:hideMark/>
          </w:tcPr>
          <w:p w14:paraId="04F207E8" w14:textId="77777777" w:rsidR="00DB2AFE" w:rsidRPr="00DB2AFE" w:rsidRDefault="00DB2AFE" w:rsidP="00DB2AFE">
            <w:pPr>
              <w:jc w:val="center"/>
              <w:rPr>
                <w:rFonts w:cs="Calibri"/>
                <w:sz w:val="20"/>
                <w:szCs w:val="20"/>
              </w:rPr>
            </w:pPr>
            <w:r w:rsidRPr="00DB2AFE">
              <w:rPr>
                <w:rFonts w:cs="Calibri"/>
                <w:sz w:val="20"/>
                <w:szCs w:val="20"/>
              </w:rPr>
              <w:t>1,96</w:t>
            </w:r>
          </w:p>
        </w:tc>
        <w:tc>
          <w:tcPr>
            <w:tcW w:w="1843" w:type="dxa"/>
            <w:tcBorders>
              <w:top w:val="single" w:sz="4" w:space="0" w:color="auto"/>
              <w:left w:val="nil"/>
              <w:bottom w:val="single" w:sz="4" w:space="0" w:color="auto"/>
              <w:right w:val="single" w:sz="4" w:space="0" w:color="auto"/>
            </w:tcBorders>
            <w:vAlign w:val="center"/>
            <w:hideMark/>
          </w:tcPr>
          <w:p w14:paraId="54260082" w14:textId="77777777" w:rsidR="00DB2AFE" w:rsidRPr="00DB2AFE" w:rsidRDefault="00DB2AFE" w:rsidP="00DB2AFE">
            <w:pPr>
              <w:jc w:val="center"/>
              <w:rPr>
                <w:rFonts w:cs="Calibri"/>
                <w:sz w:val="20"/>
                <w:szCs w:val="20"/>
              </w:rPr>
            </w:pPr>
            <w:r w:rsidRPr="00DB2AFE">
              <w:rPr>
                <w:rFonts w:cs="Calibri"/>
                <w:sz w:val="20"/>
                <w:szCs w:val="20"/>
              </w:rPr>
              <w:t>2,18</w:t>
            </w:r>
          </w:p>
        </w:tc>
        <w:tc>
          <w:tcPr>
            <w:tcW w:w="3685" w:type="dxa"/>
            <w:tcBorders>
              <w:top w:val="single" w:sz="4" w:space="0" w:color="auto"/>
              <w:left w:val="nil"/>
              <w:bottom w:val="single" w:sz="4" w:space="0" w:color="auto"/>
              <w:right w:val="single" w:sz="4" w:space="0" w:color="auto"/>
            </w:tcBorders>
            <w:shd w:val="clear" w:color="000000" w:fill="FCE4D6"/>
            <w:vAlign w:val="center"/>
            <w:hideMark/>
          </w:tcPr>
          <w:p w14:paraId="50EE6207" w14:textId="77777777" w:rsidR="00DB2AFE" w:rsidRPr="00DB2AFE" w:rsidRDefault="00DB2AFE" w:rsidP="00DB2AFE">
            <w:pPr>
              <w:jc w:val="center"/>
              <w:rPr>
                <w:rFonts w:cs="Calibri"/>
                <w:sz w:val="20"/>
                <w:szCs w:val="20"/>
              </w:rPr>
            </w:pPr>
            <w:r w:rsidRPr="00DB2AFE">
              <w:rPr>
                <w:rFonts w:cs="Calibri"/>
                <w:sz w:val="20"/>
                <w:szCs w:val="20"/>
              </w:rPr>
              <w:t>2,07%</w:t>
            </w:r>
          </w:p>
        </w:tc>
      </w:tr>
      <w:tr w:rsidR="00DB2AFE" w:rsidRPr="00DB2AFE" w14:paraId="54732369" w14:textId="77777777" w:rsidTr="00DF0627">
        <w:trPr>
          <w:trHeight w:val="300"/>
          <w:jc w:val="center"/>
        </w:trPr>
        <w:tc>
          <w:tcPr>
            <w:tcW w:w="4957" w:type="dxa"/>
            <w:gridSpan w:val="3"/>
            <w:tcBorders>
              <w:top w:val="single" w:sz="4" w:space="0" w:color="auto"/>
            </w:tcBorders>
            <w:noWrap/>
            <w:vAlign w:val="bottom"/>
            <w:hideMark/>
          </w:tcPr>
          <w:p w14:paraId="2807734F" w14:textId="77777777" w:rsidR="00DB2AFE" w:rsidRPr="00A37201" w:rsidRDefault="00DB2AFE" w:rsidP="00DB2AFE">
            <w:pPr>
              <w:rPr>
                <w:rFonts w:cs="Calibri"/>
                <w:sz w:val="18"/>
                <w:szCs w:val="18"/>
              </w:rPr>
            </w:pPr>
            <w:r w:rsidRPr="00A37201">
              <w:rPr>
                <w:rFonts w:cs="Calibri"/>
                <w:sz w:val="18"/>
                <w:szCs w:val="18"/>
              </w:rPr>
              <w:t xml:space="preserve">Forrás: </w:t>
            </w:r>
            <w:proofErr w:type="spellStart"/>
            <w:r w:rsidRPr="00A37201">
              <w:rPr>
                <w:rFonts w:cs="Calibri"/>
                <w:sz w:val="18"/>
                <w:szCs w:val="18"/>
              </w:rPr>
              <w:t>TeIR</w:t>
            </w:r>
            <w:proofErr w:type="spellEnd"/>
            <w:r w:rsidRPr="00A37201">
              <w:rPr>
                <w:rFonts w:cs="Calibri"/>
                <w:sz w:val="18"/>
                <w:szCs w:val="18"/>
              </w:rPr>
              <w:t>, Nemzeti Munkaügyi Hivatal</w:t>
            </w:r>
          </w:p>
        </w:tc>
        <w:tc>
          <w:tcPr>
            <w:tcW w:w="3685" w:type="dxa"/>
            <w:tcBorders>
              <w:top w:val="single" w:sz="4" w:space="0" w:color="auto"/>
              <w:left w:val="nil"/>
              <w:bottom w:val="nil"/>
              <w:right w:val="nil"/>
            </w:tcBorders>
            <w:noWrap/>
            <w:vAlign w:val="bottom"/>
            <w:hideMark/>
          </w:tcPr>
          <w:p w14:paraId="40DF6003" w14:textId="77777777" w:rsidR="00DB2AFE" w:rsidRPr="00DB2AFE" w:rsidRDefault="00DB2AFE" w:rsidP="00DB2AFE">
            <w:pPr>
              <w:rPr>
                <w:rFonts w:cs="Calibri"/>
                <w:szCs w:val="22"/>
              </w:rPr>
            </w:pPr>
          </w:p>
        </w:tc>
      </w:tr>
    </w:tbl>
    <w:p w14:paraId="6022688E" w14:textId="77777777" w:rsidR="00DB2AFE" w:rsidRPr="00DB2AFE" w:rsidRDefault="00DB2AFE" w:rsidP="00DB2AFE">
      <w:pPr>
        <w:tabs>
          <w:tab w:val="left" w:pos="5572"/>
        </w:tabs>
        <w:autoSpaceDE w:val="0"/>
        <w:autoSpaceDN w:val="0"/>
        <w:adjustRightInd w:val="0"/>
        <w:rPr>
          <w:rFonts w:cs="Calibri"/>
          <w:szCs w:val="22"/>
        </w:rPr>
      </w:pPr>
    </w:p>
    <w:p w14:paraId="231201A1" w14:textId="1DAFD0D4" w:rsidR="00DB2AFE" w:rsidRPr="00DB2AFE" w:rsidRDefault="00DB2AFE" w:rsidP="00DB2AFE">
      <w:pPr>
        <w:tabs>
          <w:tab w:val="left" w:pos="5572"/>
        </w:tabs>
        <w:autoSpaceDE w:val="0"/>
        <w:autoSpaceDN w:val="0"/>
        <w:adjustRightInd w:val="0"/>
      </w:pPr>
      <w:r w:rsidRPr="00DB2AFE">
        <w:t>A település munkaerőpiaci helyzetének vizsgálata során fontos mutató a 15–64 éves állandó népességen belül nyilvántartott álláskeresők aránya. A 20</w:t>
      </w:r>
      <w:r w:rsidR="009E2D10">
        <w:t>20</w:t>
      </w:r>
      <w:r w:rsidRPr="00DB2AFE">
        <w:t>–2024 közötti időszak adatai alapján megállapítható, hogy az álláskeresők aránya összességében csökkenő tendenciát mutatott, ugyanakkor a vizsgált időszakban a nők körében minden évben magasabb volt az álláskeresők aránya, mint a férfiak esetében.</w:t>
      </w:r>
    </w:p>
    <w:p w14:paraId="04D54280" w14:textId="77777777" w:rsidR="00DB2AFE" w:rsidRPr="00DB2AFE" w:rsidRDefault="00DB2AFE" w:rsidP="00DB2AFE">
      <w:pPr>
        <w:tabs>
          <w:tab w:val="left" w:pos="5572"/>
        </w:tabs>
        <w:autoSpaceDE w:val="0"/>
        <w:autoSpaceDN w:val="0"/>
        <w:adjustRightInd w:val="0"/>
      </w:pPr>
    </w:p>
    <w:p w14:paraId="5D9A6E45" w14:textId="78E464D0" w:rsidR="0043169F" w:rsidRDefault="00DB2AFE" w:rsidP="00DB2AFE">
      <w:pPr>
        <w:tabs>
          <w:tab w:val="left" w:pos="5572"/>
        </w:tabs>
        <w:autoSpaceDE w:val="0"/>
        <w:autoSpaceDN w:val="0"/>
        <w:adjustRightInd w:val="0"/>
      </w:pPr>
      <w:r w:rsidRPr="00DB2AFE">
        <w:t>Az adatok alapján a vizsgált időszakban összességében kedvező munkaerőpiaci tendencia figyelhető meg. Ugyanakkor a nők tartósan magasabb álláskeresési aránya arra utal, hogy a helyi esélyegyenlőségi intézkedések tervezése során továbbra is indokolt figyelmet fordítani a nők munkaerőpiaci helyzetére. Kiemelt jelentőségű lehet a nők munkaerőpiaci részvételét segítő intézkedések, a foglalkoztathatóságot javító képzések, a munkába való visszatérést támogató lehetőségek, valamint a munka és a családi kötelezettségek összehangolását segítő szolgáltatások biztosítása</w:t>
      </w:r>
      <w:r w:rsidR="00A37201">
        <w:t>.</w:t>
      </w:r>
    </w:p>
    <w:p w14:paraId="6FA029B2" w14:textId="77777777" w:rsidR="0043169F" w:rsidRPr="00DB2AFE" w:rsidRDefault="0043169F" w:rsidP="00DB2AFE">
      <w:pPr>
        <w:tabs>
          <w:tab w:val="left" w:pos="5572"/>
        </w:tabs>
        <w:autoSpaceDE w:val="0"/>
        <w:autoSpaceDN w:val="0"/>
        <w:adjustRightInd w:val="0"/>
      </w:pPr>
    </w:p>
    <w:p w14:paraId="6FEE77DE" w14:textId="625C8DC5" w:rsidR="00DB2AFE" w:rsidRPr="0043169F" w:rsidRDefault="0043169F" w:rsidP="00DF0627">
      <w:pPr>
        <w:pStyle w:val="Listaszerbekezds"/>
        <w:numPr>
          <w:ilvl w:val="0"/>
          <w:numId w:val="91"/>
        </w:numPr>
        <w:tabs>
          <w:tab w:val="left" w:pos="5572"/>
        </w:tabs>
        <w:autoSpaceDE w:val="0"/>
        <w:autoSpaceDN w:val="0"/>
        <w:adjustRightInd w:val="0"/>
        <w:jc w:val="right"/>
        <w:rPr>
          <w:rFonts w:cs="Calibri"/>
          <w:szCs w:val="22"/>
        </w:rPr>
      </w:pPr>
      <w:r>
        <w:rPr>
          <w:rFonts w:cs="Calibri"/>
          <w:szCs w:val="22"/>
        </w:rPr>
        <w:t>táblázat</w:t>
      </w:r>
    </w:p>
    <w:p w14:paraId="2A7985B2"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Nyilvántartott álláskeresők száma korcsoportok szerint Nyíregyházán (3.2.2.)</w:t>
      </w:r>
    </w:p>
    <w:p w14:paraId="130AD5DC" w14:textId="77777777" w:rsidR="00DB2AFE" w:rsidRPr="00DB2AFE" w:rsidRDefault="00DB2AFE" w:rsidP="00DB2AFE">
      <w:pPr>
        <w:tabs>
          <w:tab w:val="left" w:pos="5572"/>
        </w:tabs>
        <w:autoSpaceDE w:val="0"/>
        <w:autoSpaceDN w:val="0"/>
        <w:adjustRightInd w:val="0"/>
        <w:rPr>
          <w:rFonts w:cs="Calibri"/>
          <w:szCs w:val="22"/>
        </w:rPr>
      </w:pPr>
      <w:r w:rsidRPr="00DB2AFE">
        <w:rPr>
          <w:noProof/>
          <w:lang w:val="en-US" w:eastAsia="en-US"/>
        </w:rPr>
        <w:drawing>
          <wp:inline distT="0" distB="0" distL="0" distR="0" wp14:anchorId="27FA84C1" wp14:editId="50C39576">
            <wp:extent cx="5934075" cy="4596423"/>
            <wp:effectExtent l="0" t="0" r="0" b="0"/>
            <wp:docPr id="588828455"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8551" cy="4599890"/>
                    </a:xfrm>
                    <a:prstGeom prst="rect">
                      <a:avLst/>
                    </a:prstGeom>
                    <a:noFill/>
                    <a:ln>
                      <a:noFill/>
                    </a:ln>
                  </pic:spPr>
                </pic:pic>
              </a:graphicData>
            </a:graphic>
          </wp:inline>
        </w:drawing>
      </w:r>
    </w:p>
    <w:p w14:paraId="21BB0462" w14:textId="77777777" w:rsidR="00DB2AFE" w:rsidRPr="00A37201" w:rsidRDefault="00DB2AFE" w:rsidP="00DB2AFE">
      <w:pPr>
        <w:tabs>
          <w:tab w:val="left" w:pos="5572"/>
        </w:tabs>
        <w:autoSpaceDE w:val="0"/>
        <w:autoSpaceDN w:val="0"/>
        <w:adjustRightInd w:val="0"/>
        <w:rPr>
          <w:rFonts w:cs="Calibri"/>
          <w:sz w:val="18"/>
          <w:szCs w:val="18"/>
        </w:rPr>
      </w:pPr>
      <w:r w:rsidRPr="00A37201">
        <w:rPr>
          <w:rFonts w:cs="Calibri"/>
          <w:sz w:val="18"/>
          <w:szCs w:val="18"/>
        </w:rPr>
        <w:t xml:space="preserve">Forrás: </w:t>
      </w:r>
      <w:proofErr w:type="spellStart"/>
      <w:r w:rsidRPr="00A37201">
        <w:rPr>
          <w:rFonts w:cs="Calibri"/>
          <w:sz w:val="18"/>
          <w:szCs w:val="18"/>
        </w:rPr>
        <w:t>TeIR</w:t>
      </w:r>
      <w:proofErr w:type="spellEnd"/>
      <w:r w:rsidRPr="00A37201">
        <w:rPr>
          <w:rFonts w:cs="Calibri"/>
          <w:sz w:val="18"/>
          <w:szCs w:val="18"/>
        </w:rPr>
        <w:t>, Nemzeti Munkaügyi Hivatal</w:t>
      </w:r>
    </w:p>
    <w:p w14:paraId="1EA3E491" w14:textId="77777777" w:rsidR="00DB2AFE" w:rsidRPr="00A37201" w:rsidRDefault="00DB2AFE" w:rsidP="00DB2AFE">
      <w:pPr>
        <w:tabs>
          <w:tab w:val="left" w:pos="5572"/>
        </w:tabs>
        <w:autoSpaceDE w:val="0"/>
        <w:autoSpaceDN w:val="0"/>
        <w:adjustRightInd w:val="0"/>
        <w:rPr>
          <w:rFonts w:cs="Calibri"/>
          <w:sz w:val="18"/>
          <w:szCs w:val="18"/>
        </w:rPr>
      </w:pPr>
    </w:p>
    <w:p w14:paraId="108454A9" w14:textId="77777777" w:rsidR="00DB2AFE" w:rsidRPr="00DB2AFE" w:rsidRDefault="00DB2AFE" w:rsidP="00DB2AFE">
      <w:pPr>
        <w:tabs>
          <w:tab w:val="left" w:pos="5572"/>
        </w:tabs>
        <w:autoSpaceDE w:val="0"/>
        <w:autoSpaceDN w:val="0"/>
        <w:adjustRightInd w:val="0"/>
      </w:pPr>
      <w:r w:rsidRPr="00DB2AFE">
        <w:t xml:space="preserve">A korcsoportok szerinti megoszlás alapján jelentős változás figyelhető meg az álláskeresők korstruktúrájában. Különösen szembetűnő az idősebb korosztályok súlyának növekedése. A 61 éves vagy annál idősebb álláskeresők száma 2019-ben 256 fő volt, ami az összes álláskereső 11,33%-át jelentette. 2024-re számuk 395 főre emelkedett, </w:t>
      </w:r>
      <w:r w:rsidRPr="00A37201">
        <w:t>arányuk pedig 25,11%-</w:t>
      </w:r>
      <w:proofErr w:type="spellStart"/>
      <w:r w:rsidRPr="00A37201">
        <w:t>ra</w:t>
      </w:r>
      <w:proofErr w:type="spellEnd"/>
      <w:r w:rsidRPr="00A37201">
        <w:t xml:space="preserve"> nőtt.</w:t>
      </w:r>
      <w:r w:rsidRPr="00DB2AFE">
        <w:t xml:space="preserve"> Ez azt jelenti, hogy 2024-ben már minden negyedik nyilvántartott álláskereső ebbe a korcsoportba tartozott. Ez a változás kiemelt figyelmet érdemel, mivel az idősebb álláskeresők munkaerőpiaci visszailleszkedését több tényező – többek között az életkor, az egészségi állapot, a képzettség, valamint a munkáltatói elvárások – is nehezítheti.</w:t>
      </w:r>
    </w:p>
    <w:p w14:paraId="3FB0A3E6" w14:textId="57F714BB" w:rsidR="00DB2AFE" w:rsidRPr="00DB2AFE" w:rsidRDefault="00D33394" w:rsidP="00DF0627">
      <w:pPr>
        <w:rPr>
          <w:rFonts w:cs="Calibri"/>
          <w:szCs w:val="22"/>
        </w:rPr>
      </w:pPr>
      <w:r>
        <w:rPr>
          <w:rFonts w:cs="Calibri"/>
          <w:szCs w:val="22"/>
        </w:rPr>
        <w:t>A</w:t>
      </w:r>
      <w:r w:rsidR="00DB2AFE" w:rsidRPr="00DB2AFE">
        <w:rPr>
          <w:rFonts w:cs="Calibri"/>
          <w:szCs w:val="22"/>
        </w:rPr>
        <w:t xml:space="preserve"> nyilvántartott álláskeresők számának jelentős csökkenése mellett az álláskeresők korösszetétele is eltolódott az idősebb korosztályok felé. Míg a fiatalabb és középkorú csoportok létszáma és többnyire aránya is csökkent, addig a 61 éves és idősebb korosztály részesedése több mint kétszeresére emelkedett 2019 és 2024 között. Fontos lehet számukra a munkavállalási lehetőségek bővítése, az életkorukhoz és meglévő kompetenciáikhoz igazodó képzési és átképzési lehetőségek biztosítása, valamint a foglalkoztatásukat ösztönző programok és munkáltatói együttműködések kialakítása. Emellett érdemes vizsgálni azokat a tényezőket is, amelyek miatt az idősebb korosztály tartósabban kerülhet ki a munkaerőpiacról.</w:t>
      </w:r>
    </w:p>
    <w:p w14:paraId="3CA4CC53" w14:textId="77777777" w:rsidR="00DF0627" w:rsidRDefault="00DF0627" w:rsidP="00DF0627">
      <w:pPr>
        <w:rPr>
          <w:rFonts w:cs="Calibri"/>
          <w:szCs w:val="22"/>
        </w:rPr>
      </w:pPr>
    </w:p>
    <w:p w14:paraId="768C737C" w14:textId="2E166B85" w:rsidR="00DB2AFE" w:rsidRDefault="00DB2AFE" w:rsidP="00DF0627">
      <w:pPr>
        <w:rPr>
          <w:rFonts w:cs="Calibri"/>
          <w:szCs w:val="22"/>
        </w:rPr>
      </w:pPr>
      <w:r w:rsidRPr="00DB2AFE">
        <w:rPr>
          <w:rFonts w:cs="Calibri"/>
          <w:szCs w:val="22"/>
        </w:rPr>
        <w:t>A fiatalabb korosztályok esetében a kedvező tendencia fenntartása érdekében továbbra is fontos a pályakezdők munkaerőpiaci beilleszkedésének támogatása, a megfelelő szakképzettség megszerzésének ösztönzése, valamint a helyi munkáltatókkal való együttműködés erősítése. A korcsoportos adatok alapján ugyanakkor a következő időszak egyik legfontosabb esélyegyenlőségi feladata az idősebb álláskeresők foglalkoztatási esélyeinek javítása és munkaerő</w:t>
      </w:r>
      <w:r w:rsidR="00DF0627">
        <w:rPr>
          <w:rFonts w:cs="Calibri"/>
          <w:szCs w:val="22"/>
        </w:rPr>
        <w:t>-</w:t>
      </w:r>
      <w:r w:rsidRPr="00DB2AFE">
        <w:rPr>
          <w:rFonts w:cs="Calibri"/>
          <w:szCs w:val="22"/>
        </w:rPr>
        <w:t>piaci aktivitásuk fenntartása lehet.</w:t>
      </w:r>
    </w:p>
    <w:p w14:paraId="193F57C2" w14:textId="77777777" w:rsidR="00DF0627" w:rsidRPr="00DB2AFE" w:rsidRDefault="00DF0627" w:rsidP="00DF0627">
      <w:pPr>
        <w:rPr>
          <w:rFonts w:cs="Calibri"/>
          <w:szCs w:val="22"/>
        </w:rPr>
      </w:pPr>
    </w:p>
    <w:p w14:paraId="05376073" w14:textId="249A6B62" w:rsidR="00DB2AFE" w:rsidRPr="005C5AC5" w:rsidRDefault="005C5AC5" w:rsidP="00DF0627">
      <w:pPr>
        <w:pStyle w:val="Listaszerbekezds"/>
        <w:numPr>
          <w:ilvl w:val="0"/>
          <w:numId w:val="91"/>
        </w:numPr>
        <w:tabs>
          <w:tab w:val="left" w:pos="5572"/>
        </w:tabs>
        <w:autoSpaceDE w:val="0"/>
        <w:autoSpaceDN w:val="0"/>
        <w:adjustRightInd w:val="0"/>
        <w:jc w:val="right"/>
        <w:rPr>
          <w:rFonts w:cs="Calibri"/>
          <w:szCs w:val="22"/>
        </w:rPr>
      </w:pPr>
      <w:r>
        <w:rPr>
          <w:rFonts w:cs="Calibri"/>
          <w:szCs w:val="22"/>
        </w:rPr>
        <w:t>táblázat</w:t>
      </w:r>
    </w:p>
    <w:p w14:paraId="387BCDC1" w14:textId="77777777" w:rsidR="00DB2AFE" w:rsidRPr="00DB2AFE" w:rsidRDefault="00DB2AFE" w:rsidP="00DF0627">
      <w:pPr>
        <w:tabs>
          <w:tab w:val="left" w:pos="5572"/>
        </w:tabs>
        <w:autoSpaceDE w:val="0"/>
        <w:autoSpaceDN w:val="0"/>
        <w:adjustRightInd w:val="0"/>
        <w:rPr>
          <w:rFonts w:cs="Calibri"/>
          <w:szCs w:val="22"/>
        </w:rPr>
      </w:pPr>
    </w:p>
    <w:p w14:paraId="009144E0" w14:textId="77777777" w:rsidR="00DB2AFE" w:rsidRDefault="00DB2AFE" w:rsidP="00DF0627">
      <w:pPr>
        <w:tabs>
          <w:tab w:val="left" w:pos="5572"/>
        </w:tabs>
        <w:autoSpaceDE w:val="0"/>
        <w:autoSpaceDN w:val="0"/>
        <w:adjustRightInd w:val="0"/>
        <w:jc w:val="center"/>
        <w:rPr>
          <w:rFonts w:cs="Calibri"/>
          <w:szCs w:val="22"/>
        </w:rPr>
      </w:pPr>
      <w:r w:rsidRPr="00DB2AFE">
        <w:rPr>
          <w:rFonts w:cs="Calibri"/>
          <w:szCs w:val="22"/>
        </w:rPr>
        <w:t>A 180 napnál hosszabb ideje nyilvántartott álláskeresők aránya Nyíregyházán (3.2.3.)</w:t>
      </w:r>
    </w:p>
    <w:p w14:paraId="2D279014" w14:textId="77777777" w:rsidR="00DF0627" w:rsidRPr="00DB2AFE" w:rsidRDefault="00DF0627" w:rsidP="00DF0627">
      <w:pPr>
        <w:tabs>
          <w:tab w:val="left" w:pos="5572"/>
        </w:tabs>
        <w:autoSpaceDE w:val="0"/>
        <w:autoSpaceDN w:val="0"/>
        <w:adjustRightInd w:val="0"/>
        <w:rPr>
          <w:rFonts w:cs="Calibri"/>
          <w:szCs w:val="22"/>
        </w:rPr>
      </w:pPr>
    </w:p>
    <w:tbl>
      <w:tblPr>
        <w:tblW w:w="7792" w:type="dxa"/>
        <w:jc w:val="center"/>
        <w:tblCellMar>
          <w:left w:w="70" w:type="dxa"/>
          <w:right w:w="70" w:type="dxa"/>
        </w:tblCellMar>
        <w:tblLook w:val="04A0" w:firstRow="1" w:lastRow="0" w:firstColumn="1" w:lastColumn="0" w:noHBand="0" w:noVBand="1"/>
      </w:tblPr>
      <w:tblGrid>
        <w:gridCol w:w="1129"/>
        <w:gridCol w:w="2977"/>
        <w:gridCol w:w="3686"/>
      </w:tblGrid>
      <w:tr w:rsidR="00DB2AFE" w:rsidRPr="00DB2AFE" w14:paraId="4D172244" w14:textId="77777777" w:rsidTr="00F47E30">
        <w:trPr>
          <w:trHeight w:val="1725"/>
          <w:jc w:val="center"/>
        </w:trPr>
        <w:tc>
          <w:tcPr>
            <w:tcW w:w="1129" w:type="dxa"/>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14:paraId="600BFE18" w14:textId="77777777" w:rsidR="00DB2AFE" w:rsidRPr="00DB2AFE" w:rsidRDefault="00DB2AFE" w:rsidP="00DB2AFE">
            <w:pPr>
              <w:jc w:val="center"/>
              <w:rPr>
                <w:rFonts w:cs="Calibri"/>
                <w:b/>
                <w:bCs/>
                <w:szCs w:val="22"/>
              </w:rPr>
            </w:pPr>
            <w:r w:rsidRPr="00DB2AFE">
              <w:rPr>
                <w:rFonts w:cs="Calibri"/>
                <w:b/>
                <w:bCs/>
                <w:szCs w:val="22"/>
              </w:rPr>
              <w:t>Év </w:t>
            </w:r>
          </w:p>
        </w:tc>
        <w:tc>
          <w:tcPr>
            <w:tcW w:w="2977" w:type="dxa"/>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14:paraId="471FCBD1" w14:textId="77777777" w:rsidR="00DB2AFE" w:rsidRPr="00DB2AFE" w:rsidRDefault="00DB2AFE" w:rsidP="00DB2AFE">
            <w:pPr>
              <w:jc w:val="center"/>
              <w:rPr>
                <w:rFonts w:cs="Calibri"/>
                <w:b/>
                <w:bCs/>
                <w:szCs w:val="22"/>
              </w:rPr>
            </w:pPr>
            <w:r w:rsidRPr="00DB2AFE">
              <w:rPr>
                <w:rFonts w:cs="Calibri"/>
                <w:b/>
                <w:bCs/>
                <w:szCs w:val="22"/>
              </w:rPr>
              <w:t xml:space="preserve">180 napnál hosszabb ideje regisztrált munkanélküliek aránya </w:t>
            </w:r>
            <w:r w:rsidRPr="00DB2AFE">
              <w:rPr>
                <w:rFonts w:cs="Calibri"/>
                <w:szCs w:val="22"/>
              </w:rPr>
              <w:t>(TS 057)</w:t>
            </w:r>
          </w:p>
        </w:tc>
        <w:tc>
          <w:tcPr>
            <w:tcW w:w="3686" w:type="dxa"/>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14:paraId="29DAE1DA" w14:textId="77777777" w:rsidR="00DB2AFE" w:rsidRPr="00DB2AFE" w:rsidRDefault="00DB2AFE" w:rsidP="00DB2AFE">
            <w:pPr>
              <w:jc w:val="center"/>
              <w:rPr>
                <w:rFonts w:cs="Calibri"/>
                <w:b/>
                <w:bCs/>
                <w:szCs w:val="22"/>
              </w:rPr>
            </w:pPr>
            <w:r w:rsidRPr="00DB2AFE">
              <w:rPr>
                <w:rFonts w:cs="Calibri"/>
                <w:b/>
                <w:bCs/>
                <w:szCs w:val="22"/>
              </w:rPr>
              <w:t xml:space="preserve">Nők aránya a 180 napon túli nyilvántartott álláskeresőkön belül </w:t>
            </w:r>
            <w:r w:rsidRPr="00DB2AFE">
              <w:rPr>
                <w:rFonts w:cs="Calibri"/>
                <w:szCs w:val="22"/>
              </w:rPr>
              <w:t>(TS 058)</w:t>
            </w:r>
          </w:p>
        </w:tc>
      </w:tr>
      <w:tr w:rsidR="00DB2AFE" w:rsidRPr="00DB2AFE" w14:paraId="0F1E2298" w14:textId="77777777" w:rsidTr="00F47E30">
        <w:trPr>
          <w:trHeight w:val="645"/>
          <w:jc w:val="center"/>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0B8A5BC7" w14:textId="77777777" w:rsidR="00DB2AFE" w:rsidRPr="00DB2AFE" w:rsidRDefault="00DB2AFE" w:rsidP="00DB2AFE">
            <w:pPr>
              <w:rPr>
                <w:rFonts w:cs="Calibri"/>
                <w:b/>
                <w:bCs/>
                <w:szCs w:val="22"/>
              </w:rPr>
            </w:pPr>
          </w:p>
        </w:tc>
        <w:tc>
          <w:tcPr>
            <w:tcW w:w="2977" w:type="dxa"/>
            <w:vMerge/>
            <w:tcBorders>
              <w:top w:val="single" w:sz="4" w:space="0" w:color="auto"/>
              <w:left w:val="single" w:sz="4" w:space="0" w:color="auto"/>
              <w:bottom w:val="single" w:sz="4" w:space="0" w:color="000000"/>
              <w:right w:val="single" w:sz="4" w:space="0" w:color="auto"/>
            </w:tcBorders>
            <w:vAlign w:val="center"/>
            <w:hideMark/>
          </w:tcPr>
          <w:p w14:paraId="55EFA94C" w14:textId="77777777" w:rsidR="00DB2AFE" w:rsidRPr="00DB2AFE" w:rsidRDefault="00DB2AFE" w:rsidP="00DB2AFE">
            <w:pPr>
              <w:rPr>
                <w:rFonts w:cs="Calibri"/>
                <w:b/>
                <w:bCs/>
                <w:szCs w:val="22"/>
              </w:rPr>
            </w:pPr>
          </w:p>
        </w:tc>
        <w:tc>
          <w:tcPr>
            <w:tcW w:w="3686" w:type="dxa"/>
            <w:vMerge/>
            <w:tcBorders>
              <w:top w:val="single" w:sz="4" w:space="0" w:color="auto"/>
              <w:left w:val="single" w:sz="4" w:space="0" w:color="auto"/>
              <w:bottom w:val="single" w:sz="4" w:space="0" w:color="000000"/>
              <w:right w:val="single" w:sz="4" w:space="0" w:color="auto"/>
            </w:tcBorders>
            <w:vAlign w:val="center"/>
            <w:hideMark/>
          </w:tcPr>
          <w:p w14:paraId="663EB7CD" w14:textId="77777777" w:rsidR="00DB2AFE" w:rsidRPr="00DB2AFE" w:rsidRDefault="00DB2AFE" w:rsidP="00DB2AFE">
            <w:pPr>
              <w:rPr>
                <w:rFonts w:cs="Calibri"/>
                <w:b/>
                <w:bCs/>
                <w:szCs w:val="22"/>
              </w:rPr>
            </w:pPr>
          </w:p>
        </w:tc>
      </w:tr>
      <w:tr w:rsidR="00DB2AFE" w:rsidRPr="00DB2AFE" w14:paraId="3BA749CE" w14:textId="77777777" w:rsidTr="00F47E30">
        <w:trPr>
          <w:trHeight w:val="420"/>
          <w:jc w:val="center"/>
        </w:trPr>
        <w:tc>
          <w:tcPr>
            <w:tcW w:w="1129" w:type="dxa"/>
            <w:vMerge/>
            <w:tcBorders>
              <w:top w:val="single" w:sz="4" w:space="0" w:color="auto"/>
              <w:left w:val="single" w:sz="4" w:space="0" w:color="auto"/>
              <w:bottom w:val="single" w:sz="4" w:space="0" w:color="000000"/>
              <w:right w:val="single" w:sz="4" w:space="0" w:color="auto"/>
            </w:tcBorders>
            <w:vAlign w:val="center"/>
            <w:hideMark/>
          </w:tcPr>
          <w:p w14:paraId="1221E302" w14:textId="77777777" w:rsidR="00DB2AFE" w:rsidRPr="00DB2AFE" w:rsidRDefault="00DB2AFE" w:rsidP="00DB2AFE">
            <w:pPr>
              <w:rPr>
                <w:rFonts w:cs="Calibri"/>
                <w:b/>
                <w:bCs/>
                <w:szCs w:val="22"/>
              </w:rPr>
            </w:pPr>
          </w:p>
        </w:tc>
        <w:tc>
          <w:tcPr>
            <w:tcW w:w="2977" w:type="dxa"/>
            <w:tcBorders>
              <w:top w:val="nil"/>
              <w:left w:val="nil"/>
              <w:bottom w:val="single" w:sz="4" w:space="0" w:color="auto"/>
              <w:right w:val="single" w:sz="4" w:space="0" w:color="auto"/>
            </w:tcBorders>
            <w:shd w:val="clear" w:color="000000" w:fill="E2EFDA"/>
            <w:vAlign w:val="center"/>
            <w:hideMark/>
          </w:tcPr>
          <w:p w14:paraId="390E89A3" w14:textId="77777777" w:rsidR="00DB2AFE" w:rsidRPr="00DB2AFE" w:rsidRDefault="00DB2AFE" w:rsidP="00DB2AFE">
            <w:pPr>
              <w:jc w:val="center"/>
              <w:rPr>
                <w:rFonts w:cs="Calibri"/>
                <w:b/>
                <w:bCs/>
                <w:szCs w:val="22"/>
              </w:rPr>
            </w:pPr>
            <w:r w:rsidRPr="00DB2AFE">
              <w:rPr>
                <w:rFonts w:cs="Calibri"/>
                <w:b/>
                <w:bCs/>
                <w:szCs w:val="22"/>
              </w:rPr>
              <w:t>%</w:t>
            </w:r>
          </w:p>
        </w:tc>
        <w:tc>
          <w:tcPr>
            <w:tcW w:w="3686" w:type="dxa"/>
            <w:tcBorders>
              <w:top w:val="nil"/>
              <w:left w:val="nil"/>
              <w:bottom w:val="single" w:sz="4" w:space="0" w:color="auto"/>
              <w:right w:val="single" w:sz="4" w:space="0" w:color="auto"/>
            </w:tcBorders>
            <w:shd w:val="clear" w:color="000000" w:fill="E2EFDA"/>
            <w:vAlign w:val="center"/>
            <w:hideMark/>
          </w:tcPr>
          <w:p w14:paraId="7DC2F7BF" w14:textId="77777777" w:rsidR="00DB2AFE" w:rsidRPr="00DB2AFE" w:rsidRDefault="00DB2AFE" w:rsidP="00DB2AFE">
            <w:pPr>
              <w:jc w:val="center"/>
              <w:rPr>
                <w:rFonts w:cs="Calibri"/>
                <w:b/>
                <w:bCs/>
                <w:szCs w:val="22"/>
              </w:rPr>
            </w:pPr>
            <w:r w:rsidRPr="00DB2AFE">
              <w:rPr>
                <w:rFonts w:cs="Calibri"/>
                <w:b/>
                <w:bCs/>
                <w:szCs w:val="22"/>
              </w:rPr>
              <w:t>%</w:t>
            </w:r>
          </w:p>
        </w:tc>
      </w:tr>
      <w:tr w:rsidR="00DB2AFE" w:rsidRPr="00DB2AFE" w14:paraId="2657E286" w14:textId="77777777" w:rsidTr="00F47E30">
        <w:trPr>
          <w:trHeight w:val="300"/>
          <w:jc w:val="center"/>
        </w:trPr>
        <w:tc>
          <w:tcPr>
            <w:tcW w:w="1129" w:type="dxa"/>
            <w:tcBorders>
              <w:top w:val="nil"/>
              <w:left w:val="single" w:sz="4" w:space="0" w:color="auto"/>
              <w:bottom w:val="single" w:sz="4" w:space="0" w:color="auto"/>
              <w:right w:val="single" w:sz="4" w:space="0" w:color="auto"/>
            </w:tcBorders>
            <w:vAlign w:val="center"/>
            <w:hideMark/>
          </w:tcPr>
          <w:p w14:paraId="1BC74193" w14:textId="77777777" w:rsidR="00DB2AFE" w:rsidRPr="00DB2AFE" w:rsidRDefault="00DB2AFE" w:rsidP="00DB2AFE">
            <w:pPr>
              <w:jc w:val="center"/>
              <w:rPr>
                <w:rFonts w:cs="Calibri"/>
                <w:szCs w:val="22"/>
              </w:rPr>
            </w:pPr>
            <w:r w:rsidRPr="00DB2AFE">
              <w:rPr>
                <w:rFonts w:cs="Calibri"/>
                <w:szCs w:val="22"/>
              </w:rPr>
              <w:t>2019</w:t>
            </w:r>
          </w:p>
        </w:tc>
        <w:tc>
          <w:tcPr>
            <w:tcW w:w="2977" w:type="dxa"/>
            <w:tcBorders>
              <w:top w:val="nil"/>
              <w:left w:val="nil"/>
              <w:bottom w:val="single" w:sz="4" w:space="0" w:color="auto"/>
              <w:right w:val="single" w:sz="4" w:space="0" w:color="auto"/>
            </w:tcBorders>
            <w:vAlign w:val="center"/>
            <w:hideMark/>
          </w:tcPr>
          <w:p w14:paraId="462B60CB" w14:textId="77777777" w:rsidR="00DB2AFE" w:rsidRPr="00DB2AFE" w:rsidRDefault="00DB2AFE" w:rsidP="00DB2AFE">
            <w:pPr>
              <w:jc w:val="center"/>
              <w:rPr>
                <w:rFonts w:cs="Calibri"/>
                <w:sz w:val="20"/>
                <w:szCs w:val="20"/>
              </w:rPr>
            </w:pPr>
            <w:r w:rsidRPr="00DB2AFE">
              <w:rPr>
                <w:rFonts w:cs="Calibri"/>
                <w:sz w:val="20"/>
                <w:szCs w:val="20"/>
              </w:rPr>
              <w:t>37,74</w:t>
            </w:r>
          </w:p>
        </w:tc>
        <w:tc>
          <w:tcPr>
            <w:tcW w:w="3686" w:type="dxa"/>
            <w:tcBorders>
              <w:top w:val="nil"/>
              <w:left w:val="nil"/>
              <w:bottom w:val="single" w:sz="4" w:space="0" w:color="auto"/>
              <w:right w:val="single" w:sz="4" w:space="0" w:color="auto"/>
            </w:tcBorders>
            <w:vAlign w:val="center"/>
            <w:hideMark/>
          </w:tcPr>
          <w:p w14:paraId="092D3506" w14:textId="77777777" w:rsidR="00DB2AFE" w:rsidRPr="00DB2AFE" w:rsidRDefault="00DB2AFE" w:rsidP="00DB2AFE">
            <w:pPr>
              <w:jc w:val="center"/>
              <w:rPr>
                <w:rFonts w:cs="Calibri"/>
                <w:sz w:val="20"/>
                <w:szCs w:val="20"/>
              </w:rPr>
            </w:pPr>
            <w:r w:rsidRPr="00DB2AFE">
              <w:rPr>
                <w:rFonts w:cs="Calibri"/>
                <w:sz w:val="20"/>
                <w:szCs w:val="20"/>
              </w:rPr>
              <w:t>59,09</w:t>
            </w:r>
          </w:p>
        </w:tc>
      </w:tr>
      <w:tr w:rsidR="00DB2AFE" w:rsidRPr="00DB2AFE" w14:paraId="67FFBFAC" w14:textId="77777777" w:rsidTr="00F47E30">
        <w:trPr>
          <w:trHeight w:val="300"/>
          <w:jc w:val="center"/>
        </w:trPr>
        <w:tc>
          <w:tcPr>
            <w:tcW w:w="1129" w:type="dxa"/>
            <w:tcBorders>
              <w:top w:val="nil"/>
              <w:left w:val="single" w:sz="4" w:space="0" w:color="auto"/>
              <w:bottom w:val="single" w:sz="4" w:space="0" w:color="auto"/>
              <w:right w:val="single" w:sz="4" w:space="0" w:color="auto"/>
            </w:tcBorders>
            <w:vAlign w:val="center"/>
            <w:hideMark/>
          </w:tcPr>
          <w:p w14:paraId="149A0320" w14:textId="77777777" w:rsidR="00DB2AFE" w:rsidRPr="00DB2AFE" w:rsidRDefault="00DB2AFE" w:rsidP="00DB2AFE">
            <w:pPr>
              <w:jc w:val="center"/>
              <w:rPr>
                <w:rFonts w:cs="Calibri"/>
                <w:szCs w:val="22"/>
              </w:rPr>
            </w:pPr>
            <w:r w:rsidRPr="00DB2AFE">
              <w:rPr>
                <w:rFonts w:cs="Calibri"/>
                <w:szCs w:val="22"/>
              </w:rPr>
              <w:t>2020</w:t>
            </w:r>
          </w:p>
        </w:tc>
        <w:tc>
          <w:tcPr>
            <w:tcW w:w="2977" w:type="dxa"/>
            <w:tcBorders>
              <w:top w:val="nil"/>
              <w:left w:val="nil"/>
              <w:bottom w:val="single" w:sz="4" w:space="0" w:color="auto"/>
              <w:right w:val="single" w:sz="4" w:space="0" w:color="auto"/>
            </w:tcBorders>
            <w:vAlign w:val="center"/>
            <w:hideMark/>
          </w:tcPr>
          <w:p w14:paraId="7376B14C" w14:textId="77777777" w:rsidR="00DB2AFE" w:rsidRPr="00DB2AFE" w:rsidRDefault="00DB2AFE" w:rsidP="00DB2AFE">
            <w:pPr>
              <w:jc w:val="center"/>
              <w:rPr>
                <w:rFonts w:cs="Calibri"/>
                <w:sz w:val="20"/>
                <w:szCs w:val="20"/>
              </w:rPr>
            </w:pPr>
            <w:r w:rsidRPr="00DB2AFE">
              <w:rPr>
                <w:rFonts w:cs="Calibri"/>
                <w:sz w:val="20"/>
                <w:szCs w:val="20"/>
              </w:rPr>
              <w:t>32,56</w:t>
            </w:r>
          </w:p>
        </w:tc>
        <w:tc>
          <w:tcPr>
            <w:tcW w:w="3686" w:type="dxa"/>
            <w:tcBorders>
              <w:top w:val="nil"/>
              <w:left w:val="nil"/>
              <w:bottom w:val="single" w:sz="4" w:space="0" w:color="auto"/>
              <w:right w:val="single" w:sz="4" w:space="0" w:color="auto"/>
            </w:tcBorders>
            <w:vAlign w:val="center"/>
            <w:hideMark/>
          </w:tcPr>
          <w:p w14:paraId="2B7CA62C" w14:textId="77777777" w:rsidR="00DB2AFE" w:rsidRPr="00DB2AFE" w:rsidRDefault="00DB2AFE" w:rsidP="00DB2AFE">
            <w:pPr>
              <w:jc w:val="center"/>
              <w:rPr>
                <w:rFonts w:cs="Calibri"/>
                <w:sz w:val="20"/>
                <w:szCs w:val="20"/>
              </w:rPr>
            </w:pPr>
            <w:r w:rsidRPr="00DB2AFE">
              <w:rPr>
                <w:rFonts w:cs="Calibri"/>
                <w:sz w:val="20"/>
                <w:szCs w:val="20"/>
              </w:rPr>
              <w:t>56,07</w:t>
            </w:r>
          </w:p>
        </w:tc>
      </w:tr>
      <w:tr w:rsidR="00DB2AFE" w:rsidRPr="00DB2AFE" w14:paraId="0CEC203A" w14:textId="77777777" w:rsidTr="00F47E30">
        <w:trPr>
          <w:trHeight w:val="300"/>
          <w:jc w:val="center"/>
        </w:trPr>
        <w:tc>
          <w:tcPr>
            <w:tcW w:w="1129" w:type="dxa"/>
            <w:tcBorders>
              <w:top w:val="nil"/>
              <w:left w:val="single" w:sz="4" w:space="0" w:color="auto"/>
              <w:bottom w:val="single" w:sz="4" w:space="0" w:color="auto"/>
              <w:right w:val="single" w:sz="4" w:space="0" w:color="auto"/>
            </w:tcBorders>
            <w:vAlign w:val="center"/>
            <w:hideMark/>
          </w:tcPr>
          <w:p w14:paraId="59691395" w14:textId="77777777" w:rsidR="00DB2AFE" w:rsidRPr="00DB2AFE" w:rsidRDefault="00DB2AFE" w:rsidP="00DB2AFE">
            <w:pPr>
              <w:jc w:val="center"/>
              <w:rPr>
                <w:rFonts w:cs="Calibri"/>
                <w:szCs w:val="22"/>
              </w:rPr>
            </w:pPr>
            <w:r w:rsidRPr="00DB2AFE">
              <w:rPr>
                <w:rFonts w:cs="Calibri"/>
                <w:szCs w:val="22"/>
              </w:rPr>
              <w:t>2021</w:t>
            </w:r>
          </w:p>
        </w:tc>
        <w:tc>
          <w:tcPr>
            <w:tcW w:w="2977" w:type="dxa"/>
            <w:tcBorders>
              <w:top w:val="nil"/>
              <w:left w:val="nil"/>
              <w:bottom w:val="single" w:sz="4" w:space="0" w:color="auto"/>
              <w:right w:val="single" w:sz="4" w:space="0" w:color="auto"/>
            </w:tcBorders>
            <w:vAlign w:val="center"/>
            <w:hideMark/>
          </w:tcPr>
          <w:p w14:paraId="2F211CC3" w14:textId="77777777" w:rsidR="00DB2AFE" w:rsidRPr="00DB2AFE" w:rsidRDefault="00DB2AFE" w:rsidP="00DB2AFE">
            <w:pPr>
              <w:jc w:val="center"/>
              <w:rPr>
                <w:rFonts w:cs="Calibri"/>
                <w:sz w:val="20"/>
                <w:szCs w:val="20"/>
              </w:rPr>
            </w:pPr>
            <w:r w:rsidRPr="00DB2AFE">
              <w:rPr>
                <w:rFonts w:cs="Calibri"/>
                <w:sz w:val="20"/>
                <w:szCs w:val="20"/>
              </w:rPr>
              <w:t>38,67</w:t>
            </w:r>
          </w:p>
        </w:tc>
        <w:tc>
          <w:tcPr>
            <w:tcW w:w="3686" w:type="dxa"/>
            <w:tcBorders>
              <w:top w:val="nil"/>
              <w:left w:val="nil"/>
              <w:bottom w:val="single" w:sz="4" w:space="0" w:color="auto"/>
              <w:right w:val="single" w:sz="4" w:space="0" w:color="auto"/>
            </w:tcBorders>
            <w:vAlign w:val="center"/>
            <w:hideMark/>
          </w:tcPr>
          <w:p w14:paraId="24593251" w14:textId="77777777" w:rsidR="00DB2AFE" w:rsidRPr="00DB2AFE" w:rsidRDefault="00DB2AFE" w:rsidP="00DB2AFE">
            <w:pPr>
              <w:jc w:val="center"/>
              <w:rPr>
                <w:rFonts w:cs="Calibri"/>
                <w:sz w:val="20"/>
                <w:szCs w:val="20"/>
              </w:rPr>
            </w:pPr>
            <w:r w:rsidRPr="00DB2AFE">
              <w:rPr>
                <w:rFonts w:cs="Calibri"/>
                <w:sz w:val="20"/>
                <w:szCs w:val="20"/>
              </w:rPr>
              <w:t>58,60</w:t>
            </w:r>
          </w:p>
        </w:tc>
      </w:tr>
      <w:tr w:rsidR="00DB2AFE" w:rsidRPr="00DB2AFE" w14:paraId="2C5DA4AE" w14:textId="77777777" w:rsidTr="00F47E30">
        <w:trPr>
          <w:trHeight w:val="300"/>
          <w:jc w:val="center"/>
        </w:trPr>
        <w:tc>
          <w:tcPr>
            <w:tcW w:w="1129" w:type="dxa"/>
            <w:tcBorders>
              <w:top w:val="nil"/>
              <w:left w:val="single" w:sz="4" w:space="0" w:color="auto"/>
              <w:bottom w:val="single" w:sz="4" w:space="0" w:color="auto"/>
              <w:right w:val="single" w:sz="4" w:space="0" w:color="auto"/>
            </w:tcBorders>
            <w:vAlign w:val="center"/>
            <w:hideMark/>
          </w:tcPr>
          <w:p w14:paraId="599CF988" w14:textId="77777777" w:rsidR="00DB2AFE" w:rsidRPr="00DB2AFE" w:rsidRDefault="00DB2AFE" w:rsidP="00DB2AFE">
            <w:pPr>
              <w:jc w:val="center"/>
              <w:rPr>
                <w:rFonts w:cs="Calibri"/>
                <w:szCs w:val="22"/>
              </w:rPr>
            </w:pPr>
            <w:r w:rsidRPr="00DB2AFE">
              <w:rPr>
                <w:rFonts w:cs="Calibri"/>
                <w:szCs w:val="22"/>
              </w:rPr>
              <w:t>2022</w:t>
            </w:r>
          </w:p>
        </w:tc>
        <w:tc>
          <w:tcPr>
            <w:tcW w:w="2977" w:type="dxa"/>
            <w:tcBorders>
              <w:top w:val="nil"/>
              <w:left w:val="nil"/>
              <w:bottom w:val="single" w:sz="4" w:space="0" w:color="auto"/>
              <w:right w:val="single" w:sz="4" w:space="0" w:color="auto"/>
            </w:tcBorders>
            <w:vAlign w:val="center"/>
            <w:hideMark/>
          </w:tcPr>
          <w:p w14:paraId="761DB38A" w14:textId="77777777" w:rsidR="00DB2AFE" w:rsidRPr="00DB2AFE" w:rsidRDefault="00DB2AFE" w:rsidP="00DB2AFE">
            <w:pPr>
              <w:jc w:val="center"/>
              <w:rPr>
                <w:rFonts w:cs="Calibri"/>
                <w:sz w:val="20"/>
                <w:szCs w:val="20"/>
              </w:rPr>
            </w:pPr>
            <w:r w:rsidRPr="00DB2AFE">
              <w:rPr>
                <w:rFonts w:cs="Calibri"/>
                <w:sz w:val="20"/>
                <w:szCs w:val="20"/>
              </w:rPr>
              <w:t>37,73</w:t>
            </w:r>
          </w:p>
        </w:tc>
        <w:tc>
          <w:tcPr>
            <w:tcW w:w="3686" w:type="dxa"/>
            <w:tcBorders>
              <w:top w:val="nil"/>
              <w:left w:val="nil"/>
              <w:bottom w:val="single" w:sz="4" w:space="0" w:color="auto"/>
              <w:right w:val="single" w:sz="4" w:space="0" w:color="auto"/>
            </w:tcBorders>
            <w:vAlign w:val="center"/>
            <w:hideMark/>
          </w:tcPr>
          <w:p w14:paraId="6C7DACDE" w14:textId="77777777" w:rsidR="00DB2AFE" w:rsidRPr="00DB2AFE" w:rsidRDefault="00DB2AFE" w:rsidP="00DB2AFE">
            <w:pPr>
              <w:jc w:val="center"/>
              <w:rPr>
                <w:rFonts w:cs="Calibri"/>
                <w:sz w:val="20"/>
                <w:szCs w:val="20"/>
              </w:rPr>
            </w:pPr>
            <w:r w:rsidRPr="00DB2AFE">
              <w:rPr>
                <w:rFonts w:cs="Calibri"/>
                <w:sz w:val="20"/>
                <w:szCs w:val="20"/>
              </w:rPr>
              <w:t>57,90</w:t>
            </w:r>
          </w:p>
        </w:tc>
      </w:tr>
      <w:tr w:rsidR="00DB2AFE" w:rsidRPr="00DB2AFE" w14:paraId="50C67422" w14:textId="77777777" w:rsidTr="00F47E30">
        <w:trPr>
          <w:trHeight w:val="300"/>
          <w:jc w:val="center"/>
        </w:trPr>
        <w:tc>
          <w:tcPr>
            <w:tcW w:w="1129" w:type="dxa"/>
            <w:tcBorders>
              <w:top w:val="nil"/>
              <w:left w:val="single" w:sz="4" w:space="0" w:color="auto"/>
              <w:bottom w:val="single" w:sz="4" w:space="0" w:color="auto"/>
              <w:right w:val="single" w:sz="4" w:space="0" w:color="auto"/>
            </w:tcBorders>
            <w:vAlign w:val="center"/>
            <w:hideMark/>
          </w:tcPr>
          <w:p w14:paraId="1F836D92" w14:textId="77777777" w:rsidR="00DB2AFE" w:rsidRPr="00DB2AFE" w:rsidRDefault="00DB2AFE" w:rsidP="00DB2AFE">
            <w:pPr>
              <w:jc w:val="center"/>
              <w:rPr>
                <w:rFonts w:cs="Calibri"/>
                <w:szCs w:val="22"/>
              </w:rPr>
            </w:pPr>
            <w:r w:rsidRPr="00DB2AFE">
              <w:rPr>
                <w:rFonts w:cs="Calibri"/>
                <w:szCs w:val="22"/>
              </w:rPr>
              <w:t>2023</w:t>
            </w:r>
          </w:p>
        </w:tc>
        <w:tc>
          <w:tcPr>
            <w:tcW w:w="2977" w:type="dxa"/>
            <w:tcBorders>
              <w:top w:val="nil"/>
              <w:left w:val="nil"/>
              <w:bottom w:val="single" w:sz="4" w:space="0" w:color="auto"/>
              <w:right w:val="single" w:sz="4" w:space="0" w:color="auto"/>
            </w:tcBorders>
            <w:vAlign w:val="center"/>
            <w:hideMark/>
          </w:tcPr>
          <w:p w14:paraId="100F4306" w14:textId="77777777" w:rsidR="00DB2AFE" w:rsidRPr="00DB2AFE" w:rsidRDefault="00DB2AFE" w:rsidP="00DB2AFE">
            <w:pPr>
              <w:jc w:val="center"/>
              <w:rPr>
                <w:rFonts w:cs="Calibri"/>
                <w:sz w:val="20"/>
                <w:szCs w:val="20"/>
              </w:rPr>
            </w:pPr>
            <w:r w:rsidRPr="00DB2AFE">
              <w:rPr>
                <w:rFonts w:cs="Calibri"/>
                <w:sz w:val="20"/>
                <w:szCs w:val="20"/>
              </w:rPr>
              <w:t>39,42</w:t>
            </w:r>
          </w:p>
        </w:tc>
        <w:tc>
          <w:tcPr>
            <w:tcW w:w="3686" w:type="dxa"/>
            <w:tcBorders>
              <w:top w:val="nil"/>
              <w:left w:val="nil"/>
              <w:bottom w:val="single" w:sz="4" w:space="0" w:color="auto"/>
              <w:right w:val="single" w:sz="4" w:space="0" w:color="auto"/>
            </w:tcBorders>
            <w:vAlign w:val="center"/>
            <w:hideMark/>
          </w:tcPr>
          <w:p w14:paraId="348AED82" w14:textId="77777777" w:rsidR="00DB2AFE" w:rsidRPr="00DB2AFE" w:rsidRDefault="00DB2AFE" w:rsidP="00DB2AFE">
            <w:pPr>
              <w:jc w:val="center"/>
              <w:rPr>
                <w:rFonts w:cs="Calibri"/>
                <w:sz w:val="20"/>
                <w:szCs w:val="20"/>
              </w:rPr>
            </w:pPr>
            <w:r w:rsidRPr="00DB2AFE">
              <w:rPr>
                <w:rFonts w:cs="Calibri"/>
                <w:sz w:val="20"/>
                <w:szCs w:val="20"/>
              </w:rPr>
              <w:t>54,78</w:t>
            </w:r>
          </w:p>
        </w:tc>
      </w:tr>
      <w:tr w:rsidR="00DB2AFE" w:rsidRPr="00DB2AFE" w14:paraId="64212677" w14:textId="77777777" w:rsidTr="00F47E30">
        <w:trPr>
          <w:trHeight w:val="300"/>
          <w:jc w:val="center"/>
        </w:trPr>
        <w:tc>
          <w:tcPr>
            <w:tcW w:w="1129" w:type="dxa"/>
            <w:tcBorders>
              <w:top w:val="nil"/>
              <w:left w:val="single" w:sz="4" w:space="0" w:color="auto"/>
              <w:bottom w:val="single" w:sz="4" w:space="0" w:color="auto"/>
              <w:right w:val="single" w:sz="4" w:space="0" w:color="auto"/>
            </w:tcBorders>
            <w:vAlign w:val="center"/>
            <w:hideMark/>
          </w:tcPr>
          <w:p w14:paraId="6862295F" w14:textId="77777777" w:rsidR="00DB2AFE" w:rsidRPr="00DB2AFE" w:rsidRDefault="00DB2AFE" w:rsidP="00DB2AFE">
            <w:pPr>
              <w:jc w:val="center"/>
              <w:rPr>
                <w:rFonts w:cs="Calibri"/>
                <w:szCs w:val="22"/>
              </w:rPr>
            </w:pPr>
            <w:r w:rsidRPr="00DB2AFE">
              <w:rPr>
                <w:rFonts w:cs="Calibri"/>
                <w:szCs w:val="22"/>
              </w:rPr>
              <w:t>2024</w:t>
            </w:r>
          </w:p>
        </w:tc>
        <w:tc>
          <w:tcPr>
            <w:tcW w:w="2977" w:type="dxa"/>
            <w:tcBorders>
              <w:top w:val="nil"/>
              <w:left w:val="nil"/>
              <w:bottom w:val="single" w:sz="4" w:space="0" w:color="auto"/>
              <w:right w:val="single" w:sz="4" w:space="0" w:color="auto"/>
            </w:tcBorders>
            <w:vAlign w:val="center"/>
            <w:hideMark/>
          </w:tcPr>
          <w:p w14:paraId="18DA065E" w14:textId="77777777" w:rsidR="00DB2AFE" w:rsidRPr="00DB2AFE" w:rsidRDefault="00DB2AFE" w:rsidP="00DB2AFE">
            <w:pPr>
              <w:jc w:val="center"/>
              <w:rPr>
                <w:rFonts w:cs="Calibri"/>
                <w:sz w:val="20"/>
                <w:szCs w:val="20"/>
              </w:rPr>
            </w:pPr>
            <w:r w:rsidRPr="00DB2AFE">
              <w:rPr>
                <w:rFonts w:cs="Calibri"/>
                <w:sz w:val="20"/>
                <w:szCs w:val="20"/>
              </w:rPr>
              <w:t>37,76</w:t>
            </w:r>
          </w:p>
        </w:tc>
        <w:tc>
          <w:tcPr>
            <w:tcW w:w="3686" w:type="dxa"/>
            <w:tcBorders>
              <w:top w:val="nil"/>
              <w:left w:val="nil"/>
              <w:bottom w:val="single" w:sz="4" w:space="0" w:color="auto"/>
              <w:right w:val="single" w:sz="4" w:space="0" w:color="auto"/>
            </w:tcBorders>
            <w:vAlign w:val="center"/>
            <w:hideMark/>
          </w:tcPr>
          <w:p w14:paraId="7F330A5A" w14:textId="77777777" w:rsidR="00DB2AFE" w:rsidRPr="00DB2AFE" w:rsidRDefault="00DB2AFE" w:rsidP="00DB2AFE">
            <w:pPr>
              <w:jc w:val="center"/>
              <w:rPr>
                <w:rFonts w:cs="Calibri"/>
                <w:sz w:val="20"/>
                <w:szCs w:val="20"/>
              </w:rPr>
            </w:pPr>
            <w:r w:rsidRPr="00DB2AFE">
              <w:rPr>
                <w:rFonts w:cs="Calibri"/>
                <w:sz w:val="20"/>
                <w:szCs w:val="20"/>
              </w:rPr>
              <w:t>53,54</w:t>
            </w:r>
          </w:p>
        </w:tc>
      </w:tr>
    </w:tbl>
    <w:p w14:paraId="66CD822A" w14:textId="77777777" w:rsidR="00DB2AFE" w:rsidRPr="00DB2AFE" w:rsidRDefault="00DB2AFE" w:rsidP="00DB2AFE">
      <w:pPr>
        <w:tabs>
          <w:tab w:val="left" w:pos="5572"/>
        </w:tabs>
        <w:autoSpaceDE w:val="0"/>
        <w:autoSpaceDN w:val="0"/>
        <w:adjustRightInd w:val="0"/>
        <w:rPr>
          <w:sz w:val="18"/>
          <w:szCs w:val="18"/>
        </w:rPr>
      </w:pPr>
      <w:r w:rsidRPr="00DB2AFE">
        <w:rPr>
          <w:sz w:val="18"/>
          <w:szCs w:val="18"/>
        </w:rPr>
        <w:t xml:space="preserve">                    Forrás: </w:t>
      </w:r>
      <w:proofErr w:type="spellStart"/>
      <w:r w:rsidRPr="00DB2AFE">
        <w:rPr>
          <w:sz w:val="18"/>
          <w:szCs w:val="18"/>
        </w:rPr>
        <w:t>TeIR</w:t>
      </w:r>
      <w:proofErr w:type="spellEnd"/>
      <w:r w:rsidRPr="00DB2AFE">
        <w:rPr>
          <w:sz w:val="18"/>
          <w:szCs w:val="18"/>
        </w:rPr>
        <w:t>, Nemzeti Munkaügyi Hivatal</w:t>
      </w:r>
    </w:p>
    <w:p w14:paraId="7507646A" w14:textId="77777777" w:rsidR="00DB2AFE" w:rsidRPr="00DB2AFE" w:rsidRDefault="00DB2AFE" w:rsidP="00DB2AFE">
      <w:pPr>
        <w:tabs>
          <w:tab w:val="left" w:pos="5572"/>
        </w:tabs>
        <w:autoSpaceDE w:val="0"/>
        <w:autoSpaceDN w:val="0"/>
        <w:adjustRightInd w:val="0"/>
        <w:rPr>
          <w:sz w:val="18"/>
          <w:szCs w:val="18"/>
        </w:rPr>
      </w:pPr>
    </w:p>
    <w:p w14:paraId="37A42A93" w14:textId="77777777" w:rsidR="00DB2AFE" w:rsidRPr="00DB2AFE" w:rsidRDefault="00DB2AFE" w:rsidP="00C91DDD">
      <w:pPr>
        <w:numPr>
          <w:ilvl w:val="0"/>
          <w:numId w:val="25"/>
        </w:numPr>
        <w:tabs>
          <w:tab w:val="left" w:pos="5572"/>
        </w:tabs>
        <w:autoSpaceDE w:val="0"/>
        <w:autoSpaceDN w:val="0"/>
        <w:adjustRightInd w:val="0"/>
        <w:contextualSpacing/>
        <w:rPr>
          <w:rFonts w:cs="Calibri"/>
          <w:szCs w:val="22"/>
        </w:rPr>
      </w:pPr>
      <w:r w:rsidRPr="00DB2AFE">
        <w:rPr>
          <w:rFonts w:cs="Calibri"/>
          <w:szCs w:val="22"/>
        </w:rPr>
        <w:t>alacsony iskolai végzettségűek foglalkoztatottsága</w:t>
      </w:r>
    </w:p>
    <w:p w14:paraId="30020AD1" w14:textId="77777777" w:rsidR="00DB2AFE" w:rsidRPr="00DB2AFE" w:rsidRDefault="00DB2AFE" w:rsidP="00DB2AFE">
      <w:pPr>
        <w:tabs>
          <w:tab w:val="left" w:pos="5572"/>
        </w:tabs>
        <w:autoSpaceDE w:val="0"/>
        <w:autoSpaceDN w:val="0"/>
        <w:adjustRightInd w:val="0"/>
        <w:rPr>
          <w:rFonts w:cs="Calibri"/>
          <w:szCs w:val="22"/>
        </w:rPr>
      </w:pPr>
    </w:p>
    <w:p w14:paraId="5965BD5B" w14:textId="61CF2309" w:rsidR="00DB2AFE" w:rsidRDefault="00DB2AFE" w:rsidP="00DB2AFE">
      <w:pPr>
        <w:tabs>
          <w:tab w:val="left" w:pos="5572"/>
        </w:tabs>
        <w:autoSpaceDE w:val="0"/>
        <w:autoSpaceDN w:val="0"/>
        <w:adjustRightInd w:val="0"/>
        <w:rPr>
          <w:rFonts w:cs="Calibri"/>
          <w:szCs w:val="22"/>
        </w:rPr>
      </w:pPr>
      <w:r w:rsidRPr="00DB2AFE">
        <w:rPr>
          <w:rFonts w:cs="Calibri"/>
          <w:szCs w:val="22"/>
        </w:rPr>
        <w:t xml:space="preserve">Általános jellemző, hogy minél magasabb iskolai végzettséggel rendelkezik valaki, annál kedvezőbb a munkaerőpiaci helyzete. Nyíregyházán a 2018-as </w:t>
      </w:r>
      <w:r w:rsidR="00B84E3C">
        <w:rPr>
          <w:rFonts w:cs="Calibri"/>
          <w:szCs w:val="22"/>
        </w:rPr>
        <w:t xml:space="preserve">helyi </w:t>
      </w:r>
      <w:r w:rsidRPr="00DB2AFE">
        <w:rPr>
          <w:rFonts w:cs="Calibri"/>
          <w:szCs w:val="22"/>
        </w:rPr>
        <w:t xml:space="preserve">kutatáshoz képest pozitív elmozdulás látható. Csökkenés mérhető a 8. általánossal rendelkezők, illetve a csak néhány osztályt végzettek arányában, növekedés a szakiskolát végzettek, az érettségit követő felsőfokú szakképzés esetében, illetve az egyetemi diplomát szerzettek </w:t>
      </w:r>
      <w:r w:rsidRPr="00DF0627">
        <w:rPr>
          <w:rFonts w:cs="Calibri"/>
          <w:szCs w:val="22"/>
        </w:rPr>
        <w:t>körében.</w:t>
      </w:r>
    </w:p>
    <w:p w14:paraId="627FECF4" w14:textId="77777777" w:rsidR="00DF0627" w:rsidRDefault="00DF0627" w:rsidP="00DB2AFE">
      <w:pPr>
        <w:tabs>
          <w:tab w:val="left" w:pos="5572"/>
        </w:tabs>
        <w:autoSpaceDE w:val="0"/>
        <w:autoSpaceDN w:val="0"/>
        <w:adjustRightInd w:val="0"/>
        <w:rPr>
          <w:rFonts w:cs="Calibri"/>
          <w:szCs w:val="22"/>
        </w:rPr>
      </w:pPr>
    </w:p>
    <w:p w14:paraId="60B240ED" w14:textId="77777777" w:rsidR="00DF0627" w:rsidRDefault="00DF0627" w:rsidP="00DB2AFE">
      <w:pPr>
        <w:tabs>
          <w:tab w:val="left" w:pos="5572"/>
        </w:tabs>
        <w:autoSpaceDE w:val="0"/>
        <w:autoSpaceDN w:val="0"/>
        <w:adjustRightInd w:val="0"/>
        <w:rPr>
          <w:rFonts w:cs="Calibri"/>
          <w:szCs w:val="22"/>
        </w:rPr>
      </w:pPr>
    </w:p>
    <w:p w14:paraId="3171C0B4" w14:textId="77777777" w:rsidR="00DF0627" w:rsidRDefault="00DF0627" w:rsidP="00DB2AFE">
      <w:pPr>
        <w:tabs>
          <w:tab w:val="left" w:pos="5572"/>
        </w:tabs>
        <w:autoSpaceDE w:val="0"/>
        <w:autoSpaceDN w:val="0"/>
        <w:adjustRightInd w:val="0"/>
        <w:rPr>
          <w:rFonts w:cs="Calibri"/>
          <w:szCs w:val="22"/>
        </w:rPr>
      </w:pPr>
    </w:p>
    <w:p w14:paraId="73FA95D9" w14:textId="77777777" w:rsidR="00DF0627" w:rsidRDefault="00DF0627" w:rsidP="00DB2AFE">
      <w:pPr>
        <w:tabs>
          <w:tab w:val="left" w:pos="5572"/>
        </w:tabs>
        <w:autoSpaceDE w:val="0"/>
        <w:autoSpaceDN w:val="0"/>
        <w:adjustRightInd w:val="0"/>
        <w:rPr>
          <w:rFonts w:cs="Calibri"/>
          <w:szCs w:val="22"/>
        </w:rPr>
      </w:pPr>
    </w:p>
    <w:p w14:paraId="6F53AB94" w14:textId="77777777" w:rsidR="00DF0627" w:rsidRDefault="00DF0627" w:rsidP="00DB2AFE">
      <w:pPr>
        <w:tabs>
          <w:tab w:val="left" w:pos="5572"/>
        </w:tabs>
        <w:autoSpaceDE w:val="0"/>
        <w:autoSpaceDN w:val="0"/>
        <w:adjustRightInd w:val="0"/>
        <w:rPr>
          <w:rFonts w:cs="Calibri"/>
          <w:szCs w:val="22"/>
        </w:rPr>
      </w:pPr>
    </w:p>
    <w:p w14:paraId="77EA2F71" w14:textId="77777777" w:rsidR="00DF0627" w:rsidRDefault="00DF0627" w:rsidP="00DB2AFE">
      <w:pPr>
        <w:tabs>
          <w:tab w:val="left" w:pos="5572"/>
        </w:tabs>
        <w:autoSpaceDE w:val="0"/>
        <w:autoSpaceDN w:val="0"/>
        <w:adjustRightInd w:val="0"/>
        <w:rPr>
          <w:rFonts w:cs="Calibri"/>
          <w:szCs w:val="22"/>
        </w:rPr>
      </w:pPr>
    </w:p>
    <w:p w14:paraId="52395EDE" w14:textId="77777777" w:rsidR="00EC6E36" w:rsidRDefault="00EC6E36" w:rsidP="00DB2AFE">
      <w:pPr>
        <w:tabs>
          <w:tab w:val="left" w:pos="5572"/>
        </w:tabs>
        <w:autoSpaceDE w:val="0"/>
        <w:autoSpaceDN w:val="0"/>
        <w:adjustRightInd w:val="0"/>
        <w:rPr>
          <w:rFonts w:cs="Calibri"/>
          <w:szCs w:val="22"/>
        </w:rPr>
      </w:pPr>
    </w:p>
    <w:p w14:paraId="6276F688" w14:textId="77777777" w:rsidR="00EC6E36" w:rsidRDefault="00EC6E36" w:rsidP="00DB2AFE">
      <w:pPr>
        <w:tabs>
          <w:tab w:val="left" w:pos="5572"/>
        </w:tabs>
        <w:autoSpaceDE w:val="0"/>
        <w:autoSpaceDN w:val="0"/>
        <w:adjustRightInd w:val="0"/>
        <w:rPr>
          <w:rFonts w:cs="Calibri"/>
          <w:szCs w:val="22"/>
        </w:rPr>
      </w:pPr>
    </w:p>
    <w:p w14:paraId="15AA2CA0" w14:textId="77777777" w:rsidR="00EC6E36" w:rsidRDefault="00EC6E36" w:rsidP="00DB2AFE">
      <w:pPr>
        <w:tabs>
          <w:tab w:val="left" w:pos="5572"/>
        </w:tabs>
        <w:autoSpaceDE w:val="0"/>
        <w:autoSpaceDN w:val="0"/>
        <w:adjustRightInd w:val="0"/>
        <w:rPr>
          <w:rFonts w:cs="Calibri"/>
          <w:szCs w:val="22"/>
        </w:rPr>
      </w:pPr>
    </w:p>
    <w:p w14:paraId="07893C95" w14:textId="77777777" w:rsidR="00F244DA" w:rsidRDefault="00F244DA" w:rsidP="00DB2AFE">
      <w:pPr>
        <w:tabs>
          <w:tab w:val="left" w:pos="5572"/>
        </w:tabs>
        <w:autoSpaceDE w:val="0"/>
        <w:autoSpaceDN w:val="0"/>
        <w:adjustRightInd w:val="0"/>
        <w:rPr>
          <w:rFonts w:cs="Calibri"/>
          <w:szCs w:val="22"/>
        </w:rPr>
      </w:pPr>
    </w:p>
    <w:p w14:paraId="6E2B0ACB" w14:textId="77777777" w:rsidR="00DF0627" w:rsidRDefault="00DF0627" w:rsidP="00DB2AFE">
      <w:pPr>
        <w:tabs>
          <w:tab w:val="left" w:pos="5572"/>
        </w:tabs>
        <w:autoSpaceDE w:val="0"/>
        <w:autoSpaceDN w:val="0"/>
        <w:adjustRightInd w:val="0"/>
        <w:rPr>
          <w:rFonts w:cs="Calibri"/>
          <w:szCs w:val="22"/>
        </w:rPr>
      </w:pPr>
    </w:p>
    <w:p w14:paraId="0449FA9F" w14:textId="77777777" w:rsidR="00DF0627" w:rsidRDefault="00DF0627" w:rsidP="00DB2AFE">
      <w:pPr>
        <w:tabs>
          <w:tab w:val="left" w:pos="5572"/>
        </w:tabs>
        <w:autoSpaceDE w:val="0"/>
        <w:autoSpaceDN w:val="0"/>
        <w:adjustRightInd w:val="0"/>
        <w:rPr>
          <w:rFonts w:cs="Calibri"/>
          <w:szCs w:val="22"/>
        </w:rPr>
      </w:pPr>
    </w:p>
    <w:p w14:paraId="25205664" w14:textId="77777777" w:rsidR="00DF0627" w:rsidRDefault="00DF0627" w:rsidP="00DB2AFE">
      <w:pPr>
        <w:tabs>
          <w:tab w:val="left" w:pos="5572"/>
        </w:tabs>
        <w:autoSpaceDE w:val="0"/>
        <w:autoSpaceDN w:val="0"/>
        <w:adjustRightInd w:val="0"/>
        <w:rPr>
          <w:rFonts w:cs="Calibri"/>
          <w:szCs w:val="22"/>
        </w:rPr>
      </w:pPr>
    </w:p>
    <w:p w14:paraId="51AF3CF8" w14:textId="77777777" w:rsidR="00A43F3C" w:rsidRDefault="00A43F3C" w:rsidP="00DB2AFE">
      <w:pPr>
        <w:tabs>
          <w:tab w:val="left" w:pos="5572"/>
        </w:tabs>
        <w:autoSpaceDE w:val="0"/>
        <w:autoSpaceDN w:val="0"/>
        <w:adjustRightInd w:val="0"/>
        <w:rPr>
          <w:rFonts w:cs="Calibri"/>
          <w:szCs w:val="22"/>
        </w:rPr>
      </w:pPr>
    </w:p>
    <w:p w14:paraId="452BEEEC" w14:textId="77777777" w:rsidR="00DF0627" w:rsidRDefault="00DF0627" w:rsidP="00DB2AFE">
      <w:pPr>
        <w:tabs>
          <w:tab w:val="left" w:pos="5572"/>
        </w:tabs>
        <w:autoSpaceDE w:val="0"/>
        <w:autoSpaceDN w:val="0"/>
        <w:adjustRightInd w:val="0"/>
        <w:rPr>
          <w:rFonts w:cs="Calibri"/>
          <w:szCs w:val="22"/>
        </w:rPr>
      </w:pPr>
    </w:p>
    <w:p w14:paraId="4179BA16" w14:textId="263E91CE" w:rsidR="00DD4CBA" w:rsidRDefault="00DD4CBA">
      <w:pPr>
        <w:jc w:val="left"/>
        <w:rPr>
          <w:rFonts w:cs="Calibri"/>
          <w:iCs/>
          <w:szCs w:val="22"/>
        </w:rPr>
      </w:pPr>
      <w:r>
        <w:rPr>
          <w:rFonts w:cs="Calibri"/>
          <w:iCs/>
          <w:szCs w:val="22"/>
        </w:rPr>
        <w:br w:type="page"/>
      </w:r>
    </w:p>
    <w:p w14:paraId="2F1E2633" w14:textId="79E1971F" w:rsidR="00DB2AFE" w:rsidRPr="005C5AC5" w:rsidRDefault="005C5AC5" w:rsidP="00C91DDD">
      <w:pPr>
        <w:pStyle w:val="Listaszerbekezds"/>
        <w:numPr>
          <w:ilvl w:val="0"/>
          <w:numId w:val="91"/>
        </w:numPr>
        <w:tabs>
          <w:tab w:val="left" w:pos="5572"/>
        </w:tabs>
        <w:autoSpaceDE w:val="0"/>
        <w:autoSpaceDN w:val="0"/>
        <w:adjustRightInd w:val="0"/>
        <w:rPr>
          <w:rFonts w:cs="Calibri"/>
          <w:szCs w:val="22"/>
        </w:rPr>
      </w:pPr>
      <w:r>
        <w:rPr>
          <w:rFonts w:cs="Calibri"/>
          <w:szCs w:val="22"/>
        </w:rPr>
        <w:lastRenderedPageBreak/>
        <w:t>táblázat</w:t>
      </w:r>
    </w:p>
    <w:p w14:paraId="32AC39B6" w14:textId="24E3F710"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 xml:space="preserve">A roma és a teljes népesség </w:t>
      </w:r>
      <w:proofErr w:type="spellStart"/>
      <w:r w:rsidRPr="00DB2AFE">
        <w:rPr>
          <w:rFonts w:cs="Calibri"/>
          <w:szCs w:val="22"/>
        </w:rPr>
        <w:t>iskolázottsága</w:t>
      </w:r>
      <w:proofErr w:type="spellEnd"/>
      <w:r w:rsidR="009343D0">
        <w:rPr>
          <w:rFonts w:cs="Calibri"/>
          <w:szCs w:val="22"/>
        </w:rPr>
        <w:t xml:space="preserve"> </w:t>
      </w:r>
    </w:p>
    <w:tbl>
      <w:tblPr>
        <w:tblW w:w="8822" w:type="dxa"/>
        <w:tblCellMar>
          <w:left w:w="70" w:type="dxa"/>
          <w:right w:w="70" w:type="dxa"/>
        </w:tblCellMar>
        <w:tblLook w:val="04A0" w:firstRow="1" w:lastRow="0" w:firstColumn="1" w:lastColumn="0" w:noHBand="0" w:noVBand="1"/>
      </w:tblPr>
      <w:tblGrid>
        <w:gridCol w:w="1148"/>
        <w:gridCol w:w="1407"/>
        <w:gridCol w:w="641"/>
        <w:gridCol w:w="1152"/>
        <w:gridCol w:w="641"/>
        <w:gridCol w:w="1407"/>
        <w:gridCol w:w="641"/>
        <w:gridCol w:w="1152"/>
        <w:gridCol w:w="641"/>
      </w:tblGrid>
      <w:tr w:rsidR="00DB2AFE" w:rsidRPr="00DB2AFE" w14:paraId="6A06FE8F" w14:textId="77777777" w:rsidTr="00F47E30">
        <w:trPr>
          <w:trHeight w:val="300"/>
        </w:trPr>
        <w:tc>
          <w:tcPr>
            <w:tcW w:w="1140" w:type="dxa"/>
            <w:vMerge w:val="restart"/>
            <w:tcBorders>
              <w:top w:val="single" w:sz="4" w:space="0" w:color="auto"/>
              <w:left w:val="single" w:sz="4" w:space="0" w:color="auto"/>
              <w:bottom w:val="single" w:sz="4" w:space="0" w:color="000000"/>
              <w:right w:val="single" w:sz="4" w:space="0" w:color="auto"/>
            </w:tcBorders>
            <w:noWrap/>
            <w:vAlign w:val="bottom"/>
            <w:hideMark/>
          </w:tcPr>
          <w:p w14:paraId="142EC407" w14:textId="77777777" w:rsidR="00DB2AFE" w:rsidRPr="00DB2AFE" w:rsidRDefault="00DB2AFE" w:rsidP="00DB2AFE">
            <w:pPr>
              <w:jc w:val="center"/>
              <w:rPr>
                <w:rFonts w:cs="Calibri"/>
                <w:color w:val="000000"/>
                <w:sz w:val="20"/>
                <w:szCs w:val="20"/>
              </w:rPr>
            </w:pPr>
            <w:r w:rsidRPr="00DB2AFE">
              <w:rPr>
                <w:rFonts w:cs="Calibri"/>
                <w:color w:val="000000"/>
                <w:sz w:val="20"/>
                <w:szCs w:val="20"/>
              </w:rPr>
              <w:t> </w:t>
            </w:r>
          </w:p>
        </w:tc>
        <w:tc>
          <w:tcPr>
            <w:tcW w:w="3841" w:type="dxa"/>
            <w:gridSpan w:val="4"/>
            <w:tcBorders>
              <w:top w:val="single" w:sz="4" w:space="0" w:color="auto"/>
              <w:left w:val="nil"/>
              <w:bottom w:val="single" w:sz="4" w:space="0" w:color="auto"/>
              <w:right w:val="single" w:sz="4" w:space="0" w:color="000000"/>
            </w:tcBorders>
            <w:noWrap/>
            <w:vAlign w:val="bottom"/>
            <w:hideMark/>
          </w:tcPr>
          <w:p w14:paraId="6122E9E7" w14:textId="77777777" w:rsidR="00DB2AFE" w:rsidRPr="00DF0627" w:rsidRDefault="00DB2AFE" w:rsidP="00DB2AFE">
            <w:pPr>
              <w:jc w:val="center"/>
              <w:rPr>
                <w:rFonts w:cs="Calibri"/>
                <w:bCs/>
                <w:color w:val="000000"/>
                <w:sz w:val="20"/>
                <w:szCs w:val="20"/>
              </w:rPr>
            </w:pPr>
            <w:r w:rsidRPr="00DF0627">
              <w:rPr>
                <w:rFonts w:cs="Calibri"/>
                <w:bCs/>
                <w:color w:val="000000"/>
                <w:sz w:val="20"/>
                <w:szCs w:val="20"/>
              </w:rPr>
              <w:t>2011</w:t>
            </w:r>
          </w:p>
        </w:tc>
        <w:tc>
          <w:tcPr>
            <w:tcW w:w="3841" w:type="dxa"/>
            <w:gridSpan w:val="4"/>
            <w:tcBorders>
              <w:top w:val="single" w:sz="4" w:space="0" w:color="auto"/>
              <w:left w:val="nil"/>
              <w:bottom w:val="single" w:sz="4" w:space="0" w:color="auto"/>
              <w:right w:val="single" w:sz="4" w:space="0" w:color="000000"/>
            </w:tcBorders>
            <w:noWrap/>
            <w:vAlign w:val="bottom"/>
            <w:hideMark/>
          </w:tcPr>
          <w:p w14:paraId="137426F3" w14:textId="77777777" w:rsidR="00DB2AFE" w:rsidRPr="00DF0627" w:rsidRDefault="00DB2AFE" w:rsidP="00DB2AFE">
            <w:pPr>
              <w:jc w:val="center"/>
              <w:rPr>
                <w:rFonts w:cs="Calibri"/>
                <w:bCs/>
                <w:color w:val="000000"/>
                <w:sz w:val="20"/>
                <w:szCs w:val="20"/>
              </w:rPr>
            </w:pPr>
            <w:r w:rsidRPr="00DF0627">
              <w:rPr>
                <w:rFonts w:cs="Calibri"/>
                <w:bCs/>
                <w:color w:val="000000"/>
                <w:sz w:val="20"/>
                <w:szCs w:val="20"/>
              </w:rPr>
              <w:t>2022</w:t>
            </w:r>
          </w:p>
        </w:tc>
      </w:tr>
      <w:tr w:rsidR="00DB2AFE" w:rsidRPr="00DB2AFE" w14:paraId="08F0AEC2" w14:textId="77777777" w:rsidTr="00F47E30">
        <w:trPr>
          <w:trHeight w:val="300"/>
        </w:trPr>
        <w:tc>
          <w:tcPr>
            <w:tcW w:w="1140" w:type="dxa"/>
            <w:vMerge/>
            <w:tcBorders>
              <w:top w:val="single" w:sz="4" w:space="0" w:color="auto"/>
              <w:left w:val="single" w:sz="4" w:space="0" w:color="auto"/>
              <w:bottom w:val="single" w:sz="4" w:space="0" w:color="000000"/>
              <w:right w:val="single" w:sz="4" w:space="0" w:color="auto"/>
            </w:tcBorders>
            <w:vAlign w:val="center"/>
            <w:hideMark/>
          </w:tcPr>
          <w:p w14:paraId="29609C53" w14:textId="77777777" w:rsidR="00DB2AFE" w:rsidRPr="00DB2AFE" w:rsidRDefault="00DB2AFE" w:rsidP="00DB2AFE">
            <w:pPr>
              <w:rPr>
                <w:rFonts w:cs="Calibri"/>
                <w:color w:val="000000"/>
                <w:sz w:val="20"/>
                <w:szCs w:val="20"/>
              </w:rPr>
            </w:pPr>
          </w:p>
        </w:tc>
        <w:tc>
          <w:tcPr>
            <w:tcW w:w="2048" w:type="dxa"/>
            <w:gridSpan w:val="2"/>
            <w:tcBorders>
              <w:top w:val="single" w:sz="4" w:space="0" w:color="auto"/>
              <w:left w:val="nil"/>
              <w:bottom w:val="single" w:sz="4" w:space="0" w:color="auto"/>
              <w:right w:val="single" w:sz="4" w:space="0" w:color="000000"/>
            </w:tcBorders>
            <w:noWrap/>
            <w:vAlign w:val="bottom"/>
            <w:hideMark/>
          </w:tcPr>
          <w:p w14:paraId="7A59F6F6" w14:textId="77777777" w:rsidR="00DB2AFE" w:rsidRPr="00DB2AFE" w:rsidRDefault="00DB2AFE" w:rsidP="00DB2AFE">
            <w:pPr>
              <w:jc w:val="center"/>
              <w:rPr>
                <w:rFonts w:cs="Calibri"/>
                <w:color w:val="000000"/>
                <w:sz w:val="20"/>
                <w:szCs w:val="20"/>
              </w:rPr>
            </w:pPr>
            <w:r w:rsidRPr="00DB2AFE">
              <w:rPr>
                <w:rFonts w:cs="Calibri"/>
                <w:color w:val="000000"/>
                <w:sz w:val="20"/>
                <w:szCs w:val="20"/>
              </w:rPr>
              <w:t>Népesség</w:t>
            </w:r>
          </w:p>
        </w:tc>
        <w:tc>
          <w:tcPr>
            <w:tcW w:w="1793" w:type="dxa"/>
            <w:gridSpan w:val="2"/>
            <w:tcBorders>
              <w:top w:val="single" w:sz="4" w:space="0" w:color="auto"/>
              <w:left w:val="nil"/>
              <w:bottom w:val="single" w:sz="4" w:space="0" w:color="auto"/>
              <w:right w:val="single" w:sz="4" w:space="0" w:color="000000"/>
            </w:tcBorders>
            <w:noWrap/>
            <w:vAlign w:val="bottom"/>
            <w:hideMark/>
          </w:tcPr>
          <w:p w14:paraId="68644143" w14:textId="77777777" w:rsidR="00DB2AFE" w:rsidRPr="00DB2AFE" w:rsidRDefault="00DB2AFE" w:rsidP="00DB2AFE">
            <w:pPr>
              <w:jc w:val="center"/>
              <w:rPr>
                <w:rFonts w:cs="Calibri"/>
                <w:color w:val="000000"/>
                <w:sz w:val="20"/>
                <w:szCs w:val="20"/>
              </w:rPr>
            </w:pPr>
            <w:r w:rsidRPr="00DB2AFE">
              <w:rPr>
                <w:rFonts w:cs="Calibri"/>
                <w:color w:val="000000"/>
                <w:sz w:val="20"/>
                <w:szCs w:val="20"/>
              </w:rPr>
              <w:t>Roma nemzetiségű</w:t>
            </w:r>
          </w:p>
        </w:tc>
        <w:tc>
          <w:tcPr>
            <w:tcW w:w="2048" w:type="dxa"/>
            <w:gridSpan w:val="2"/>
            <w:tcBorders>
              <w:top w:val="single" w:sz="4" w:space="0" w:color="auto"/>
              <w:left w:val="nil"/>
              <w:bottom w:val="single" w:sz="4" w:space="0" w:color="auto"/>
              <w:right w:val="single" w:sz="4" w:space="0" w:color="000000"/>
            </w:tcBorders>
            <w:noWrap/>
            <w:vAlign w:val="bottom"/>
            <w:hideMark/>
          </w:tcPr>
          <w:p w14:paraId="692897F4" w14:textId="77777777" w:rsidR="00DB2AFE" w:rsidRPr="00DB2AFE" w:rsidRDefault="00DB2AFE" w:rsidP="00DB2AFE">
            <w:pPr>
              <w:jc w:val="center"/>
              <w:rPr>
                <w:rFonts w:cs="Calibri"/>
                <w:color w:val="000000"/>
                <w:sz w:val="20"/>
                <w:szCs w:val="20"/>
              </w:rPr>
            </w:pPr>
            <w:r w:rsidRPr="00DB2AFE">
              <w:rPr>
                <w:rFonts w:cs="Calibri"/>
                <w:color w:val="000000"/>
                <w:sz w:val="20"/>
                <w:szCs w:val="20"/>
              </w:rPr>
              <w:t>Népesség</w:t>
            </w:r>
          </w:p>
        </w:tc>
        <w:tc>
          <w:tcPr>
            <w:tcW w:w="1793" w:type="dxa"/>
            <w:gridSpan w:val="2"/>
            <w:tcBorders>
              <w:top w:val="single" w:sz="4" w:space="0" w:color="auto"/>
              <w:left w:val="nil"/>
              <w:bottom w:val="single" w:sz="4" w:space="0" w:color="auto"/>
              <w:right w:val="single" w:sz="4" w:space="0" w:color="000000"/>
            </w:tcBorders>
            <w:noWrap/>
            <w:vAlign w:val="bottom"/>
            <w:hideMark/>
          </w:tcPr>
          <w:p w14:paraId="555A6C11" w14:textId="77777777" w:rsidR="00DB2AFE" w:rsidRPr="00DB2AFE" w:rsidRDefault="00DB2AFE" w:rsidP="00DB2AFE">
            <w:pPr>
              <w:jc w:val="center"/>
              <w:rPr>
                <w:rFonts w:cs="Calibri"/>
                <w:color w:val="000000"/>
                <w:sz w:val="20"/>
                <w:szCs w:val="20"/>
              </w:rPr>
            </w:pPr>
            <w:r w:rsidRPr="00DB2AFE">
              <w:rPr>
                <w:rFonts w:cs="Calibri"/>
                <w:color w:val="000000"/>
                <w:sz w:val="20"/>
                <w:szCs w:val="20"/>
              </w:rPr>
              <w:t>Roma nemzetiségű</w:t>
            </w:r>
          </w:p>
        </w:tc>
      </w:tr>
      <w:tr w:rsidR="00DB2AFE" w:rsidRPr="00DB2AFE" w14:paraId="4FFEE86D" w14:textId="77777777" w:rsidTr="00F47E30">
        <w:trPr>
          <w:trHeight w:val="300"/>
        </w:trPr>
        <w:tc>
          <w:tcPr>
            <w:tcW w:w="1140" w:type="dxa"/>
            <w:vMerge/>
            <w:tcBorders>
              <w:top w:val="single" w:sz="4" w:space="0" w:color="auto"/>
              <w:left w:val="single" w:sz="4" w:space="0" w:color="auto"/>
              <w:bottom w:val="single" w:sz="4" w:space="0" w:color="000000"/>
              <w:right w:val="single" w:sz="4" w:space="0" w:color="auto"/>
            </w:tcBorders>
            <w:vAlign w:val="center"/>
            <w:hideMark/>
          </w:tcPr>
          <w:p w14:paraId="146CEF24" w14:textId="77777777" w:rsidR="00DB2AFE" w:rsidRPr="00DB2AFE" w:rsidRDefault="00DB2AFE" w:rsidP="00DB2AFE">
            <w:pPr>
              <w:rPr>
                <w:rFonts w:cs="Calibri"/>
                <w:color w:val="000000"/>
                <w:sz w:val="20"/>
                <w:szCs w:val="20"/>
              </w:rPr>
            </w:pPr>
          </w:p>
        </w:tc>
        <w:tc>
          <w:tcPr>
            <w:tcW w:w="1407" w:type="dxa"/>
            <w:tcBorders>
              <w:top w:val="nil"/>
              <w:left w:val="nil"/>
              <w:bottom w:val="single" w:sz="4" w:space="0" w:color="auto"/>
              <w:right w:val="single" w:sz="4" w:space="0" w:color="auto"/>
            </w:tcBorders>
            <w:noWrap/>
            <w:vAlign w:val="bottom"/>
            <w:hideMark/>
          </w:tcPr>
          <w:p w14:paraId="321F076E" w14:textId="77777777" w:rsidR="00DB2AFE" w:rsidRPr="00DB2AFE" w:rsidRDefault="00DB2AFE" w:rsidP="00DB2AFE">
            <w:pPr>
              <w:jc w:val="center"/>
              <w:rPr>
                <w:rFonts w:cs="Calibri"/>
                <w:color w:val="000000"/>
                <w:sz w:val="20"/>
                <w:szCs w:val="20"/>
              </w:rPr>
            </w:pPr>
            <w:r w:rsidRPr="00DB2AFE">
              <w:rPr>
                <w:rFonts w:cs="Calibri"/>
                <w:color w:val="000000"/>
                <w:sz w:val="20"/>
                <w:szCs w:val="20"/>
              </w:rPr>
              <w:t>fő</w:t>
            </w:r>
          </w:p>
        </w:tc>
        <w:tc>
          <w:tcPr>
            <w:tcW w:w="641" w:type="dxa"/>
            <w:tcBorders>
              <w:top w:val="nil"/>
              <w:left w:val="nil"/>
              <w:bottom w:val="single" w:sz="4" w:space="0" w:color="auto"/>
              <w:right w:val="single" w:sz="4" w:space="0" w:color="auto"/>
            </w:tcBorders>
            <w:noWrap/>
            <w:vAlign w:val="bottom"/>
            <w:hideMark/>
          </w:tcPr>
          <w:p w14:paraId="6B6CC825" w14:textId="77777777" w:rsidR="00DB2AFE" w:rsidRPr="00DB2AFE" w:rsidRDefault="00DB2AFE" w:rsidP="00DB2AFE">
            <w:pPr>
              <w:jc w:val="center"/>
              <w:rPr>
                <w:rFonts w:cs="Calibri"/>
                <w:color w:val="000000"/>
                <w:sz w:val="20"/>
                <w:szCs w:val="20"/>
              </w:rPr>
            </w:pPr>
            <w:r w:rsidRPr="00DB2AFE">
              <w:rPr>
                <w:rFonts w:cs="Calibri"/>
                <w:color w:val="000000"/>
                <w:sz w:val="20"/>
                <w:szCs w:val="20"/>
              </w:rPr>
              <w:t>%</w:t>
            </w:r>
          </w:p>
        </w:tc>
        <w:tc>
          <w:tcPr>
            <w:tcW w:w="1152" w:type="dxa"/>
            <w:tcBorders>
              <w:top w:val="nil"/>
              <w:left w:val="nil"/>
              <w:bottom w:val="single" w:sz="4" w:space="0" w:color="auto"/>
              <w:right w:val="single" w:sz="4" w:space="0" w:color="auto"/>
            </w:tcBorders>
            <w:noWrap/>
            <w:vAlign w:val="bottom"/>
            <w:hideMark/>
          </w:tcPr>
          <w:p w14:paraId="474734B1" w14:textId="77777777" w:rsidR="00DB2AFE" w:rsidRPr="00DB2AFE" w:rsidRDefault="00DB2AFE" w:rsidP="00DB2AFE">
            <w:pPr>
              <w:jc w:val="center"/>
              <w:rPr>
                <w:rFonts w:cs="Calibri"/>
                <w:color w:val="000000"/>
                <w:sz w:val="20"/>
                <w:szCs w:val="20"/>
              </w:rPr>
            </w:pPr>
            <w:r w:rsidRPr="00DB2AFE">
              <w:rPr>
                <w:rFonts w:cs="Calibri"/>
                <w:color w:val="000000"/>
                <w:sz w:val="20"/>
                <w:szCs w:val="20"/>
              </w:rPr>
              <w:t>fő</w:t>
            </w:r>
          </w:p>
        </w:tc>
        <w:tc>
          <w:tcPr>
            <w:tcW w:w="641" w:type="dxa"/>
            <w:tcBorders>
              <w:top w:val="nil"/>
              <w:left w:val="nil"/>
              <w:bottom w:val="single" w:sz="4" w:space="0" w:color="auto"/>
              <w:right w:val="single" w:sz="4" w:space="0" w:color="auto"/>
            </w:tcBorders>
            <w:noWrap/>
            <w:vAlign w:val="bottom"/>
            <w:hideMark/>
          </w:tcPr>
          <w:p w14:paraId="11BD50E1" w14:textId="77777777" w:rsidR="00DB2AFE" w:rsidRPr="00DB2AFE" w:rsidRDefault="00DB2AFE" w:rsidP="00DB2AFE">
            <w:pPr>
              <w:jc w:val="center"/>
              <w:rPr>
                <w:rFonts w:cs="Calibri"/>
                <w:color w:val="000000"/>
                <w:sz w:val="20"/>
                <w:szCs w:val="20"/>
              </w:rPr>
            </w:pPr>
            <w:r w:rsidRPr="00DB2AFE">
              <w:rPr>
                <w:rFonts w:cs="Calibri"/>
                <w:color w:val="000000"/>
                <w:sz w:val="20"/>
                <w:szCs w:val="20"/>
              </w:rPr>
              <w:t>0%</w:t>
            </w:r>
          </w:p>
        </w:tc>
        <w:tc>
          <w:tcPr>
            <w:tcW w:w="1407" w:type="dxa"/>
            <w:tcBorders>
              <w:top w:val="nil"/>
              <w:left w:val="nil"/>
              <w:bottom w:val="single" w:sz="4" w:space="0" w:color="auto"/>
              <w:right w:val="single" w:sz="4" w:space="0" w:color="auto"/>
            </w:tcBorders>
            <w:noWrap/>
            <w:vAlign w:val="bottom"/>
            <w:hideMark/>
          </w:tcPr>
          <w:p w14:paraId="26D494C4" w14:textId="77777777" w:rsidR="00DB2AFE" w:rsidRPr="00DB2AFE" w:rsidRDefault="00DB2AFE" w:rsidP="00DB2AFE">
            <w:pPr>
              <w:jc w:val="center"/>
              <w:rPr>
                <w:rFonts w:cs="Calibri"/>
                <w:color w:val="000000"/>
                <w:sz w:val="20"/>
                <w:szCs w:val="20"/>
              </w:rPr>
            </w:pPr>
            <w:r w:rsidRPr="00DB2AFE">
              <w:rPr>
                <w:rFonts w:cs="Calibri"/>
                <w:color w:val="000000"/>
                <w:sz w:val="20"/>
                <w:szCs w:val="20"/>
              </w:rPr>
              <w:t>fő</w:t>
            </w:r>
          </w:p>
        </w:tc>
        <w:tc>
          <w:tcPr>
            <w:tcW w:w="641" w:type="dxa"/>
            <w:tcBorders>
              <w:top w:val="nil"/>
              <w:left w:val="nil"/>
              <w:bottom w:val="single" w:sz="4" w:space="0" w:color="auto"/>
              <w:right w:val="single" w:sz="4" w:space="0" w:color="auto"/>
            </w:tcBorders>
            <w:noWrap/>
            <w:vAlign w:val="bottom"/>
            <w:hideMark/>
          </w:tcPr>
          <w:p w14:paraId="445BF28D" w14:textId="77777777" w:rsidR="00DB2AFE" w:rsidRPr="00DB2AFE" w:rsidRDefault="00DB2AFE" w:rsidP="00DB2AFE">
            <w:pPr>
              <w:jc w:val="center"/>
              <w:rPr>
                <w:rFonts w:cs="Calibri"/>
                <w:color w:val="000000"/>
                <w:sz w:val="20"/>
                <w:szCs w:val="20"/>
              </w:rPr>
            </w:pPr>
            <w:r w:rsidRPr="00DB2AFE">
              <w:rPr>
                <w:rFonts w:cs="Calibri"/>
                <w:color w:val="000000"/>
                <w:sz w:val="20"/>
                <w:szCs w:val="20"/>
              </w:rPr>
              <w:t>%</w:t>
            </w:r>
          </w:p>
        </w:tc>
        <w:tc>
          <w:tcPr>
            <w:tcW w:w="1152" w:type="dxa"/>
            <w:tcBorders>
              <w:top w:val="nil"/>
              <w:left w:val="nil"/>
              <w:bottom w:val="single" w:sz="4" w:space="0" w:color="auto"/>
              <w:right w:val="single" w:sz="4" w:space="0" w:color="auto"/>
            </w:tcBorders>
            <w:noWrap/>
            <w:vAlign w:val="bottom"/>
            <w:hideMark/>
          </w:tcPr>
          <w:p w14:paraId="1674F2C7" w14:textId="77777777" w:rsidR="00DB2AFE" w:rsidRPr="00DB2AFE" w:rsidRDefault="00DB2AFE" w:rsidP="00DB2AFE">
            <w:pPr>
              <w:jc w:val="center"/>
              <w:rPr>
                <w:rFonts w:cs="Calibri"/>
                <w:color w:val="000000"/>
                <w:sz w:val="20"/>
                <w:szCs w:val="20"/>
              </w:rPr>
            </w:pPr>
            <w:r w:rsidRPr="00DB2AFE">
              <w:rPr>
                <w:rFonts w:cs="Calibri"/>
                <w:color w:val="000000"/>
                <w:sz w:val="20"/>
                <w:szCs w:val="20"/>
              </w:rPr>
              <w:t>fő</w:t>
            </w:r>
          </w:p>
        </w:tc>
        <w:tc>
          <w:tcPr>
            <w:tcW w:w="641" w:type="dxa"/>
            <w:tcBorders>
              <w:top w:val="nil"/>
              <w:left w:val="nil"/>
              <w:bottom w:val="single" w:sz="4" w:space="0" w:color="auto"/>
              <w:right w:val="single" w:sz="4" w:space="0" w:color="auto"/>
            </w:tcBorders>
            <w:noWrap/>
            <w:vAlign w:val="bottom"/>
            <w:hideMark/>
          </w:tcPr>
          <w:p w14:paraId="1F9270D2" w14:textId="77777777" w:rsidR="00DB2AFE" w:rsidRPr="00DB2AFE" w:rsidRDefault="00DB2AFE" w:rsidP="00DB2AFE">
            <w:pPr>
              <w:jc w:val="center"/>
              <w:rPr>
                <w:rFonts w:cs="Calibri"/>
                <w:color w:val="000000"/>
                <w:sz w:val="20"/>
                <w:szCs w:val="20"/>
              </w:rPr>
            </w:pPr>
            <w:r w:rsidRPr="00DB2AFE">
              <w:rPr>
                <w:rFonts w:cs="Calibri"/>
                <w:color w:val="000000"/>
                <w:sz w:val="20"/>
                <w:szCs w:val="20"/>
              </w:rPr>
              <w:t>%</w:t>
            </w:r>
          </w:p>
        </w:tc>
      </w:tr>
      <w:tr w:rsidR="00DB2AFE" w:rsidRPr="00DB2AFE" w14:paraId="12555A2F" w14:textId="77777777" w:rsidTr="00F47E30">
        <w:trPr>
          <w:trHeight w:val="765"/>
        </w:trPr>
        <w:tc>
          <w:tcPr>
            <w:tcW w:w="1140" w:type="dxa"/>
            <w:tcBorders>
              <w:top w:val="nil"/>
              <w:left w:val="single" w:sz="4" w:space="0" w:color="auto"/>
              <w:bottom w:val="single" w:sz="4" w:space="0" w:color="auto"/>
              <w:right w:val="single" w:sz="4" w:space="0" w:color="auto"/>
            </w:tcBorders>
            <w:vAlign w:val="bottom"/>
            <w:hideMark/>
          </w:tcPr>
          <w:p w14:paraId="01278A06" w14:textId="77777777" w:rsidR="00DB2AFE" w:rsidRPr="00DB2AFE" w:rsidRDefault="00DB2AFE" w:rsidP="00DB2AFE">
            <w:pPr>
              <w:jc w:val="center"/>
              <w:rPr>
                <w:rFonts w:cs="Calibri"/>
                <w:color w:val="000000"/>
                <w:sz w:val="20"/>
                <w:szCs w:val="20"/>
              </w:rPr>
            </w:pPr>
            <w:r w:rsidRPr="00DB2AFE">
              <w:rPr>
                <w:rFonts w:cs="Calibri"/>
                <w:color w:val="000000"/>
                <w:sz w:val="20"/>
                <w:szCs w:val="20"/>
              </w:rPr>
              <w:t>15 évesnél fiatalabb személy</w:t>
            </w:r>
          </w:p>
        </w:tc>
        <w:tc>
          <w:tcPr>
            <w:tcW w:w="1407" w:type="dxa"/>
            <w:tcBorders>
              <w:top w:val="nil"/>
              <w:left w:val="nil"/>
              <w:bottom w:val="single" w:sz="4" w:space="0" w:color="auto"/>
              <w:right w:val="single" w:sz="4" w:space="0" w:color="auto"/>
            </w:tcBorders>
            <w:noWrap/>
            <w:vAlign w:val="bottom"/>
            <w:hideMark/>
          </w:tcPr>
          <w:p w14:paraId="64E6B549" w14:textId="77777777" w:rsidR="00DB2AFE" w:rsidRPr="00DB2AFE" w:rsidRDefault="00DB2AFE" w:rsidP="00DB2AFE">
            <w:pPr>
              <w:jc w:val="center"/>
              <w:rPr>
                <w:rFonts w:cs="Calibri"/>
                <w:color w:val="000000"/>
                <w:sz w:val="20"/>
                <w:szCs w:val="20"/>
              </w:rPr>
            </w:pPr>
            <w:r w:rsidRPr="00DB2AFE">
              <w:rPr>
                <w:rFonts w:cs="Calibri"/>
                <w:color w:val="000000"/>
                <w:sz w:val="20"/>
                <w:szCs w:val="20"/>
              </w:rPr>
              <w:t>1.447.659</w:t>
            </w:r>
          </w:p>
        </w:tc>
        <w:tc>
          <w:tcPr>
            <w:tcW w:w="641" w:type="dxa"/>
            <w:tcBorders>
              <w:top w:val="nil"/>
              <w:left w:val="nil"/>
              <w:bottom w:val="single" w:sz="4" w:space="0" w:color="auto"/>
              <w:right w:val="single" w:sz="4" w:space="0" w:color="auto"/>
            </w:tcBorders>
            <w:noWrap/>
            <w:vAlign w:val="bottom"/>
            <w:hideMark/>
          </w:tcPr>
          <w:p w14:paraId="01C598B3" w14:textId="77777777" w:rsidR="00DB2AFE" w:rsidRPr="00DB2AFE" w:rsidRDefault="00DB2AFE" w:rsidP="00DB2AFE">
            <w:pPr>
              <w:jc w:val="center"/>
              <w:rPr>
                <w:rFonts w:cs="Calibri"/>
                <w:color w:val="000000"/>
                <w:sz w:val="20"/>
                <w:szCs w:val="20"/>
              </w:rPr>
            </w:pPr>
            <w:r w:rsidRPr="00DB2AFE">
              <w:rPr>
                <w:rFonts w:cs="Calibri"/>
                <w:color w:val="000000"/>
                <w:sz w:val="20"/>
                <w:szCs w:val="20"/>
              </w:rPr>
              <w:t>14,6</w:t>
            </w:r>
          </w:p>
        </w:tc>
        <w:tc>
          <w:tcPr>
            <w:tcW w:w="1152" w:type="dxa"/>
            <w:tcBorders>
              <w:top w:val="nil"/>
              <w:left w:val="nil"/>
              <w:bottom w:val="single" w:sz="4" w:space="0" w:color="auto"/>
              <w:right w:val="single" w:sz="4" w:space="0" w:color="auto"/>
            </w:tcBorders>
            <w:noWrap/>
            <w:vAlign w:val="bottom"/>
            <w:hideMark/>
          </w:tcPr>
          <w:p w14:paraId="147FCE8A" w14:textId="77777777" w:rsidR="00DB2AFE" w:rsidRPr="00DB2AFE" w:rsidRDefault="00DB2AFE" w:rsidP="00DB2AFE">
            <w:pPr>
              <w:jc w:val="center"/>
              <w:rPr>
                <w:rFonts w:cs="Calibri"/>
                <w:color w:val="000000"/>
                <w:sz w:val="20"/>
                <w:szCs w:val="20"/>
              </w:rPr>
            </w:pPr>
            <w:r w:rsidRPr="00DB2AFE">
              <w:rPr>
                <w:rFonts w:cs="Calibri"/>
                <w:color w:val="000000"/>
                <w:sz w:val="20"/>
                <w:szCs w:val="20"/>
              </w:rPr>
              <w:t>101.204</w:t>
            </w:r>
          </w:p>
        </w:tc>
        <w:tc>
          <w:tcPr>
            <w:tcW w:w="641" w:type="dxa"/>
            <w:tcBorders>
              <w:top w:val="nil"/>
              <w:left w:val="nil"/>
              <w:bottom w:val="single" w:sz="4" w:space="0" w:color="auto"/>
              <w:right w:val="single" w:sz="4" w:space="0" w:color="auto"/>
            </w:tcBorders>
            <w:noWrap/>
            <w:vAlign w:val="bottom"/>
            <w:hideMark/>
          </w:tcPr>
          <w:p w14:paraId="062350DE" w14:textId="77777777" w:rsidR="00DB2AFE" w:rsidRPr="00DB2AFE" w:rsidRDefault="00DB2AFE" w:rsidP="00DB2AFE">
            <w:pPr>
              <w:jc w:val="center"/>
              <w:rPr>
                <w:rFonts w:cs="Calibri"/>
                <w:color w:val="000000"/>
                <w:sz w:val="20"/>
                <w:szCs w:val="20"/>
              </w:rPr>
            </w:pPr>
            <w:r w:rsidRPr="00DB2AFE">
              <w:rPr>
                <w:rFonts w:cs="Calibri"/>
                <w:color w:val="000000"/>
                <w:sz w:val="20"/>
                <w:szCs w:val="20"/>
              </w:rPr>
              <w:t>33%</w:t>
            </w:r>
          </w:p>
        </w:tc>
        <w:tc>
          <w:tcPr>
            <w:tcW w:w="1407" w:type="dxa"/>
            <w:tcBorders>
              <w:top w:val="nil"/>
              <w:left w:val="nil"/>
              <w:bottom w:val="single" w:sz="4" w:space="0" w:color="auto"/>
              <w:right w:val="single" w:sz="4" w:space="0" w:color="auto"/>
            </w:tcBorders>
            <w:noWrap/>
            <w:vAlign w:val="bottom"/>
            <w:hideMark/>
          </w:tcPr>
          <w:p w14:paraId="13E1F8C4" w14:textId="77777777" w:rsidR="00DB2AFE" w:rsidRPr="00DB2AFE" w:rsidRDefault="00DB2AFE" w:rsidP="00DB2AFE">
            <w:pPr>
              <w:jc w:val="center"/>
              <w:rPr>
                <w:rFonts w:cs="Calibri"/>
                <w:color w:val="000000"/>
                <w:sz w:val="20"/>
                <w:szCs w:val="20"/>
              </w:rPr>
            </w:pPr>
            <w:r w:rsidRPr="00DB2AFE">
              <w:rPr>
                <w:rFonts w:cs="Calibri"/>
                <w:color w:val="000000"/>
                <w:sz w:val="20"/>
                <w:szCs w:val="20"/>
              </w:rPr>
              <w:t>1.393.232</w:t>
            </w:r>
          </w:p>
        </w:tc>
        <w:tc>
          <w:tcPr>
            <w:tcW w:w="641" w:type="dxa"/>
            <w:tcBorders>
              <w:top w:val="nil"/>
              <w:left w:val="nil"/>
              <w:bottom w:val="single" w:sz="4" w:space="0" w:color="auto"/>
              <w:right w:val="single" w:sz="4" w:space="0" w:color="auto"/>
            </w:tcBorders>
            <w:noWrap/>
            <w:vAlign w:val="bottom"/>
            <w:hideMark/>
          </w:tcPr>
          <w:p w14:paraId="5F113FCF" w14:textId="77777777" w:rsidR="00DB2AFE" w:rsidRPr="00DB2AFE" w:rsidRDefault="00DB2AFE" w:rsidP="00DB2AFE">
            <w:pPr>
              <w:jc w:val="center"/>
              <w:rPr>
                <w:rFonts w:cs="Calibri"/>
                <w:color w:val="000000"/>
                <w:sz w:val="20"/>
                <w:szCs w:val="20"/>
              </w:rPr>
            </w:pPr>
            <w:r w:rsidRPr="00DB2AFE">
              <w:rPr>
                <w:rFonts w:cs="Calibri"/>
                <w:color w:val="000000"/>
                <w:sz w:val="20"/>
                <w:szCs w:val="20"/>
              </w:rPr>
              <w:t>14,5</w:t>
            </w:r>
          </w:p>
        </w:tc>
        <w:tc>
          <w:tcPr>
            <w:tcW w:w="1152" w:type="dxa"/>
            <w:tcBorders>
              <w:top w:val="nil"/>
              <w:left w:val="nil"/>
              <w:bottom w:val="single" w:sz="4" w:space="0" w:color="auto"/>
              <w:right w:val="single" w:sz="4" w:space="0" w:color="auto"/>
            </w:tcBorders>
            <w:noWrap/>
            <w:vAlign w:val="bottom"/>
            <w:hideMark/>
          </w:tcPr>
          <w:p w14:paraId="33C9C26A" w14:textId="77777777" w:rsidR="00DB2AFE" w:rsidRPr="00DB2AFE" w:rsidRDefault="00DB2AFE" w:rsidP="00DB2AFE">
            <w:pPr>
              <w:jc w:val="center"/>
              <w:rPr>
                <w:rFonts w:cs="Calibri"/>
                <w:color w:val="000000"/>
                <w:sz w:val="20"/>
                <w:szCs w:val="20"/>
              </w:rPr>
            </w:pPr>
            <w:r w:rsidRPr="00DB2AFE">
              <w:rPr>
                <w:rFonts w:cs="Calibri"/>
                <w:color w:val="000000"/>
                <w:sz w:val="20"/>
                <w:szCs w:val="20"/>
              </w:rPr>
              <w:t>51.487</w:t>
            </w:r>
          </w:p>
        </w:tc>
        <w:tc>
          <w:tcPr>
            <w:tcW w:w="641" w:type="dxa"/>
            <w:tcBorders>
              <w:top w:val="nil"/>
              <w:left w:val="nil"/>
              <w:bottom w:val="single" w:sz="4" w:space="0" w:color="auto"/>
              <w:right w:val="single" w:sz="4" w:space="0" w:color="auto"/>
            </w:tcBorders>
            <w:noWrap/>
            <w:vAlign w:val="bottom"/>
            <w:hideMark/>
          </w:tcPr>
          <w:p w14:paraId="5E342AA8" w14:textId="77777777" w:rsidR="00DB2AFE" w:rsidRPr="00DB2AFE" w:rsidRDefault="00DB2AFE" w:rsidP="00DB2AFE">
            <w:pPr>
              <w:jc w:val="center"/>
              <w:rPr>
                <w:rFonts w:cs="Calibri"/>
                <w:color w:val="000000"/>
                <w:sz w:val="20"/>
                <w:szCs w:val="20"/>
              </w:rPr>
            </w:pPr>
            <w:r w:rsidRPr="00DB2AFE">
              <w:rPr>
                <w:rFonts w:cs="Calibri"/>
                <w:color w:val="000000"/>
                <w:sz w:val="20"/>
                <w:szCs w:val="20"/>
              </w:rPr>
              <w:t>25,7</w:t>
            </w:r>
          </w:p>
        </w:tc>
      </w:tr>
      <w:tr w:rsidR="00DB2AFE" w:rsidRPr="00DB2AFE" w14:paraId="60E83C13" w14:textId="77777777" w:rsidTr="00F47E30">
        <w:trPr>
          <w:trHeight w:val="694"/>
        </w:trPr>
        <w:tc>
          <w:tcPr>
            <w:tcW w:w="1140" w:type="dxa"/>
            <w:tcBorders>
              <w:top w:val="nil"/>
              <w:left w:val="single" w:sz="4" w:space="0" w:color="auto"/>
              <w:bottom w:val="single" w:sz="4" w:space="0" w:color="auto"/>
              <w:right w:val="single" w:sz="4" w:space="0" w:color="auto"/>
            </w:tcBorders>
            <w:vAlign w:val="bottom"/>
            <w:hideMark/>
          </w:tcPr>
          <w:p w14:paraId="6F7166CF" w14:textId="77777777" w:rsidR="00DB2AFE" w:rsidRPr="00DB2AFE" w:rsidRDefault="00DB2AFE" w:rsidP="00DB2AFE">
            <w:pPr>
              <w:rPr>
                <w:rFonts w:cs="Calibri"/>
                <w:color w:val="000000"/>
                <w:sz w:val="20"/>
                <w:szCs w:val="20"/>
              </w:rPr>
            </w:pPr>
            <w:r w:rsidRPr="00DB2AFE">
              <w:rPr>
                <w:rFonts w:cs="Calibri"/>
                <w:color w:val="000000"/>
                <w:sz w:val="20"/>
                <w:szCs w:val="20"/>
              </w:rPr>
              <w:t>Általános iskola 8. évf. alacsonyabb</w:t>
            </w:r>
          </w:p>
        </w:tc>
        <w:tc>
          <w:tcPr>
            <w:tcW w:w="1407" w:type="dxa"/>
            <w:tcBorders>
              <w:top w:val="nil"/>
              <w:left w:val="nil"/>
              <w:bottom w:val="single" w:sz="4" w:space="0" w:color="auto"/>
              <w:right w:val="single" w:sz="4" w:space="0" w:color="auto"/>
            </w:tcBorders>
            <w:noWrap/>
            <w:vAlign w:val="bottom"/>
            <w:hideMark/>
          </w:tcPr>
          <w:p w14:paraId="6C81F3B4" w14:textId="77777777" w:rsidR="00DB2AFE" w:rsidRPr="00DB2AFE" w:rsidRDefault="00DB2AFE" w:rsidP="00DB2AFE">
            <w:pPr>
              <w:jc w:val="center"/>
              <w:rPr>
                <w:rFonts w:cs="Calibri"/>
                <w:color w:val="000000"/>
                <w:sz w:val="20"/>
                <w:szCs w:val="20"/>
              </w:rPr>
            </w:pPr>
            <w:r w:rsidRPr="00DB2AFE">
              <w:rPr>
                <w:rFonts w:cs="Calibri"/>
                <w:color w:val="000000"/>
                <w:sz w:val="20"/>
                <w:szCs w:val="20"/>
              </w:rPr>
              <w:t>416.964</w:t>
            </w:r>
          </w:p>
        </w:tc>
        <w:tc>
          <w:tcPr>
            <w:tcW w:w="641" w:type="dxa"/>
            <w:tcBorders>
              <w:top w:val="nil"/>
              <w:left w:val="nil"/>
              <w:bottom w:val="single" w:sz="4" w:space="0" w:color="auto"/>
              <w:right w:val="single" w:sz="4" w:space="0" w:color="auto"/>
            </w:tcBorders>
            <w:noWrap/>
            <w:vAlign w:val="bottom"/>
            <w:hideMark/>
          </w:tcPr>
          <w:p w14:paraId="506F3ECB" w14:textId="77777777" w:rsidR="00DB2AFE" w:rsidRPr="00DB2AFE" w:rsidRDefault="00DB2AFE" w:rsidP="00DB2AFE">
            <w:pPr>
              <w:jc w:val="center"/>
              <w:rPr>
                <w:rFonts w:cs="Calibri"/>
                <w:color w:val="000000"/>
                <w:sz w:val="20"/>
                <w:szCs w:val="20"/>
              </w:rPr>
            </w:pPr>
            <w:r w:rsidRPr="00DB2AFE">
              <w:rPr>
                <w:rFonts w:cs="Calibri"/>
                <w:color w:val="000000"/>
                <w:sz w:val="20"/>
                <w:szCs w:val="20"/>
              </w:rPr>
              <w:t>4,2</w:t>
            </w:r>
          </w:p>
        </w:tc>
        <w:tc>
          <w:tcPr>
            <w:tcW w:w="1152" w:type="dxa"/>
            <w:tcBorders>
              <w:top w:val="nil"/>
              <w:left w:val="nil"/>
              <w:bottom w:val="single" w:sz="4" w:space="0" w:color="auto"/>
              <w:right w:val="single" w:sz="4" w:space="0" w:color="auto"/>
            </w:tcBorders>
            <w:noWrap/>
            <w:vAlign w:val="bottom"/>
            <w:hideMark/>
          </w:tcPr>
          <w:p w14:paraId="56C8DC11" w14:textId="77777777" w:rsidR="00DB2AFE" w:rsidRPr="00DB2AFE" w:rsidRDefault="00DB2AFE" w:rsidP="00DB2AFE">
            <w:pPr>
              <w:jc w:val="center"/>
              <w:rPr>
                <w:rFonts w:cs="Calibri"/>
                <w:color w:val="000000"/>
                <w:sz w:val="20"/>
                <w:szCs w:val="20"/>
              </w:rPr>
            </w:pPr>
            <w:r w:rsidRPr="00DB2AFE">
              <w:rPr>
                <w:rFonts w:cs="Calibri"/>
                <w:color w:val="000000"/>
                <w:sz w:val="20"/>
                <w:szCs w:val="20"/>
              </w:rPr>
              <w:t>47.806</w:t>
            </w:r>
          </w:p>
        </w:tc>
        <w:tc>
          <w:tcPr>
            <w:tcW w:w="641" w:type="dxa"/>
            <w:tcBorders>
              <w:top w:val="nil"/>
              <w:left w:val="nil"/>
              <w:bottom w:val="single" w:sz="4" w:space="0" w:color="auto"/>
              <w:right w:val="single" w:sz="4" w:space="0" w:color="auto"/>
            </w:tcBorders>
            <w:noWrap/>
            <w:vAlign w:val="bottom"/>
            <w:hideMark/>
          </w:tcPr>
          <w:p w14:paraId="72AF6EB6" w14:textId="77777777" w:rsidR="00DB2AFE" w:rsidRPr="00DB2AFE" w:rsidRDefault="00DB2AFE" w:rsidP="00DB2AFE">
            <w:pPr>
              <w:jc w:val="center"/>
              <w:rPr>
                <w:rFonts w:cs="Calibri"/>
                <w:color w:val="000000"/>
                <w:sz w:val="20"/>
                <w:szCs w:val="20"/>
              </w:rPr>
            </w:pPr>
            <w:r w:rsidRPr="00DB2AFE">
              <w:rPr>
                <w:rFonts w:cs="Calibri"/>
                <w:color w:val="000000"/>
                <w:sz w:val="20"/>
                <w:szCs w:val="20"/>
              </w:rPr>
              <w:t>15,5</w:t>
            </w:r>
          </w:p>
        </w:tc>
        <w:tc>
          <w:tcPr>
            <w:tcW w:w="1407" w:type="dxa"/>
            <w:tcBorders>
              <w:top w:val="nil"/>
              <w:left w:val="nil"/>
              <w:bottom w:val="single" w:sz="4" w:space="0" w:color="auto"/>
              <w:right w:val="single" w:sz="4" w:space="0" w:color="auto"/>
            </w:tcBorders>
            <w:noWrap/>
            <w:vAlign w:val="bottom"/>
            <w:hideMark/>
          </w:tcPr>
          <w:p w14:paraId="4F372398" w14:textId="77777777" w:rsidR="00DB2AFE" w:rsidRPr="00DB2AFE" w:rsidRDefault="00DB2AFE" w:rsidP="00DB2AFE">
            <w:pPr>
              <w:jc w:val="center"/>
              <w:rPr>
                <w:rFonts w:cs="Calibri"/>
                <w:color w:val="000000"/>
                <w:sz w:val="20"/>
                <w:szCs w:val="20"/>
              </w:rPr>
            </w:pPr>
            <w:r w:rsidRPr="00DB2AFE">
              <w:rPr>
                <w:rFonts w:cs="Calibri"/>
                <w:color w:val="000000"/>
                <w:sz w:val="20"/>
                <w:szCs w:val="20"/>
              </w:rPr>
              <w:t>187.268</w:t>
            </w:r>
          </w:p>
        </w:tc>
        <w:tc>
          <w:tcPr>
            <w:tcW w:w="641" w:type="dxa"/>
            <w:tcBorders>
              <w:top w:val="nil"/>
              <w:left w:val="nil"/>
              <w:bottom w:val="single" w:sz="4" w:space="0" w:color="auto"/>
              <w:right w:val="single" w:sz="4" w:space="0" w:color="auto"/>
            </w:tcBorders>
            <w:noWrap/>
            <w:vAlign w:val="bottom"/>
            <w:hideMark/>
          </w:tcPr>
          <w:p w14:paraId="115D5237" w14:textId="77777777" w:rsidR="00DB2AFE" w:rsidRPr="00DB2AFE" w:rsidRDefault="00DB2AFE" w:rsidP="00DB2AFE">
            <w:pPr>
              <w:jc w:val="center"/>
              <w:rPr>
                <w:rFonts w:cs="Calibri"/>
                <w:color w:val="000000"/>
                <w:sz w:val="20"/>
                <w:szCs w:val="20"/>
              </w:rPr>
            </w:pPr>
            <w:r w:rsidRPr="00DB2AFE">
              <w:rPr>
                <w:rFonts w:cs="Calibri"/>
                <w:color w:val="000000"/>
                <w:sz w:val="20"/>
                <w:szCs w:val="20"/>
              </w:rPr>
              <w:t>1,9</w:t>
            </w:r>
          </w:p>
        </w:tc>
        <w:tc>
          <w:tcPr>
            <w:tcW w:w="1152" w:type="dxa"/>
            <w:tcBorders>
              <w:top w:val="nil"/>
              <w:left w:val="nil"/>
              <w:bottom w:val="single" w:sz="4" w:space="0" w:color="auto"/>
              <w:right w:val="single" w:sz="4" w:space="0" w:color="auto"/>
            </w:tcBorders>
            <w:noWrap/>
            <w:vAlign w:val="bottom"/>
            <w:hideMark/>
          </w:tcPr>
          <w:p w14:paraId="4427D335" w14:textId="77777777" w:rsidR="00DB2AFE" w:rsidRPr="00DB2AFE" w:rsidRDefault="00DB2AFE" w:rsidP="00DB2AFE">
            <w:pPr>
              <w:jc w:val="center"/>
              <w:rPr>
                <w:rFonts w:cs="Calibri"/>
                <w:color w:val="000000"/>
                <w:sz w:val="20"/>
                <w:szCs w:val="20"/>
              </w:rPr>
            </w:pPr>
            <w:r w:rsidRPr="00DB2AFE">
              <w:rPr>
                <w:rFonts w:cs="Calibri"/>
                <w:color w:val="000000"/>
                <w:sz w:val="20"/>
                <w:szCs w:val="20"/>
              </w:rPr>
              <w:t>19.681</w:t>
            </w:r>
          </w:p>
        </w:tc>
        <w:tc>
          <w:tcPr>
            <w:tcW w:w="641" w:type="dxa"/>
            <w:tcBorders>
              <w:top w:val="nil"/>
              <w:left w:val="nil"/>
              <w:bottom w:val="single" w:sz="4" w:space="0" w:color="auto"/>
              <w:right w:val="single" w:sz="4" w:space="0" w:color="auto"/>
            </w:tcBorders>
            <w:noWrap/>
            <w:vAlign w:val="bottom"/>
            <w:hideMark/>
          </w:tcPr>
          <w:p w14:paraId="46DE802E" w14:textId="77777777" w:rsidR="00DB2AFE" w:rsidRPr="00DB2AFE" w:rsidRDefault="00DB2AFE" w:rsidP="00DB2AFE">
            <w:pPr>
              <w:jc w:val="center"/>
              <w:rPr>
                <w:rFonts w:cs="Calibri"/>
                <w:color w:val="000000"/>
                <w:sz w:val="20"/>
                <w:szCs w:val="20"/>
              </w:rPr>
            </w:pPr>
            <w:r w:rsidRPr="00DB2AFE">
              <w:rPr>
                <w:rFonts w:cs="Calibri"/>
                <w:color w:val="000000"/>
                <w:sz w:val="20"/>
                <w:szCs w:val="20"/>
              </w:rPr>
              <w:t>9,8</w:t>
            </w:r>
          </w:p>
        </w:tc>
      </w:tr>
      <w:tr w:rsidR="00DB2AFE" w:rsidRPr="00DB2AFE" w14:paraId="705E5077" w14:textId="77777777" w:rsidTr="00F47E30">
        <w:trPr>
          <w:trHeight w:val="534"/>
        </w:trPr>
        <w:tc>
          <w:tcPr>
            <w:tcW w:w="1140" w:type="dxa"/>
            <w:tcBorders>
              <w:top w:val="nil"/>
              <w:left w:val="single" w:sz="4" w:space="0" w:color="auto"/>
              <w:bottom w:val="single" w:sz="4" w:space="0" w:color="auto"/>
              <w:right w:val="single" w:sz="4" w:space="0" w:color="auto"/>
            </w:tcBorders>
            <w:vAlign w:val="bottom"/>
            <w:hideMark/>
          </w:tcPr>
          <w:p w14:paraId="48559D29" w14:textId="77777777" w:rsidR="00DB2AFE" w:rsidRPr="00DB2AFE" w:rsidRDefault="00DB2AFE" w:rsidP="00DB2AFE">
            <w:pPr>
              <w:rPr>
                <w:rFonts w:cs="Calibri"/>
                <w:color w:val="000000"/>
                <w:sz w:val="20"/>
                <w:szCs w:val="20"/>
              </w:rPr>
            </w:pPr>
            <w:r w:rsidRPr="00DB2AFE">
              <w:rPr>
                <w:rFonts w:cs="Calibri"/>
                <w:color w:val="000000"/>
                <w:sz w:val="20"/>
                <w:szCs w:val="20"/>
              </w:rPr>
              <w:t>Általános iskola 8. évf.</w:t>
            </w:r>
          </w:p>
        </w:tc>
        <w:tc>
          <w:tcPr>
            <w:tcW w:w="1407" w:type="dxa"/>
            <w:tcBorders>
              <w:top w:val="nil"/>
              <w:left w:val="nil"/>
              <w:bottom w:val="single" w:sz="4" w:space="0" w:color="auto"/>
              <w:right w:val="single" w:sz="4" w:space="0" w:color="auto"/>
            </w:tcBorders>
            <w:noWrap/>
            <w:vAlign w:val="bottom"/>
            <w:hideMark/>
          </w:tcPr>
          <w:p w14:paraId="177B1C31" w14:textId="77777777" w:rsidR="00DB2AFE" w:rsidRPr="00DB2AFE" w:rsidRDefault="00DB2AFE" w:rsidP="00DB2AFE">
            <w:pPr>
              <w:jc w:val="center"/>
              <w:rPr>
                <w:rFonts w:cs="Calibri"/>
                <w:color w:val="000000"/>
                <w:sz w:val="20"/>
                <w:szCs w:val="20"/>
              </w:rPr>
            </w:pPr>
            <w:r w:rsidRPr="00DB2AFE">
              <w:rPr>
                <w:rFonts w:cs="Calibri"/>
                <w:color w:val="000000"/>
                <w:sz w:val="20"/>
                <w:szCs w:val="20"/>
              </w:rPr>
              <w:t>2.277.062</w:t>
            </w:r>
          </w:p>
        </w:tc>
        <w:tc>
          <w:tcPr>
            <w:tcW w:w="641" w:type="dxa"/>
            <w:tcBorders>
              <w:top w:val="nil"/>
              <w:left w:val="nil"/>
              <w:bottom w:val="single" w:sz="4" w:space="0" w:color="auto"/>
              <w:right w:val="single" w:sz="4" w:space="0" w:color="auto"/>
            </w:tcBorders>
            <w:noWrap/>
            <w:vAlign w:val="bottom"/>
            <w:hideMark/>
          </w:tcPr>
          <w:p w14:paraId="68F545A9" w14:textId="77777777" w:rsidR="00DB2AFE" w:rsidRPr="00DB2AFE" w:rsidRDefault="00DB2AFE" w:rsidP="00DB2AFE">
            <w:pPr>
              <w:jc w:val="center"/>
              <w:rPr>
                <w:rFonts w:cs="Calibri"/>
                <w:color w:val="000000"/>
                <w:sz w:val="20"/>
                <w:szCs w:val="20"/>
              </w:rPr>
            </w:pPr>
            <w:r w:rsidRPr="00DB2AFE">
              <w:rPr>
                <w:rFonts w:cs="Calibri"/>
                <w:color w:val="000000"/>
                <w:sz w:val="20"/>
                <w:szCs w:val="20"/>
              </w:rPr>
              <w:t>22,9</w:t>
            </w:r>
          </w:p>
        </w:tc>
        <w:tc>
          <w:tcPr>
            <w:tcW w:w="1152" w:type="dxa"/>
            <w:tcBorders>
              <w:top w:val="nil"/>
              <w:left w:val="nil"/>
              <w:bottom w:val="single" w:sz="4" w:space="0" w:color="auto"/>
              <w:right w:val="single" w:sz="4" w:space="0" w:color="auto"/>
            </w:tcBorders>
            <w:noWrap/>
            <w:vAlign w:val="bottom"/>
            <w:hideMark/>
          </w:tcPr>
          <w:p w14:paraId="247E57A3" w14:textId="77777777" w:rsidR="00DB2AFE" w:rsidRPr="00DB2AFE" w:rsidRDefault="00DB2AFE" w:rsidP="00DB2AFE">
            <w:pPr>
              <w:jc w:val="center"/>
              <w:rPr>
                <w:rFonts w:cs="Calibri"/>
                <w:color w:val="000000"/>
                <w:sz w:val="20"/>
                <w:szCs w:val="20"/>
              </w:rPr>
            </w:pPr>
            <w:r w:rsidRPr="00DB2AFE">
              <w:rPr>
                <w:rFonts w:cs="Calibri"/>
                <w:color w:val="000000"/>
                <w:sz w:val="20"/>
                <w:szCs w:val="20"/>
              </w:rPr>
              <w:t>120.093</w:t>
            </w:r>
          </w:p>
        </w:tc>
        <w:tc>
          <w:tcPr>
            <w:tcW w:w="641" w:type="dxa"/>
            <w:tcBorders>
              <w:top w:val="nil"/>
              <w:left w:val="nil"/>
              <w:bottom w:val="single" w:sz="4" w:space="0" w:color="auto"/>
              <w:right w:val="single" w:sz="4" w:space="0" w:color="auto"/>
            </w:tcBorders>
            <w:noWrap/>
            <w:vAlign w:val="bottom"/>
            <w:hideMark/>
          </w:tcPr>
          <w:p w14:paraId="1DF4C9A1" w14:textId="77777777" w:rsidR="00DB2AFE" w:rsidRPr="00DB2AFE" w:rsidRDefault="00DB2AFE" w:rsidP="00DB2AFE">
            <w:pPr>
              <w:jc w:val="center"/>
              <w:rPr>
                <w:rFonts w:cs="Calibri"/>
                <w:color w:val="000000"/>
                <w:sz w:val="20"/>
                <w:szCs w:val="20"/>
              </w:rPr>
            </w:pPr>
            <w:r w:rsidRPr="00DB2AFE">
              <w:rPr>
                <w:rFonts w:cs="Calibri"/>
                <w:color w:val="000000"/>
                <w:sz w:val="20"/>
                <w:szCs w:val="20"/>
              </w:rPr>
              <w:t>38,9</w:t>
            </w:r>
          </w:p>
        </w:tc>
        <w:tc>
          <w:tcPr>
            <w:tcW w:w="1407" w:type="dxa"/>
            <w:tcBorders>
              <w:top w:val="nil"/>
              <w:left w:val="nil"/>
              <w:bottom w:val="single" w:sz="4" w:space="0" w:color="auto"/>
              <w:right w:val="single" w:sz="4" w:space="0" w:color="auto"/>
            </w:tcBorders>
            <w:noWrap/>
            <w:vAlign w:val="bottom"/>
            <w:hideMark/>
          </w:tcPr>
          <w:p w14:paraId="52E7EEEB" w14:textId="77777777" w:rsidR="00DB2AFE" w:rsidRPr="00DB2AFE" w:rsidRDefault="00DB2AFE" w:rsidP="00DB2AFE">
            <w:pPr>
              <w:jc w:val="center"/>
              <w:rPr>
                <w:rFonts w:cs="Calibri"/>
                <w:color w:val="000000"/>
                <w:sz w:val="20"/>
                <w:szCs w:val="20"/>
              </w:rPr>
            </w:pPr>
            <w:r w:rsidRPr="00DB2AFE">
              <w:rPr>
                <w:rFonts w:cs="Calibri"/>
                <w:color w:val="000000"/>
                <w:sz w:val="20"/>
                <w:szCs w:val="20"/>
              </w:rPr>
              <w:t>1.739.464</w:t>
            </w:r>
          </w:p>
        </w:tc>
        <w:tc>
          <w:tcPr>
            <w:tcW w:w="641" w:type="dxa"/>
            <w:tcBorders>
              <w:top w:val="nil"/>
              <w:left w:val="nil"/>
              <w:bottom w:val="single" w:sz="4" w:space="0" w:color="auto"/>
              <w:right w:val="single" w:sz="4" w:space="0" w:color="auto"/>
            </w:tcBorders>
            <w:noWrap/>
            <w:vAlign w:val="bottom"/>
            <w:hideMark/>
          </w:tcPr>
          <w:p w14:paraId="26C58783" w14:textId="77777777" w:rsidR="00DB2AFE" w:rsidRPr="00DB2AFE" w:rsidRDefault="00DB2AFE" w:rsidP="00DB2AFE">
            <w:pPr>
              <w:jc w:val="center"/>
              <w:rPr>
                <w:rFonts w:cs="Calibri"/>
                <w:color w:val="000000"/>
                <w:sz w:val="20"/>
                <w:szCs w:val="20"/>
              </w:rPr>
            </w:pPr>
            <w:r w:rsidRPr="00DB2AFE">
              <w:rPr>
                <w:rFonts w:cs="Calibri"/>
                <w:color w:val="000000"/>
                <w:sz w:val="20"/>
                <w:szCs w:val="20"/>
              </w:rPr>
              <w:t>18,1</w:t>
            </w:r>
          </w:p>
        </w:tc>
        <w:tc>
          <w:tcPr>
            <w:tcW w:w="1152" w:type="dxa"/>
            <w:tcBorders>
              <w:top w:val="nil"/>
              <w:left w:val="nil"/>
              <w:bottom w:val="single" w:sz="4" w:space="0" w:color="auto"/>
              <w:right w:val="single" w:sz="4" w:space="0" w:color="auto"/>
            </w:tcBorders>
            <w:noWrap/>
            <w:vAlign w:val="bottom"/>
            <w:hideMark/>
          </w:tcPr>
          <w:p w14:paraId="02EC73C7" w14:textId="77777777" w:rsidR="00DB2AFE" w:rsidRPr="00DB2AFE" w:rsidRDefault="00DB2AFE" w:rsidP="00DB2AFE">
            <w:pPr>
              <w:jc w:val="center"/>
              <w:rPr>
                <w:rFonts w:cs="Calibri"/>
                <w:color w:val="000000"/>
                <w:sz w:val="20"/>
                <w:szCs w:val="20"/>
              </w:rPr>
            </w:pPr>
            <w:r w:rsidRPr="00DB2AFE">
              <w:rPr>
                <w:rFonts w:cs="Calibri"/>
                <w:color w:val="000000"/>
                <w:sz w:val="20"/>
                <w:szCs w:val="20"/>
              </w:rPr>
              <w:t>82.346</w:t>
            </w:r>
          </w:p>
        </w:tc>
        <w:tc>
          <w:tcPr>
            <w:tcW w:w="641" w:type="dxa"/>
            <w:tcBorders>
              <w:top w:val="nil"/>
              <w:left w:val="nil"/>
              <w:bottom w:val="single" w:sz="4" w:space="0" w:color="auto"/>
              <w:right w:val="single" w:sz="4" w:space="0" w:color="auto"/>
            </w:tcBorders>
            <w:noWrap/>
            <w:vAlign w:val="bottom"/>
            <w:hideMark/>
          </w:tcPr>
          <w:p w14:paraId="44223BD6" w14:textId="77777777" w:rsidR="00DB2AFE" w:rsidRPr="00DB2AFE" w:rsidRDefault="00DB2AFE" w:rsidP="00DB2AFE">
            <w:pPr>
              <w:jc w:val="center"/>
              <w:rPr>
                <w:rFonts w:cs="Calibri"/>
                <w:color w:val="000000"/>
                <w:sz w:val="20"/>
                <w:szCs w:val="20"/>
              </w:rPr>
            </w:pPr>
            <w:r w:rsidRPr="00DB2AFE">
              <w:rPr>
                <w:rFonts w:cs="Calibri"/>
                <w:color w:val="000000"/>
                <w:sz w:val="20"/>
                <w:szCs w:val="20"/>
              </w:rPr>
              <w:t>41,1</w:t>
            </w:r>
          </w:p>
        </w:tc>
      </w:tr>
      <w:tr w:rsidR="00DB2AFE" w:rsidRPr="00DB2AFE" w14:paraId="1F1B5F56" w14:textId="77777777" w:rsidTr="00F47E30">
        <w:trPr>
          <w:trHeight w:val="300"/>
        </w:trPr>
        <w:tc>
          <w:tcPr>
            <w:tcW w:w="1140" w:type="dxa"/>
            <w:tcBorders>
              <w:top w:val="nil"/>
              <w:left w:val="single" w:sz="4" w:space="0" w:color="auto"/>
              <w:bottom w:val="single" w:sz="4" w:space="0" w:color="auto"/>
              <w:right w:val="single" w:sz="4" w:space="0" w:color="auto"/>
            </w:tcBorders>
            <w:noWrap/>
            <w:vAlign w:val="bottom"/>
            <w:hideMark/>
          </w:tcPr>
          <w:p w14:paraId="6D41E043" w14:textId="77777777" w:rsidR="00DB2AFE" w:rsidRPr="00DB2AFE" w:rsidRDefault="00DB2AFE" w:rsidP="00DB2AFE">
            <w:pPr>
              <w:rPr>
                <w:rFonts w:cs="Calibri"/>
                <w:color w:val="000000"/>
                <w:sz w:val="20"/>
                <w:szCs w:val="20"/>
              </w:rPr>
            </w:pPr>
            <w:r w:rsidRPr="00DB2AFE">
              <w:rPr>
                <w:rFonts w:cs="Calibri"/>
                <w:color w:val="000000"/>
                <w:sz w:val="20"/>
                <w:szCs w:val="20"/>
              </w:rPr>
              <w:t>Szakiskola</w:t>
            </w:r>
          </w:p>
        </w:tc>
        <w:tc>
          <w:tcPr>
            <w:tcW w:w="1407" w:type="dxa"/>
            <w:tcBorders>
              <w:top w:val="nil"/>
              <w:left w:val="nil"/>
              <w:bottom w:val="single" w:sz="4" w:space="0" w:color="auto"/>
              <w:right w:val="single" w:sz="4" w:space="0" w:color="auto"/>
            </w:tcBorders>
            <w:noWrap/>
            <w:vAlign w:val="bottom"/>
            <w:hideMark/>
          </w:tcPr>
          <w:p w14:paraId="13454E13" w14:textId="77777777" w:rsidR="00DB2AFE" w:rsidRPr="00DB2AFE" w:rsidRDefault="00DB2AFE" w:rsidP="00DB2AFE">
            <w:pPr>
              <w:jc w:val="center"/>
              <w:rPr>
                <w:rFonts w:cs="Calibri"/>
                <w:color w:val="000000"/>
                <w:sz w:val="20"/>
                <w:szCs w:val="20"/>
              </w:rPr>
            </w:pPr>
            <w:r w:rsidRPr="00DB2AFE">
              <w:rPr>
                <w:rFonts w:cs="Calibri"/>
                <w:color w:val="000000"/>
                <w:sz w:val="20"/>
                <w:szCs w:val="20"/>
              </w:rPr>
              <w:t>1.805.051</w:t>
            </w:r>
          </w:p>
        </w:tc>
        <w:tc>
          <w:tcPr>
            <w:tcW w:w="641" w:type="dxa"/>
            <w:tcBorders>
              <w:top w:val="nil"/>
              <w:left w:val="nil"/>
              <w:bottom w:val="single" w:sz="4" w:space="0" w:color="auto"/>
              <w:right w:val="single" w:sz="4" w:space="0" w:color="auto"/>
            </w:tcBorders>
            <w:noWrap/>
            <w:vAlign w:val="bottom"/>
            <w:hideMark/>
          </w:tcPr>
          <w:p w14:paraId="64D0D963" w14:textId="77777777" w:rsidR="00DB2AFE" w:rsidRPr="00DB2AFE" w:rsidRDefault="00DB2AFE" w:rsidP="00DB2AFE">
            <w:pPr>
              <w:jc w:val="center"/>
              <w:rPr>
                <w:rFonts w:cs="Calibri"/>
                <w:color w:val="000000"/>
                <w:sz w:val="20"/>
                <w:szCs w:val="20"/>
              </w:rPr>
            </w:pPr>
            <w:r w:rsidRPr="00DB2AFE">
              <w:rPr>
                <w:rFonts w:cs="Calibri"/>
                <w:color w:val="000000"/>
                <w:sz w:val="20"/>
                <w:szCs w:val="20"/>
              </w:rPr>
              <w:t>18,2</w:t>
            </w:r>
          </w:p>
        </w:tc>
        <w:tc>
          <w:tcPr>
            <w:tcW w:w="1152" w:type="dxa"/>
            <w:tcBorders>
              <w:top w:val="nil"/>
              <w:left w:val="nil"/>
              <w:bottom w:val="single" w:sz="4" w:space="0" w:color="auto"/>
              <w:right w:val="single" w:sz="4" w:space="0" w:color="auto"/>
            </w:tcBorders>
            <w:noWrap/>
            <w:vAlign w:val="bottom"/>
            <w:hideMark/>
          </w:tcPr>
          <w:p w14:paraId="3B30846E" w14:textId="77777777" w:rsidR="00DB2AFE" w:rsidRPr="00DB2AFE" w:rsidRDefault="00DB2AFE" w:rsidP="00DB2AFE">
            <w:pPr>
              <w:jc w:val="center"/>
              <w:rPr>
                <w:rFonts w:cs="Calibri"/>
                <w:color w:val="000000"/>
                <w:sz w:val="20"/>
                <w:szCs w:val="20"/>
              </w:rPr>
            </w:pPr>
            <w:r w:rsidRPr="00DB2AFE">
              <w:rPr>
                <w:rFonts w:cs="Calibri"/>
                <w:color w:val="000000"/>
                <w:sz w:val="20"/>
                <w:szCs w:val="20"/>
              </w:rPr>
              <w:t>27.088</w:t>
            </w:r>
          </w:p>
        </w:tc>
        <w:tc>
          <w:tcPr>
            <w:tcW w:w="641" w:type="dxa"/>
            <w:tcBorders>
              <w:top w:val="nil"/>
              <w:left w:val="nil"/>
              <w:bottom w:val="single" w:sz="4" w:space="0" w:color="auto"/>
              <w:right w:val="single" w:sz="4" w:space="0" w:color="auto"/>
            </w:tcBorders>
            <w:noWrap/>
            <w:vAlign w:val="bottom"/>
            <w:hideMark/>
          </w:tcPr>
          <w:p w14:paraId="4F554527" w14:textId="77777777" w:rsidR="00DB2AFE" w:rsidRPr="00DB2AFE" w:rsidRDefault="00DB2AFE" w:rsidP="00DB2AFE">
            <w:pPr>
              <w:jc w:val="center"/>
              <w:rPr>
                <w:rFonts w:cs="Calibri"/>
                <w:color w:val="000000"/>
                <w:sz w:val="20"/>
                <w:szCs w:val="20"/>
              </w:rPr>
            </w:pPr>
            <w:r w:rsidRPr="00DB2AFE">
              <w:rPr>
                <w:rFonts w:cs="Calibri"/>
                <w:color w:val="000000"/>
                <w:sz w:val="20"/>
                <w:szCs w:val="20"/>
              </w:rPr>
              <w:t>8,8</w:t>
            </w:r>
          </w:p>
        </w:tc>
        <w:tc>
          <w:tcPr>
            <w:tcW w:w="1407" w:type="dxa"/>
            <w:tcBorders>
              <w:top w:val="nil"/>
              <w:left w:val="nil"/>
              <w:bottom w:val="single" w:sz="4" w:space="0" w:color="auto"/>
              <w:right w:val="single" w:sz="4" w:space="0" w:color="auto"/>
            </w:tcBorders>
            <w:noWrap/>
            <w:vAlign w:val="bottom"/>
            <w:hideMark/>
          </w:tcPr>
          <w:p w14:paraId="154AD72A" w14:textId="77777777" w:rsidR="00DB2AFE" w:rsidRPr="00DB2AFE" w:rsidRDefault="00DB2AFE" w:rsidP="00DB2AFE">
            <w:pPr>
              <w:jc w:val="center"/>
              <w:rPr>
                <w:rFonts w:cs="Calibri"/>
                <w:color w:val="000000"/>
                <w:sz w:val="20"/>
                <w:szCs w:val="20"/>
              </w:rPr>
            </w:pPr>
            <w:r w:rsidRPr="00DB2AFE">
              <w:rPr>
                <w:rFonts w:cs="Calibri"/>
                <w:color w:val="000000"/>
                <w:sz w:val="20"/>
                <w:szCs w:val="20"/>
              </w:rPr>
              <w:t>1.733.767</w:t>
            </w:r>
          </w:p>
        </w:tc>
        <w:tc>
          <w:tcPr>
            <w:tcW w:w="641" w:type="dxa"/>
            <w:tcBorders>
              <w:top w:val="nil"/>
              <w:left w:val="nil"/>
              <w:bottom w:val="single" w:sz="4" w:space="0" w:color="auto"/>
              <w:right w:val="single" w:sz="4" w:space="0" w:color="auto"/>
            </w:tcBorders>
            <w:noWrap/>
            <w:vAlign w:val="bottom"/>
            <w:hideMark/>
          </w:tcPr>
          <w:p w14:paraId="732D329B" w14:textId="77777777" w:rsidR="00DB2AFE" w:rsidRPr="00DB2AFE" w:rsidRDefault="00DB2AFE" w:rsidP="00DB2AFE">
            <w:pPr>
              <w:jc w:val="center"/>
              <w:rPr>
                <w:rFonts w:cs="Calibri"/>
                <w:color w:val="000000"/>
                <w:sz w:val="20"/>
                <w:szCs w:val="20"/>
              </w:rPr>
            </w:pPr>
            <w:r w:rsidRPr="00DB2AFE">
              <w:rPr>
                <w:rFonts w:cs="Calibri"/>
                <w:color w:val="000000"/>
                <w:sz w:val="20"/>
                <w:szCs w:val="20"/>
              </w:rPr>
              <w:t>18,1</w:t>
            </w:r>
          </w:p>
        </w:tc>
        <w:tc>
          <w:tcPr>
            <w:tcW w:w="1152" w:type="dxa"/>
            <w:tcBorders>
              <w:top w:val="nil"/>
              <w:left w:val="nil"/>
              <w:bottom w:val="single" w:sz="4" w:space="0" w:color="auto"/>
              <w:right w:val="single" w:sz="4" w:space="0" w:color="auto"/>
            </w:tcBorders>
            <w:noWrap/>
            <w:vAlign w:val="bottom"/>
            <w:hideMark/>
          </w:tcPr>
          <w:p w14:paraId="27FB6809" w14:textId="77777777" w:rsidR="00DB2AFE" w:rsidRPr="00DB2AFE" w:rsidRDefault="00DB2AFE" w:rsidP="00DB2AFE">
            <w:pPr>
              <w:jc w:val="center"/>
              <w:rPr>
                <w:rFonts w:cs="Calibri"/>
                <w:color w:val="000000"/>
                <w:sz w:val="20"/>
                <w:szCs w:val="20"/>
              </w:rPr>
            </w:pPr>
            <w:r w:rsidRPr="00DB2AFE">
              <w:rPr>
                <w:rFonts w:cs="Calibri"/>
                <w:color w:val="000000"/>
                <w:sz w:val="20"/>
                <w:szCs w:val="20"/>
              </w:rPr>
              <w:t>28.322</w:t>
            </w:r>
          </w:p>
        </w:tc>
        <w:tc>
          <w:tcPr>
            <w:tcW w:w="641" w:type="dxa"/>
            <w:tcBorders>
              <w:top w:val="nil"/>
              <w:left w:val="nil"/>
              <w:bottom w:val="single" w:sz="4" w:space="0" w:color="auto"/>
              <w:right w:val="single" w:sz="4" w:space="0" w:color="auto"/>
            </w:tcBorders>
            <w:noWrap/>
            <w:vAlign w:val="bottom"/>
            <w:hideMark/>
          </w:tcPr>
          <w:p w14:paraId="72D2E155" w14:textId="77777777" w:rsidR="00DB2AFE" w:rsidRPr="00DB2AFE" w:rsidRDefault="00DB2AFE" w:rsidP="00DB2AFE">
            <w:pPr>
              <w:jc w:val="center"/>
              <w:rPr>
                <w:rFonts w:cs="Calibri"/>
                <w:color w:val="000000"/>
                <w:sz w:val="20"/>
                <w:szCs w:val="20"/>
              </w:rPr>
            </w:pPr>
            <w:r w:rsidRPr="00DB2AFE">
              <w:rPr>
                <w:rFonts w:cs="Calibri"/>
                <w:color w:val="000000"/>
                <w:sz w:val="20"/>
                <w:szCs w:val="20"/>
              </w:rPr>
              <w:t>14,1</w:t>
            </w:r>
          </w:p>
        </w:tc>
      </w:tr>
      <w:tr w:rsidR="00DB2AFE" w:rsidRPr="00DB2AFE" w14:paraId="667E200D" w14:textId="77777777" w:rsidTr="00F47E30">
        <w:trPr>
          <w:trHeight w:val="300"/>
        </w:trPr>
        <w:tc>
          <w:tcPr>
            <w:tcW w:w="1140" w:type="dxa"/>
            <w:tcBorders>
              <w:top w:val="nil"/>
              <w:left w:val="single" w:sz="4" w:space="0" w:color="auto"/>
              <w:bottom w:val="single" w:sz="4" w:space="0" w:color="auto"/>
              <w:right w:val="single" w:sz="4" w:space="0" w:color="auto"/>
            </w:tcBorders>
            <w:noWrap/>
            <w:vAlign w:val="bottom"/>
            <w:hideMark/>
          </w:tcPr>
          <w:p w14:paraId="7825179E" w14:textId="77777777" w:rsidR="00DB2AFE" w:rsidRPr="00DB2AFE" w:rsidRDefault="00DB2AFE" w:rsidP="00DB2AFE">
            <w:pPr>
              <w:rPr>
                <w:rFonts w:cs="Calibri"/>
                <w:color w:val="000000"/>
                <w:sz w:val="20"/>
                <w:szCs w:val="20"/>
              </w:rPr>
            </w:pPr>
            <w:r w:rsidRPr="00DB2AFE">
              <w:rPr>
                <w:rFonts w:cs="Calibri"/>
                <w:color w:val="000000"/>
                <w:sz w:val="20"/>
                <w:szCs w:val="20"/>
              </w:rPr>
              <w:t>Érettségi</w:t>
            </w:r>
          </w:p>
        </w:tc>
        <w:tc>
          <w:tcPr>
            <w:tcW w:w="1407" w:type="dxa"/>
            <w:tcBorders>
              <w:top w:val="nil"/>
              <w:left w:val="nil"/>
              <w:bottom w:val="single" w:sz="4" w:space="0" w:color="auto"/>
              <w:right w:val="single" w:sz="4" w:space="0" w:color="auto"/>
            </w:tcBorders>
            <w:noWrap/>
            <w:vAlign w:val="bottom"/>
            <w:hideMark/>
          </w:tcPr>
          <w:p w14:paraId="4207FD23" w14:textId="77777777" w:rsidR="00DB2AFE" w:rsidRPr="00DB2AFE" w:rsidRDefault="00DB2AFE" w:rsidP="00DB2AFE">
            <w:pPr>
              <w:jc w:val="center"/>
              <w:rPr>
                <w:rFonts w:cs="Calibri"/>
                <w:color w:val="000000"/>
                <w:sz w:val="20"/>
                <w:szCs w:val="20"/>
              </w:rPr>
            </w:pPr>
            <w:r w:rsidRPr="00DB2AFE">
              <w:rPr>
                <w:rFonts w:cs="Calibri"/>
                <w:color w:val="000000"/>
                <w:sz w:val="20"/>
                <w:szCs w:val="20"/>
              </w:rPr>
              <w:t>2.551.276</w:t>
            </w:r>
          </w:p>
        </w:tc>
        <w:tc>
          <w:tcPr>
            <w:tcW w:w="641" w:type="dxa"/>
            <w:tcBorders>
              <w:top w:val="nil"/>
              <w:left w:val="nil"/>
              <w:bottom w:val="single" w:sz="4" w:space="0" w:color="auto"/>
              <w:right w:val="single" w:sz="4" w:space="0" w:color="auto"/>
            </w:tcBorders>
            <w:noWrap/>
            <w:vAlign w:val="bottom"/>
            <w:hideMark/>
          </w:tcPr>
          <w:p w14:paraId="4787018E" w14:textId="77777777" w:rsidR="00DB2AFE" w:rsidRPr="00DB2AFE" w:rsidRDefault="00DB2AFE" w:rsidP="00DB2AFE">
            <w:pPr>
              <w:jc w:val="center"/>
              <w:rPr>
                <w:rFonts w:cs="Calibri"/>
                <w:color w:val="000000"/>
                <w:sz w:val="20"/>
                <w:szCs w:val="20"/>
              </w:rPr>
            </w:pPr>
            <w:r w:rsidRPr="00DB2AFE">
              <w:rPr>
                <w:rFonts w:cs="Calibri"/>
                <w:color w:val="000000"/>
                <w:sz w:val="20"/>
                <w:szCs w:val="20"/>
              </w:rPr>
              <w:t>25,7</w:t>
            </w:r>
          </w:p>
        </w:tc>
        <w:tc>
          <w:tcPr>
            <w:tcW w:w="1152" w:type="dxa"/>
            <w:tcBorders>
              <w:top w:val="nil"/>
              <w:left w:val="nil"/>
              <w:bottom w:val="single" w:sz="4" w:space="0" w:color="auto"/>
              <w:right w:val="single" w:sz="4" w:space="0" w:color="auto"/>
            </w:tcBorders>
            <w:noWrap/>
            <w:vAlign w:val="bottom"/>
            <w:hideMark/>
          </w:tcPr>
          <w:p w14:paraId="21537643" w14:textId="77777777" w:rsidR="00DB2AFE" w:rsidRPr="00DB2AFE" w:rsidRDefault="00DB2AFE" w:rsidP="00DB2AFE">
            <w:pPr>
              <w:jc w:val="center"/>
              <w:rPr>
                <w:rFonts w:cs="Calibri"/>
                <w:color w:val="000000"/>
                <w:sz w:val="20"/>
                <w:szCs w:val="20"/>
              </w:rPr>
            </w:pPr>
            <w:r w:rsidRPr="00DB2AFE">
              <w:rPr>
                <w:rFonts w:cs="Calibri"/>
                <w:color w:val="000000"/>
                <w:sz w:val="20"/>
                <w:szCs w:val="20"/>
              </w:rPr>
              <w:t>10.342</w:t>
            </w:r>
          </w:p>
        </w:tc>
        <w:tc>
          <w:tcPr>
            <w:tcW w:w="641" w:type="dxa"/>
            <w:tcBorders>
              <w:top w:val="nil"/>
              <w:left w:val="nil"/>
              <w:bottom w:val="single" w:sz="4" w:space="0" w:color="auto"/>
              <w:right w:val="single" w:sz="4" w:space="0" w:color="auto"/>
            </w:tcBorders>
            <w:noWrap/>
            <w:vAlign w:val="bottom"/>
            <w:hideMark/>
          </w:tcPr>
          <w:p w14:paraId="19EC9B5E" w14:textId="77777777" w:rsidR="00DB2AFE" w:rsidRPr="00DB2AFE" w:rsidRDefault="00DB2AFE" w:rsidP="00DB2AFE">
            <w:pPr>
              <w:jc w:val="center"/>
              <w:rPr>
                <w:rFonts w:cs="Calibri"/>
                <w:color w:val="000000"/>
                <w:sz w:val="20"/>
                <w:szCs w:val="20"/>
              </w:rPr>
            </w:pPr>
            <w:r w:rsidRPr="00DB2AFE">
              <w:rPr>
                <w:rFonts w:cs="Calibri"/>
                <w:color w:val="000000"/>
                <w:sz w:val="20"/>
                <w:szCs w:val="20"/>
              </w:rPr>
              <w:t>3,3</w:t>
            </w:r>
          </w:p>
        </w:tc>
        <w:tc>
          <w:tcPr>
            <w:tcW w:w="1407" w:type="dxa"/>
            <w:tcBorders>
              <w:top w:val="nil"/>
              <w:left w:val="nil"/>
              <w:bottom w:val="single" w:sz="4" w:space="0" w:color="auto"/>
              <w:right w:val="single" w:sz="4" w:space="0" w:color="auto"/>
            </w:tcBorders>
            <w:noWrap/>
            <w:vAlign w:val="bottom"/>
            <w:hideMark/>
          </w:tcPr>
          <w:p w14:paraId="25113360" w14:textId="77777777" w:rsidR="00DB2AFE" w:rsidRPr="00DB2AFE" w:rsidRDefault="00DB2AFE" w:rsidP="00DB2AFE">
            <w:pPr>
              <w:jc w:val="center"/>
              <w:rPr>
                <w:rFonts w:cs="Calibri"/>
                <w:color w:val="000000"/>
                <w:sz w:val="20"/>
                <w:szCs w:val="20"/>
              </w:rPr>
            </w:pPr>
            <w:r w:rsidRPr="00DB2AFE">
              <w:rPr>
                <w:rFonts w:cs="Calibri"/>
                <w:color w:val="000000"/>
                <w:sz w:val="20"/>
                <w:szCs w:val="20"/>
              </w:rPr>
              <w:t>2.716.187</w:t>
            </w:r>
          </w:p>
        </w:tc>
        <w:tc>
          <w:tcPr>
            <w:tcW w:w="641" w:type="dxa"/>
            <w:tcBorders>
              <w:top w:val="nil"/>
              <w:left w:val="nil"/>
              <w:bottom w:val="single" w:sz="4" w:space="0" w:color="auto"/>
              <w:right w:val="single" w:sz="4" w:space="0" w:color="auto"/>
            </w:tcBorders>
            <w:noWrap/>
            <w:vAlign w:val="bottom"/>
            <w:hideMark/>
          </w:tcPr>
          <w:p w14:paraId="1FECB5A1" w14:textId="77777777" w:rsidR="00DB2AFE" w:rsidRPr="00DB2AFE" w:rsidRDefault="00DB2AFE" w:rsidP="00DB2AFE">
            <w:pPr>
              <w:jc w:val="center"/>
              <w:rPr>
                <w:rFonts w:cs="Calibri"/>
                <w:color w:val="000000"/>
                <w:sz w:val="20"/>
                <w:szCs w:val="20"/>
              </w:rPr>
            </w:pPr>
            <w:r w:rsidRPr="00DB2AFE">
              <w:rPr>
                <w:rFonts w:cs="Calibri"/>
                <w:color w:val="000000"/>
                <w:sz w:val="20"/>
                <w:szCs w:val="20"/>
              </w:rPr>
              <w:t>28,3</w:t>
            </w:r>
          </w:p>
        </w:tc>
        <w:tc>
          <w:tcPr>
            <w:tcW w:w="1152" w:type="dxa"/>
            <w:tcBorders>
              <w:top w:val="nil"/>
              <w:left w:val="nil"/>
              <w:bottom w:val="single" w:sz="4" w:space="0" w:color="auto"/>
              <w:right w:val="single" w:sz="4" w:space="0" w:color="auto"/>
            </w:tcBorders>
            <w:noWrap/>
            <w:vAlign w:val="bottom"/>
            <w:hideMark/>
          </w:tcPr>
          <w:p w14:paraId="5700AD77" w14:textId="77777777" w:rsidR="00DB2AFE" w:rsidRPr="00DB2AFE" w:rsidRDefault="00DB2AFE" w:rsidP="00DB2AFE">
            <w:pPr>
              <w:jc w:val="center"/>
              <w:rPr>
                <w:rFonts w:cs="Calibri"/>
                <w:color w:val="000000"/>
                <w:sz w:val="20"/>
                <w:szCs w:val="20"/>
              </w:rPr>
            </w:pPr>
            <w:r w:rsidRPr="00DB2AFE">
              <w:rPr>
                <w:rFonts w:cs="Calibri"/>
                <w:color w:val="000000"/>
                <w:sz w:val="20"/>
                <w:szCs w:val="20"/>
              </w:rPr>
              <w:t>14.703</w:t>
            </w:r>
          </w:p>
        </w:tc>
        <w:tc>
          <w:tcPr>
            <w:tcW w:w="641" w:type="dxa"/>
            <w:tcBorders>
              <w:top w:val="nil"/>
              <w:left w:val="nil"/>
              <w:bottom w:val="single" w:sz="4" w:space="0" w:color="auto"/>
              <w:right w:val="single" w:sz="4" w:space="0" w:color="auto"/>
            </w:tcBorders>
            <w:noWrap/>
            <w:vAlign w:val="bottom"/>
            <w:hideMark/>
          </w:tcPr>
          <w:p w14:paraId="500B8F1D" w14:textId="77777777" w:rsidR="00DB2AFE" w:rsidRPr="00DB2AFE" w:rsidRDefault="00DB2AFE" w:rsidP="00DB2AFE">
            <w:pPr>
              <w:jc w:val="center"/>
              <w:rPr>
                <w:rFonts w:cs="Calibri"/>
                <w:color w:val="000000"/>
                <w:sz w:val="20"/>
                <w:szCs w:val="20"/>
              </w:rPr>
            </w:pPr>
            <w:r w:rsidRPr="00DB2AFE">
              <w:rPr>
                <w:rFonts w:cs="Calibri"/>
                <w:color w:val="000000"/>
                <w:sz w:val="20"/>
                <w:szCs w:val="20"/>
              </w:rPr>
              <w:t>7,3</w:t>
            </w:r>
          </w:p>
        </w:tc>
      </w:tr>
      <w:tr w:rsidR="00DB2AFE" w:rsidRPr="00DB2AFE" w14:paraId="03E6598A" w14:textId="77777777" w:rsidTr="00F47E30">
        <w:trPr>
          <w:trHeight w:val="300"/>
        </w:trPr>
        <w:tc>
          <w:tcPr>
            <w:tcW w:w="1140" w:type="dxa"/>
            <w:tcBorders>
              <w:top w:val="nil"/>
              <w:left w:val="single" w:sz="4" w:space="0" w:color="auto"/>
              <w:bottom w:val="single" w:sz="4" w:space="0" w:color="auto"/>
              <w:right w:val="single" w:sz="4" w:space="0" w:color="auto"/>
            </w:tcBorders>
            <w:noWrap/>
            <w:vAlign w:val="bottom"/>
            <w:hideMark/>
          </w:tcPr>
          <w:p w14:paraId="0FA08EBB" w14:textId="77777777" w:rsidR="00DB2AFE" w:rsidRPr="00DB2AFE" w:rsidRDefault="00DB2AFE" w:rsidP="00DB2AFE">
            <w:pPr>
              <w:rPr>
                <w:rFonts w:cs="Calibri"/>
                <w:color w:val="000000"/>
                <w:sz w:val="20"/>
                <w:szCs w:val="20"/>
              </w:rPr>
            </w:pPr>
            <w:r w:rsidRPr="00DB2AFE">
              <w:rPr>
                <w:rFonts w:cs="Calibri"/>
                <w:color w:val="000000"/>
                <w:sz w:val="20"/>
                <w:szCs w:val="20"/>
              </w:rPr>
              <w:t>Egyetem</w:t>
            </w:r>
          </w:p>
        </w:tc>
        <w:tc>
          <w:tcPr>
            <w:tcW w:w="1407" w:type="dxa"/>
            <w:tcBorders>
              <w:top w:val="nil"/>
              <w:left w:val="nil"/>
              <w:bottom w:val="single" w:sz="4" w:space="0" w:color="auto"/>
              <w:right w:val="single" w:sz="4" w:space="0" w:color="auto"/>
            </w:tcBorders>
            <w:noWrap/>
            <w:vAlign w:val="bottom"/>
            <w:hideMark/>
          </w:tcPr>
          <w:p w14:paraId="1D906704" w14:textId="77777777" w:rsidR="00DB2AFE" w:rsidRPr="00DB2AFE" w:rsidRDefault="00DB2AFE" w:rsidP="00DB2AFE">
            <w:pPr>
              <w:jc w:val="center"/>
              <w:rPr>
                <w:rFonts w:cs="Calibri"/>
                <w:color w:val="000000"/>
                <w:sz w:val="20"/>
                <w:szCs w:val="20"/>
              </w:rPr>
            </w:pPr>
            <w:r w:rsidRPr="00DB2AFE">
              <w:rPr>
                <w:rFonts w:cs="Calibri"/>
                <w:color w:val="000000"/>
                <w:sz w:val="20"/>
                <w:szCs w:val="20"/>
              </w:rPr>
              <w:t>1.439.616</w:t>
            </w:r>
          </w:p>
        </w:tc>
        <w:tc>
          <w:tcPr>
            <w:tcW w:w="641" w:type="dxa"/>
            <w:tcBorders>
              <w:top w:val="nil"/>
              <w:left w:val="nil"/>
              <w:bottom w:val="single" w:sz="4" w:space="0" w:color="auto"/>
              <w:right w:val="single" w:sz="4" w:space="0" w:color="auto"/>
            </w:tcBorders>
            <w:noWrap/>
            <w:vAlign w:val="bottom"/>
            <w:hideMark/>
          </w:tcPr>
          <w:p w14:paraId="47CCB814" w14:textId="77777777" w:rsidR="00DB2AFE" w:rsidRPr="00DB2AFE" w:rsidRDefault="00DB2AFE" w:rsidP="00DB2AFE">
            <w:pPr>
              <w:jc w:val="center"/>
              <w:rPr>
                <w:rFonts w:cs="Calibri"/>
                <w:color w:val="000000"/>
                <w:sz w:val="20"/>
                <w:szCs w:val="20"/>
              </w:rPr>
            </w:pPr>
            <w:r w:rsidRPr="00DB2AFE">
              <w:rPr>
                <w:rFonts w:cs="Calibri"/>
                <w:color w:val="000000"/>
                <w:sz w:val="20"/>
                <w:szCs w:val="20"/>
              </w:rPr>
              <w:t>14,5</w:t>
            </w:r>
          </w:p>
        </w:tc>
        <w:tc>
          <w:tcPr>
            <w:tcW w:w="1152" w:type="dxa"/>
            <w:tcBorders>
              <w:top w:val="nil"/>
              <w:left w:val="nil"/>
              <w:bottom w:val="single" w:sz="4" w:space="0" w:color="auto"/>
              <w:right w:val="single" w:sz="4" w:space="0" w:color="auto"/>
            </w:tcBorders>
            <w:noWrap/>
            <w:vAlign w:val="bottom"/>
            <w:hideMark/>
          </w:tcPr>
          <w:p w14:paraId="13BEB6E1" w14:textId="77777777" w:rsidR="00DB2AFE" w:rsidRPr="00DB2AFE" w:rsidRDefault="00DB2AFE" w:rsidP="00DB2AFE">
            <w:pPr>
              <w:jc w:val="center"/>
              <w:rPr>
                <w:rFonts w:cs="Calibri"/>
                <w:color w:val="000000"/>
                <w:sz w:val="20"/>
                <w:szCs w:val="20"/>
              </w:rPr>
            </w:pPr>
            <w:r w:rsidRPr="00DB2AFE">
              <w:rPr>
                <w:rFonts w:cs="Calibri"/>
                <w:color w:val="000000"/>
                <w:sz w:val="20"/>
                <w:szCs w:val="20"/>
              </w:rPr>
              <w:t>2.424</w:t>
            </w:r>
          </w:p>
        </w:tc>
        <w:tc>
          <w:tcPr>
            <w:tcW w:w="641" w:type="dxa"/>
            <w:tcBorders>
              <w:top w:val="nil"/>
              <w:left w:val="nil"/>
              <w:bottom w:val="single" w:sz="4" w:space="0" w:color="auto"/>
              <w:right w:val="single" w:sz="4" w:space="0" w:color="auto"/>
            </w:tcBorders>
            <w:noWrap/>
            <w:vAlign w:val="bottom"/>
            <w:hideMark/>
          </w:tcPr>
          <w:p w14:paraId="167A8086" w14:textId="77777777" w:rsidR="00DB2AFE" w:rsidRPr="00DB2AFE" w:rsidRDefault="00DB2AFE" w:rsidP="00DB2AFE">
            <w:pPr>
              <w:jc w:val="center"/>
              <w:rPr>
                <w:rFonts w:cs="Calibri"/>
                <w:color w:val="000000"/>
                <w:sz w:val="20"/>
                <w:szCs w:val="20"/>
              </w:rPr>
            </w:pPr>
            <w:r w:rsidRPr="00DB2AFE">
              <w:rPr>
                <w:rFonts w:cs="Calibri"/>
                <w:color w:val="000000"/>
                <w:sz w:val="20"/>
                <w:szCs w:val="20"/>
              </w:rPr>
              <w:t>0,8</w:t>
            </w:r>
          </w:p>
        </w:tc>
        <w:tc>
          <w:tcPr>
            <w:tcW w:w="1407" w:type="dxa"/>
            <w:tcBorders>
              <w:top w:val="nil"/>
              <w:left w:val="nil"/>
              <w:bottom w:val="single" w:sz="4" w:space="0" w:color="auto"/>
              <w:right w:val="single" w:sz="4" w:space="0" w:color="auto"/>
            </w:tcBorders>
            <w:noWrap/>
            <w:vAlign w:val="bottom"/>
            <w:hideMark/>
          </w:tcPr>
          <w:p w14:paraId="74A163A7" w14:textId="77777777" w:rsidR="00DB2AFE" w:rsidRPr="00DB2AFE" w:rsidRDefault="00DB2AFE" w:rsidP="00DB2AFE">
            <w:pPr>
              <w:jc w:val="center"/>
              <w:rPr>
                <w:rFonts w:cs="Calibri"/>
                <w:color w:val="000000"/>
                <w:sz w:val="20"/>
                <w:szCs w:val="20"/>
              </w:rPr>
            </w:pPr>
            <w:r w:rsidRPr="00DB2AFE">
              <w:rPr>
                <w:rFonts w:cs="Calibri"/>
                <w:color w:val="000000"/>
                <w:sz w:val="20"/>
                <w:szCs w:val="20"/>
              </w:rPr>
              <w:t>1.833.716</w:t>
            </w:r>
          </w:p>
        </w:tc>
        <w:tc>
          <w:tcPr>
            <w:tcW w:w="641" w:type="dxa"/>
            <w:tcBorders>
              <w:top w:val="nil"/>
              <w:left w:val="nil"/>
              <w:bottom w:val="single" w:sz="4" w:space="0" w:color="auto"/>
              <w:right w:val="single" w:sz="4" w:space="0" w:color="auto"/>
            </w:tcBorders>
            <w:noWrap/>
            <w:vAlign w:val="bottom"/>
            <w:hideMark/>
          </w:tcPr>
          <w:p w14:paraId="6E78E8BD" w14:textId="77777777" w:rsidR="00DB2AFE" w:rsidRPr="00DB2AFE" w:rsidRDefault="00DB2AFE" w:rsidP="00DB2AFE">
            <w:pPr>
              <w:jc w:val="center"/>
              <w:rPr>
                <w:rFonts w:cs="Calibri"/>
                <w:color w:val="000000"/>
                <w:sz w:val="20"/>
                <w:szCs w:val="20"/>
              </w:rPr>
            </w:pPr>
            <w:r w:rsidRPr="00DB2AFE">
              <w:rPr>
                <w:rFonts w:cs="Calibri"/>
                <w:color w:val="000000"/>
                <w:sz w:val="20"/>
                <w:szCs w:val="20"/>
              </w:rPr>
              <w:t>19,1</w:t>
            </w:r>
          </w:p>
        </w:tc>
        <w:tc>
          <w:tcPr>
            <w:tcW w:w="1152" w:type="dxa"/>
            <w:tcBorders>
              <w:top w:val="nil"/>
              <w:left w:val="nil"/>
              <w:bottom w:val="single" w:sz="4" w:space="0" w:color="auto"/>
              <w:right w:val="single" w:sz="4" w:space="0" w:color="auto"/>
            </w:tcBorders>
            <w:noWrap/>
            <w:vAlign w:val="bottom"/>
            <w:hideMark/>
          </w:tcPr>
          <w:p w14:paraId="2F858A3B" w14:textId="77777777" w:rsidR="00DB2AFE" w:rsidRPr="00DB2AFE" w:rsidRDefault="00DB2AFE" w:rsidP="00DB2AFE">
            <w:pPr>
              <w:jc w:val="center"/>
              <w:rPr>
                <w:rFonts w:cs="Calibri"/>
                <w:color w:val="000000"/>
                <w:sz w:val="20"/>
                <w:szCs w:val="20"/>
              </w:rPr>
            </w:pPr>
            <w:r w:rsidRPr="00DB2AFE">
              <w:rPr>
                <w:rFonts w:cs="Calibri"/>
                <w:color w:val="000000"/>
                <w:sz w:val="20"/>
                <w:szCs w:val="20"/>
              </w:rPr>
              <w:t>3.767</w:t>
            </w:r>
          </w:p>
        </w:tc>
        <w:tc>
          <w:tcPr>
            <w:tcW w:w="641" w:type="dxa"/>
            <w:tcBorders>
              <w:top w:val="nil"/>
              <w:left w:val="nil"/>
              <w:bottom w:val="single" w:sz="4" w:space="0" w:color="auto"/>
              <w:right w:val="single" w:sz="4" w:space="0" w:color="auto"/>
            </w:tcBorders>
            <w:noWrap/>
            <w:vAlign w:val="bottom"/>
            <w:hideMark/>
          </w:tcPr>
          <w:p w14:paraId="3114BEBE" w14:textId="77777777" w:rsidR="00DB2AFE" w:rsidRPr="00DB2AFE" w:rsidRDefault="00DB2AFE" w:rsidP="00DB2AFE">
            <w:pPr>
              <w:jc w:val="center"/>
              <w:rPr>
                <w:rFonts w:cs="Calibri"/>
                <w:color w:val="000000"/>
                <w:sz w:val="20"/>
                <w:szCs w:val="20"/>
              </w:rPr>
            </w:pPr>
            <w:r w:rsidRPr="00DB2AFE">
              <w:rPr>
                <w:rFonts w:cs="Calibri"/>
                <w:color w:val="000000"/>
                <w:sz w:val="20"/>
                <w:szCs w:val="20"/>
              </w:rPr>
              <w:t>1,9</w:t>
            </w:r>
          </w:p>
        </w:tc>
      </w:tr>
      <w:tr w:rsidR="00DB2AFE" w:rsidRPr="00DB2AFE" w14:paraId="369265B1" w14:textId="77777777" w:rsidTr="00F47E30">
        <w:trPr>
          <w:trHeight w:val="300"/>
        </w:trPr>
        <w:tc>
          <w:tcPr>
            <w:tcW w:w="1140" w:type="dxa"/>
            <w:tcBorders>
              <w:top w:val="nil"/>
              <w:left w:val="single" w:sz="4" w:space="0" w:color="auto"/>
              <w:bottom w:val="single" w:sz="4" w:space="0" w:color="auto"/>
              <w:right w:val="single" w:sz="4" w:space="0" w:color="auto"/>
            </w:tcBorders>
            <w:noWrap/>
            <w:vAlign w:val="bottom"/>
            <w:hideMark/>
          </w:tcPr>
          <w:p w14:paraId="3705C6CB" w14:textId="77777777" w:rsidR="00DB2AFE" w:rsidRPr="00DB2AFE" w:rsidRDefault="00DB2AFE" w:rsidP="00DB2AFE">
            <w:pPr>
              <w:rPr>
                <w:rFonts w:cs="Calibri"/>
                <w:color w:val="000000"/>
                <w:sz w:val="20"/>
                <w:szCs w:val="20"/>
              </w:rPr>
            </w:pPr>
            <w:r w:rsidRPr="00DB2AFE">
              <w:rPr>
                <w:rFonts w:cs="Calibri"/>
                <w:color w:val="000000"/>
                <w:sz w:val="20"/>
                <w:szCs w:val="20"/>
              </w:rPr>
              <w:t>Összesen</w:t>
            </w:r>
          </w:p>
        </w:tc>
        <w:tc>
          <w:tcPr>
            <w:tcW w:w="1407" w:type="dxa"/>
            <w:tcBorders>
              <w:top w:val="nil"/>
              <w:left w:val="nil"/>
              <w:bottom w:val="single" w:sz="4" w:space="0" w:color="auto"/>
              <w:right w:val="single" w:sz="4" w:space="0" w:color="auto"/>
            </w:tcBorders>
            <w:noWrap/>
            <w:vAlign w:val="bottom"/>
            <w:hideMark/>
          </w:tcPr>
          <w:p w14:paraId="73A83468" w14:textId="77777777" w:rsidR="00DB2AFE" w:rsidRPr="00DB2AFE" w:rsidRDefault="00DB2AFE" w:rsidP="00DB2AFE">
            <w:pPr>
              <w:jc w:val="center"/>
              <w:rPr>
                <w:rFonts w:cs="Calibri"/>
                <w:color w:val="000000"/>
                <w:sz w:val="20"/>
                <w:szCs w:val="20"/>
              </w:rPr>
            </w:pPr>
            <w:r w:rsidRPr="00DB2AFE">
              <w:rPr>
                <w:rFonts w:cs="Calibri"/>
                <w:color w:val="000000"/>
                <w:sz w:val="20"/>
                <w:szCs w:val="20"/>
              </w:rPr>
              <w:t>9.937.628</w:t>
            </w:r>
          </w:p>
        </w:tc>
        <w:tc>
          <w:tcPr>
            <w:tcW w:w="641" w:type="dxa"/>
            <w:tcBorders>
              <w:top w:val="nil"/>
              <w:left w:val="nil"/>
              <w:bottom w:val="single" w:sz="4" w:space="0" w:color="auto"/>
              <w:right w:val="single" w:sz="4" w:space="0" w:color="auto"/>
            </w:tcBorders>
            <w:noWrap/>
            <w:vAlign w:val="bottom"/>
            <w:hideMark/>
          </w:tcPr>
          <w:p w14:paraId="16EF71BF" w14:textId="77777777" w:rsidR="00DB2AFE" w:rsidRPr="00DB2AFE" w:rsidRDefault="00DB2AFE" w:rsidP="00DB2AFE">
            <w:pPr>
              <w:jc w:val="center"/>
              <w:rPr>
                <w:rFonts w:cs="Calibri"/>
                <w:color w:val="000000"/>
                <w:sz w:val="20"/>
                <w:szCs w:val="20"/>
              </w:rPr>
            </w:pPr>
            <w:r w:rsidRPr="00DB2AFE">
              <w:rPr>
                <w:rFonts w:cs="Calibri"/>
                <w:color w:val="000000"/>
                <w:sz w:val="20"/>
                <w:szCs w:val="20"/>
              </w:rPr>
              <w:t>100</w:t>
            </w:r>
          </w:p>
        </w:tc>
        <w:tc>
          <w:tcPr>
            <w:tcW w:w="1152" w:type="dxa"/>
            <w:tcBorders>
              <w:top w:val="nil"/>
              <w:left w:val="nil"/>
              <w:bottom w:val="single" w:sz="4" w:space="0" w:color="auto"/>
              <w:right w:val="single" w:sz="4" w:space="0" w:color="auto"/>
            </w:tcBorders>
            <w:noWrap/>
            <w:vAlign w:val="bottom"/>
            <w:hideMark/>
          </w:tcPr>
          <w:p w14:paraId="7AEB5884" w14:textId="77777777" w:rsidR="00DB2AFE" w:rsidRPr="00DB2AFE" w:rsidRDefault="00DB2AFE" w:rsidP="00DB2AFE">
            <w:pPr>
              <w:jc w:val="center"/>
              <w:rPr>
                <w:rFonts w:cs="Calibri"/>
                <w:color w:val="000000"/>
                <w:sz w:val="20"/>
                <w:szCs w:val="20"/>
              </w:rPr>
            </w:pPr>
            <w:r w:rsidRPr="00DB2AFE">
              <w:rPr>
                <w:rFonts w:cs="Calibri"/>
                <w:color w:val="000000"/>
                <w:sz w:val="20"/>
                <w:szCs w:val="20"/>
              </w:rPr>
              <w:t>308.957</w:t>
            </w:r>
          </w:p>
        </w:tc>
        <w:tc>
          <w:tcPr>
            <w:tcW w:w="641" w:type="dxa"/>
            <w:tcBorders>
              <w:top w:val="nil"/>
              <w:left w:val="nil"/>
              <w:bottom w:val="single" w:sz="4" w:space="0" w:color="auto"/>
              <w:right w:val="single" w:sz="4" w:space="0" w:color="auto"/>
            </w:tcBorders>
            <w:noWrap/>
            <w:vAlign w:val="bottom"/>
            <w:hideMark/>
          </w:tcPr>
          <w:p w14:paraId="31AFBFA2" w14:textId="77777777" w:rsidR="00DB2AFE" w:rsidRPr="00DB2AFE" w:rsidRDefault="00DB2AFE" w:rsidP="00DB2AFE">
            <w:pPr>
              <w:jc w:val="center"/>
              <w:rPr>
                <w:rFonts w:cs="Calibri"/>
                <w:color w:val="000000"/>
                <w:sz w:val="20"/>
                <w:szCs w:val="20"/>
              </w:rPr>
            </w:pPr>
            <w:r w:rsidRPr="00DB2AFE">
              <w:rPr>
                <w:rFonts w:cs="Calibri"/>
                <w:color w:val="000000"/>
                <w:sz w:val="20"/>
                <w:szCs w:val="20"/>
              </w:rPr>
              <w:t>100</w:t>
            </w:r>
          </w:p>
        </w:tc>
        <w:tc>
          <w:tcPr>
            <w:tcW w:w="1407" w:type="dxa"/>
            <w:tcBorders>
              <w:top w:val="nil"/>
              <w:left w:val="nil"/>
              <w:bottom w:val="single" w:sz="4" w:space="0" w:color="auto"/>
              <w:right w:val="single" w:sz="4" w:space="0" w:color="auto"/>
            </w:tcBorders>
            <w:noWrap/>
            <w:vAlign w:val="bottom"/>
            <w:hideMark/>
          </w:tcPr>
          <w:p w14:paraId="3E57711C" w14:textId="77777777" w:rsidR="00DB2AFE" w:rsidRPr="00DB2AFE" w:rsidRDefault="00DB2AFE" w:rsidP="00DB2AFE">
            <w:pPr>
              <w:jc w:val="center"/>
              <w:rPr>
                <w:rFonts w:cs="Calibri"/>
                <w:color w:val="000000"/>
                <w:sz w:val="20"/>
                <w:szCs w:val="20"/>
              </w:rPr>
            </w:pPr>
            <w:r w:rsidRPr="00DB2AFE">
              <w:rPr>
                <w:rFonts w:cs="Calibri"/>
                <w:color w:val="000000"/>
                <w:sz w:val="20"/>
                <w:szCs w:val="20"/>
              </w:rPr>
              <w:t>9.603.634</w:t>
            </w:r>
          </w:p>
        </w:tc>
        <w:tc>
          <w:tcPr>
            <w:tcW w:w="641" w:type="dxa"/>
            <w:tcBorders>
              <w:top w:val="nil"/>
              <w:left w:val="nil"/>
              <w:bottom w:val="single" w:sz="4" w:space="0" w:color="auto"/>
              <w:right w:val="single" w:sz="4" w:space="0" w:color="auto"/>
            </w:tcBorders>
            <w:noWrap/>
            <w:vAlign w:val="bottom"/>
            <w:hideMark/>
          </w:tcPr>
          <w:p w14:paraId="3B9B0F0C" w14:textId="77777777" w:rsidR="00DB2AFE" w:rsidRPr="00DB2AFE" w:rsidRDefault="00DB2AFE" w:rsidP="00DB2AFE">
            <w:pPr>
              <w:jc w:val="center"/>
              <w:rPr>
                <w:rFonts w:cs="Calibri"/>
                <w:color w:val="000000"/>
                <w:sz w:val="20"/>
                <w:szCs w:val="20"/>
              </w:rPr>
            </w:pPr>
            <w:r w:rsidRPr="00DB2AFE">
              <w:rPr>
                <w:rFonts w:cs="Calibri"/>
                <w:color w:val="000000"/>
                <w:sz w:val="20"/>
                <w:szCs w:val="20"/>
              </w:rPr>
              <w:t>100</w:t>
            </w:r>
          </w:p>
        </w:tc>
        <w:tc>
          <w:tcPr>
            <w:tcW w:w="1152" w:type="dxa"/>
            <w:tcBorders>
              <w:top w:val="nil"/>
              <w:left w:val="nil"/>
              <w:bottom w:val="single" w:sz="4" w:space="0" w:color="auto"/>
              <w:right w:val="single" w:sz="4" w:space="0" w:color="auto"/>
            </w:tcBorders>
            <w:noWrap/>
            <w:vAlign w:val="bottom"/>
            <w:hideMark/>
          </w:tcPr>
          <w:p w14:paraId="469D0AF6" w14:textId="77777777" w:rsidR="00DB2AFE" w:rsidRPr="00DB2AFE" w:rsidRDefault="00DB2AFE" w:rsidP="00DB2AFE">
            <w:pPr>
              <w:jc w:val="center"/>
              <w:rPr>
                <w:rFonts w:cs="Calibri"/>
                <w:color w:val="000000"/>
                <w:sz w:val="20"/>
                <w:szCs w:val="20"/>
              </w:rPr>
            </w:pPr>
            <w:r w:rsidRPr="00DB2AFE">
              <w:rPr>
                <w:rFonts w:cs="Calibri"/>
                <w:color w:val="000000"/>
                <w:sz w:val="20"/>
                <w:szCs w:val="20"/>
              </w:rPr>
              <w:t>200.306</w:t>
            </w:r>
          </w:p>
        </w:tc>
        <w:tc>
          <w:tcPr>
            <w:tcW w:w="641" w:type="dxa"/>
            <w:tcBorders>
              <w:top w:val="nil"/>
              <w:left w:val="nil"/>
              <w:bottom w:val="single" w:sz="4" w:space="0" w:color="auto"/>
              <w:right w:val="single" w:sz="4" w:space="0" w:color="auto"/>
            </w:tcBorders>
            <w:noWrap/>
            <w:vAlign w:val="bottom"/>
            <w:hideMark/>
          </w:tcPr>
          <w:p w14:paraId="11BA63C6" w14:textId="77777777" w:rsidR="00DB2AFE" w:rsidRPr="00DB2AFE" w:rsidRDefault="00DB2AFE" w:rsidP="00DB2AFE">
            <w:pPr>
              <w:jc w:val="center"/>
              <w:rPr>
                <w:rFonts w:cs="Calibri"/>
                <w:color w:val="000000"/>
                <w:sz w:val="20"/>
                <w:szCs w:val="20"/>
              </w:rPr>
            </w:pPr>
            <w:r w:rsidRPr="00DB2AFE">
              <w:rPr>
                <w:rFonts w:cs="Calibri"/>
                <w:color w:val="000000"/>
                <w:sz w:val="20"/>
                <w:szCs w:val="20"/>
              </w:rPr>
              <w:t>100</w:t>
            </w:r>
          </w:p>
        </w:tc>
      </w:tr>
    </w:tbl>
    <w:p w14:paraId="29540B13" w14:textId="77777777" w:rsidR="00DB2AFE" w:rsidRPr="00A37201" w:rsidRDefault="00DB2AFE" w:rsidP="00DB2AFE">
      <w:pPr>
        <w:tabs>
          <w:tab w:val="left" w:pos="5572"/>
        </w:tabs>
        <w:autoSpaceDE w:val="0"/>
        <w:autoSpaceDN w:val="0"/>
        <w:adjustRightInd w:val="0"/>
        <w:rPr>
          <w:rFonts w:cs="Calibri"/>
          <w:sz w:val="18"/>
          <w:szCs w:val="18"/>
        </w:rPr>
      </w:pPr>
      <w:r w:rsidRPr="00A37201">
        <w:rPr>
          <w:rFonts w:cs="Calibri"/>
          <w:sz w:val="18"/>
          <w:szCs w:val="18"/>
        </w:rPr>
        <w:t xml:space="preserve">Forrás: </w:t>
      </w:r>
      <w:hyperlink r:id="rId39" w:history="1">
        <w:r w:rsidRPr="00A37201">
          <w:rPr>
            <w:rFonts w:cs="Calibri"/>
            <w:color w:val="003085"/>
            <w:sz w:val="18"/>
            <w:szCs w:val="18"/>
            <w:u w:val="single"/>
          </w:rPr>
          <w:t>https://real.mtak.hu/237437/1/2063-article-p112.pdf</w:t>
        </w:r>
      </w:hyperlink>
    </w:p>
    <w:p w14:paraId="18398E3A" w14:textId="77777777" w:rsidR="00DB2AFE" w:rsidRPr="00A37201" w:rsidRDefault="00DB2AFE" w:rsidP="00DB2AFE">
      <w:pPr>
        <w:tabs>
          <w:tab w:val="left" w:pos="5572"/>
        </w:tabs>
        <w:autoSpaceDE w:val="0"/>
        <w:autoSpaceDN w:val="0"/>
        <w:adjustRightInd w:val="0"/>
        <w:rPr>
          <w:rFonts w:cs="Calibri"/>
          <w:sz w:val="18"/>
          <w:szCs w:val="18"/>
        </w:rPr>
      </w:pPr>
    </w:p>
    <w:p w14:paraId="731214FE" w14:textId="55D65D81"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A 2011 és 2022 közötti időszakban</w:t>
      </w:r>
      <w:r w:rsidR="009343D0">
        <w:rPr>
          <w:rFonts w:cs="Calibri"/>
          <w:szCs w:val="22"/>
        </w:rPr>
        <w:t xml:space="preserve"> </w:t>
      </w:r>
      <w:r w:rsidRPr="00DB2AFE">
        <w:rPr>
          <w:rFonts w:cs="Calibri"/>
          <w:szCs w:val="22"/>
        </w:rPr>
        <w:t>a cigány népesség iskolai végzettségi mutatóiban kedvező irányú változások figyelhetők meg. A nyolc általános iskolai osztályt be nem fejezettek aránya 15,5%-</w:t>
      </w:r>
      <w:proofErr w:type="spellStart"/>
      <w:r w:rsidRPr="00DB2AFE">
        <w:rPr>
          <w:rFonts w:cs="Calibri"/>
          <w:szCs w:val="22"/>
        </w:rPr>
        <w:t>ról</w:t>
      </w:r>
      <w:proofErr w:type="spellEnd"/>
      <w:r w:rsidRPr="00DB2AFE">
        <w:rPr>
          <w:rFonts w:cs="Calibri"/>
          <w:szCs w:val="22"/>
        </w:rPr>
        <w:t xml:space="preserve"> 9,8%-</w:t>
      </w:r>
      <w:proofErr w:type="spellStart"/>
      <w:r w:rsidRPr="00DB2AFE">
        <w:rPr>
          <w:rFonts w:cs="Calibri"/>
          <w:szCs w:val="22"/>
        </w:rPr>
        <w:t>ra</w:t>
      </w:r>
      <w:proofErr w:type="spellEnd"/>
      <w:r w:rsidRPr="00DB2AFE">
        <w:rPr>
          <w:rFonts w:cs="Calibri"/>
          <w:szCs w:val="22"/>
        </w:rPr>
        <w:t xml:space="preserve"> csökkent, miközben nőtt a legalább általános iskolai végzettséget szerzők aránya. Emelkedés mutatható ki a magasabb végzettségi szinteken is: az érettségi nélküli középfokú végzettséggel rendelkezők aránya 8,8%-</w:t>
      </w:r>
      <w:proofErr w:type="spellStart"/>
      <w:r w:rsidRPr="00DB2AFE">
        <w:rPr>
          <w:rFonts w:cs="Calibri"/>
          <w:szCs w:val="22"/>
        </w:rPr>
        <w:t>ról</w:t>
      </w:r>
      <w:proofErr w:type="spellEnd"/>
      <w:r w:rsidRPr="00DB2AFE">
        <w:rPr>
          <w:rFonts w:cs="Calibri"/>
          <w:szCs w:val="22"/>
        </w:rPr>
        <w:t xml:space="preserve"> 14,1%-</w:t>
      </w:r>
      <w:proofErr w:type="spellStart"/>
      <w:r w:rsidRPr="00DB2AFE">
        <w:rPr>
          <w:rFonts w:cs="Calibri"/>
          <w:szCs w:val="22"/>
        </w:rPr>
        <w:t>ra</w:t>
      </w:r>
      <w:proofErr w:type="spellEnd"/>
      <w:r w:rsidRPr="00DB2AFE">
        <w:rPr>
          <w:rFonts w:cs="Calibri"/>
          <w:szCs w:val="22"/>
        </w:rPr>
        <w:t>, az érettségivel rendelkezőké 3,3%-</w:t>
      </w:r>
      <w:proofErr w:type="spellStart"/>
      <w:r w:rsidRPr="00DB2AFE">
        <w:rPr>
          <w:rFonts w:cs="Calibri"/>
          <w:szCs w:val="22"/>
        </w:rPr>
        <w:t>ról</w:t>
      </w:r>
      <w:proofErr w:type="spellEnd"/>
      <w:r w:rsidRPr="00DB2AFE">
        <w:rPr>
          <w:rFonts w:cs="Calibri"/>
          <w:szCs w:val="22"/>
        </w:rPr>
        <w:t xml:space="preserve"> 7,3%-</w:t>
      </w:r>
      <w:proofErr w:type="spellStart"/>
      <w:r w:rsidRPr="00DB2AFE">
        <w:rPr>
          <w:rFonts w:cs="Calibri"/>
          <w:szCs w:val="22"/>
        </w:rPr>
        <w:t>ra</w:t>
      </w:r>
      <w:proofErr w:type="spellEnd"/>
      <w:r w:rsidRPr="00DB2AFE">
        <w:rPr>
          <w:rFonts w:cs="Calibri"/>
          <w:szCs w:val="22"/>
        </w:rPr>
        <w:t xml:space="preserve"> emelkedett. A felsőfokú végzettséggel rendelkezők aránya ugyan több mint kétszeresére nőtt, azonban továbbra is alacsony, 0,8%-</w:t>
      </w:r>
      <w:proofErr w:type="spellStart"/>
      <w:r w:rsidRPr="00DB2AFE">
        <w:rPr>
          <w:rFonts w:cs="Calibri"/>
          <w:szCs w:val="22"/>
        </w:rPr>
        <w:t>ról</w:t>
      </w:r>
      <w:proofErr w:type="spellEnd"/>
      <w:r w:rsidRPr="00DB2AFE">
        <w:rPr>
          <w:rFonts w:cs="Calibri"/>
          <w:szCs w:val="22"/>
        </w:rPr>
        <w:t xml:space="preserve"> 1,9%-</w:t>
      </w:r>
      <w:proofErr w:type="spellStart"/>
      <w:r w:rsidRPr="00DB2AFE">
        <w:rPr>
          <w:rFonts w:cs="Calibri"/>
          <w:szCs w:val="22"/>
        </w:rPr>
        <w:t>ra</w:t>
      </w:r>
      <w:proofErr w:type="spellEnd"/>
      <w:r w:rsidRPr="00DB2AFE">
        <w:rPr>
          <w:rFonts w:cs="Calibri"/>
          <w:szCs w:val="22"/>
        </w:rPr>
        <w:t xml:space="preserve"> emelkedett.</w:t>
      </w:r>
    </w:p>
    <w:p w14:paraId="75E4BC79" w14:textId="77777777" w:rsidR="00DF0627" w:rsidRDefault="00DF0627" w:rsidP="00DB2AFE">
      <w:pPr>
        <w:tabs>
          <w:tab w:val="left" w:pos="5572"/>
        </w:tabs>
        <w:autoSpaceDE w:val="0"/>
        <w:autoSpaceDN w:val="0"/>
        <w:adjustRightInd w:val="0"/>
        <w:rPr>
          <w:rFonts w:cs="Calibri"/>
          <w:szCs w:val="22"/>
        </w:rPr>
      </w:pPr>
    </w:p>
    <w:p w14:paraId="17BC50E2"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 xml:space="preserve">A pozitív változások ellenére a teljes népességhez viszonyítva továbbra is jelentős különbségek mutatkoznak az iskolai végzettség tekintetében. Míg 2022-ben a teljes népesség 1,9%-a nem rendelkezett befejezett általános iskolai végzettséggel, addig a cigány népesség körében ez az arány 9,8% volt. Az adatok alapján megállapítható, hogy az elmúlt évtizedben javult a cigány népesség iskolázottsági szintje, ugyanakkor a végzettségi mutatókban fennálló társadalmi különbségek továbbra is </w:t>
      </w:r>
      <w:proofErr w:type="spellStart"/>
      <w:r w:rsidRPr="00DB2AFE">
        <w:rPr>
          <w:rFonts w:cs="Calibri"/>
          <w:szCs w:val="22"/>
        </w:rPr>
        <w:t>jelentősek</w:t>
      </w:r>
      <w:proofErr w:type="spellEnd"/>
      <w:r w:rsidRPr="00DB2AFE">
        <w:rPr>
          <w:rFonts w:cs="Calibri"/>
          <w:szCs w:val="22"/>
        </w:rPr>
        <w:t>.</w:t>
      </w:r>
    </w:p>
    <w:p w14:paraId="2786CEEB" w14:textId="77777777" w:rsidR="00F244DA" w:rsidRDefault="00F244DA" w:rsidP="00DB2AFE">
      <w:pPr>
        <w:tabs>
          <w:tab w:val="left" w:pos="5572"/>
        </w:tabs>
        <w:autoSpaceDE w:val="0"/>
        <w:autoSpaceDN w:val="0"/>
        <w:adjustRightInd w:val="0"/>
        <w:rPr>
          <w:rFonts w:cs="Calibri"/>
          <w:szCs w:val="22"/>
        </w:rPr>
      </w:pPr>
    </w:p>
    <w:p w14:paraId="275B5282" w14:textId="35F7C01B" w:rsidR="005C5AC5" w:rsidRPr="005C5AC5" w:rsidRDefault="005C5AC5" w:rsidP="00DF0627">
      <w:pPr>
        <w:pStyle w:val="Listaszerbekezds"/>
        <w:numPr>
          <w:ilvl w:val="0"/>
          <w:numId w:val="91"/>
        </w:numPr>
        <w:tabs>
          <w:tab w:val="left" w:pos="5572"/>
        </w:tabs>
        <w:autoSpaceDE w:val="0"/>
        <w:autoSpaceDN w:val="0"/>
        <w:adjustRightInd w:val="0"/>
        <w:jc w:val="right"/>
        <w:rPr>
          <w:rFonts w:cs="Calibri"/>
          <w:szCs w:val="22"/>
        </w:rPr>
      </w:pPr>
      <w:r>
        <w:rPr>
          <w:rFonts w:cs="Calibri"/>
          <w:szCs w:val="22"/>
        </w:rPr>
        <w:t>táblázat</w:t>
      </w:r>
    </w:p>
    <w:p w14:paraId="3EE5F7C8"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Regisztrált munkanélküliek/nyilvántartott álláskeresők száma iskolai végzettség szerint (3.2.4.)</w:t>
      </w:r>
    </w:p>
    <w:p w14:paraId="175F9225" w14:textId="77777777" w:rsidR="00DB2AFE" w:rsidRPr="00DB2AFE" w:rsidRDefault="00DB2AFE" w:rsidP="00DB2AFE">
      <w:pPr>
        <w:tabs>
          <w:tab w:val="left" w:pos="5572"/>
        </w:tabs>
        <w:autoSpaceDE w:val="0"/>
        <w:autoSpaceDN w:val="0"/>
        <w:adjustRightInd w:val="0"/>
        <w:jc w:val="center"/>
        <w:rPr>
          <w:rFonts w:cs="Calibri"/>
          <w:szCs w:val="22"/>
        </w:rPr>
      </w:pPr>
      <w:r w:rsidRPr="00DB2AFE">
        <w:rPr>
          <w:noProof/>
          <w:lang w:val="en-US" w:eastAsia="en-US"/>
        </w:rPr>
        <w:drawing>
          <wp:inline distT="0" distB="0" distL="0" distR="0" wp14:anchorId="7A49B64A" wp14:editId="78E340B2">
            <wp:extent cx="5760720" cy="2683510"/>
            <wp:effectExtent l="0" t="0" r="0" b="2540"/>
            <wp:docPr id="344173797"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2683510"/>
                    </a:xfrm>
                    <a:prstGeom prst="rect">
                      <a:avLst/>
                    </a:prstGeom>
                    <a:noFill/>
                    <a:ln>
                      <a:noFill/>
                    </a:ln>
                  </pic:spPr>
                </pic:pic>
              </a:graphicData>
            </a:graphic>
          </wp:inline>
        </w:drawing>
      </w:r>
    </w:p>
    <w:p w14:paraId="48764ACA" w14:textId="77777777" w:rsidR="00DB2AFE" w:rsidRPr="00DB2AFE" w:rsidRDefault="00DB2AFE" w:rsidP="00DB2AFE">
      <w:pPr>
        <w:tabs>
          <w:tab w:val="left" w:pos="5572"/>
        </w:tabs>
        <w:autoSpaceDE w:val="0"/>
        <w:autoSpaceDN w:val="0"/>
        <w:adjustRightInd w:val="0"/>
        <w:rPr>
          <w:rFonts w:cs="Calibri"/>
          <w:szCs w:val="22"/>
        </w:rPr>
      </w:pPr>
    </w:p>
    <w:p w14:paraId="7D200DCE" w14:textId="5E193F78" w:rsidR="00DB2AFE" w:rsidRDefault="00DB2AFE" w:rsidP="00DB2AFE">
      <w:pPr>
        <w:tabs>
          <w:tab w:val="left" w:pos="5572"/>
        </w:tabs>
        <w:autoSpaceDE w:val="0"/>
        <w:autoSpaceDN w:val="0"/>
        <w:adjustRightInd w:val="0"/>
        <w:rPr>
          <w:rFonts w:cs="Calibri"/>
          <w:szCs w:val="22"/>
        </w:rPr>
      </w:pPr>
      <w:r w:rsidRPr="00DB2AFE">
        <w:rPr>
          <w:rFonts w:cs="Calibri"/>
          <w:szCs w:val="22"/>
        </w:rPr>
        <w:lastRenderedPageBreak/>
        <w:t>A pozitív elmozdulás ellenére a foglalkoztatás tekintetében jelentős eltérések mérhetőek az i</w:t>
      </w:r>
      <w:r w:rsidR="00DF0627">
        <w:rPr>
          <w:rFonts w:cs="Calibri"/>
          <w:szCs w:val="22"/>
        </w:rPr>
        <w:t>skolai végzettség tekintetében.</w:t>
      </w:r>
    </w:p>
    <w:p w14:paraId="204DA756" w14:textId="77777777" w:rsidR="00DF0627" w:rsidRPr="00DB2AFE" w:rsidRDefault="00DF0627" w:rsidP="00DB2AFE">
      <w:pPr>
        <w:tabs>
          <w:tab w:val="left" w:pos="5572"/>
        </w:tabs>
        <w:autoSpaceDE w:val="0"/>
        <w:autoSpaceDN w:val="0"/>
        <w:adjustRightInd w:val="0"/>
        <w:rPr>
          <w:rFonts w:cs="Calibri"/>
          <w:szCs w:val="22"/>
        </w:rPr>
      </w:pPr>
    </w:p>
    <w:p w14:paraId="51BEA3A7" w14:textId="783DC57E" w:rsidR="00DB2AFE" w:rsidRPr="00D15528" w:rsidRDefault="005C5AC5" w:rsidP="00DF0627">
      <w:pPr>
        <w:pStyle w:val="Listaszerbekezds"/>
        <w:numPr>
          <w:ilvl w:val="0"/>
          <w:numId w:val="91"/>
        </w:numPr>
        <w:tabs>
          <w:tab w:val="left" w:pos="5572"/>
        </w:tabs>
        <w:autoSpaceDE w:val="0"/>
        <w:autoSpaceDN w:val="0"/>
        <w:adjustRightInd w:val="0"/>
        <w:ind w:left="8364"/>
        <w:jc w:val="right"/>
        <w:rPr>
          <w:rFonts w:cs="Calibri"/>
          <w:szCs w:val="22"/>
        </w:rPr>
      </w:pPr>
      <w:r w:rsidRPr="00D15528">
        <w:rPr>
          <w:rFonts w:cs="Calibri"/>
          <w:szCs w:val="22"/>
        </w:rPr>
        <w:t>táblázat</w:t>
      </w:r>
    </w:p>
    <w:p w14:paraId="19991569"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Iskolai végzettség alakulása Nyíregyháza városában 2018-2023/2024</w:t>
      </w:r>
    </w:p>
    <w:tbl>
      <w:tblPr>
        <w:tblStyle w:val="Rcsostblzat"/>
        <w:tblW w:w="0" w:type="auto"/>
        <w:jc w:val="center"/>
        <w:tblLook w:val="04A0" w:firstRow="1" w:lastRow="0" w:firstColumn="1" w:lastColumn="0" w:noHBand="0" w:noVBand="1"/>
      </w:tblPr>
      <w:tblGrid>
        <w:gridCol w:w="6242"/>
        <w:gridCol w:w="1368"/>
        <w:gridCol w:w="1609"/>
      </w:tblGrid>
      <w:tr w:rsidR="00DB2AFE" w:rsidRPr="00DB2AFE" w14:paraId="466E3F80" w14:textId="77777777" w:rsidTr="00DF0627">
        <w:trPr>
          <w:jc w:val="center"/>
        </w:trPr>
        <w:tc>
          <w:tcPr>
            <w:tcW w:w="6242" w:type="dxa"/>
          </w:tcPr>
          <w:p w14:paraId="20D72B86" w14:textId="77777777" w:rsidR="00DB2AFE" w:rsidRPr="00DB2AFE" w:rsidRDefault="00DB2AFE" w:rsidP="00DB2AFE">
            <w:pPr>
              <w:tabs>
                <w:tab w:val="left" w:pos="5572"/>
              </w:tabs>
              <w:autoSpaceDE w:val="0"/>
              <w:autoSpaceDN w:val="0"/>
              <w:adjustRightInd w:val="0"/>
              <w:rPr>
                <w:rFonts w:cs="Calibri"/>
                <w:szCs w:val="22"/>
              </w:rPr>
            </w:pPr>
          </w:p>
        </w:tc>
        <w:tc>
          <w:tcPr>
            <w:tcW w:w="1368" w:type="dxa"/>
          </w:tcPr>
          <w:p w14:paraId="79AD6701" w14:textId="77777777" w:rsidR="00DB2AFE" w:rsidRPr="00DB2AFE" w:rsidRDefault="00DB2AFE" w:rsidP="00DB2AFE">
            <w:pPr>
              <w:tabs>
                <w:tab w:val="left" w:pos="5572"/>
              </w:tabs>
              <w:autoSpaceDE w:val="0"/>
              <w:autoSpaceDN w:val="0"/>
              <w:adjustRightInd w:val="0"/>
              <w:jc w:val="center"/>
              <w:rPr>
                <w:rFonts w:cs="Calibri"/>
                <w:b/>
                <w:bCs/>
                <w:szCs w:val="22"/>
              </w:rPr>
            </w:pPr>
            <w:r w:rsidRPr="00DB2AFE">
              <w:rPr>
                <w:rFonts w:cs="Calibri"/>
                <w:b/>
                <w:bCs/>
                <w:szCs w:val="22"/>
              </w:rPr>
              <w:t>2018</w:t>
            </w:r>
          </w:p>
        </w:tc>
        <w:tc>
          <w:tcPr>
            <w:tcW w:w="1609" w:type="dxa"/>
          </w:tcPr>
          <w:p w14:paraId="0C557B77" w14:textId="77777777" w:rsidR="00DB2AFE" w:rsidRPr="00DB2AFE" w:rsidRDefault="00DB2AFE" w:rsidP="00DB2AFE">
            <w:pPr>
              <w:tabs>
                <w:tab w:val="left" w:pos="5572"/>
              </w:tabs>
              <w:autoSpaceDE w:val="0"/>
              <w:autoSpaceDN w:val="0"/>
              <w:adjustRightInd w:val="0"/>
              <w:jc w:val="center"/>
              <w:rPr>
                <w:rFonts w:cs="Calibri"/>
                <w:b/>
                <w:bCs/>
                <w:szCs w:val="22"/>
              </w:rPr>
            </w:pPr>
            <w:r w:rsidRPr="00DB2AFE">
              <w:rPr>
                <w:rFonts w:cs="Calibri"/>
                <w:b/>
                <w:bCs/>
                <w:szCs w:val="22"/>
              </w:rPr>
              <w:t>2023/2024</w:t>
            </w:r>
          </w:p>
        </w:tc>
      </w:tr>
      <w:tr w:rsidR="00DB2AFE" w:rsidRPr="00DB2AFE" w14:paraId="73311AD7" w14:textId="77777777" w:rsidTr="00DF0627">
        <w:trPr>
          <w:jc w:val="center"/>
        </w:trPr>
        <w:tc>
          <w:tcPr>
            <w:tcW w:w="6242" w:type="dxa"/>
          </w:tcPr>
          <w:p w14:paraId="0E86DEFB"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8. általános alatt</w:t>
            </w:r>
          </w:p>
        </w:tc>
        <w:tc>
          <w:tcPr>
            <w:tcW w:w="1368" w:type="dxa"/>
          </w:tcPr>
          <w:p w14:paraId="6724EF9D"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2,0</w:t>
            </w:r>
          </w:p>
        </w:tc>
        <w:tc>
          <w:tcPr>
            <w:tcW w:w="1609" w:type="dxa"/>
          </w:tcPr>
          <w:p w14:paraId="0F094F3A"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1,4</w:t>
            </w:r>
          </w:p>
        </w:tc>
      </w:tr>
      <w:tr w:rsidR="00DB2AFE" w:rsidRPr="00DB2AFE" w14:paraId="4393B403" w14:textId="77777777" w:rsidTr="00DF0627">
        <w:trPr>
          <w:jc w:val="center"/>
        </w:trPr>
        <w:tc>
          <w:tcPr>
            <w:tcW w:w="6242" w:type="dxa"/>
          </w:tcPr>
          <w:p w14:paraId="3DDFA1D7"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8. általános</w:t>
            </w:r>
          </w:p>
        </w:tc>
        <w:tc>
          <w:tcPr>
            <w:tcW w:w="1368" w:type="dxa"/>
          </w:tcPr>
          <w:p w14:paraId="47509922"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14,4</w:t>
            </w:r>
          </w:p>
        </w:tc>
        <w:tc>
          <w:tcPr>
            <w:tcW w:w="1609" w:type="dxa"/>
          </w:tcPr>
          <w:p w14:paraId="7A0F99FF"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7,2</w:t>
            </w:r>
          </w:p>
        </w:tc>
      </w:tr>
      <w:tr w:rsidR="00DB2AFE" w:rsidRPr="00DB2AFE" w14:paraId="18E20317" w14:textId="77777777" w:rsidTr="00DF0627">
        <w:trPr>
          <w:jc w:val="center"/>
        </w:trPr>
        <w:tc>
          <w:tcPr>
            <w:tcW w:w="6242" w:type="dxa"/>
          </w:tcPr>
          <w:p w14:paraId="146DB1FB"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Szakiskola</w:t>
            </w:r>
          </w:p>
        </w:tc>
        <w:tc>
          <w:tcPr>
            <w:tcW w:w="1368" w:type="dxa"/>
          </w:tcPr>
          <w:p w14:paraId="4F51AA52"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21,0</w:t>
            </w:r>
          </w:p>
        </w:tc>
        <w:tc>
          <w:tcPr>
            <w:tcW w:w="1609" w:type="dxa"/>
          </w:tcPr>
          <w:p w14:paraId="0AFFF837"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24,3</w:t>
            </w:r>
          </w:p>
        </w:tc>
      </w:tr>
      <w:tr w:rsidR="00DB2AFE" w:rsidRPr="00DB2AFE" w14:paraId="106497EE" w14:textId="77777777" w:rsidTr="00DF0627">
        <w:trPr>
          <w:jc w:val="center"/>
        </w:trPr>
        <w:tc>
          <w:tcPr>
            <w:tcW w:w="6242" w:type="dxa"/>
          </w:tcPr>
          <w:p w14:paraId="319D4A2B"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Szakközépiskola-Szakgimnázium</w:t>
            </w:r>
          </w:p>
        </w:tc>
        <w:tc>
          <w:tcPr>
            <w:tcW w:w="1368" w:type="dxa"/>
          </w:tcPr>
          <w:p w14:paraId="7A333207"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12,9</w:t>
            </w:r>
          </w:p>
        </w:tc>
        <w:tc>
          <w:tcPr>
            <w:tcW w:w="1609" w:type="dxa"/>
          </w:tcPr>
          <w:p w14:paraId="191331A7"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12,3</w:t>
            </w:r>
          </w:p>
        </w:tc>
      </w:tr>
      <w:tr w:rsidR="00DB2AFE" w:rsidRPr="00DB2AFE" w14:paraId="30A5D982" w14:textId="77777777" w:rsidTr="00DF0627">
        <w:trPr>
          <w:jc w:val="center"/>
        </w:trPr>
        <w:tc>
          <w:tcPr>
            <w:tcW w:w="6242" w:type="dxa"/>
          </w:tcPr>
          <w:p w14:paraId="7E254B24"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Gimnázium</w:t>
            </w:r>
          </w:p>
        </w:tc>
        <w:tc>
          <w:tcPr>
            <w:tcW w:w="1368" w:type="dxa"/>
          </w:tcPr>
          <w:p w14:paraId="77C0A16E"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12,5</w:t>
            </w:r>
          </w:p>
        </w:tc>
        <w:tc>
          <w:tcPr>
            <w:tcW w:w="1609" w:type="dxa"/>
          </w:tcPr>
          <w:p w14:paraId="33FDF4D2"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11,9</w:t>
            </w:r>
          </w:p>
        </w:tc>
      </w:tr>
      <w:tr w:rsidR="00DB2AFE" w:rsidRPr="00DB2AFE" w14:paraId="267827AF" w14:textId="77777777" w:rsidTr="00DF0627">
        <w:trPr>
          <w:jc w:val="center"/>
        </w:trPr>
        <w:tc>
          <w:tcPr>
            <w:tcW w:w="6242" w:type="dxa"/>
          </w:tcPr>
          <w:p w14:paraId="65961310"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Érettségit követő felsőfokú szakképzés</w:t>
            </w:r>
          </w:p>
        </w:tc>
        <w:tc>
          <w:tcPr>
            <w:tcW w:w="1368" w:type="dxa"/>
          </w:tcPr>
          <w:p w14:paraId="4966278D"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10,4</w:t>
            </w:r>
          </w:p>
        </w:tc>
        <w:tc>
          <w:tcPr>
            <w:tcW w:w="1609" w:type="dxa"/>
          </w:tcPr>
          <w:p w14:paraId="6F0824C9"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16,4</w:t>
            </w:r>
          </w:p>
        </w:tc>
      </w:tr>
      <w:tr w:rsidR="00DB2AFE" w:rsidRPr="00DB2AFE" w14:paraId="473CD09C" w14:textId="77777777" w:rsidTr="00DF0627">
        <w:trPr>
          <w:jc w:val="center"/>
        </w:trPr>
        <w:tc>
          <w:tcPr>
            <w:tcW w:w="6242" w:type="dxa"/>
          </w:tcPr>
          <w:p w14:paraId="6A97375E"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Főiskola</w:t>
            </w:r>
          </w:p>
        </w:tc>
        <w:tc>
          <w:tcPr>
            <w:tcW w:w="1368" w:type="dxa"/>
          </w:tcPr>
          <w:p w14:paraId="46340656"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17,8</w:t>
            </w:r>
          </w:p>
        </w:tc>
        <w:tc>
          <w:tcPr>
            <w:tcW w:w="1609" w:type="dxa"/>
          </w:tcPr>
          <w:p w14:paraId="54E3EE61"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16,6</w:t>
            </w:r>
          </w:p>
        </w:tc>
      </w:tr>
      <w:tr w:rsidR="00DB2AFE" w:rsidRPr="00DB2AFE" w14:paraId="63D99A55" w14:textId="77777777" w:rsidTr="00DF0627">
        <w:trPr>
          <w:jc w:val="center"/>
        </w:trPr>
        <w:tc>
          <w:tcPr>
            <w:tcW w:w="6242" w:type="dxa"/>
          </w:tcPr>
          <w:p w14:paraId="031BD48E"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Egyetem</w:t>
            </w:r>
          </w:p>
        </w:tc>
        <w:tc>
          <w:tcPr>
            <w:tcW w:w="1368" w:type="dxa"/>
          </w:tcPr>
          <w:p w14:paraId="5DB603EE"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8,9</w:t>
            </w:r>
          </w:p>
        </w:tc>
        <w:tc>
          <w:tcPr>
            <w:tcW w:w="1609" w:type="dxa"/>
          </w:tcPr>
          <w:p w14:paraId="2AC1B215"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10</w:t>
            </w:r>
          </w:p>
        </w:tc>
      </w:tr>
    </w:tbl>
    <w:p w14:paraId="4D2628F0" w14:textId="46C69C82" w:rsidR="00DF0627" w:rsidRPr="00DF0627" w:rsidRDefault="00DF0627" w:rsidP="00DF0627">
      <w:pPr>
        <w:tabs>
          <w:tab w:val="left" w:pos="5572"/>
        </w:tabs>
        <w:autoSpaceDE w:val="0"/>
        <w:autoSpaceDN w:val="0"/>
        <w:adjustRightInd w:val="0"/>
        <w:rPr>
          <w:rFonts w:cs="Calibri"/>
          <w:sz w:val="18"/>
          <w:szCs w:val="18"/>
        </w:rPr>
      </w:pPr>
      <w:r w:rsidRPr="00DF0627">
        <w:rPr>
          <w:rFonts w:cs="Calibri"/>
          <w:sz w:val="18"/>
          <w:szCs w:val="18"/>
        </w:rPr>
        <w:t>Forrás: Nyíregyháza</w:t>
      </w:r>
      <w:r>
        <w:rPr>
          <w:rFonts w:cs="Calibri"/>
          <w:sz w:val="18"/>
          <w:szCs w:val="18"/>
        </w:rPr>
        <w:t xml:space="preserve"> Életminősége 2023-</w:t>
      </w:r>
      <w:r w:rsidRPr="00DF0627">
        <w:rPr>
          <w:rFonts w:cs="Calibri"/>
          <w:sz w:val="18"/>
          <w:szCs w:val="18"/>
        </w:rPr>
        <w:t>2024</w:t>
      </w:r>
    </w:p>
    <w:p w14:paraId="32D0A62E" w14:textId="77777777" w:rsidR="00DB2AFE" w:rsidRPr="00A37201" w:rsidRDefault="00DB2AFE" w:rsidP="00DB2AFE">
      <w:pPr>
        <w:tabs>
          <w:tab w:val="left" w:pos="5572"/>
        </w:tabs>
        <w:autoSpaceDE w:val="0"/>
        <w:autoSpaceDN w:val="0"/>
        <w:adjustRightInd w:val="0"/>
        <w:rPr>
          <w:rFonts w:asciiTheme="minorHAnsi" w:hAnsiTheme="minorHAnsi" w:cstheme="minorHAnsi"/>
          <w:szCs w:val="22"/>
        </w:rPr>
      </w:pPr>
    </w:p>
    <w:p w14:paraId="098401FD" w14:textId="77777777" w:rsidR="00DB2AFE" w:rsidRDefault="00DB2AFE" w:rsidP="00DB2AFE">
      <w:pPr>
        <w:tabs>
          <w:tab w:val="left" w:pos="5572"/>
        </w:tabs>
        <w:autoSpaceDE w:val="0"/>
        <w:autoSpaceDN w:val="0"/>
        <w:adjustRightInd w:val="0"/>
        <w:rPr>
          <w:rFonts w:cs="Calibri"/>
          <w:szCs w:val="22"/>
        </w:rPr>
      </w:pPr>
      <w:r w:rsidRPr="00DB2AFE">
        <w:rPr>
          <w:rFonts w:cs="Calibri"/>
          <w:szCs w:val="22"/>
        </w:rPr>
        <w:t>Szignifikáns eltérés mérhető a foglalkoztatottak arányában a végzettség tekintetében, a városban is kedvezőbb helyzetben vannak a magasan kvalifikáltak, szemben a csak alapfokú végzettséggel rendelkezőkkel.</w:t>
      </w:r>
    </w:p>
    <w:p w14:paraId="09A4C566" w14:textId="77777777" w:rsidR="00DF0627" w:rsidRPr="00DB2AFE" w:rsidRDefault="00DF0627" w:rsidP="00DB2AFE">
      <w:pPr>
        <w:tabs>
          <w:tab w:val="left" w:pos="5572"/>
        </w:tabs>
        <w:autoSpaceDE w:val="0"/>
        <w:autoSpaceDN w:val="0"/>
        <w:adjustRightInd w:val="0"/>
        <w:rPr>
          <w:rFonts w:cs="Calibri"/>
          <w:szCs w:val="22"/>
        </w:rPr>
      </w:pPr>
    </w:p>
    <w:p w14:paraId="284D0122" w14:textId="1C91869D" w:rsidR="00DB2AFE" w:rsidRPr="005C5AC5" w:rsidRDefault="005C5AC5" w:rsidP="00DF0627">
      <w:pPr>
        <w:pStyle w:val="Listaszerbekezds"/>
        <w:numPr>
          <w:ilvl w:val="0"/>
          <w:numId w:val="92"/>
        </w:numPr>
        <w:tabs>
          <w:tab w:val="left" w:pos="5572"/>
        </w:tabs>
        <w:autoSpaceDE w:val="0"/>
        <w:autoSpaceDN w:val="0"/>
        <w:adjustRightInd w:val="0"/>
        <w:jc w:val="right"/>
        <w:rPr>
          <w:rFonts w:cs="Calibri"/>
          <w:szCs w:val="22"/>
        </w:rPr>
      </w:pPr>
      <w:r w:rsidRPr="005C5AC5">
        <w:rPr>
          <w:rFonts w:cs="Calibri"/>
          <w:szCs w:val="22"/>
        </w:rPr>
        <w:t>táblázat</w:t>
      </w:r>
    </w:p>
    <w:p w14:paraId="2D312E00"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A foglalkoztatottak aránya az iskolai végzettség függvényében, 2023/2024 (%)</w:t>
      </w:r>
    </w:p>
    <w:tbl>
      <w:tblPr>
        <w:tblStyle w:val="Rcsostblzat"/>
        <w:tblW w:w="0" w:type="auto"/>
        <w:jc w:val="center"/>
        <w:tblLook w:val="04A0" w:firstRow="1" w:lastRow="0" w:firstColumn="1" w:lastColumn="0" w:noHBand="0" w:noVBand="1"/>
      </w:tblPr>
      <w:tblGrid>
        <w:gridCol w:w="4815"/>
        <w:gridCol w:w="4258"/>
      </w:tblGrid>
      <w:tr w:rsidR="00DB2AFE" w:rsidRPr="00DB2AFE" w14:paraId="1A5645BC" w14:textId="77777777" w:rsidTr="00DF0627">
        <w:trPr>
          <w:jc w:val="center"/>
        </w:trPr>
        <w:tc>
          <w:tcPr>
            <w:tcW w:w="4815" w:type="dxa"/>
          </w:tcPr>
          <w:p w14:paraId="52BE75C3"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Alapfokú végzettség</w:t>
            </w:r>
          </w:p>
        </w:tc>
        <w:tc>
          <w:tcPr>
            <w:tcW w:w="4258" w:type="dxa"/>
          </w:tcPr>
          <w:p w14:paraId="6FB8A9C8"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36,4</w:t>
            </w:r>
          </w:p>
        </w:tc>
      </w:tr>
      <w:tr w:rsidR="00DB2AFE" w:rsidRPr="00DB2AFE" w14:paraId="47CE797F" w14:textId="77777777" w:rsidTr="00DF0627">
        <w:trPr>
          <w:jc w:val="center"/>
        </w:trPr>
        <w:tc>
          <w:tcPr>
            <w:tcW w:w="4815" w:type="dxa"/>
          </w:tcPr>
          <w:p w14:paraId="7ABDFC4F"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Középfokú végzettség</w:t>
            </w:r>
          </w:p>
        </w:tc>
        <w:tc>
          <w:tcPr>
            <w:tcW w:w="4258" w:type="dxa"/>
          </w:tcPr>
          <w:p w14:paraId="658559AF"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82,0</w:t>
            </w:r>
          </w:p>
        </w:tc>
      </w:tr>
      <w:tr w:rsidR="00DB2AFE" w:rsidRPr="00DB2AFE" w14:paraId="761D83E6" w14:textId="77777777" w:rsidTr="00DF0627">
        <w:trPr>
          <w:jc w:val="center"/>
        </w:trPr>
        <w:tc>
          <w:tcPr>
            <w:tcW w:w="4815" w:type="dxa"/>
          </w:tcPr>
          <w:p w14:paraId="5717DEB1"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Felsőfokú végzettség</w:t>
            </w:r>
          </w:p>
        </w:tc>
        <w:tc>
          <w:tcPr>
            <w:tcW w:w="4258" w:type="dxa"/>
          </w:tcPr>
          <w:p w14:paraId="49C7192C" w14:textId="77777777" w:rsidR="00DB2AFE" w:rsidRPr="00DB2AFE" w:rsidRDefault="00DB2AFE" w:rsidP="00DB2AFE">
            <w:pPr>
              <w:tabs>
                <w:tab w:val="left" w:pos="5572"/>
              </w:tabs>
              <w:autoSpaceDE w:val="0"/>
              <w:autoSpaceDN w:val="0"/>
              <w:adjustRightInd w:val="0"/>
              <w:jc w:val="center"/>
              <w:rPr>
                <w:rFonts w:cs="Calibri"/>
                <w:szCs w:val="22"/>
              </w:rPr>
            </w:pPr>
            <w:r w:rsidRPr="00DB2AFE">
              <w:rPr>
                <w:rFonts w:cs="Calibri"/>
                <w:szCs w:val="22"/>
              </w:rPr>
              <w:t>91,9</w:t>
            </w:r>
          </w:p>
        </w:tc>
      </w:tr>
    </w:tbl>
    <w:p w14:paraId="655A035E" w14:textId="0891DD8C" w:rsidR="00DB2AFE" w:rsidRPr="00DB2AFE" w:rsidRDefault="00DB2AFE" w:rsidP="00DB2AFE">
      <w:pPr>
        <w:tabs>
          <w:tab w:val="left" w:pos="5572"/>
        </w:tabs>
        <w:autoSpaceDE w:val="0"/>
        <w:autoSpaceDN w:val="0"/>
        <w:adjustRightInd w:val="0"/>
        <w:rPr>
          <w:rFonts w:cs="Calibri"/>
          <w:sz w:val="20"/>
          <w:szCs w:val="20"/>
        </w:rPr>
      </w:pPr>
      <w:r w:rsidRPr="00DB2AFE">
        <w:rPr>
          <w:rFonts w:cs="Calibri"/>
          <w:sz w:val="20"/>
          <w:szCs w:val="20"/>
        </w:rPr>
        <w:t xml:space="preserve">Forrás: </w:t>
      </w:r>
      <w:r w:rsidRPr="00A37201">
        <w:rPr>
          <w:rFonts w:cs="Calibri"/>
          <w:sz w:val="18"/>
          <w:szCs w:val="18"/>
        </w:rPr>
        <w:t>Nyíregyháza</w:t>
      </w:r>
      <w:r w:rsidR="00DF0627">
        <w:rPr>
          <w:rFonts w:cs="Calibri"/>
          <w:sz w:val="20"/>
          <w:szCs w:val="20"/>
        </w:rPr>
        <w:t xml:space="preserve"> Életminősége 2023-</w:t>
      </w:r>
      <w:r w:rsidRPr="00DB2AFE">
        <w:rPr>
          <w:rFonts w:cs="Calibri"/>
          <w:sz w:val="20"/>
          <w:szCs w:val="20"/>
        </w:rPr>
        <w:t>2024</w:t>
      </w:r>
    </w:p>
    <w:p w14:paraId="49400DE1" w14:textId="77777777" w:rsidR="00DB2AFE" w:rsidRPr="00DB2AFE" w:rsidRDefault="00DB2AFE" w:rsidP="00DB2AFE">
      <w:pPr>
        <w:tabs>
          <w:tab w:val="left" w:pos="5572"/>
        </w:tabs>
        <w:autoSpaceDE w:val="0"/>
        <w:autoSpaceDN w:val="0"/>
        <w:adjustRightInd w:val="0"/>
        <w:rPr>
          <w:rFonts w:cs="Calibri"/>
          <w:sz w:val="20"/>
          <w:szCs w:val="20"/>
        </w:rPr>
      </w:pPr>
    </w:p>
    <w:p w14:paraId="39615DAF" w14:textId="77777777" w:rsidR="00DB2AFE" w:rsidRPr="00DB2AFE" w:rsidRDefault="00DB2AFE" w:rsidP="00C91DDD">
      <w:pPr>
        <w:numPr>
          <w:ilvl w:val="0"/>
          <w:numId w:val="25"/>
        </w:numPr>
        <w:spacing w:after="160" w:line="278" w:lineRule="auto"/>
        <w:contextualSpacing/>
        <w:jc w:val="left"/>
        <w:rPr>
          <w:rFonts w:cs="Calibri"/>
          <w:szCs w:val="22"/>
        </w:rPr>
      </w:pPr>
      <w:r w:rsidRPr="00DB2AFE">
        <w:rPr>
          <w:rFonts w:cs="Calibri"/>
          <w:szCs w:val="22"/>
        </w:rPr>
        <w:t>közfoglalkoztatás, közfoglalkoztatásból az elsődleges munkaerőpiacra történő átlépés lehetőségei;</w:t>
      </w:r>
    </w:p>
    <w:p w14:paraId="6753E075"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A közfoglalkoztatás célja nem csupán a munkavégzés biztosítása, hanem a munkatapasztalat megszerzésének elősegítése, a munkavégzési készségek fenntartása és a nyílt munkaerőpiacra történő visszatérés támogatása.</w:t>
      </w:r>
      <w:r w:rsidRPr="00DB2AFE">
        <w:t xml:space="preserve"> </w:t>
      </w:r>
      <w:r w:rsidRPr="00DB2AFE">
        <w:rPr>
          <w:rFonts w:cs="Calibri"/>
          <w:szCs w:val="22"/>
        </w:rPr>
        <w:t>Országos szinten a közfoglalkoztatásban részt vevők száma az elmúlt években folyamatosan csökkent, ami részben a munkaerőpiaci helyzet javulásával, részben a nyílt munkaerőpiacra történő kilépések növekedésével magyarázható. Ugyanakkor a hátrányos helyzetű térségekben a közfoglalkoztatás továbbra is jelentős foglalkoztatási forma, különösen az alacsony iskolai végzettségűek, a tartós álláskeresők, a roma lakosság és az idősebb munkavállalók számára.</w:t>
      </w:r>
    </w:p>
    <w:p w14:paraId="17D6D933" w14:textId="77777777" w:rsidR="00DB2AFE" w:rsidRPr="00DB2AFE" w:rsidRDefault="00DB2AFE" w:rsidP="00DB2AFE">
      <w:pPr>
        <w:tabs>
          <w:tab w:val="left" w:pos="5572"/>
        </w:tabs>
        <w:autoSpaceDE w:val="0"/>
        <w:autoSpaceDN w:val="0"/>
        <w:adjustRightInd w:val="0"/>
        <w:rPr>
          <w:rFonts w:cs="Calibri"/>
          <w:szCs w:val="22"/>
        </w:rPr>
      </w:pPr>
    </w:p>
    <w:p w14:paraId="28573433" w14:textId="4B17E634" w:rsidR="00DB2AFE" w:rsidRPr="005C5AC5" w:rsidRDefault="005C5AC5" w:rsidP="00C91DDD">
      <w:pPr>
        <w:pStyle w:val="Listaszerbekezds"/>
        <w:numPr>
          <w:ilvl w:val="0"/>
          <w:numId w:val="92"/>
        </w:numPr>
        <w:tabs>
          <w:tab w:val="left" w:pos="5572"/>
        </w:tabs>
        <w:autoSpaceDE w:val="0"/>
        <w:autoSpaceDN w:val="0"/>
        <w:adjustRightInd w:val="0"/>
        <w:rPr>
          <w:rFonts w:cs="Calibri"/>
          <w:szCs w:val="22"/>
        </w:rPr>
      </w:pPr>
      <w:r>
        <w:rPr>
          <w:rFonts w:cs="Calibri"/>
          <w:szCs w:val="22"/>
        </w:rPr>
        <w:t>táblázat</w:t>
      </w:r>
    </w:p>
    <w:p w14:paraId="347A449F" w14:textId="77777777" w:rsidR="00DB2AFE" w:rsidRPr="00DB2AFE" w:rsidRDefault="00DB2AFE" w:rsidP="00DB2AFE">
      <w:pPr>
        <w:tabs>
          <w:tab w:val="left" w:pos="5572"/>
        </w:tabs>
        <w:autoSpaceDE w:val="0"/>
        <w:autoSpaceDN w:val="0"/>
        <w:adjustRightInd w:val="0"/>
        <w:jc w:val="center"/>
        <w:rPr>
          <w:rFonts w:cs="Calibri"/>
          <w:szCs w:val="22"/>
          <w:lang w:val="en-US"/>
        </w:rPr>
      </w:pPr>
      <w:proofErr w:type="spellStart"/>
      <w:r w:rsidRPr="00DB2AFE">
        <w:rPr>
          <w:rFonts w:cs="Calibri"/>
          <w:szCs w:val="22"/>
          <w:lang w:val="en-US"/>
        </w:rPr>
        <w:t>Foglalkoztatáspolitika</w:t>
      </w:r>
      <w:proofErr w:type="spellEnd"/>
      <w:r w:rsidRPr="00DB2AFE">
        <w:rPr>
          <w:rFonts w:cs="Calibri"/>
          <w:szCs w:val="22"/>
          <w:lang w:val="en-US"/>
        </w:rPr>
        <w:t xml:space="preserve"> (3.2.5.)</w:t>
      </w:r>
    </w:p>
    <w:tbl>
      <w:tblPr>
        <w:tblW w:w="8317" w:type="dxa"/>
        <w:jc w:val="center"/>
        <w:tblCellMar>
          <w:left w:w="70" w:type="dxa"/>
          <w:right w:w="70" w:type="dxa"/>
        </w:tblCellMar>
        <w:tblLook w:val="04A0" w:firstRow="1" w:lastRow="0" w:firstColumn="1" w:lastColumn="0" w:noHBand="0" w:noVBand="1"/>
      </w:tblPr>
      <w:tblGrid>
        <w:gridCol w:w="990"/>
        <w:gridCol w:w="3427"/>
        <w:gridCol w:w="3900"/>
      </w:tblGrid>
      <w:tr w:rsidR="00DB2AFE" w:rsidRPr="00DB2AFE" w14:paraId="392471F3" w14:textId="77777777" w:rsidTr="00A37201">
        <w:trPr>
          <w:trHeight w:val="825"/>
          <w:jc w:val="center"/>
        </w:trPr>
        <w:tc>
          <w:tcPr>
            <w:tcW w:w="990" w:type="dxa"/>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14:paraId="51A75529" w14:textId="77777777" w:rsidR="00DB2AFE" w:rsidRPr="00DB2AFE" w:rsidRDefault="00DB2AFE" w:rsidP="00DB2AFE">
            <w:pPr>
              <w:jc w:val="center"/>
              <w:rPr>
                <w:rFonts w:cs="Calibri"/>
                <w:b/>
                <w:bCs/>
                <w:szCs w:val="22"/>
              </w:rPr>
            </w:pPr>
            <w:r w:rsidRPr="00DB2AFE">
              <w:rPr>
                <w:rFonts w:cs="Calibri"/>
                <w:b/>
                <w:bCs/>
                <w:szCs w:val="22"/>
              </w:rPr>
              <w:t>Év</w:t>
            </w:r>
          </w:p>
        </w:tc>
        <w:tc>
          <w:tcPr>
            <w:tcW w:w="3427" w:type="dxa"/>
            <w:tcBorders>
              <w:top w:val="single" w:sz="4" w:space="0" w:color="auto"/>
              <w:left w:val="nil"/>
              <w:bottom w:val="single" w:sz="4" w:space="0" w:color="auto"/>
              <w:right w:val="single" w:sz="4" w:space="0" w:color="auto"/>
            </w:tcBorders>
            <w:shd w:val="clear" w:color="000000" w:fill="E2EFDA"/>
            <w:vAlign w:val="center"/>
            <w:hideMark/>
          </w:tcPr>
          <w:p w14:paraId="1B7AF816" w14:textId="77777777" w:rsidR="00DB2AFE" w:rsidRPr="00DB2AFE" w:rsidRDefault="00DB2AFE" w:rsidP="00DB2AFE">
            <w:pPr>
              <w:jc w:val="center"/>
              <w:rPr>
                <w:rFonts w:cs="Calibri"/>
                <w:b/>
                <w:bCs/>
                <w:szCs w:val="22"/>
              </w:rPr>
            </w:pPr>
            <w:r w:rsidRPr="00DB2AFE">
              <w:rPr>
                <w:rFonts w:cs="Calibri"/>
                <w:b/>
                <w:bCs/>
                <w:szCs w:val="22"/>
              </w:rPr>
              <w:t>Aktív foglalkoztatás-politikai eszközökkel támogatottak száma</w:t>
            </w:r>
            <w:r w:rsidRPr="00DB2AFE">
              <w:rPr>
                <w:rFonts w:cs="Calibri"/>
                <w:b/>
                <w:bCs/>
                <w:szCs w:val="22"/>
              </w:rPr>
              <w:br/>
            </w:r>
            <w:r w:rsidRPr="00DB2AFE">
              <w:rPr>
                <w:rFonts w:cs="Calibri"/>
                <w:szCs w:val="22"/>
              </w:rPr>
              <w:t>(TS 050)</w:t>
            </w:r>
          </w:p>
        </w:tc>
        <w:tc>
          <w:tcPr>
            <w:tcW w:w="3900" w:type="dxa"/>
            <w:tcBorders>
              <w:top w:val="single" w:sz="4" w:space="0" w:color="auto"/>
              <w:left w:val="nil"/>
              <w:bottom w:val="single" w:sz="4" w:space="0" w:color="auto"/>
              <w:right w:val="single" w:sz="4" w:space="0" w:color="auto"/>
            </w:tcBorders>
            <w:shd w:val="clear" w:color="000000" w:fill="E2EFDA"/>
            <w:vAlign w:val="center"/>
            <w:hideMark/>
          </w:tcPr>
          <w:p w14:paraId="578C36F0" w14:textId="66B72A29" w:rsidR="00DB2AFE" w:rsidRPr="00DB2AFE" w:rsidRDefault="00DB2AFE" w:rsidP="00DB2AFE">
            <w:pPr>
              <w:jc w:val="center"/>
              <w:rPr>
                <w:rFonts w:cs="Calibri"/>
                <w:b/>
                <w:bCs/>
                <w:szCs w:val="22"/>
              </w:rPr>
            </w:pPr>
            <w:r w:rsidRPr="00DB2AFE">
              <w:rPr>
                <w:rFonts w:cs="Calibri"/>
                <w:b/>
                <w:bCs/>
                <w:szCs w:val="22"/>
              </w:rPr>
              <w:t>Közfoglalkoztatottak száma</w:t>
            </w:r>
            <w:r w:rsidRPr="00DB2AFE">
              <w:rPr>
                <w:rFonts w:cs="Calibri"/>
                <w:b/>
                <w:bCs/>
                <w:szCs w:val="22"/>
              </w:rPr>
              <w:br/>
            </w:r>
            <w:r w:rsidRPr="00DB2AFE">
              <w:rPr>
                <w:rFonts w:cs="Calibri"/>
                <w:szCs w:val="22"/>
              </w:rPr>
              <w:t>(TS 055)</w:t>
            </w:r>
          </w:p>
        </w:tc>
      </w:tr>
      <w:tr w:rsidR="00DB2AFE" w:rsidRPr="00DB2AFE" w14:paraId="7E9F93CD" w14:textId="77777777" w:rsidTr="00A37201">
        <w:trPr>
          <w:trHeight w:val="565"/>
          <w:jc w:val="center"/>
        </w:trPr>
        <w:tc>
          <w:tcPr>
            <w:tcW w:w="990" w:type="dxa"/>
            <w:vMerge/>
            <w:tcBorders>
              <w:top w:val="single" w:sz="4" w:space="0" w:color="auto"/>
              <w:left w:val="single" w:sz="4" w:space="0" w:color="auto"/>
              <w:bottom w:val="single" w:sz="4" w:space="0" w:color="000000"/>
              <w:right w:val="single" w:sz="4" w:space="0" w:color="auto"/>
            </w:tcBorders>
            <w:vAlign w:val="center"/>
            <w:hideMark/>
          </w:tcPr>
          <w:p w14:paraId="46344C2C" w14:textId="77777777" w:rsidR="00DB2AFE" w:rsidRPr="00DB2AFE" w:rsidRDefault="00DB2AFE" w:rsidP="00DB2AFE">
            <w:pPr>
              <w:rPr>
                <w:rFonts w:cs="Calibri"/>
                <w:b/>
                <w:bCs/>
                <w:szCs w:val="22"/>
              </w:rPr>
            </w:pPr>
          </w:p>
        </w:tc>
        <w:tc>
          <w:tcPr>
            <w:tcW w:w="3427" w:type="dxa"/>
            <w:tcBorders>
              <w:top w:val="nil"/>
              <w:left w:val="nil"/>
              <w:bottom w:val="single" w:sz="4" w:space="0" w:color="auto"/>
              <w:right w:val="single" w:sz="4" w:space="0" w:color="auto"/>
            </w:tcBorders>
            <w:shd w:val="clear" w:color="000000" w:fill="E2EFDA"/>
            <w:noWrap/>
            <w:vAlign w:val="center"/>
            <w:hideMark/>
          </w:tcPr>
          <w:p w14:paraId="5F5B061B" w14:textId="77777777" w:rsidR="00DB2AFE" w:rsidRPr="00DB2AFE" w:rsidRDefault="00DB2AFE" w:rsidP="00DB2AFE">
            <w:pPr>
              <w:jc w:val="center"/>
              <w:rPr>
                <w:rFonts w:cs="Calibri"/>
                <w:b/>
                <w:bCs/>
                <w:szCs w:val="22"/>
              </w:rPr>
            </w:pPr>
            <w:r w:rsidRPr="00DB2AFE">
              <w:rPr>
                <w:rFonts w:cs="Calibri"/>
                <w:b/>
                <w:bCs/>
                <w:szCs w:val="22"/>
              </w:rPr>
              <w:t>Fő</w:t>
            </w:r>
          </w:p>
        </w:tc>
        <w:tc>
          <w:tcPr>
            <w:tcW w:w="3900" w:type="dxa"/>
            <w:tcBorders>
              <w:top w:val="nil"/>
              <w:left w:val="nil"/>
              <w:bottom w:val="single" w:sz="4" w:space="0" w:color="auto"/>
              <w:right w:val="single" w:sz="4" w:space="0" w:color="auto"/>
            </w:tcBorders>
            <w:shd w:val="clear" w:color="000000" w:fill="E2EFDA"/>
            <w:vAlign w:val="center"/>
            <w:hideMark/>
          </w:tcPr>
          <w:p w14:paraId="420616A5" w14:textId="77777777" w:rsidR="00DB2AFE" w:rsidRPr="00DB2AFE" w:rsidRDefault="00DB2AFE" w:rsidP="00DB2AFE">
            <w:pPr>
              <w:jc w:val="center"/>
              <w:rPr>
                <w:rFonts w:cs="Calibri"/>
                <w:b/>
                <w:bCs/>
                <w:szCs w:val="22"/>
              </w:rPr>
            </w:pPr>
            <w:r w:rsidRPr="00DB2AFE">
              <w:rPr>
                <w:rFonts w:cs="Calibri"/>
                <w:b/>
                <w:bCs/>
                <w:szCs w:val="22"/>
              </w:rPr>
              <w:t xml:space="preserve"> (éves átlag - fő)</w:t>
            </w:r>
          </w:p>
        </w:tc>
      </w:tr>
      <w:tr w:rsidR="00DB2AFE" w:rsidRPr="00DB2AFE" w14:paraId="26CF2FE7" w14:textId="77777777" w:rsidTr="00A37201">
        <w:trPr>
          <w:trHeight w:val="262"/>
          <w:jc w:val="center"/>
        </w:trPr>
        <w:tc>
          <w:tcPr>
            <w:tcW w:w="990" w:type="dxa"/>
            <w:tcBorders>
              <w:top w:val="nil"/>
              <w:left w:val="single" w:sz="4" w:space="0" w:color="auto"/>
              <w:bottom w:val="single" w:sz="4" w:space="0" w:color="auto"/>
              <w:right w:val="single" w:sz="4" w:space="0" w:color="auto"/>
            </w:tcBorders>
            <w:vAlign w:val="center"/>
            <w:hideMark/>
          </w:tcPr>
          <w:p w14:paraId="4A2A29D6" w14:textId="77777777" w:rsidR="00DB2AFE" w:rsidRPr="00DB2AFE" w:rsidRDefault="00DB2AFE" w:rsidP="00DB2AFE">
            <w:pPr>
              <w:jc w:val="center"/>
              <w:rPr>
                <w:rFonts w:cs="Calibri"/>
                <w:szCs w:val="22"/>
              </w:rPr>
            </w:pPr>
            <w:r w:rsidRPr="00DB2AFE">
              <w:rPr>
                <w:rFonts w:cs="Calibri"/>
                <w:szCs w:val="22"/>
              </w:rPr>
              <w:t>2020</w:t>
            </w:r>
          </w:p>
        </w:tc>
        <w:tc>
          <w:tcPr>
            <w:tcW w:w="3427" w:type="dxa"/>
            <w:tcBorders>
              <w:top w:val="nil"/>
              <w:left w:val="nil"/>
              <w:bottom w:val="single" w:sz="4" w:space="0" w:color="auto"/>
              <w:right w:val="single" w:sz="4" w:space="0" w:color="auto"/>
            </w:tcBorders>
            <w:vAlign w:val="center"/>
            <w:hideMark/>
          </w:tcPr>
          <w:p w14:paraId="4E93E051" w14:textId="77777777" w:rsidR="00DB2AFE" w:rsidRPr="00DB2AFE" w:rsidRDefault="00DB2AFE" w:rsidP="00DB2AFE">
            <w:pPr>
              <w:jc w:val="center"/>
              <w:rPr>
                <w:rFonts w:cs="Calibri"/>
                <w:sz w:val="20"/>
                <w:szCs w:val="20"/>
              </w:rPr>
            </w:pPr>
            <w:r w:rsidRPr="00DB2AFE">
              <w:rPr>
                <w:rFonts w:cs="Calibri"/>
                <w:sz w:val="20"/>
                <w:szCs w:val="20"/>
              </w:rPr>
              <w:t>2 943</w:t>
            </w:r>
          </w:p>
        </w:tc>
        <w:tc>
          <w:tcPr>
            <w:tcW w:w="3900" w:type="dxa"/>
            <w:tcBorders>
              <w:top w:val="nil"/>
              <w:left w:val="nil"/>
              <w:bottom w:val="single" w:sz="4" w:space="0" w:color="auto"/>
              <w:right w:val="single" w:sz="4" w:space="0" w:color="auto"/>
            </w:tcBorders>
            <w:vAlign w:val="center"/>
            <w:hideMark/>
          </w:tcPr>
          <w:p w14:paraId="1A115AA5" w14:textId="77777777" w:rsidR="00DB2AFE" w:rsidRPr="00DB2AFE" w:rsidRDefault="00DB2AFE" w:rsidP="00DB2AFE">
            <w:pPr>
              <w:jc w:val="center"/>
              <w:rPr>
                <w:rFonts w:cs="Calibri"/>
                <w:sz w:val="20"/>
                <w:szCs w:val="20"/>
              </w:rPr>
            </w:pPr>
            <w:r w:rsidRPr="00DB2AFE">
              <w:rPr>
                <w:rFonts w:cs="Calibri"/>
                <w:sz w:val="20"/>
                <w:szCs w:val="20"/>
              </w:rPr>
              <w:t>839</w:t>
            </w:r>
          </w:p>
        </w:tc>
      </w:tr>
      <w:tr w:rsidR="00DB2AFE" w:rsidRPr="00DB2AFE" w14:paraId="022CF71B" w14:textId="77777777" w:rsidTr="00A37201">
        <w:trPr>
          <w:trHeight w:val="262"/>
          <w:jc w:val="center"/>
        </w:trPr>
        <w:tc>
          <w:tcPr>
            <w:tcW w:w="990" w:type="dxa"/>
            <w:tcBorders>
              <w:top w:val="nil"/>
              <w:left w:val="single" w:sz="4" w:space="0" w:color="auto"/>
              <w:bottom w:val="single" w:sz="4" w:space="0" w:color="auto"/>
              <w:right w:val="single" w:sz="4" w:space="0" w:color="auto"/>
            </w:tcBorders>
            <w:vAlign w:val="center"/>
            <w:hideMark/>
          </w:tcPr>
          <w:p w14:paraId="756D8117" w14:textId="77777777" w:rsidR="00DB2AFE" w:rsidRPr="00DB2AFE" w:rsidRDefault="00DB2AFE" w:rsidP="00DB2AFE">
            <w:pPr>
              <w:jc w:val="center"/>
              <w:rPr>
                <w:rFonts w:cs="Calibri"/>
                <w:szCs w:val="22"/>
              </w:rPr>
            </w:pPr>
            <w:r w:rsidRPr="00DB2AFE">
              <w:rPr>
                <w:rFonts w:cs="Calibri"/>
                <w:szCs w:val="22"/>
              </w:rPr>
              <w:t>2021</w:t>
            </w:r>
          </w:p>
        </w:tc>
        <w:tc>
          <w:tcPr>
            <w:tcW w:w="3427" w:type="dxa"/>
            <w:tcBorders>
              <w:top w:val="nil"/>
              <w:left w:val="nil"/>
              <w:bottom w:val="single" w:sz="4" w:space="0" w:color="auto"/>
              <w:right w:val="single" w:sz="4" w:space="0" w:color="auto"/>
            </w:tcBorders>
            <w:vAlign w:val="center"/>
            <w:hideMark/>
          </w:tcPr>
          <w:p w14:paraId="04FE36D6" w14:textId="77777777" w:rsidR="00DB2AFE" w:rsidRPr="00DB2AFE" w:rsidRDefault="00DB2AFE" w:rsidP="00DB2AFE">
            <w:pPr>
              <w:jc w:val="center"/>
              <w:rPr>
                <w:rFonts w:cs="Calibri"/>
                <w:sz w:val="20"/>
                <w:szCs w:val="20"/>
              </w:rPr>
            </w:pPr>
            <w:r w:rsidRPr="00DB2AFE">
              <w:rPr>
                <w:rFonts w:cs="Calibri"/>
                <w:sz w:val="20"/>
                <w:szCs w:val="20"/>
              </w:rPr>
              <w:t>1 148</w:t>
            </w:r>
          </w:p>
        </w:tc>
        <w:tc>
          <w:tcPr>
            <w:tcW w:w="3900" w:type="dxa"/>
            <w:tcBorders>
              <w:top w:val="nil"/>
              <w:left w:val="nil"/>
              <w:bottom w:val="single" w:sz="4" w:space="0" w:color="auto"/>
              <w:right w:val="single" w:sz="4" w:space="0" w:color="auto"/>
            </w:tcBorders>
            <w:vAlign w:val="center"/>
            <w:hideMark/>
          </w:tcPr>
          <w:p w14:paraId="278A5D60" w14:textId="77777777" w:rsidR="00DB2AFE" w:rsidRPr="00DB2AFE" w:rsidRDefault="00DB2AFE" w:rsidP="00DB2AFE">
            <w:pPr>
              <w:jc w:val="center"/>
              <w:rPr>
                <w:rFonts w:cs="Calibri"/>
                <w:sz w:val="20"/>
                <w:szCs w:val="20"/>
              </w:rPr>
            </w:pPr>
            <w:r w:rsidRPr="00DB2AFE">
              <w:rPr>
                <w:rFonts w:cs="Calibri"/>
                <w:sz w:val="20"/>
                <w:szCs w:val="20"/>
              </w:rPr>
              <w:t>833</w:t>
            </w:r>
          </w:p>
        </w:tc>
      </w:tr>
      <w:tr w:rsidR="00DB2AFE" w:rsidRPr="00DB2AFE" w14:paraId="35B10572" w14:textId="77777777" w:rsidTr="00A37201">
        <w:trPr>
          <w:trHeight w:val="262"/>
          <w:jc w:val="center"/>
        </w:trPr>
        <w:tc>
          <w:tcPr>
            <w:tcW w:w="990" w:type="dxa"/>
            <w:tcBorders>
              <w:top w:val="nil"/>
              <w:left w:val="single" w:sz="4" w:space="0" w:color="auto"/>
              <w:bottom w:val="single" w:sz="4" w:space="0" w:color="auto"/>
              <w:right w:val="single" w:sz="4" w:space="0" w:color="auto"/>
            </w:tcBorders>
            <w:vAlign w:val="center"/>
            <w:hideMark/>
          </w:tcPr>
          <w:p w14:paraId="12108860" w14:textId="77777777" w:rsidR="00DB2AFE" w:rsidRPr="00DB2AFE" w:rsidRDefault="00DB2AFE" w:rsidP="00DB2AFE">
            <w:pPr>
              <w:jc w:val="center"/>
              <w:rPr>
                <w:rFonts w:cs="Calibri"/>
                <w:szCs w:val="22"/>
              </w:rPr>
            </w:pPr>
            <w:r w:rsidRPr="00DB2AFE">
              <w:rPr>
                <w:rFonts w:cs="Calibri"/>
                <w:szCs w:val="22"/>
              </w:rPr>
              <w:t>2022</w:t>
            </w:r>
          </w:p>
        </w:tc>
        <w:tc>
          <w:tcPr>
            <w:tcW w:w="3427" w:type="dxa"/>
            <w:tcBorders>
              <w:top w:val="nil"/>
              <w:left w:val="nil"/>
              <w:bottom w:val="single" w:sz="4" w:space="0" w:color="auto"/>
              <w:right w:val="single" w:sz="4" w:space="0" w:color="auto"/>
            </w:tcBorders>
            <w:vAlign w:val="center"/>
            <w:hideMark/>
          </w:tcPr>
          <w:p w14:paraId="1F4C7BE2" w14:textId="77777777" w:rsidR="00DB2AFE" w:rsidRPr="00DB2AFE" w:rsidRDefault="00DB2AFE" w:rsidP="00DB2AFE">
            <w:pPr>
              <w:jc w:val="center"/>
              <w:rPr>
                <w:rFonts w:cs="Calibri"/>
                <w:sz w:val="20"/>
                <w:szCs w:val="20"/>
              </w:rPr>
            </w:pPr>
            <w:r w:rsidRPr="00DB2AFE">
              <w:rPr>
                <w:rFonts w:cs="Calibri"/>
                <w:sz w:val="20"/>
                <w:szCs w:val="20"/>
              </w:rPr>
              <w:t>1 106</w:t>
            </w:r>
          </w:p>
        </w:tc>
        <w:tc>
          <w:tcPr>
            <w:tcW w:w="3900" w:type="dxa"/>
            <w:tcBorders>
              <w:top w:val="nil"/>
              <w:left w:val="nil"/>
              <w:bottom w:val="single" w:sz="4" w:space="0" w:color="auto"/>
              <w:right w:val="single" w:sz="4" w:space="0" w:color="auto"/>
            </w:tcBorders>
            <w:vAlign w:val="center"/>
            <w:hideMark/>
          </w:tcPr>
          <w:p w14:paraId="54394FA3" w14:textId="77777777" w:rsidR="00DB2AFE" w:rsidRPr="00DB2AFE" w:rsidRDefault="00DB2AFE" w:rsidP="00DB2AFE">
            <w:pPr>
              <w:jc w:val="center"/>
              <w:rPr>
                <w:rFonts w:cs="Calibri"/>
                <w:sz w:val="20"/>
                <w:szCs w:val="20"/>
              </w:rPr>
            </w:pPr>
            <w:r w:rsidRPr="00DB2AFE">
              <w:rPr>
                <w:rFonts w:cs="Calibri"/>
                <w:sz w:val="20"/>
                <w:szCs w:val="20"/>
              </w:rPr>
              <w:t>643</w:t>
            </w:r>
          </w:p>
        </w:tc>
      </w:tr>
      <w:tr w:rsidR="00DB2AFE" w:rsidRPr="00DB2AFE" w14:paraId="32ABF637" w14:textId="77777777" w:rsidTr="00A37201">
        <w:trPr>
          <w:trHeight w:val="262"/>
          <w:jc w:val="center"/>
        </w:trPr>
        <w:tc>
          <w:tcPr>
            <w:tcW w:w="990" w:type="dxa"/>
            <w:tcBorders>
              <w:top w:val="nil"/>
              <w:left w:val="single" w:sz="4" w:space="0" w:color="auto"/>
              <w:bottom w:val="single" w:sz="4" w:space="0" w:color="auto"/>
              <w:right w:val="single" w:sz="4" w:space="0" w:color="auto"/>
            </w:tcBorders>
            <w:vAlign w:val="center"/>
            <w:hideMark/>
          </w:tcPr>
          <w:p w14:paraId="632AA919" w14:textId="77777777" w:rsidR="00DB2AFE" w:rsidRPr="00DB2AFE" w:rsidRDefault="00DB2AFE" w:rsidP="00DB2AFE">
            <w:pPr>
              <w:jc w:val="center"/>
              <w:rPr>
                <w:rFonts w:cs="Calibri"/>
                <w:szCs w:val="22"/>
              </w:rPr>
            </w:pPr>
            <w:r w:rsidRPr="00DB2AFE">
              <w:rPr>
                <w:rFonts w:cs="Calibri"/>
                <w:szCs w:val="22"/>
              </w:rPr>
              <w:t>2023</w:t>
            </w:r>
          </w:p>
        </w:tc>
        <w:tc>
          <w:tcPr>
            <w:tcW w:w="3427" w:type="dxa"/>
            <w:tcBorders>
              <w:top w:val="nil"/>
              <w:left w:val="nil"/>
              <w:bottom w:val="single" w:sz="4" w:space="0" w:color="auto"/>
              <w:right w:val="single" w:sz="4" w:space="0" w:color="auto"/>
            </w:tcBorders>
            <w:vAlign w:val="center"/>
            <w:hideMark/>
          </w:tcPr>
          <w:p w14:paraId="76A6173E" w14:textId="77777777" w:rsidR="00DB2AFE" w:rsidRPr="00DB2AFE" w:rsidRDefault="00DB2AFE" w:rsidP="00DB2AFE">
            <w:pPr>
              <w:jc w:val="center"/>
              <w:rPr>
                <w:rFonts w:cs="Calibri"/>
                <w:sz w:val="20"/>
                <w:szCs w:val="20"/>
              </w:rPr>
            </w:pPr>
            <w:r w:rsidRPr="00DB2AFE">
              <w:rPr>
                <w:rFonts w:cs="Calibri"/>
                <w:sz w:val="20"/>
                <w:szCs w:val="20"/>
              </w:rPr>
              <w:t>644</w:t>
            </w:r>
          </w:p>
        </w:tc>
        <w:tc>
          <w:tcPr>
            <w:tcW w:w="3900" w:type="dxa"/>
            <w:tcBorders>
              <w:top w:val="nil"/>
              <w:left w:val="nil"/>
              <w:bottom w:val="single" w:sz="4" w:space="0" w:color="auto"/>
              <w:right w:val="single" w:sz="4" w:space="0" w:color="auto"/>
            </w:tcBorders>
            <w:vAlign w:val="center"/>
            <w:hideMark/>
          </w:tcPr>
          <w:p w14:paraId="5CD6ACB1" w14:textId="77777777" w:rsidR="00DB2AFE" w:rsidRPr="00DB2AFE" w:rsidRDefault="00DB2AFE" w:rsidP="00DB2AFE">
            <w:pPr>
              <w:jc w:val="center"/>
              <w:rPr>
                <w:rFonts w:cs="Calibri"/>
                <w:sz w:val="20"/>
                <w:szCs w:val="20"/>
              </w:rPr>
            </w:pPr>
            <w:r w:rsidRPr="00DB2AFE">
              <w:rPr>
                <w:rFonts w:cs="Calibri"/>
                <w:sz w:val="20"/>
                <w:szCs w:val="20"/>
              </w:rPr>
              <w:t>573</w:t>
            </w:r>
          </w:p>
        </w:tc>
      </w:tr>
      <w:tr w:rsidR="00DB2AFE" w:rsidRPr="00DB2AFE" w14:paraId="1D5A4880" w14:textId="77777777" w:rsidTr="00A37201">
        <w:trPr>
          <w:trHeight w:val="262"/>
          <w:jc w:val="center"/>
        </w:trPr>
        <w:tc>
          <w:tcPr>
            <w:tcW w:w="990" w:type="dxa"/>
            <w:tcBorders>
              <w:top w:val="nil"/>
              <w:left w:val="single" w:sz="4" w:space="0" w:color="auto"/>
              <w:bottom w:val="single" w:sz="4" w:space="0" w:color="auto"/>
              <w:right w:val="single" w:sz="4" w:space="0" w:color="auto"/>
            </w:tcBorders>
            <w:vAlign w:val="center"/>
            <w:hideMark/>
          </w:tcPr>
          <w:p w14:paraId="0A1175C0" w14:textId="77777777" w:rsidR="00DB2AFE" w:rsidRPr="00DB2AFE" w:rsidRDefault="00DB2AFE" w:rsidP="00DB2AFE">
            <w:pPr>
              <w:jc w:val="center"/>
              <w:rPr>
                <w:rFonts w:cs="Calibri"/>
                <w:szCs w:val="22"/>
              </w:rPr>
            </w:pPr>
            <w:r w:rsidRPr="00DB2AFE">
              <w:rPr>
                <w:rFonts w:cs="Calibri"/>
                <w:szCs w:val="22"/>
              </w:rPr>
              <w:t>2024</w:t>
            </w:r>
          </w:p>
        </w:tc>
        <w:tc>
          <w:tcPr>
            <w:tcW w:w="3427" w:type="dxa"/>
            <w:tcBorders>
              <w:top w:val="nil"/>
              <w:left w:val="nil"/>
              <w:bottom w:val="single" w:sz="4" w:space="0" w:color="auto"/>
              <w:right w:val="single" w:sz="4" w:space="0" w:color="auto"/>
            </w:tcBorders>
            <w:vAlign w:val="center"/>
            <w:hideMark/>
          </w:tcPr>
          <w:p w14:paraId="5ADEEB17" w14:textId="77777777" w:rsidR="00DB2AFE" w:rsidRPr="00DB2AFE" w:rsidRDefault="00DB2AFE" w:rsidP="00DB2AFE">
            <w:pPr>
              <w:jc w:val="center"/>
              <w:rPr>
                <w:rFonts w:cs="Calibri"/>
                <w:sz w:val="20"/>
                <w:szCs w:val="20"/>
              </w:rPr>
            </w:pPr>
            <w:r w:rsidRPr="00DB2AFE">
              <w:rPr>
                <w:rFonts w:cs="Calibri"/>
                <w:sz w:val="20"/>
                <w:szCs w:val="20"/>
              </w:rPr>
              <w:t>1 080</w:t>
            </w:r>
          </w:p>
        </w:tc>
        <w:tc>
          <w:tcPr>
            <w:tcW w:w="3900" w:type="dxa"/>
            <w:tcBorders>
              <w:top w:val="nil"/>
              <w:left w:val="nil"/>
              <w:bottom w:val="single" w:sz="4" w:space="0" w:color="auto"/>
              <w:right w:val="single" w:sz="4" w:space="0" w:color="auto"/>
            </w:tcBorders>
            <w:vAlign w:val="center"/>
            <w:hideMark/>
          </w:tcPr>
          <w:p w14:paraId="34EDAEDE" w14:textId="77777777" w:rsidR="00DB2AFE" w:rsidRPr="00DB2AFE" w:rsidRDefault="00DB2AFE" w:rsidP="00DB2AFE">
            <w:pPr>
              <w:jc w:val="center"/>
              <w:rPr>
                <w:rFonts w:cs="Calibri"/>
                <w:sz w:val="20"/>
                <w:szCs w:val="20"/>
              </w:rPr>
            </w:pPr>
            <w:r w:rsidRPr="00DB2AFE">
              <w:rPr>
                <w:rFonts w:cs="Calibri"/>
                <w:sz w:val="20"/>
                <w:szCs w:val="20"/>
              </w:rPr>
              <w:t>577</w:t>
            </w:r>
          </w:p>
        </w:tc>
      </w:tr>
      <w:tr w:rsidR="00DB2AFE" w:rsidRPr="00DB2AFE" w14:paraId="6A476999" w14:textId="77777777" w:rsidTr="00E77187">
        <w:trPr>
          <w:trHeight w:val="262"/>
          <w:jc w:val="center"/>
        </w:trPr>
        <w:tc>
          <w:tcPr>
            <w:tcW w:w="4417" w:type="dxa"/>
            <w:gridSpan w:val="2"/>
            <w:tcBorders>
              <w:top w:val="nil"/>
              <w:left w:val="nil"/>
              <w:bottom w:val="nil"/>
              <w:right w:val="nil"/>
            </w:tcBorders>
            <w:noWrap/>
            <w:vAlign w:val="bottom"/>
            <w:hideMark/>
          </w:tcPr>
          <w:p w14:paraId="2B9C25C7" w14:textId="77777777" w:rsidR="00DB2AFE" w:rsidRPr="00DB2AFE" w:rsidRDefault="00DB2AFE" w:rsidP="00DB2AFE">
            <w:pPr>
              <w:rPr>
                <w:rFonts w:cs="Calibri"/>
                <w:sz w:val="20"/>
                <w:szCs w:val="20"/>
              </w:rPr>
            </w:pPr>
            <w:r w:rsidRPr="00DB2AFE">
              <w:rPr>
                <w:rFonts w:cs="Calibri"/>
                <w:sz w:val="20"/>
                <w:szCs w:val="20"/>
              </w:rPr>
              <w:t xml:space="preserve">Forrás: </w:t>
            </w:r>
            <w:proofErr w:type="spellStart"/>
            <w:r w:rsidRPr="00DB2AFE">
              <w:rPr>
                <w:rFonts w:cs="Calibri"/>
                <w:sz w:val="20"/>
                <w:szCs w:val="20"/>
              </w:rPr>
              <w:t>TeIR</w:t>
            </w:r>
            <w:proofErr w:type="spellEnd"/>
            <w:r w:rsidRPr="00DB2AFE">
              <w:rPr>
                <w:rFonts w:cs="Calibri"/>
                <w:sz w:val="20"/>
                <w:szCs w:val="20"/>
              </w:rPr>
              <w:t>, Nemzeti Munkaügyi Hivatal</w:t>
            </w:r>
          </w:p>
        </w:tc>
        <w:tc>
          <w:tcPr>
            <w:tcW w:w="3900" w:type="dxa"/>
            <w:tcBorders>
              <w:top w:val="nil"/>
              <w:left w:val="nil"/>
              <w:bottom w:val="nil"/>
              <w:right w:val="nil"/>
            </w:tcBorders>
            <w:noWrap/>
            <w:vAlign w:val="bottom"/>
            <w:hideMark/>
          </w:tcPr>
          <w:p w14:paraId="2061FD84" w14:textId="77777777" w:rsidR="00DB2AFE" w:rsidRPr="00DB2AFE" w:rsidRDefault="00DB2AFE" w:rsidP="00DB2AFE">
            <w:pPr>
              <w:rPr>
                <w:rFonts w:cs="Calibri"/>
                <w:szCs w:val="22"/>
              </w:rPr>
            </w:pPr>
          </w:p>
        </w:tc>
      </w:tr>
    </w:tbl>
    <w:p w14:paraId="50AAF8B5" w14:textId="77777777" w:rsidR="00DB2AFE" w:rsidRPr="00DB2AFE" w:rsidRDefault="00DB2AFE" w:rsidP="00DB2AFE">
      <w:pPr>
        <w:tabs>
          <w:tab w:val="left" w:pos="5572"/>
        </w:tabs>
        <w:autoSpaceDE w:val="0"/>
        <w:autoSpaceDN w:val="0"/>
        <w:adjustRightInd w:val="0"/>
        <w:rPr>
          <w:rFonts w:cs="Calibri"/>
          <w:szCs w:val="22"/>
        </w:rPr>
      </w:pPr>
    </w:p>
    <w:p w14:paraId="4A1427B2"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 xml:space="preserve">A közfoglalkoztatásban részt vevők létszáma Nyíregyházán az elmúlt években folyamatos csökkenést mutat. Az átlaglétszám 2021 és 2024 között közel 41%-kal mérséklődött (434 főről 254 főre), ami </w:t>
      </w:r>
      <w:r w:rsidRPr="00DB2AFE">
        <w:rPr>
          <w:rFonts w:cs="Calibri"/>
          <w:szCs w:val="22"/>
        </w:rPr>
        <w:lastRenderedPageBreak/>
        <w:t>összhangban áll az országos foglalkoztatáspolitikai irányokkal és a munkaerőpiac változásaival. A csökkenés hátterében egyrészt az elsődleges munkaerőpiacon rendelkezésre álló munkalehetőségek bővülése, másrészt a közfoglalkoztatási programok létszámkeretének fokozatos szűkülése áll.</w:t>
      </w:r>
    </w:p>
    <w:p w14:paraId="5EECFA68" w14:textId="77777777" w:rsidR="00DF0627" w:rsidRDefault="00DF0627" w:rsidP="00DB2AFE">
      <w:pPr>
        <w:tabs>
          <w:tab w:val="left" w:pos="5572"/>
        </w:tabs>
        <w:autoSpaceDE w:val="0"/>
        <w:autoSpaceDN w:val="0"/>
        <w:adjustRightInd w:val="0"/>
        <w:rPr>
          <w:rFonts w:cs="Calibri"/>
          <w:szCs w:val="22"/>
        </w:rPr>
      </w:pPr>
    </w:p>
    <w:p w14:paraId="0243BFBE"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Nyíregyházán a közfoglalkoztatási programok szervezését a NYÍRVV Nonprofit Kft. végzi Nyíregyháza Megyei Jogú Város Önkormányzatának megbízásából. A közfoglalkoztatás elsődleges célja, hogy átmeneti munkalehetőséget biztosítson a hátrányos helyzetű, tartósan álláskereső és szociálisan rászoruló személyek számára, valamint elősegítse a nyílt munkaerőpiacra történő visszatérésüket.</w:t>
      </w:r>
    </w:p>
    <w:p w14:paraId="444F4A9D" w14:textId="77777777" w:rsidR="00DF0627" w:rsidRDefault="00DF0627" w:rsidP="00DB2AFE">
      <w:pPr>
        <w:tabs>
          <w:tab w:val="left" w:pos="5572"/>
        </w:tabs>
        <w:autoSpaceDE w:val="0"/>
        <w:autoSpaceDN w:val="0"/>
        <w:adjustRightInd w:val="0"/>
        <w:rPr>
          <w:rFonts w:cs="Calibri"/>
          <w:szCs w:val="22"/>
        </w:rPr>
      </w:pPr>
    </w:p>
    <w:p w14:paraId="7C1F9AF6"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 xml:space="preserve">A NYÍRVV beszámolója alapján a programok keretében a résztvevők elsősorban városüzemeltetési, közterület- és parkfenntartási, köztisztasági, intézményi, szociális és kulturális feladatokat látnak el. </w:t>
      </w:r>
    </w:p>
    <w:p w14:paraId="6388BF63"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A foglalkoztatás mellett lehetőség nyílt különböző képzéseken való részvételre is, amelyek hozzájárulnak a munkavállalók kompetenciáinak fejlesztéséhez és hosszú távú elhelyezkedési esélyeik javításához, azonban 2025. évben is a folyamatos fluktuáció miatt nem indultak el. 2025-ben átlagosan 242 fő regisztrált álláskereső bevonása lett tervezve, melyből az éves átlaglétszám 219 fő volt. 2025. március 1-én két új közfoglalkoztatási program indult, melyből az egyik 8 hónapig tartó 238 fős Hosszú Közfoglalkoztatási Program, illetve a 12 hónapig tartó 7 fős Országos Hajléktalan Program. 2025. október 31-én ért véget egy 238 főt foglalkoztató hosszú közfoglalkoztatási program, majd november 1-én indult egy újabb 220 fős létszámkerettel, melynek időtartama 10 hónap volt. Ebben az évben összesen 542 fővel létesítettek foglalkoztatásra irányuló határozott idejű teljes munkaidős közfoglalkoztatási jogviszonyt.</w:t>
      </w:r>
    </w:p>
    <w:p w14:paraId="102318A7" w14:textId="77777777" w:rsidR="00DB2AFE" w:rsidRPr="00DB2AFE" w:rsidRDefault="00DB2AFE" w:rsidP="00DB2AFE">
      <w:pPr>
        <w:tabs>
          <w:tab w:val="left" w:pos="5572"/>
        </w:tabs>
        <w:autoSpaceDE w:val="0"/>
        <w:autoSpaceDN w:val="0"/>
        <w:adjustRightInd w:val="0"/>
        <w:rPr>
          <w:rFonts w:cs="Calibri"/>
          <w:szCs w:val="22"/>
        </w:rPr>
      </w:pPr>
    </w:p>
    <w:p w14:paraId="2D75706C" w14:textId="77777777" w:rsidR="00DB2AFE" w:rsidRPr="00DB2AFE" w:rsidRDefault="00DB2AFE" w:rsidP="00C91DDD">
      <w:pPr>
        <w:numPr>
          <w:ilvl w:val="0"/>
          <w:numId w:val="25"/>
        </w:numPr>
        <w:contextualSpacing/>
        <w:rPr>
          <w:rFonts w:cs="Calibri"/>
          <w:szCs w:val="22"/>
        </w:rPr>
      </w:pPr>
      <w:r w:rsidRPr="00DB2AFE">
        <w:rPr>
          <w:rFonts w:cs="Calibri"/>
          <w:szCs w:val="22"/>
        </w:rPr>
        <w:t>a foglalkoztatáshoz való hozzáférés esélyének mobilitási, információs és egyéb tényezői; közlekedés, potenciális munkalehetőségek, tervezett beruházások, lehetséges vállalkozási területek, helyben/térségben működő foglalkoztatási programok;</w:t>
      </w:r>
    </w:p>
    <w:p w14:paraId="0D66AA17" w14:textId="77777777" w:rsidR="00DB2AFE" w:rsidRPr="00DB2AFE" w:rsidRDefault="00DB2AFE" w:rsidP="00DB2AFE">
      <w:pPr>
        <w:spacing w:before="100" w:beforeAutospacing="1" w:after="100" w:afterAutospacing="1"/>
        <w:rPr>
          <w:rFonts w:cs="Calibri"/>
          <w:szCs w:val="22"/>
        </w:rPr>
      </w:pPr>
      <w:r w:rsidRPr="00DB2AFE">
        <w:rPr>
          <w:rFonts w:cs="Calibri"/>
          <w:szCs w:val="22"/>
        </w:rPr>
        <w:t>Nyíregyháza Magyarország hetedik legnagyobb városa és Kelet-Magyarország egyik meghatározó gazdasági központja. A vármegye többi településéhez viszonyítva kedvezőbb foglalkoztatási helyzettel, alacsonyabb munkanélküliségi rátával, jelentős tőkevonzó képességgel és fejlettebb infrastruktúrával rendelkezik. Jó közlekedési kapcsolatai, ipari parkjai és gazdasági környezete kedvező feltételeket biztosítanak a munkahelyteremtéshez és a foglalkoztatás bővítéséhez.</w:t>
      </w:r>
    </w:p>
    <w:p w14:paraId="3697F971" w14:textId="77777777" w:rsidR="00DB2AFE" w:rsidRPr="00DB2AFE" w:rsidRDefault="00DB2AFE" w:rsidP="00DB2AFE">
      <w:pPr>
        <w:spacing w:before="100" w:beforeAutospacing="1" w:after="100" w:afterAutospacing="1"/>
        <w:rPr>
          <w:rFonts w:cs="Calibri"/>
          <w:szCs w:val="22"/>
        </w:rPr>
      </w:pPr>
      <w:r w:rsidRPr="00DB2AFE">
        <w:rPr>
          <w:rFonts w:cs="Calibri"/>
          <w:szCs w:val="22"/>
        </w:rPr>
        <w:t>A város gazdaságának meghatározó ágazatai a műanyag- és gumiipar, a gépipar, a papíripar és az autóipar, emellett jelentős szerepet töltenek be a kereskedelem, a logisztika, a pénzügyi szolgáltatások, valamint az elmúlt években dinamikusan fejlődő magánegészségügyi szolgáltatások is. A sokszínű gazdasági szerkezet változatos foglalkoztatási lehetőségeket kínál a különböző végzettségű és képzettségű munkavállalók számára.</w:t>
      </w:r>
    </w:p>
    <w:p w14:paraId="7F4929A8" w14:textId="77777777" w:rsidR="00DB2AFE" w:rsidRPr="00DB2AFE" w:rsidRDefault="00DB2AFE" w:rsidP="00DB2AFE">
      <w:pPr>
        <w:rPr>
          <w:rFonts w:cs="Calibri"/>
          <w:szCs w:val="22"/>
        </w:rPr>
      </w:pPr>
      <w:r w:rsidRPr="00DB2AFE">
        <w:rPr>
          <w:rFonts w:cs="Calibri"/>
          <w:szCs w:val="22"/>
        </w:rPr>
        <w:t>A foglalkoztatás bővítésében meghatározó szerepet töltenek be a helyi kis- és középvállalkozások is, amelyek a város gazdaságának stabil szereplői, és jelentős számú munkahelyet biztosítanak. A vállalkozások működését és fejlődését Nyíregyháza Megyei Jogú Város Önkormányzata, valamint a gazdaságfejlesztésben közreműködő szervezetek különböző befektetésösztönző, vállalkozásfejlesztési és innovációt támogató intézkedésekkel segítik.</w:t>
      </w:r>
    </w:p>
    <w:p w14:paraId="30EE32EA" w14:textId="77777777" w:rsidR="00DF0627" w:rsidRDefault="00DF0627" w:rsidP="00DB2AFE">
      <w:pPr>
        <w:rPr>
          <w:rFonts w:cs="Calibri"/>
          <w:szCs w:val="22"/>
        </w:rPr>
      </w:pPr>
    </w:p>
    <w:p w14:paraId="34D0086B" w14:textId="77777777" w:rsidR="00DB2AFE" w:rsidRPr="00DB2AFE" w:rsidRDefault="00DB2AFE" w:rsidP="00DB2AFE">
      <w:pPr>
        <w:rPr>
          <w:rFonts w:cs="Calibri"/>
          <w:szCs w:val="22"/>
        </w:rPr>
      </w:pPr>
      <w:r w:rsidRPr="00DB2AFE">
        <w:rPr>
          <w:rFonts w:cs="Calibri"/>
          <w:szCs w:val="22"/>
        </w:rPr>
        <w:t>A városban működő ipari parkok és gazdasági övezetek kedvező feltételeket biztosítanak új vállalkozások letelepedéséhez és a már működő cégek kapacitásbővítéséhez. A fejlett közmű- és közlekedési infrastruktúra, valamint a rendelkezésre álló iparterületek hozzájárulnak ahhoz, hogy Nyíregyháza továbbra is vonzó befektetési célpont maradjon mind a hazai, mind a külföldi vállalkozások számára.</w:t>
      </w:r>
    </w:p>
    <w:p w14:paraId="3D241898" w14:textId="77777777" w:rsidR="00DF0627" w:rsidRDefault="00DF0627" w:rsidP="00DB2AFE">
      <w:pPr>
        <w:rPr>
          <w:rFonts w:cs="Calibri"/>
          <w:szCs w:val="22"/>
        </w:rPr>
      </w:pPr>
    </w:p>
    <w:p w14:paraId="2BDFCA69" w14:textId="77777777" w:rsidR="00DB2AFE" w:rsidRPr="00DB2AFE" w:rsidRDefault="00DB2AFE" w:rsidP="00DB2AFE">
      <w:pPr>
        <w:rPr>
          <w:rFonts w:cs="Calibri"/>
          <w:szCs w:val="22"/>
        </w:rPr>
      </w:pPr>
      <w:r w:rsidRPr="00DB2AFE">
        <w:rPr>
          <w:rFonts w:cs="Calibri"/>
          <w:szCs w:val="22"/>
        </w:rPr>
        <w:t>A vállalkozásindítást és a vállalkozások fejlődését országos és európai uniós forrásból finanszírozott pályázatok, kedvezményes hitelprogramok, valamint a gazdaságfejlesztési szervezetek által nyújtott tanácsadási szolgáltatások is támogatják. Ezek a lehetőségek elősegítik a helyi gazdaság versenyképességének növelését, ösztönzik az innovációt, és hozzájárulnak új munkahelyek létrejöttéhez.</w:t>
      </w:r>
    </w:p>
    <w:p w14:paraId="4364FA4E" w14:textId="77777777" w:rsidR="00DB2AFE" w:rsidRPr="00DB2AFE" w:rsidRDefault="00DB2AFE" w:rsidP="00DB2AFE">
      <w:pPr>
        <w:rPr>
          <w:rFonts w:cs="Calibri"/>
          <w:szCs w:val="22"/>
        </w:rPr>
      </w:pPr>
      <w:r w:rsidRPr="00DB2AFE">
        <w:rPr>
          <w:rFonts w:cs="Calibri"/>
          <w:szCs w:val="22"/>
        </w:rPr>
        <w:lastRenderedPageBreak/>
        <w:t>Nyíregyháza adottságai alapján a jövőben is jelentős fejlődési potenciállal rendelkeznek a járműipari beszállítói tevékenységek, az akkumulátoriparhoz kapcsolódó gyártási és logisztikai szolgáltatások, a gépipar, az egészségipar, az informatikai szolgáltatások, a kutatás-fejlesztés, valamint a környezet- és energiatudatos technológiák. Emellett továbbra is meghatározó szerepet töltenek be a kereskedelmi, logisztikai és szolgáltató ágazatok, amelyek a különböző végzettségű munkavállalók számára egyaránt biztosítanak elhelyezkedési lehetőségeket.</w:t>
      </w:r>
    </w:p>
    <w:p w14:paraId="16BB2059" w14:textId="77777777" w:rsidR="00DB2AFE" w:rsidRPr="00DB2AFE" w:rsidRDefault="00DB2AFE" w:rsidP="00DB2AFE">
      <w:pPr>
        <w:rPr>
          <w:rFonts w:cs="Calibri"/>
          <w:szCs w:val="22"/>
        </w:rPr>
      </w:pPr>
    </w:p>
    <w:p w14:paraId="23D4A9CF" w14:textId="77777777" w:rsidR="00DB2AFE" w:rsidRPr="00DB2AFE" w:rsidRDefault="00DB2AFE" w:rsidP="00DF0627">
      <w:pPr>
        <w:numPr>
          <w:ilvl w:val="0"/>
          <w:numId w:val="25"/>
        </w:numPr>
        <w:contextualSpacing/>
        <w:rPr>
          <w:rFonts w:cs="Calibri"/>
          <w:szCs w:val="22"/>
        </w:rPr>
      </w:pPr>
      <w:r w:rsidRPr="00DB2AFE">
        <w:rPr>
          <w:rFonts w:cs="Calibri"/>
          <w:szCs w:val="22"/>
        </w:rPr>
        <w:t>fiatalok foglalkoztatását és az oktatásból a munkaerőpiacra való átmenetet megkönnyítő programok a településen; képzéshez, továbbképzéshez való hozzáférésük;</w:t>
      </w:r>
    </w:p>
    <w:p w14:paraId="7DDBA69B" w14:textId="77777777" w:rsidR="00563F31" w:rsidRDefault="00563F31" w:rsidP="00DF0627">
      <w:pPr>
        <w:rPr>
          <w:rFonts w:cs="Calibri"/>
          <w:szCs w:val="22"/>
        </w:rPr>
      </w:pPr>
    </w:p>
    <w:p w14:paraId="30833BDF" w14:textId="77777777" w:rsidR="00DB2AFE" w:rsidRPr="00DB2AFE" w:rsidRDefault="00DB2AFE" w:rsidP="00DF0627">
      <w:pPr>
        <w:rPr>
          <w:rFonts w:cs="Calibri"/>
          <w:szCs w:val="22"/>
        </w:rPr>
      </w:pPr>
      <w:r w:rsidRPr="00DB2AFE">
        <w:rPr>
          <w:rFonts w:cs="Calibri"/>
          <w:szCs w:val="22"/>
        </w:rPr>
        <w:t>Nyíregyháza a vármegye meghatározó oktatási és képzési központja, amely kedvező feltételeket biztosít a fiatalok munkaerőpiaci felkészítéséhez. A városban működő középfokú oktatási intézmények, a Nyíregyházi Szakképzési Centrum tagintézményei, az Agrárminisztérium felügyelete alá tartozó Északi Agrárszakképzési Centrum, valamint a Nyíregyházi Egyetem széles körű képzési kínálatot nyújtanak. A képzési struktúra igazodik a térség gazdasági igényeihez, különösen a műszaki, informatikai, gazdasági, egészségügyi, pedagógiai és szolgáltatási ágazatok munkaerő-szükségletéhez.</w:t>
      </w:r>
    </w:p>
    <w:p w14:paraId="6A8900D6" w14:textId="77777777" w:rsidR="00563F31" w:rsidRDefault="00563F31" w:rsidP="00DF0627">
      <w:pPr>
        <w:rPr>
          <w:rFonts w:cs="Calibri"/>
          <w:szCs w:val="22"/>
        </w:rPr>
      </w:pPr>
    </w:p>
    <w:p w14:paraId="359CB367" w14:textId="77777777" w:rsidR="00DB2AFE" w:rsidRPr="00DB2AFE" w:rsidRDefault="00DB2AFE" w:rsidP="00DF0627">
      <w:pPr>
        <w:rPr>
          <w:rFonts w:cs="Calibri"/>
          <w:szCs w:val="22"/>
        </w:rPr>
      </w:pPr>
      <w:r w:rsidRPr="00DB2AFE">
        <w:rPr>
          <w:rFonts w:cs="Calibri"/>
          <w:szCs w:val="22"/>
        </w:rPr>
        <w:t>A fiatalok munkaerőpiacra történő sikeres belépését elősegíti a duális szakképzés, amely lehetőséget biztosít arra, hogy a tanulók tanulmányaik során valós munkakörnyezetben szerezzenek szakmai tapasztalatot. A helyi vállalkozások és oktatási intézmények együttműködésének köszönhetően a gyakorlati képzés egyre inkább igazodik a munkáltatói elvárásokhoz, ezáltal javítva a pályakezdők elhelyezkedési esélyeit.</w:t>
      </w:r>
    </w:p>
    <w:p w14:paraId="24F1F446" w14:textId="77777777" w:rsidR="00563F31" w:rsidRDefault="00563F31" w:rsidP="00DF0627">
      <w:pPr>
        <w:rPr>
          <w:rFonts w:cs="Calibri"/>
          <w:szCs w:val="22"/>
        </w:rPr>
      </w:pPr>
    </w:p>
    <w:p w14:paraId="110F47FA" w14:textId="77777777" w:rsidR="00CD09BA" w:rsidRDefault="00DB2AFE" w:rsidP="00DF0627">
      <w:pPr>
        <w:rPr>
          <w:rFonts w:cs="Calibri"/>
          <w:szCs w:val="22"/>
        </w:rPr>
      </w:pPr>
      <w:r w:rsidRPr="00DB2AFE">
        <w:rPr>
          <w:rFonts w:cs="Calibri"/>
          <w:szCs w:val="22"/>
        </w:rPr>
        <w:t>A pályaválasztás és az elhelyezkedés támogatásában fontos szerepet töltenek be a Szabolcs-Szatmár-Bereg Vármegyei Kormányhivatal által nyújtott szolgáltatások. Az álláskeresési tanácsadás, a pályaorientáció, az állásbörzék, a munkaerőpiaci információnyújtás, valamint a különböző foglalkoztatási és képzési támogatások hozzájárulnak ahhoz, hogy a fiatalok minél rövidebb idő alatt munkát találjanak vagy piacképes szakképesítést szerezzenek.</w:t>
      </w:r>
    </w:p>
    <w:p w14:paraId="7134F5CC" w14:textId="77777777" w:rsidR="00563F31" w:rsidRDefault="00563F31" w:rsidP="00DF0627">
      <w:pPr>
        <w:rPr>
          <w:rFonts w:cs="Calibri"/>
          <w:szCs w:val="22"/>
        </w:rPr>
      </w:pPr>
    </w:p>
    <w:p w14:paraId="0D124FF6" w14:textId="223B83DB" w:rsidR="00CD09BA" w:rsidRPr="00893465" w:rsidRDefault="00CD09BA" w:rsidP="00893465">
      <w:pPr>
        <w:pStyle w:val="Listaszerbekezds"/>
        <w:numPr>
          <w:ilvl w:val="0"/>
          <w:numId w:val="92"/>
        </w:numPr>
        <w:jc w:val="right"/>
        <w:rPr>
          <w:rFonts w:cs="Calibri"/>
          <w:szCs w:val="22"/>
        </w:rPr>
      </w:pPr>
      <w:r w:rsidRPr="00893465">
        <w:rPr>
          <w:rFonts w:cs="Calibri"/>
          <w:szCs w:val="22"/>
        </w:rPr>
        <w:t>táblázat</w:t>
      </w:r>
    </w:p>
    <w:p w14:paraId="129242F2" w14:textId="77777777" w:rsidR="00CD09BA" w:rsidRPr="00DB2AFE" w:rsidRDefault="00CD09BA" w:rsidP="00DF0627">
      <w:pPr>
        <w:jc w:val="center"/>
        <w:rPr>
          <w:rFonts w:cs="Calibri"/>
          <w:bCs/>
          <w:iCs/>
          <w:szCs w:val="22"/>
        </w:rPr>
      </w:pPr>
      <w:r w:rsidRPr="00DB2AFE">
        <w:rPr>
          <w:rFonts w:cs="Calibri"/>
          <w:bCs/>
          <w:iCs/>
          <w:szCs w:val="22"/>
        </w:rPr>
        <w:t>Pályakezdő álláskeresők száma (3.2.6.)</w:t>
      </w:r>
    </w:p>
    <w:tbl>
      <w:tblPr>
        <w:tblW w:w="7933" w:type="dxa"/>
        <w:jc w:val="center"/>
        <w:tblCellMar>
          <w:left w:w="70" w:type="dxa"/>
          <w:right w:w="70" w:type="dxa"/>
        </w:tblCellMar>
        <w:tblLook w:val="04A0" w:firstRow="1" w:lastRow="0" w:firstColumn="1" w:lastColumn="0" w:noHBand="0" w:noVBand="1"/>
      </w:tblPr>
      <w:tblGrid>
        <w:gridCol w:w="1760"/>
        <w:gridCol w:w="2913"/>
        <w:gridCol w:w="3260"/>
      </w:tblGrid>
      <w:tr w:rsidR="00CD09BA" w:rsidRPr="00DB2AFE" w14:paraId="7A7F819C" w14:textId="77777777" w:rsidTr="00320D6E">
        <w:trPr>
          <w:trHeight w:val="907"/>
          <w:jc w:val="center"/>
        </w:trPr>
        <w:tc>
          <w:tcPr>
            <w:tcW w:w="1760" w:type="dxa"/>
            <w:vMerge w:val="restar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01F08B2" w14:textId="77777777" w:rsidR="00CD09BA" w:rsidRPr="00DB2AFE" w:rsidRDefault="00CD09BA" w:rsidP="00DF0627">
            <w:pPr>
              <w:jc w:val="center"/>
              <w:rPr>
                <w:rFonts w:cs="Calibri"/>
                <w:b/>
                <w:bCs/>
                <w:szCs w:val="22"/>
              </w:rPr>
            </w:pPr>
            <w:r w:rsidRPr="00DB2AFE">
              <w:rPr>
                <w:rFonts w:cs="Calibri"/>
                <w:b/>
                <w:bCs/>
                <w:szCs w:val="22"/>
              </w:rPr>
              <w:t>Év </w:t>
            </w:r>
          </w:p>
        </w:tc>
        <w:tc>
          <w:tcPr>
            <w:tcW w:w="2913" w:type="dxa"/>
            <w:tcBorders>
              <w:top w:val="single" w:sz="4" w:space="0" w:color="auto"/>
              <w:left w:val="nil"/>
              <w:bottom w:val="single" w:sz="4" w:space="0" w:color="auto"/>
              <w:right w:val="single" w:sz="4" w:space="0" w:color="auto"/>
            </w:tcBorders>
            <w:shd w:val="clear" w:color="000000" w:fill="E2EFDA"/>
            <w:vAlign w:val="center"/>
            <w:hideMark/>
          </w:tcPr>
          <w:p w14:paraId="119D52C8" w14:textId="77777777" w:rsidR="00CD09BA" w:rsidRPr="00A37201" w:rsidRDefault="00CD09BA" w:rsidP="00DF0627">
            <w:pPr>
              <w:jc w:val="center"/>
              <w:rPr>
                <w:rFonts w:cs="Calibri"/>
                <w:szCs w:val="22"/>
              </w:rPr>
            </w:pPr>
            <w:r w:rsidRPr="00DB2AFE">
              <w:rPr>
                <w:rFonts w:cs="Calibri"/>
                <w:b/>
                <w:bCs/>
                <w:szCs w:val="22"/>
              </w:rPr>
              <w:t>Nyilvántartott álláskeresők száma</w:t>
            </w:r>
            <w:r w:rsidRPr="00DB2AFE">
              <w:rPr>
                <w:rFonts w:cs="Calibri"/>
                <w:b/>
                <w:bCs/>
                <w:szCs w:val="22"/>
              </w:rPr>
              <w:br/>
            </w:r>
            <w:r w:rsidRPr="00DB2AFE">
              <w:rPr>
                <w:rFonts w:cs="Calibri"/>
                <w:szCs w:val="22"/>
              </w:rPr>
              <w:t>(TS 052)</w:t>
            </w:r>
          </w:p>
        </w:tc>
        <w:tc>
          <w:tcPr>
            <w:tcW w:w="3260" w:type="dxa"/>
            <w:tcBorders>
              <w:top w:val="single" w:sz="4" w:space="0" w:color="auto"/>
              <w:left w:val="nil"/>
              <w:bottom w:val="single" w:sz="4" w:space="0" w:color="auto"/>
              <w:right w:val="single" w:sz="4" w:space="0" w:color="auto"/>
            </w:tcBorders>
            <w:shd w:val="clear" w:color="000000" w:fill="E2EFDA"/>
            <w:vAlign w:val="center"/>
            <w:hideMark/>
          </w:tcPr>
          <w:p w14:paraId="5B7D8C62" w14:textId="77777777" w:rsidR="00CD09BA" w:rsidRPr="00DB2AFE" w:rsidRDefault="00CD09BA" w:rsidP="00DF0627">
            <w:pPr>
              <w:jc w:val="center"/>
              <w:rPr>
                <w:rFonts w:cs="Calibri"/>
                <w:b/>
                <w:bCs/>
                <w:szCs w:val="22"/>
              </w:rPr>
            </w:pPr>
            <w:r w:rsidRPr="00DB2AFE">
              <w:rPr>
                <w:rFonts w:cs="Calibri"/>
                <w:b/>
                <w:bCs/>
                <w:szCs w:val="22"/>
              </w:rPr>
              <w:t>Nyilvántartott pályakezdő álláskeresők száma</w:t>
            </w:r>
            <w:r w:rsidRPr="00DB2AFE">
              <w:rPr>
                <w:rFonts w:cs="Calibri"/>
                <w:b/>
                <w:bCs/>
                <w:szCs w:val="22"/>
              </w:rPr>
              <w:br/>
            </w:r>
            <w:r w:rsidRPr="00DB2AFE">
              <w:rPr>
                <w:rFonts w:cs="Calibri"/>
                <w:szCs w:val="22"/>
              </w:rPr>
              <w:t>(TS 053)</w:t>
            </w:r>
          </w:p>
        </w:tc>
      </w:tr>
      <w:tr w:rsidR="00CD09BA" w:rsidRPr="00DB2AFE" w14:paraId="7B8FBD9F" w14:textId="77777777" w:rsidTr="00320D6E">
        <w:trPr>
          <w:trHeight w:val="340"/>
          <w:jc w:val="center"/>
        </w:trPr>
        <w:tc>
          <w:tcPr>
            <w:tcW w:w="1760" w:type="dxa"/>
            <w:vMerge/>
            <w:tcBorders>
              <w:top w:val="single" w:sz="4" w:space="0" w:color="auto"/>
              <w:left w:val="single" w:sz="4" w:space="0" w:color="auto"/>
              <w:bottom w:val="single" w:sz="4" w:space="0" w:color="000000"/>
              <w:right w:val="single" w:sz="4" w:space="0" w:color="auto"/>
            </w:tcBorders>
            <w:vAlign w:val="center"/>
            <w:hideMark/>
          </w:tcPr>
          <w:p w14:paraId="089C411A" w14:textId="77777777" w:rsidR="00CD09BA" w:rsidRPr="00DB2AFE" w:rsidRDefault="00CD09BA" w:rsidP="00DF0627">
            <w:pPr>
              <w:rPr>
                <w:rFonts w:cs="Calibri"/>
                <w:b/>
                <w:bCs/>
                <w:szCs w:val="22"/>
              </w:rPr>
            </w:pPr>
          </w:p>
        </w:tc>
        <w:tc>
          <w:tcPr>
            <w:tcW w:w="2913" w:type="dxa"/>
            <w:tcBorders>
              <w:top w:val="single" w:sz="4" w:space="0" w:color="auto"/>
              <w:left w:val="nil"/>
              <w:bottom w:val="single" w:sz="4" w:space="0" w:color="auto"/>
              <w:right w:val="single" w:sz="4" w:space="0" w:color="auto"/>
            </w:tcBorders>
            <w:shd w:val="clear" w:color="000000" w:fill="E2EFDA"/>
            <w:noWrap/>
            <w:vAlign w:val="center"/>
            <w:hideMark/>
          </w:tcPr>
          <w:p w14:paraId="6D7A26A2" w14:textId="77777777" w:rsidR="00CD09BA" w:rsidRPr="00DB2AFE" w:rsidRDefault="00CD09BA" w:rsidP="00DF0627">
            <w:pPr>
              <w:jc w:val="center"/>
              <w:rPr>
                <w:rFonts w:cs="Calibri"/>
                <w:b/>
                <w:bCs/>
                <w:szCs w:val="22"/>
              </w:rPr>
            </w:pPr>
            <w:r w:rsidRPr="00DB2AFE">
              <w:rPr>
                <w:rFonts w:cs="Calibri"/>
                <w:b/>
                <w:bCs/>
                <w:szCs w:val="22"/>
              </w:rPr>
              <w:t>Fő</w:t>
            </w:r>
          </w:p>
        </w:tc>
        <w:tc>
          <w:tcPr>
            <w:tcW w:w="3260" w:type="dxa"/>
            <w:tcBorders>
              <w:top w:val="single" w:sz="4" w:space="0" w:color="auto"/>
              <w:left w:val="nil"/>
              <w:bottom w:val="single" w:sz="4" w:space="0" w:color="auto"/>
              <w:right w:val="single" w:sz="4" w:space="0" w:color="auto"/>
            </w:tcBorders>
            <w:shd w:val="clear" w:color="000000" w:fill="E2EFDA"/>
            <w:noWrap/>
            <w:vAlign w:val="center"/>
            <w:hideMark/>
          </w:tcPr>
          <w:p w14:paraId="02290ACB" w14:textId="77777777" w:rsidR="00CD09BA" w:rsidRPr="00DB2AFE" w:rsidRDefault="00CD09BA" w:rsidP="00DF0627">
            <w:pPr>
              <w:jc w:val="center"/>
              <w:rPr>
                <w:rFonts w:cs="Calibri"/>
                <w:b/>
                <w:bCs/>
                <w:szCs w:val="22"/>
              </w:rPr>
            </w:pPr>
            <w:r w:rsidRPr="00DB2AFE">
              <w:rPr>
                <w:rFonts w:cs="Calibri"/>
                <w:b/>
                <w:bCs/>
                <w:szCs w:val="22"/>
              </w:rPr>
              <w:t>Fő</w:t>
            </w:r>
          </w:p>
        </w:tc>
      </w:tr>
      <w:tr w:rsidR="00CD09BA" w:rsidRPr="00DB2AFE" w14:paraId="619E01D8" w14:textId="77777777" w:rsidTr="00320D6E">
        <w:trPr>
          <w:trHeight w:val="300"/>
          <w:jc w:val="center"/>
        </w:trPr>
        <w:tc>
          <w:tcPr>
            <w:tcW w:w="1760" w:type="dxa"/>
            <w:tcBorders>
              <w:top w:val="nil"/>
              <w:left w:val="single" w:sz="4" w:space="0" w:color="auto"/>
              <w:bottom w:val="single" w:sz="4" w:space="0" w:color="auto"/>
              <w:right w:val="single" w:sz="4" w:space="0" w:color="auto"/>
            </w:tcBorders>
            <w:vAlign w:val="center"/>
            <w:hideMark/>
          </w:tcPr>
          <w:p w14:paraId="546A7F97" w14:textId="77777777" w:rsidR="00CD09BA" w:rsidRPr="00DB2AFE" w:rsidRDefault="00CD09BA" w:rsidP="00DF0627">
            <w:pPr>
              <w:jc w:val="center"/>
              <w:rPr>
                <w:rFonts w:cs="Calibri"/>
                <w:szCs w:val="22"/>
              </w:rPr>
            </w:pPr>
            <w:r w:rsidRPr="00DB2AFE">
              <w:rPr>
                <w:rFonts w:cs="Calibri"/>
                <w:szCs w:val="22"/>
              </w:rPr>
              <w:t>2020</w:t>
            </w:r>
          </w:p>
        </w:tc>
        <w:tc>
          <w:tcPr>
            <w:tcW w:w="2913" w:type="dxa"/>
            <w:tcBorders>
              <w:top w:val="nil"/>
              <w:left w:val="nil"/>
              <w:bottom w:val="single" w:sz="4" w:space="0" w:color="auto"/>
              <w:right w:val="single" w:sz="4" w:space="0" w:color="auto"/>
            </w:tcBorders>
            <w:vAlign w:val="center"/>
            <w:hideMark/>
          </w:tcPr>
          <w:p w14:paraId="14AD93F5" w14:textId="77777777" w:rsidR="00CD09BA" w:rsidRPr="00DB2AFE" w:rsidRDefault="00CD09BA" w:rsidP="00DF0627">
            <w:pPr>
              <w:jc w:val="center"/>
              <w:rPr>
                <w:rFonts w:cs="Calibri"/>
                <w:sz w:val="20"/>
                <w:szCs w:val="20"/>
              </w:rPr>
            </w:pPr>
            <w:r w:rsidRPr="00DB2AFE">
              <w:rPr>
                <w:rFonts w:cs="Calibri"/>
                <w:sz w:val="20"/>
                <w:szCs w:val="20"/>
              </w:rPr>
              <w:t>2 454</w:t>
            </w:r>
          </w:p>
        </w:tc>
        <w:tc>
          <w:tcPr>
            <w:tcW w:w="3260" w:type="dxa"/>
            <w:tcBorders>
              <w:top w:val="nil"/>
              <w:left w:val="nil"/>
              <w:bottom w:val="single" w:sz="4" w:space="0" w:color="auto"/>
              <w:right w:val="single" w:sz="4" w:space="0" w:color="auto"/>
            </w:tcBorders>
            <w:vAlign w:val="center"/>
            <w:hideMark/>
          </w:tcPr>
          <w:p w14:paraId="6211D826" w14:textId="77777777" w:rsidR="00CD09BA" w:rsidRPr="00DB2AFE" w:rsidRDefault="00CD09BA" w:rsidP="00DF0627">
            <w:pPr>
              <w:jc w:val="center"/>
              <w:rPr>
                <w:rFonts w:cs="Calibri"/>
                <w:sz w:val="20"/>
                <w:szCs w:val="20"/>
              </w:rPr>
            </w:pPr>
            <w:r w:rsidRPr="00DB2AFE">
              <w:rPr>
                <w:rFonts w:cs="Calibri"/>
                <w:sz w:val="20"/>
                <w:szCs w:val="20"/>
              </w:rPr>
              <w:t>305</w:t>
            </w:r>
          </w:p>
        </w:tc>
      </w:tr>
      <w:tr w:rsidR="00CD09BA" w:rsidRPr="00DB2AFE" w14:paraId="05D87A8E" w14:textId="77777777" w:rsidTr="00320D6E">
        <w:trPr>
          <w:trHeight w:val="300"/>
          <w:jc w:val="center"/>
        </w:trPr>
        <w:tc>
          <w:tcPr>
            <w:tcW w:w="1760" w:type="dxa"/>
            <w:tcBorders>
              <w:top w:val="nil"/>
              <w:left w:val="single" w:sz="4" w:space="0" w:color="auto"/>
              <w:bottom w:val="single" w:sz="4" w:space="0" w:color="auto"/>
              <w:right w:val="single" w:sz="4" w:space="0" w:color="auto"/>
            </w:tcBorders>
            <w:vAlign w:val="center"/>
            <w:hideMark/>
          </w:tcPr>
          <w:p w14:paraId="05B9A5B9" w14:textId="77777777" w:rsidR="00CD09BA" w:rsidRPr="00DB2AFE" w:rsidRDefault="00CD09BA" w:rsidP="00DF0627">
            <w:pPr>
              <w:jc w:val="center"/>
              <w:rPr>
                <w:rFonts w:cs="Calibri"/>
                <w:szCs w:val="22"/>
              </w:rPr>
            </w:pPr>
            <w:r w:rsidRPr="00DB2AFE">
              <w:rPr>
                <w:rFonts w:cs="Calibri"/>
                <w:szCs w:val="22"/>
              </w:rPr>
              <w:t>2021</w:t>
            </w:r>
          </w:p>
        </w:tc>
        <w:tc>
          <w:tcPr>
            <w:tcW w:w="2913" w:type="dxa"/>
            <w:tcBorders>
              <w:top w:val="nil"/>
              <w:left w:val="nil"/>
              <w:bottom w:val="single" w:sz="4" w:space="0" w:color="auto"/>
              <w:right w:val="single" w:sz="4" w:space="0" w:color="auto"/>
            </w:tcBorders>
            <w:vAlign w:val="center"/>
            <w:hideMark/>
          </w:tcPr>
          <w:p w14:paraId="3E174D0D" w14:textId="77777777" w:rsidR="00CD09BA" w:rsidRPr="00DB2AFE" w:rsidRDefault="00CD09BA" w:rsidP="00DF0627">
            <w:pPr>
              <w:jc w:val="center"/>
              <w:rPr>
                <w:rFonts w:cs="Calibri"/>
                <w:sz w:val="20"/>
                <w:szCs w:val="20"/>
              </w:rPr>
            </w:pPr>
            <w:r w:rsidRPr="00DB2AFE">
              <w:rPr>
                <w:rFonts w:cs="Calibri"/>
                <w:sz w:val="20"/>
                <w:szCs w:val="20"/>
              </w:rPr>
              <w:t>1 774</w:t>
            </w:r>
          </w:p>
        </w:tc>
        <w:tc>
          <w:tcPr>
            <w:tcW w:w="3260" w:type="dxa"/>
            <w:tcBorders>
              <w:top w:val="nil"/>
              <w:left w:val="nil"/>
              <w:bottom w:val="single" w:sz="4" w:space="0" w:color="auto"/>
              <w:right w:val="single" w:sz="4" w:space="0" w:color="auto"/>
            </w:tcBorders>
            <w:vAlign w:val="center"/>
            <w:hideMark/>
          </w:tcPr>
          <w:p w14:paraId="1EF3B0F5" w14:textId="77777777" w:rsidR="00CD09BA" w:rsidRPr="00DB2AFE" w:rsidRDefault="00CD09BA" w:rsidP="00DF0627">
            <w:pPr>
              <w:jc w:val="center"/>
              <w:rPr>
                <w:rFonts w:cs="Calibri"/>
                <w:sz w:val="20"/>
                <w:szCs w:val="20"/>
              </w:rPr>
            </w:pPr>
            <w:r w:rsidRPr="00DB2AFE">
              <w:rPr>
                <w:rFonts w:cs="Calibri"/>
                <w:sz w:val="20"/>
                <w:szCs w:val="20"/>
              </w:rPr>
              <w:t>186</w:t>
            </w:r>
          </w:p>
        </w:tc>
      </w:tr>
      <w:tr w:rsidR="00CD09BA" w:rsidRPr="00DB2AFE" w14:paraId="1C25BC0C" w14:textId="77777777" w:rsidTr="00320D6E">
        <w:trPr>
          <w:trHeight w:val="300"/>
          <w:jc w:val="center"/>
        </w:trPr>
        <w:tc>
          <w:tcPr>
            <w:tcW w:w="1760" w:type="dxa"/>
            <w:tcBorders>
              <w:top w:val="nil"/>
              <w:left w:val="single" w:sz="4" w:space="0" w:color="auto"/>
              <w:bottom w:val="single" w:sz="4" w:space="0" w:color="auto"/>
              <w:right w:val="single" w:sz="4" w:space="0" w:color="auto"/>
            </w:tcBorders>
            <w:vAlign w:val="center"/>
            <w:hideMark/>
          </w:tcPr>
          <w:p w14:paraId="5CE23B01" w14:textId="77777777" w:rsidR="00CD09BA" w:rsidRPr="00DB2AFE" w:rsidRDefault="00CD09BA" w:rsidP="00DF0627">
            <w:pPr>
              <w:jc w:val="center"/>
              <w:rPr>
                <w:rFonts w:cs="Calibri"/>
                <w:szCs w:val="22"/>
              </w:rPr>
            </w:pPr>
            <w:r w:rsidRPr="00DB2AFE">
              <w:rPr>
                <w:rFonts w:cs="Calibri"/>
                <w:szCs w:val="22"/>
              </w:rPr>
              <w:t>2022</w:t>
            </w:r>
          </w:p>
        </w:tc>
        <w:tc>
          <w:tcPr>
            <w:tcW w:w="2913" w:type="dxa"/>
            <w:tcBorders>
              <w:top w:val="nil"/>
              <w:left w:val="nil"/>
              <w:bottom w:val="single" w:sz="4" w:space="0" w:color="auto"/>
              <w:right w:val="single" w:sz="4" w:space="0" w:color="auto"/>
            </w:tcBorders>
            <w:vAlign w:val="center"/>
            <w:hideMark/>
          </w:tcPr>
          <w:p w14:paraId="6DFE6FA6" w14:textId="77777777" w:rsidR="00CD09BA" w:rsidRPr="00DB2AFE" w:rsidRDefault="00CD09BA" w:rsidP="00DF0627">
            <w:pPr>
              <w:jc w:val="center"/>
              <w:rPr>
                <w:rFonts w:cs="Calibri"/>
                <w:sz w:val="20"/>
                <w:szCs w:val="20"/>
              </w:rPr>
            </w:pPr>
            <w:r w:rsidRPr="00DB2AFE">
              <w:rPr>
                <w:rFonts w:cs="Calibri"/>
                <w:sz w:val="20"/>
                <w:szCs w:val="20"/>
              </w:rPr>
              <w:t>1 996</w:t>
            </w:r>
          </w:p>
        </w:tc>
        <w:tc>
          <w:tcPr>
            <w:tcW w:w="3260" w:type="dxa"/>
            <w:tcBorders>
              <w:top w:val="nil"/>
              <w:left w:val="nil"/>
              <w:bottom w:val="single" w:sz="4" w:space="0" w:color="auto"/>
              <w:right w:val="single" w:sz="4" w:space="0" w:color="auto"/>
            </w:tcBorders>
            <w:vAlign w:val="center"/>
            <w:hideMark/>
          </w:tcPr>
          <w:p w14:paraId="550E2EC9" w14:textId="77777777" w:rsidR="00CD09BA" w:rsidRPr="00DB2AFE" w:rsidRDefault="00CD09BA" w:rsidP="00DF0627">
            <w:pPr>
              <w:jc w:val="center"/>
              <w:rPr>
                <w:rFonts w:cs="Calibri"/>
                <w:sz w:val="20"/>
                <w:szCs w:val="20"/>
              </w:rPr>
            </w:pPr>
            <w:r w:rsidRPr="00DB2AFE">
              <w:rPr>
                <w:rFonts w:cs="Calibri"/>
                <w:sz w:val="20"/>
                <w:szCs w:val="20"/>
              </w:rPr>
              <w:t>177</w:t>
            </w:r>
          </w:p>
        </w:tc>
      </w:tr>
      <w:tr w:rsidR="00CD09BA" w:rsidRPr="00DB2AFE" w14:paraId="3C89851F" w14:textId="77777777" w:rsidTr="00320D6E">
        <w:trPr>
          <w:trHeight w:val="300"/>
          <w:jc w:val="center"/>
        </w:trPr>
        <w:tc>
          <w:tcPr>
            <w:tcW w:w="1760" w:type="dxa"/>
            <w:tcBorders>
              <w:top w:val="nil"/>
              <w:left w:val="single" w:sz="4" w:space="0" w:color="auto"/>
              <w:bottom w:val="single" w:sz="4" w:space="0" w:color="auto"/>
              <w:right w:val="single" w:sz="4" w:space="0" w:color="auto"/>
            </w:tcBorders>
            <w:vAlign w:val="center"/>
            <w:hideMark/>
          </w:tcPr>
          <w:p w14:paraId="6EABE8D4" w14:textId="77777777" w:rsidR="00CD09BA" w:rsidRPr="00DB2AFE" w:rsidRDefault="00CD09BA" w:rsidP="00DF0627">
            <w:pPr>
              <w:jc w:val="center"/>
              <w:rPr>
                <w:rFonts w:cs="Calibri"/>
                <w:szCs w:val="22"/>
              </w:rPr>
            </w:pPr>
            <w:r w:rsidRPr="00DB2AFE">
              <w:rPr>
                <w:rFonts w:cs="Calibri"/>
                <w:szCs w:val="22"/>
              </w:rPr>
              <w:t>2023</w:t>
            </w:r>
          </w:p>
        </w:tc>
        <w:tc>
          <w:tcPr>
            <w:tcW w:w="2913" w:type="dxa"/>
            <w:tcBorders>
              <w:top w:val="nil"/>
              <w:left w:val="nil"/>
              <w:bottom w:val="single" w:sz="4" w:space="0" w:color="auto"/>
              <w:right w:val="single" w:sz="4" w:space="0" w:color="auto"/>
            </w:tcBorders>
            <w:vAlign w:val="center"/>
            <w:hideMark/>
          </w:tcPr>
          <w:p w14:paraId="5410105D" w14:textId="77777777" w:rsidR="00CD09BA" w:rsidRPr="00DB2AFE" w:rsidRDefault="00CD09BA" w:rsidP="00DF0627">
            <w:pPr>
              <w:jc w:val="center"/>
              <w:rPr>
                <w:rFonts w:cs="Calibri"/>
                <w:sz w:val="20"/>
                <w:szCs w:val="20"/>
              </w:rPr>
            </w:pPr>
            <w:r w:rsidRPr="00DB2AFE">
              <w:rPr>
                <w:rFonts w:cs="Calibri"/>
                <w:sz w:val="20"/>
                <w:szCs w:val="20"/>
              </w:rPr>
              <w:t>1 593</w:t>
            </w:r>
          </w:p>
        </w:tc>
        <w:tc>
          <w:tcPr>
            <w:tcW w:w="3260" w:type="dxa"/>
            <w:tcBorders>
              <w:top w:val="nil"/>
              <w:left w:val="nil"/>
              <w:bottom w:val="single" w:sz="4" w:space="0" w:color="auto"/>
              <w:right w:val="single" w:sz="4" w:space="0" w:color="auto"/>
            </w:tcBorders>
            <w:vAlign w:val="center"/>
            <w:hideMark/>
          </w:tcPr>
          <w:p w14:paraId="0750A9AA" w14:textId="77777777" w:rsidR="00CD09BA" w:rsidRPr="00DB2AFE" w:rsidRDefault="00CD09BA" w:rsidP="00DF0627">
            <w:pPr>
              <w:jc w:val="center"/>
              <w:rPr>
                <w:rFonts w:cs="Calibri"/>
                <w:sz w:val="20"/>
                <w:szCs w:val="20"/>
              </w:rPr>
            </w:pPr>
            <w:r w:rsidRPr="00DB2AFE">
              <w:rPr>
                <w:rFonts w:cs="Calibri"/>
                <w:sz w:val="20"/>
                <w:szCs w:val="20"/>
              </w:rPr>
              <w:t>97</w:t>
            </w:r>
          </w:p>
        </w:tc>
      </w:tr>
      <w:tr w:rsidR="00CD09BA" w:rsidRPr="00DB2AFE" w14:paraId="6407B31C" w14:textId="77777777" w:rsidTr="00320D6E">
        <w:trPr>
          <w:trHeight w:val="300"/>
          <w:jc w:val="center"/>
        </w:trPr>
        <w:tc>
          <w:tcPr>
            <w:tcW w:w="1760" w:type="dxa"/>
            <w:tcBorders>
              <w:top w:val="nil"/>
              <w:left w:val="single" w:sz="4" w:space="0" w:color="auto"/>
              <w:bottom w:val="single" w:sz="4" w:space="0" w:color="auto"/>
              <w:right w:val="single" w:sz="4" w:space="0" w:color="auto"/>
            </w:tcBorders>
            <w:vAlign w:val="center"/>
            <w:hideMark/>
          </w:tcPr>
          <w:p w14:paraId="02C4D01B" w14:textId="77777777" w:rsidR="00CD09BA" w:rsidRPr="00DB2AFE" w:rsidRDefault="00CD09BA" w:rsidP="00DF0627">
            <w:pPr>
              <w:jc w:val="center"/>
              <w:rPr>
                <w:rFonts w:cs="Calibri"/>
                <w:szCs w:val="22"/>
              </w:rPr>
            </w:pPr>
            <w:r w:rsidRPr="00DB2AFE">
              <w:rPr>
                <w:rFonts w:cs="Calibri"/>
                <w:szCs w:val="22"/>
              </w:rPr>
              <w:t>2024</w:t>
            </w:r>
          </w:p>
        </w:tc>
        <w:tc>
          <w:tcPr>
            <w:tcW w:w="2913" w:type="dxa"/>
            <w:tcBorders>
              <w:top w:val="nil"/>
              <w:left w:val="nil"/>
              <w:bottom w:val="single" w:sz="4" w:space="0" w:color="auto"/>
              <w:right w:val="single" w:sz="4" w:space="0" w:color="auto"/>
            </w:tcBorders>
            <w:vAlign w:val="center"/>
            <w:hideMark/>
          </w:tcPr>
          <w:p w14:paraId="5370471E" w14:textId="77777777" w:rsidR="00CD09BA" w:rsidRPr="00DB2AFE" w:rsidRDefault="00CD09BA" w:rsidP="00DF0627">
            <w:pPr>
              <w:jc w:val="center"/>
              <w:rPr>
                <w:rFonts w:cs="Calibri"/>
                <w:sz w:val="20"/>
                <w:szCs w:val="20"/>
              </w:rPr>
            </w:pPr>
            <w:r w:rsidRPr="00DB2AFE">
              <w:rPr>
                <w:rFonts w:cs="Calibri"/>
                <w:sz w:val="20"/>
                <w:szCs w:val="20"/>
              </w:rPr>
              <w:t>1 573</w:t>
            </w:r>
          </w:p>
        </w:tc>
        <w:tc>
          <w:tcPr>
            <w:tcW w:w="3260" w:type="dxa"/>
            <w:tcBorders>
              <w:top w:val="nil"/>
              <w:left w:val="nil"/>
              <w:bottom w:val="single" w:sz="4" w:space="0" w:color="auto"/>
              <w:right w:val="single" w:sz="4" w:space="0" w:color="auto"/>
            </w:tcBorders>
            <w:vAlign w:val="center"/>
            <w:hideMark/>
          </w:tcPr>
          <w:p w14:paraId="1565234B" w14:textId="77777777" w:rsidR="00CD09BA" w:rsidRPr="00DB2AFE" w:rsidRDefault="00CD09BA" w:rsidP="00DF0627">
            <w:pPr>
              <w:jc w:val="center"/>
              <w:rPr>
                <w:rFonts w:cs="Calibri"/>
                <w:sz w:val="20"/>
                <w:szCs w:val="20"/>
              </w:rPr>
            </w:pPr>
            <w:r w:rsidRPr="00DB2AFE">
              <w:rPr>
                <w:rFonts w:cs="Calibri"/>
                <w:sz w:val="20"/>
                <w:szCs w:val="20"/>
              </w:rPr>
              <w:t>112</w:t>
            </w:r>
          </w:p>
        </w:tc>
      </w:tr>
      <w:tr w:rsidR="00CD09BA" w:rsidRPr="00DB2AFE" w14:paraId="2426A909" w14:textId="77777777" w:rsidTr="00320D6E">
        <w:trPr>
          <w:trHeight w:val="300"/>
          <w:jc w:val="center"/>
        </w:trPr>
        <w:tc>
          <w:tcPr>
            <w:tcW w:w="4673" w:type="dxa"/>
            <w:gridSpan w:val="2"/>
            <w:tcBorders>
              <w:top w:val="nil"/>
              <w:left w:val="nil"/>
              <w:bottom w:val="nil"/>
              <w:right w:val="nil"/>
            </w:tcBorders>
            <w:shd w:val="clear" w:color="000000" w:fill="FFFFFF"/>
            <w:noWrap/>
            <w:vAlign w:val="bottom"/>
            <w:hideMark/>
          </w:tcPr>
          <w:p w14:paraId="166F2239" w14:textId="77777777" w:rsidR="00CD09BA" w:rsidRPr="00DB2AFE" w:rsidRDefault="00CD09BA" w:rsidP="00DF0627">
            <w:pPr>
              <w:rPr>
                <w:rFonts w:cs="Calibri"/>
                <w:sz w:val="20"/>
                <w:szCs w:val="20"/>
              </w:rPr>
            </w:pPr>
            <w:r w:rsidRPr="00DB2AFE">
              <w:rPr>
                <w:rFonts w:cs="Calibri"/>
                <w:sz w:val="20"/>
                <w:szCs w:val="20"/>
              </w:rPr>
              <w:t xml:space="preserve">Forrás: </w:t>
            </w:r>
            <w:proofErr w:type="spellStart"/>
            <w:r w:rsidRPr="00DB2AFE">
              <w:rPr>
                <w:rFonts w:cs="Calibri"/>
                <w:sz w:val="20"/>
                <w:szCs w:val="20"/>
              </w:rPr>
              <w:t>TeIR</w:t>
            </w:r>
            <w:proofErr w:type="spellEnd"/>
            <w:r w:rsidRPr="00DB2AFE">
              <w:rPr>
                <w:rFonts w:cs="Calibri"/>
                <w:sz w:val="20"/>
                <w:szCs w:val="20"/>
              </w:rPr>
              <w:t>, Nemzeti Munkaügyi Hivatal</w:t>
            </w:r>
          </w:p>
        </w:tc>
        <w:tc>
          <w:tcPr>
            <w:tcW w:w="3260" w:type="dxa"/>
            <w:tcBorders>
              <w:top w:val="nil"/>
              <w:left w:val="nil"/>
              <w:bottom w:val="nil"/>
              <w:right w:val="nil"/>
            </w:tcBorders>
            <w:shd w:val="clear" w:color="000000" w:fill="FFFFFF"/>
            <w:noWrap/>
            <w:vAlign w:val="bottom"/>
            <w:hideMark/>
          </w:tcPr>
          <w:p w14:paraId="4080B182" w14:textId="77777777" w:rsidR="00CD09BA" w:rsidRPr="00DB2AFE" w:rsidRDefault="00CD09BA" w:rsidP="00DF0627">
            <w:pPr>
              <w:rPr>
                <w:rFonts w:cs="Calibri"/>
                <w:szCs w:val="22"/>
              </w:rPr>
            </w:pPr>
            <w:r w:rsidRPr="00DB2AFE">
              <w:rPr>
                <w:rFonts w:cs="Calibri"/>
                <w:szCs w:val="22"/>
              </w:rPr>
              <w:t> </w:t>
            </w:r>
          </w:p>
        </w:tc>
      </w:tr>
    </w:tbl>
    <w:p w14:paraId="3EA5434D" w14:textId="77777777" w:rsidR="00CD09BA" w:rsidRPr="00DB2AFE" w:rsidRDefault="00CD09BA" w:rsidP="00DF0627">
      <w:pPr>
        <w:rPr>
          <w:rFonts w:cs="Calibri"/>
          <w:szCs w:val="22"/>
        </w:rPr>
      </w:pPr>
    </w:p>
    <w:p w14:paraId="7AA539B1" w14:textId="77777777" w:rsidR="00DB2AFE" w:rsidRPr="00DB2AFE" w:rsidRDefault="00DB2AFE" w:rsidP="00DF0627">
      <w:pPr>
        <w:rPr>
          <w:rFonts w:cs="Calibri"/>
          <w:szCs w:val="22"/>
        </w:rPr>
      </w:pPr>
      <w:r w:rsidRPr="00DB2AFE">
        <w:rPr>
          <w:rFonts w:cs="Calibri"/>
          <w:szCs w:val="22"/>
        </w:rPr>
        <w:t>A városban működő oktatási intézmények, a Nyíregyházi Egyetem, a Szabolcs-Szatmár-Bereg Vármegyei Kereskedelmi és Iparkamara, valamint a helyi munkáltatók rendszeresen szerveznek pályaorientációs rendezvényeket, szakmai bemutatókat, üzemlátogatásokat és állásbörzéket. Ezek a programok lehetőséget teremtenek arra, hogy a fiatalok megismerjék a helyi gazdaság szereplőit, a hiányszakmákat, valamint a térség foglalkoztatási lehetőségeit.</w:t>
      </w:r>
    </w:p>
    <w:p w14:paraId="17C6812F" w14:textId="77777777" w:rsidR="00563F31" w:rsidRDefault="00563F31" w:rsidP="00DF0627">
      <w:pPr>
        <w:rPr>
          <w:rFonts w:cs="Calibri"/>
          <w:szCs w:val="22"/>
        </w:rPr>
      </w:pPr>
    </w:p>
    <w:p w14:paraId="2FA32DA5" w14:textId="77777777" w:rsidR="00DB2AFE" w:rsidRPr="00DB2AFE" w:rsidRDefault="00DB2AFE" w:rsidP="00DF0627">
      <w:pPr>
        <w:rPr>
          <w:rFonts w:cs="Calibri"/>
          <w:szCs w:val="22"/>
        </w:rPr>
      </w:pPr>
      <w:r w:rsidRPr="00DB2AFE">
        <w:rPr>
          <w:rFonts w:cs="Calibri"/>
          <w:szCs w:val="22"/>
        </w:rPr>
        <w:t xml:space="preserve">A képzéshez és továbbképzéshez való hozzáférést a szakképző intézmények, a felnőttképző szervezetek, valamint az állami és európai uniós forrásból megvalósuló munkaerőpiaci programok egyaránt támogatják. A támogatott képzések elsősorban a hiányszakmákhoz kapcsolódó szakképesítések </w:t>
      </w:r>
      <w:r w:rsidRPr="00DB2AFE">
        <w:rPr>
          <w:rFonts w:cs="Calibri"/>
          <w:szCs w:val="22"/>
        </w:rPr>
        <w:lastRenderedPageBreak/>
        <w:t>megszerzését, az átképzést, a digitális kompetenciák fejlesztését, valamint az idegen nyelvi készségek bővítését szolgálják, ezzel növelve a fiatalok foglalkoztathatóságát.</w:t>
      </w:r>
    </w:p>
    <w:p w14:paraId="3556951B" w14:textId="77777777" w:rsidR="00563F31" w:rsidRDefault="00563F31" w:rsidP="00DF0627">
      <w:pPr>
        <w:rPr>
          <w:rFonts w:cs="Calibri"/>
          <w:szCs w:val="22"/>
        </w:rPr>
      </w:pPr>
    </w:p>
    <w:p w14:paraId="221ACD9D" w14:textId="77777777" w:rsidR="00DB2AFE" w:rsidRPr="00DB2AFE" w:rsidRDefault="00DB2AFE" w:rsidP="00DF0627">
      <w:pPr>
        <w:rPr>
          <w:rFonts w:cs="Calibri"/>
          <w:szCs w:val="22"/>
        </w:rPr>
      </w:pPr>
      <w:r w:rsidRPr="00DB2AFE">
        <w:rPr>
          <w:rFonts w:cs="Calibri"/>
          <w:szCs w:val="22"/>
        </w:rPr>
        <w:t>Az elmúlt évek jelentős ipari beruházásai következtében folyamatosan bővül a munkaerő iránti kereslet Nyíregyházán. Az új befektetők és a már működő vállalkozások egyre nagyobb hangsúlyt helyeznek a pályakezdő fiatalok foglalkoztatására, a gyakornoki programok működtetésére és a duális képzésben való részvételre. Mindez hozzájárul ahhoz, hogy a fiatalok számára az oktatásból a munkaerőpiacra történő átmenet kiszámíthatóbbá és eredményesebbé váljon.</w:t>
      </w:r>
    </w:p>
    <w:p w14:paraId="55A30D04" w14:textId="77777777" w:rsidR="00563F31" w:rsidRDefault="00563F31" w:rsidP="00DF0627">
      <w:pPr>
        <w:rPr>
          <w:rFonts w:cs="Calibri"/>
          <w:szCs w:val="22"/>
        </w:rPr>
      </w:pPr>
    </w:p>
    <w:p w14:paraId="69C5D781" w14:textId="77777777" w:rsidR="00E1602A" w:rsidRDefault="00DB2AFE" w:rsidP="00DF0627">
      <w:pPr>
        <w:rPr>
          <w:rFonts w:cs="Calibri"/>
          <w:szCs w:val="22"/>
        </w:rPr>
      </w:pPr>
      <w:r w:rsidRPr="00DB2AFE">
        <w:rPr>
          <w:rFonts w:cs="Calibri"/>
          <w:szCs w:val="22"/>
        </w:rPr>
        <w:t xml:space="preserve">Különös figyelmet szükséges fordítani az alacsony iskolai végzettségű, a hátrányos helyzetű családokból érkező, a sajátos nevelési igényű vagy fogyatékossággal élő, valamint a munkaerőpiaci szempontból veszélyeztetett fiatalok támogatására. Számukra kiemelt jelentőségűek a mentorálást, egyéni tanácsadást, kompetenciafejlesztést és munkaerőpiaci felkészítést biztosító programok, amelyek hozzájárulnak a tartós foglalkoztathatóságuk megteremtéséhez. </w:t>
      </w:r>
    </w:p>
    <w:p w14:paraId="018E4A22" w14:textId="77777777" w:rsidR="00DB2AFE" w:rsidRPr="00DB2AFE" w:rsidRDefault="00DB2AFE" w:rsidP="00DF0627">
      <w:pPr>
        <w:tabs>
          <w:tab w:val="left" w:pos="5572"/>
        </w:tabs>
        <w:autoSpaceDE w:val="0"/>
        <w:autoSpaceDN w:val="0"/>
        <w:adjustRightInd w:val="0"/>
        <w:rPr>
          <w:rFonts w:cs="Calibri"/>
          <w:szCs w:val="22"/>
        </w:rPr>
      </w:pPr>
    </w:p>
    <w:p w14:paraId="4ABEBB8A" w14:textId="77777777" w:rsidR="00DB2AFE" w:rsidRPr="00DB2AFE" w:rsidRDefault="00DB2AFE" w:rsidP="00DF0627">
      <w:pPr>
        <w:numPr>
          <w:ilvl w:val="0"/>
          <w:numId w:val="25"/>
        </w:numPr>
        <w:tabs>
          <w:tab w:val="left" w:pos="5572"/>
        </w:tabs>
        <w:autoSpaceDE w:val="0"/>
        <w:autoSpaceDN w:val="0"/>
        <w:adjustRightInd w:val="0"/>
        <w:contextualSpacing/>
        <w:rPr>
          <w:rFonts w:cs="Calibri"/>
          <w:bCs/>
          <w:szCs w:val="22"/>
        </w:rPr>
      </w:pPr>
      <w:r w:rsidRPr="00DB2AFE">
        <w:rPr>
          <w:rFonts w:cs="Calibri"/>
          <w:bCs/>
          <w:szCs w:val="22"/>
        </w:rPr>
        <w:t>munkaerő-piaci integrációt segítő szervezetek és szolgáltatások feltérképezése, szakképzéshez, felnőttképzéshez és egyéb munkaerő-piaci szolgáltatásokhoz való hozzáférés, helyi foglalkoztatási programok;</w:t>
      </w:r>
    </w:p>
    <w:p w14:paraId="6B3734FB" w14:textId="77777777" w:rsidR="00563F31" w:rsidRDefault="00563F31" w:rsidP="00DF0627">
      <w:pPr>
        <w:rPr>
          <w:rFonts w:cs="Calibri"/>
          <w:szCs w:val="22"/>
        </w:rPr>
      </w:pPr>
    </w:p>
    <w:p w14:paraId="122D7806" w14:textId="77777777" w:rsidR="00DB2AFE" w:rsidRPr="00DB2AFE" w:rsidRDefault="00DB2AFE" w:rsidP="00DF0627">
      <w:pPr>
        <w:rPr>
          <w:rFonts w:cs="Calibri"/>
          <w:szCs w:val="22"/>
        </w:rPr>
      </w:pPr>
      <w:r w:rsidRPr="00DB2AFE">
        <w:rPr>
          <w:rFonts w:cs="Calibri"/>
          <w:szCs w:val="22"/>
        </w:rPr>
        <w:t>A tartós munkanélküliség, az alacsony iskolai végzettség, a szakképzettség hiánya, a digitális kompetenciák hiányosságai, valamint a hátrányos szociális és lakhatási körülmények együttesen jelentős akadályt jelenthetnek az elsődleges munkaerőpiacra történő belépésben.</w:t>
      </w:r>
    </w:p>
    <w:p w14:paraId="3FF87BEB" w14:textId="77777777" w:rsidR="00563F31" w:rsidRDefault="00563F31" w:rsidP="00DF0627">
      <w:pPr>
        <w:rPr>
          <w:rFonts w:cs="Calibri"/>
          <w:szCs w:val="22"/>
        </w:rPr>
      </w:pPr>
    </w:p>
    <w:p w14:paraId="756249C8" w14:textId="77777777" w:rsidR="00DB2AFE" w:rsidRPr="00DB2AFE" w:rsidRDefault="00DB2AFE" w:rsidP="00DF0627">
      <w:pPr>
        <w:rPr>
          <w:rFonts w:cs="Calibri"/>
          <w:szCs w:val="22"/>
        </w:rPr>
      </w:pPr>
      <w:r w:rsidRPr="00DB2AFE">
        <w:rPr>
          <w:rFonts w:cs="Calibri"/>
          <w:szCs w:val="22"/>
        </w:rPr>
        <w:t>Nyíregyháza Megyei Jogú Város a vármegye gazdasági, oktatási és szolgáltatási központjaként a foglalkoztatási lehetőségek szempontjából kedvezőbb helyzetben van a térség több településéhez képest, ugyanakkor a városon belül jelentős különbségek figyelhetők meg az egyes társadalmi csoportok és városrészek munkaerő-piaci helyzetében. Különösen érintettek a mélyszegénységben élők, a tartósan álláskeresők, valamint a szegregációval érintett vagy veszélyeztetett területeken élő lakosok, akik számára a foglalkoztatási hátrányok gyakran más problémákkal – alacsony képzettség, lakhatási nehézségek, egészségügyi és szociális problémák – együtt jelentkeznek.</w:t>
      </w:r>
    </w:p>
    <w:p w14:paraId="3AB6AE3A" w14:textId="77777777" w:rsidR="00563F31" w:rsidRDefault="00563F31" w:rsidP="00DF0627">
      <w:pPr>
        <w:rPr>
          <w:rFonts w:cs="Calibri"/>
          <w:szCs w:val="22"/>
        </w:rPr>
      </w:pPr>
    </w:p>
    <w:p w14:paraId="56B5620F" w14:textId="77777777" w:rsidR="00DB2AFE" w:rsidRPr="00DB2AFE" w:rsidRDefault="00DB2AFE" w:rsidP="00DF0627">
      <w:pPr>
        <w:rPr>
          <w:rFonts w:cs="Calibri"/>
          <w:szCs w:val="22"/>
        </w:rPr>
      </w:pPr>
      <w:r w:rsidRPr="00DB2AFE">
        <w:rPr>
          <w:rFonts w:cs="Calibri"/>
          <w:szCs w:val="22"/>
        </w:rPr>
        <w:t xml:space="preserve">A munkaerő-piaci szolgáltatások meghatározó szereplője a </w:t>
      </w:r>
      <w:r w:rsidRPr="00DB2AFE">
        <w:rPr>
          <w:rFonts w:cs="Calibri"/>
          <w:b/>
          <w:bCs/>
          <w:szCs w:val="22"/>
        </w:rPr>
        <w:t>Szabolcs-Szatmár-Bereg Vármegyei Kormányhivatal Foglalkoztatási Főosztálya</w:t>
      </w:r>
      <w:r w:rsidRPr="00DB2AFE">
        <w:rPr>
          <w:rFonts w:cs="Calibri"/>
          <w:szCs w:val="22"/>
        </w:rPr>
        <w:t>, amely álláskeresési tanácsadással, állásközvetítéssel, képzési támogatásokkal, bértámogatási lehetőségekkel, valamint egyéb aktív munkaerő-piaci eszközökkel segíti az álláskeresők elhelyezkedését. A hátrányos helyzetű célcsoportok esetében kiemelt jelentőségű az egyéni szükségletekre épülő, személyre szabott szolgáltatásnyújtás, amely nemcsak a munkába állást, hanem a tartós foglalkoztatás fenntartását is támogatja.</w:t>
      </w:r>
    </w:p>
    <w:p w14:paraId="0D46C855" w14:textId="77777777" w:rsidR="00563F31" w:rsidRDefault="00563F31" w:rsidP="00DF0627">
      <w:pPr>
        <w:rPr>
          <w:rFonts w:cs="Calibri"/>
          <w:szCs w:val="22"/>
        </w:rPr>
      </w:pPr>
    </w:p>
    <w:p w14:paraId="077FC294" w14:textId="77777777" w:rsidR="00DB2AFE" w:rsidRPr="00DB2AFE" w:rsidRDefault="00DB2AFE" w:rsidP="00DF0627">
      <w:pPr>
        <w:rPr>
          <w:rFonts w:cs="Calibri"/>
          <w:szCs w:val="22"/>
        </w:rPr>
      </w:pPr>
      <w:r w:rsidRPr="00DB2AFE">
        <w:rPr>
          <w:rFonts w:cs="Calibri"/>
          <w:szCs w:val="22"/>
        </w:rPr>
        <w:t xml:space="preserve">A szakképzéshez és a felnőttképzéshez való hozzáférést a </w:t>
      </w:r>
      <w:r w:rsidRPr="00DB2AFE">
        <w:rPr>
          <w:rFonts w:cs="Calibri"/>
          <w:b/>
          <w:bCs/>
          <w:szCs w:val="22"/>
        </w:rPr>
        <w:t>Nyíregyházi Szakképzési Centrum</w:t>
      </w:r>
      <w:r w:rsidRPr="00DB2AFE">
        <w:rPr>
          <w:rFonts w:cs="Calibri"/>
          <w:szCs w:val="22"/>
        </w:rPr>
        <w:t xml:space="preserve">, a </w:t>
      </w:r>
      <w:r w:rsidRPr="00DB2AFE">
        <w:rPr>
          <w:rFonts w:cs="Calibri"/>
          <w:b/>
          <w:bCs/>
          <w:szCs w:val="22"/>
        </w:rPr>
        <w:t>Nyíregyházi Egyetem biztosítja</w:t>
      </w:r>
      <w:r w:rsidRPr="00DB2AFE">
        <w:rPr>
          <w:rFonts w:cs="Calibri"/>
          <w:szCs w:val="22"/>
        </w:rPr>
        <w:t xml:space="preserve">, valamint a különböző felnőttképző intézmények olyan képzési lehetőségeket kínálnak, amelyek igazodnak a helyi gazdaság munkaerőigényeihez. A hátrányos helyzetű személyek esetében különösen </w:t>
      </w:r>
      <w:proofErr w:type="spellStart"/>
      <w:r w:rsidRPr="00DB2AFE">
        <w:rPr>
          <w:rFonts w:cs="Calibri"/>
          <w:szCs w:val="22"/>
        </w:rPr>
        <w:t>fontosak</w:t>
      </w:r>
      <w:proofErr w:type="spellEnd"/>
      <w:r w:rsidRPr="00DB2AFE">
        <w:rPr>
          <w:rFonts w:cs="Calibri"/>
          <w:szCs w:val="22"/>
        </w:rPr>
        <w:t xml:space="preserve"> azok a képzések, amelyek az alapkompetenciák fejlesztését, a digitális készségek erősítését, valamint piacképes szakmai ismeretek megszerzését segítik elő.</w:t>
      </w:r>
    </w:p>
    <w:p w14:paraId="6888D573" w14:textId="77777777" w:rsidR="00563F31" w:rsidRDefault="00563F31" w:rsidP="00DF0627">
      <w:pPr>
        <w:rPr>
          <w:rFonts w:cs="Calibri"/>
          <w:szCs w:val="22"/>
        </w:rPr>
      </w:pPr>
    </w:p>
    <w:p w14:paraId="6F800F83" w14:textId="77777777" w:rsidR="00563F31" w:rsidRDefault="00DB2AFE" w:rsidP="00DF0627">
      <w:pPr>
        <w:rPr>
          <w:rFonts w:cs="Calibri"/>
          <w:szCs w:val="22"/>
        </w:rPr>
      </w:pPr>
      <w:r w:rsidRPr="00DB2AFE">
        <w:rPr>
          <w:rFonts w:cs="Calibri"/>
          <w:szCs w:val="22"/>
        </w:rPr>
        <w:t xml:space="preserve">A munkaerő-piaci integrációban jelentős szerepet töltenek be a helyi szociális, civil és egyházi szervezetek. </w:t>
      </w:r>
    </w:p>
    <w:p w14:paraId="11D30C3A" w14:textId="77777777" w:rsidR="00563F31" w:rsidRDefault="00563F31" w:rsidP="00DF0627">
      <w:pPr>
        <w:rPr>
          <w:rFonts w:cs="Calibri"/>
          <w:szCs w:val="22"/>
        </w:rPr>
      </w:pPr>
    </w:p>
    <w:p w14:paraId="4B58552C" w14:textId="1EDFFBFE" w:rsidR="00DB2AFE" w:rsidRPr="00DB2AFE" w:rsidRDefault="00DB2AFE" w:rsidP="00DF0627">
      <w:pPr>
        <w:rPr>
          <w:rFonts w:cs="Calibri"/>
          <w:szCs w:val="22"/>
        </w:rPr>
      </w:pPr>
      <w:r w:rsidRPr="00DB2AFE">
        <w:rPr>
          <w:rFonts w:cs="Calibri"/>
          <w:szCs w:val="22"/>
        </w:rPr>
        <w:t xml:space="preserve">A </w:t>
      </w:r>
      <w:r w:rsidRPr="00DB2AFE">
        <w:rPr>
          <w:rFonts w:cs="Calibri"/>
          <w:b/>
          <w:bCs/>
          <w:szCs w:val="22"/>
        </w:rPr>
        <w:t>Nyíregyházi Család- és Gyermekjóléti Központ</w:t>
      </w:r>
      <w:r w:rsidRPr="00DB2AFE">
        <w:rPr>
          <w:rFonts w:cs="Calibri"/>
          <w:szCs w:val="22"/>
        </w:rPr>
        <w:t xml:space="preserve">, a </w:t>
      </w:r>
      <w:r w:rsidRPr="00DB2AFE">
        <w:rPr>
          <w:rFonts w:cs="Calibri"/>
          <w:b/>
          <w:bCs/>
          <w:szCs w:val="22"/>
        </w:rPr>
        <w:t>Nyíregyházi Roma Nemzetiségi Önkormányzat</w:t>
      </w:r>
      <w:r w:rsidRPr="00DB2AFE">
        <w:rPr>
          <w:rFonts w:cs="Calibri"/>
          <w:szCs w:val="22"/>
        </w:rPr>
        <w:t>, valamint más helyi együttműködő partnerek komplex támogatást nyújtanak a hátrányos helyzetű családok számára. Tevékenységük kiterjed többek között a szociális segítésre, a mentorálásra, az életvezetési támogatásra, a közösségfejlesztésre, a képzésekhez és szolgáltatásokhoz való hozzáférés segítésére, valamint a társadalmi kapcsolatok erősítésére.</w:t>
      </w:r>
    </w:p>
    <w:p w14:paraId="64718873" w14:textId="77777777" w:rsidR="00563F31" w:rsidRDefault="00563F31" w:rsidP="00DF0627">
      <w:pPr>
        <w:rPr>
          <w:rFonts w:cs="Calibri"/>
          <w:szCs w:val="22"/>
        </w:rPr>
      </w:pPr>
    </w:p>
    <w:p w14:paraId="16C855AC" w14:textId="72A661E9" w:rsidR="00DB2AFE" w:rsidRPr="00DB2AFE" w:rsidRDefault="00DB2AFE" w:rsidP="00DF0627">
      <w:pPr>
        <w:rPr>
          <w:rFonts w:cs="Calibri"/>
          <w:szCs w:val="22"/>
        </w:rPr>
      </w:pPr>
      <w:r w:rsidRPr="00DB2AFE">
        <w:rPr>
          <w:rFonts w:cs="Calibri"/>
          <w:szCs w:val="22"/>
        </w:rPr>
        <w:lastRenderedPageBreak/>
        <w:t>Nyíregyházán a társadalmi felzárkóztatás szempontjából kiemelt jelentőségűek a szegregált és szegregációval veszélyeztetett területeket érintő programok. A Huszártelepen megvalósult komplex fejlesztések célja nem kizárólag a fizikai környezet javítása, hanem a lakosság társadalmi integrációjának elősegítése volt. A programokban hangsúlyosan jele</w:t>
      </w:r>
      <w:r w:rsidR="00CD09BA">
        <w:rPr>
          <w:rFonts w:cs="Calibri"/>
          <w:szCs w:val="22"/>
        </w:rPr>
        <w:t>nn</w:t>
      </w:r>
      <w:r w:rsidRPr="00DB2AFE">
        <w:rPr>
          <w:rFonts w:cs="Calibri"/>
          <w:szCs w:val="22"/>
        </w:rPr>
        <w:t>ek meg a képzési, foglalkoztatási, közösségfejlesztési és kompetenciaerősítő elemek, amelyek hozzájárul</w:t>
      </w:r>
      <w:r w:rsidR="00CD09BA">
        <w:rPr>
          <w:rFonts w:cs="Calibri"/>
          <w:szCs w:val="22"/>
        </w:rPr>
        <w:t>n</w:t>
      </w:r>
      <w:r w:rsidRPr="00DB2AFE">
        <w:rPr>
          <w:rFonts w:cs="Calibri"/>
          <w:szCs w:val="22"/>
        </w:rPr>
        <w:t>ak az érintett lakosság önálló életvezetési képességeinek és munkaerő-piaci esélyeinek javításához.</w:t>
      </w:r>
    </w:p>
    <w:p w14:paraId="728C7E4A" w14:textId="77777777" w:rsidR="00563F31" w:rsidRDefault="00563F31" w:rsidP="00DF0627">
      <w:pPr>
        <w:rPr>
          <w:rFonts w:cs="Calibri"/>
          <w:szCs w:val="22"/>
        </w:rPr>
      </w:pPr>
    </w:p>
    <w:p w14:paraId="1E8B756A" w14:textId="77777777" w:rsidR="00DB2AFE" w:rsidRPr="00DB2AFE" w:rsidRDefault="00DB2AFE" w:rsidP="00DF0627">
      <w:pPr>
        <w:rPr>
          <w:rFonts w:cs="Calibri"/>
          <w:szCs w:val="22"/>
        </w:rPr>
      </w:pPr>
      <w:r w:rsidRPr="00DB2AFE">
        <w:rPr>
          <w:rFonts w:cs="Calibri"/>
          <w:szCs w:val="22"/>
        </w:rPr>
        <w:t xml:space="preserve">A 2021–2027-es európai uniós fejlesztési időszakban Nyíregyháza kiemelt figyelmet fordít a humán fejlesztésekre és a társadalmi felzárkózásra. A </w:t>
      </w:r>
      <w:r w:rsidRPr="00DB2AFE">
        <w:rPr>
          <w:rFonts w:cs="Calibri"/>
          <w:b/>
          <w:bCs/>
          <w:szCs w:val="22"/>
        </w:rPr>
        <w:t>TOP_PLUSZ-3.2.1-23 „Helyi humán fejlesztések Nyíregyházán”</w:t>
      </w:r>
      <w:r w:rsidRPr="00DB2AFE">
        <w:rPr>
          <w:rFonts w:cs="Calibri"/>
          <w:szCs w:val="22"/>
        </w:rPr>
        <w:t xml:space="preserve"> projekt keretében olyan programok valósulnak meg, amelyek a hátrányos helyzetű célcsoportok társadalmi befogadását, a szolgáltatásokhoz való hozzáférés javítását, a közösségi kapcsolatok erősítését és az egyéni kompetenciák fejlesztését szolgálják. A projekt hozzájárul ahhoz, hogy a mélyszegénységben élők és a roma lakosság nagyobb eséllyel kapcsolódjon be a képzésekbe, a foglalkoztatási lehetőségekbe és a helyi közösségi életbe. </w:t>
      </w:r>
    </w:p>
    <w:p w14:paraId="283F6AE7" w14:textId="77777777" w:rsidR="00563F31" w:rsidRDefault="00563F31" w:rsidP="00DF0627">
      <w:pPr>
        <w:rPr>
          <w:rFonts w:cs="Calibri"/>
          <w:szCs w:val="22"/>
        </w:rPr>
      </w:pPr>
    </w:p>
    <w:p w14:paraId="67241363" w14:textId="63FAD161" w:rsidR="00DB2AFE" w:rsidRPr="00DB2AFE" w:rsidRDefault="00DB2AFE" w:rsidP="00DF0627">
      <w:pPr>
        <w:rPr>
          <w:rFonts w:cs="Calibri"/>
          <w:szCs w:val="22"/>
        </w:rPr>
      </w:pPr>
      <w:r w:rsidRPr="00DB2AFE">
        <w:rPr>
          <w:rFonts w:cs="Calibri"/>
          <w:szCs w:val="22"/>
        </w:rPr>
        <w:t xml:space="preserve">Nyíregyháza Megyei Jogú Város </w:t>
      </w:r>
      <w:r w:rsidR="00204AF1">
        <w:rPr>
          <w:rFonts w:cs="Calibri"/>
          <w:szCs w:val="22"/>
        </w:rPr>
        <w:t>HEP-ben megfogalmazott</w:t>
      </w:r>
      <w:r w:rsidRPr="00DB2AFE">
        <w:rPr>
          <w:rFonts w:cs="Calibri"/>
          <w:szCs w:val="22"/>
        </w:rPr>
        <w:t xml:space="preserve"> céljai összhangban állnak a Fenntartható Városfejlesztési Stratégiájában (FVS) meghatározott fejlesztési irányokkal. E stratégiai dokumentumok kiemelt célként kezelik a társadalmi kohézió erősítését, a hátrányos helyzetű városrészek felzárkóztatását, a foglalkoztatás bővítését, a humán erőforrás fejlesztését, valamint a szolgáltatásokhoz való egyenlő hozzáférés biztosítását. A stratégiákban megfogalmazott célok szerint a fenntartható városfejlődés egyik alapfeltétele a társadalmi különbségek mérséklése, a helyi közösségek megerősítése és a hátrányos helyzetű csoportok integrációjának támogatása.</w:t>
      </w:r>
    </w:p>
    <w:p w14:paraId="23F4F2A4" w14:textId="77777777" w:rsidR="00563F31" w:rsidRDefault="00563F31" w:rsidP="00DF0627">
      <w:pPr>
        <w:rPr>
          <w:rFonts w:cs="Calibri"/>
          <w:szCs w:val="22"/>
        </w:rPr>
      </w:pPr>
    </w:p>
    <w:p w14:paraId="6E08996D" w14:textId="77777777" w:rsidR="00DB2AFE" w:rsidRDefault="00DB2AFE" w:rsidP="00DF0627">
      <w:pPr>
        <w:rPr>
          <w:rFonts w:cs="Calibri"/>
          <w:szCs w:val="22"/>
        </w:rPr>
      </w:pPr>
      <w:r w:rsidRPr="00DB2AFE">
        <w:rPr>
          <w:rFonts w:cs="Calibri"/>
          <w:szCs w:val="22"/>
        </w:rPr>
        <w:t>A jövőbeni feladatok között kiemelt szerepet kap a munkaerő-piaci szolgáltatásokhoz való hozzáférés további javítása, a képzési lehetőségek bővítése, a személyre szabott támogatások erősítése, valamint a szociális, oktatási, foglalkoztatási és civil szereplők közötti együttműködés fenntartása. A cél olyan helyi támogató rendszer működtetése, amely elősegíti, hogy a mélyszegénységben élők és a roma lakosság minél nagyobb arányban tudjon bekapcsolódni a képzésbe, a foglalkoztatásba és a társadalmi élet valamennyi területébe.</w:t>
      </w:r>
    </w:p>
    <w:p w14:paraId="070D4570" w14:textId="77777777" w:rsidR="00563F31" w:rsidRPr="00DB2AFE" w:rsidRDefault="00563F31" w:rsidP="00DF0627">
      <w:pPr>
        <w:rPr>
          <w:rFonts w:cs="Calibri"/>
          <w:szCs w:val="22"/>
        </w:rPr>
      </w:pPr>
    </w:p>
    <w:p w14:paraId="5AF2C9FB" w14:textId="77777777" w:rsidR="00DB2AFE" w:rsidRPr="00DB2AFE" w:rsidRDefault="00DB2AFE" w:rsidP="00DF0627">
      <w:pPr>
        <w:numPr>
          <w:ilvl w:val="0"/>
          <w:numId w:val="25"/>
        </w:numPr>
        <w:contextualSpacing/>
        <w:rPr>
          <w:rFonts w:cs="Calibri"/>
          <w:szCs w:val="22"/>
        </w:rPr>
      </w:pPr>
      <w:r w:rsidRPr="00DB2AFE">
        <w:rPr>
          <w:rFonts w:cs="Calibri"/>
          <w:szCs w:val="22"/>
        </w:rPr>
        <w:t>mélyszegénységben élők és romák települési önkormányzati saját fenntartású intézményekben történő foglalkoztatása;</w:t>
      </w:r>
    </w:p>
    <w:p w14:paraId="232D9495" w14:textId="77777777" w:rsidR="00563F31" w:rsidRDefault="00563F31" w:rsidP="00DF0627">
      <w:pPr>
        <w:rPr>
          <w:rFonts w:cs="Calibri"/>
          <w:szCs w:val="22"/>
        </w:rPr>
      </w:pPr>
    </w:p>
    <w:p w14:paraId="2F3B84DE" w14:textId="77777777" w:rsidR="00DB2AFE" w:rsidRPr="00DB2AFE" w:rsidRDefault="00DB2AFE" w:rsidP="00DF0627">
      <w:pPr>
        <w:rPr>
          <w:rFonts w:cs="Calibri"/>
          <w:szCs w:val="22"/>
        </w:rPr>
      </w:pPr>
      <w:r w:rsidRPr="00DB2AFE">
        <w:rPr>
          <w:rFonts w:cs="Calibri"/>
          <w:szCs w:val="22"/>
        </w:rPr>
        <w:t xml:space="preserve">Nyíregyháza Megyei Jogú Város Önkormányzata elkötelezett az egyenlő bánásmód követelményének érvényesítése és az esélyegyenlőség biztosítása mellett. Az önkormányzat és intézményei munkáltatóként a foglalkoztatás során a hatályos jogszabályoknak megfelelően biztosítják az egyenlő hozzáférést az álláshelyekhez, a kiválasztás során nem alkalmaznak a nemzetiségi hovatartozásra vagy a szociális helyzetre vonatkozó megkülönböztetést. Az önkormányzat ugyanakkor nem vezet nyilvántartást az alkalmazottak nemzetiségi hovatartozásáról, illetve arról, hogy a foglalkoztatottak közül hányan élnek mélyszegénységben, ezért a saját fenntartású intézményekben foglalkoztatott roma vagy mélyszegénységben élő személyek számára vonatkozóan nem állnak rendelkezésre adatok. </w:t>
      </w:r>
    </w:p>
    <w:p w14:paraId="26A9E921" w14:textId="77777777" w:rsidR="00563F31" w:rsidRDefault="00563F31" w:rsidP="00DF0627">
      <w:pPr>
        <w:rPr>
          <w:rFonts w:cs="Calibri"/>
          <w:szCs w:val="22"/>
        </w:rPr>
      </w:pPr>
    </w:p>
    <w:p w14:paraId="1964F498" w14:textId="77777777" w:rsidR="00DB2AFE" w:rsidRDefault="00DB2AFE" w:rsidP="00DF0627">
      <w:pPr>
        <w:rPr>
          <w:rFonts w:cs="Calibri"/>
          <w:szCs w:val="22"/>
        </w:rPr>
      </w:pPr>
      <w:r w:rsidRPr="00DB2AFE">
        <w:rPr>
          <w:rFonts w:cs="Calibri"/>
          <w:szCs w:val="22"/>
        </w:rPr>
        <w:t>Az önkormányzat kiemelt figyelmet fordít a hátrányos helyzetű lakosság foglalkoztatási esélyeinek javítására. Ennek érdekében együttműködik a Szabolcs-Szatmár-Bereg Vármegyei Kormányhivatallal, a helyi foglalkoztatási szervezetekkel, civil szervezetekkel és munkáltatókkal, valamint támogatja a munkaerőpiaci integrációt elősegítő programok megvalósítását.</w:t>
      </w:r>
    </w:p>
    <w:p w14:paraId="4F62DAAB" w14:textId="77777777" w:rsidR="00CD09BA" w:rsidRPr="00DB2AFE" w:rsidRDefault="00CD09BA" w:rsidP="00DF0627">
      <w:pPr>
        <w:rPr>
          <w:rFonts w:cs="Calibri"/>
          <w:szCs w:val="22"/>
        </w:rPr>
      </w:pPr>
    </w:p>
    <w:p w14:paraId="51082AAF" w14:textId="77777777" w:rsidR="00DB2AFE" w:rsidRDefault="00DB2AFE" w:rsidP="00DF0627">
      <w:pPr>
        <w:rPr>
          <w:rFonts w:cs="Calibri"/>
          <w:szCs w:val="22"/>
        </w:rPr>
      </w:pPr>
      <w:r w:rsidRPr="00DB2AFE">
        <w:rPr>
          <w:rFonts w:cs="Calibri"/>
          <w:szCs w:val="22"/>
        </w:rPr>
        <w:t>A korábbi években megvalósított felzárkóztatási programok – különösen a szegregált városrészeket érintő TOP-programok – keretében megtörtént a mélyszegénységben élő lakosság foglalkoztatási helyzetének feltérképezése, valamint olyan komplex szolgáltatások biztosítása, amelyek elősegítették az elsődleges munkaerőpiacra történő belépést. A programok során a résztvevők egyéni mentorálásban, képzésekben, álláskeresési tanácsadásban és foglalkoztatást támogató szolgáltatásokban részesültek, amelyek hozzájárultak munkaerőpiaci esélyeik javításához.</w:t>
      </w:r>
    </w:p>
    <w:p w14:paraId="23C20D44" w14:textId="77777777" w:rsidR="00CD09BA" w:rsidRPr="00DB2AFE" w:rsidRDefault="00CD09BA" w:rsidP="00DB2AFE">
      <w:pPr>
        <w:rPr>
          <w:rFonts w:cs="Calibri"/>
          <w:szCs w:val="22"/>
        </w:rPr>
      </w:pPr>
    </w:p>
    <w:p w14:paraId="415A4FA5" w14:textId="77777777" w:rsidR="00DB2AFE" w:rsidRPr="00DB2AFE" w:rsidRDefault="00DB2AFE" w:rsidP="00DB2AFE">
      <w:pPr>
        <w:rPr>
          <w:rFonts w:cs="Calibri"/>
          <w:szCs w:val="22"/>
        </w:rPr>
      </w:pPr>
      <w:r w:rsidRPr="00DB2AFE">
        <w:rPr>
          <w:rFonts w:cs="Calibri"/>
          <w:szCs w:val="22"/>
        </w:rPr>
        <w:t>Az önkormányzat célja, hogy saját foglalkoztatási gyakorlatában és a helyi foglalkoztatáspolitikai intézkedések során továbbra is érvényesítse az esélyegyenlőség elvét, és elősegítse a mélyszegénységben élő, valamint a roma származású lakosság munkaerőpiaci integrációját.</w:t>
      </w:r>
    </w:p>
    <w:p w14:paraId="77B90584" w14:textId="77777777" w:rsidR="00DB2AFE" w:rsidRPr="00DB2AFE" w:rsidRDefault="00DB2AFE" w:rsidP="00DB2AFE">
      <w:pPr>
        <w:rPr>
          <w:rFonts w:cs="Calibri"/>
          <w:szCs w:val="22"/>
        </w:rPr>
      </w:pPr>
    </w:p>
    <w:p w14:paraId="10159710" w14:textId="77777777" w:rsidR="00DB2AFE" w:rsidRPr="00DB2AFE" w:rsidRDefault="00DB2AFE" w:rsidP="00C91DDD">
      <w:pPr>
        <w:numPr>
          <w:ilvl w:val="0"/>
          <w:numId w:val="25"/>
        </w:numPr>
        <w:tabs>
          <w:tab w:val="left" w:pos="5572"/>
        </w:tabs>
        <w:autoSpaceDE w:val="0"/>
        <w:autoSpaceDN w:val="0"/>
        <w:adjustRightInd w:val="0"/>
        <w:contextualSpacing/>
        <w:rPr>
          <w:rFonts w:cs="Calibri"/>
          <w:bCs/>
          <w:szCs w:val="22"/>
        </w:rPr>
      </w:pPr>
      <w:r w:rsidRPr="00DB2AFE">
        <w:rPr>
          <w:rFonts w:cs="Calibri"/>
          <w:bCs/>
          <w:szCs w:val="22"/>
        </w:rPr>
        <w:t>hátrányos megkülönböztetés a foglalkoztatás területén;</w:t>
      </w:r>
    </w:p>
    <w:p w14:paraId="2750E8E7" w14:textId="77777777" w:rsidR="00DB2AFE" w:rsidRPr="00DB2AFE" w:rsidRDefault="00DB2AFE" w:rsidP="00DB2AFE">
      <w:pPr>
        <w:rPr>
          <w:rFonts w:cs="Calibri"/>
          <w:szCs w:val="22"/>
        </w:rPr>
      </w:pPr>
    </w:p>
    <w:p w14:paraId="6603A036" w14:textId="700426A5" w:rsidR="00DB2AFE" w:rsidRPr="00DB2AFE" w:rsidRDefault="00DB2AFE" w:rsidP="00DB2AFE">
      <w:pPr>
        <w:rPr>
          <w:rFonts w:cs="Calibri"/>
          <w:szCs w:val="22"/>
        </w:rPr>
      </w:pPr>
      <w:r w:rsidRPr="00DB2AFE">
        <w:rPr>
          <w:rFonts w:cs="Calibri"/>
          <w:szCs w:val="22"/>
        </w:rPr>
        <w:t>A nők és férfiak egyenlő jogaira vonatkozó törvények már az Európai Közösség kezdeteitől fogva léteznek. 1970</w:t>
      </w:r>
      <w:r w:rsidR="00CD09BA">
        <w:rPr>
          <w:rFonts w:cs="Calibri"/>
          <w:szCs w:val="22"/>
        </w:rPr>
        <w:t>-től</w:t>
      </w:r>
      <w:r w:rsidRPr="00DB2AFE">
        <w:rPr>
          <w:rFonts w:cs="Calibri"/>
          <w:szCs w:val="22"/>
        </w:rPr>
        <w:t xml:space="preserve"> összesen 13 olyan jogszabályt fogadtak el, amelynek célja annak biztosítása, hogy a nők és férfiak a munkahelyükön tisztességes és egyenlő bánásmódban részesüljenek. Ezek a törvények számos területet fednek le, többek között az egyenlő bánásmódot álláskeresés során, az egyenlő bánásmódot a munkahelyen, az állapotos dolgozók és szoptató anyák védelmét, valamint a szülési szabadsághoz és szülői szabadsághoz való jogot.</w:t>
      </w:r>
    </w:p>
    <w:p w14:paraId="34261D98" w14:textId="77777777" w:rsidR="00DB2AFE" w:rsidRPr="00DB2AFE" w:rsidRDefault="00DB2AFE" w:rsidP="00DB2AFE">
      <w:pPr>
        <w:rPr>
          <w:rFonts w:cs="Calibri"/>
          <w:szCs w:val="22"/>
        </w:rPr>
      </w:pPr>
    </w:p>
    <w:p w14:paraId="354A323A" w14:textId="77777777" w:rsidR="00DB2AFE" w:rsidRPr="00DB2AFE" w:rsidRDefault="00DB2AFE" w:rsidP="00DB2AFE">
      <w:pPr>
        <w:rPr>
          <w:rFonts w:cs="Calibri"/>
          <w:szCs w:val="22"/>
        </w:rPr>
      </w:pPr>
      <w:r w:rsidRPr="00DB2AFE">
        <w:rPr>
          <w:rFonts w:cs="Calibri"/>
          <w:szCs w:val="22"/>
        </w:rPr>
        <w:t xml:space="preserve">Az </w:t>
      </w:r>
      <w:proofErr w:type="spellStart"/>
      <w:r w:rsidRPr="00DB2AFE">
        <w:rPr>
          <w:rFonts w:cs="Calibri"/>
          <w:szCs w:val="22"/>
        </w:rPr>
        <w:t>Ebktv</w:t>
      </w:r>
      <w:proofErr w:type="spellEnd"/>
      <w:r w:rsidRPr="00DB2AFE">
        <w:rPr>
          <w:rFonts w:cs="Calibri"/>
          <w:szCs w:val="22"/>
        </w:rPr>
        <w:t>. megfogalmazza, hogy Magyarországon a munkavállalót nem érheti hátrányos megkülönböztetés a foglalkoztatáshoz való hozzájutás során. A törvény lehetőséget ad-nem tekinti az egyenlő bánásmód megsértésének-azokat az eseteket, mikor a munka jellege, illetve természete alapján indokolt az alkalmazásnál számba vehető minden lényeges és jogszerű felvételre alapított arányos megkülönböztetés.</w:t>
      </w:r>
    </w:p>
    <w:p w14:paraId="7A75A505" w14:textId="77777777" w:rsidR="00DB2AFE" w:rsidRPr="00DB2AFE" w:rsidRDefault="00DB2AFE" w:rsidP="00DB2AFE">
      <w:pPr>
        <w:tabs>
          <w:tab w:val="left" w:pos="5572"/>
        </w:tabs>
        <w:autoSpaceDE w:val="0"/>
        <w:autoSpaceDN w:val="0"/>
        <w:adjustRightInd w:val="0"/>
        <w:rPr>
          <w:rFonts w:cs="Calibri"/>
          <w:bCs/>
          <w:szCs w:val="22"/>
        </w:rPr>
      </w:pPr>
    </w:p>
    <w:p w14:paraId="0E48BBBD" w14:textId="77777777" w:rsidR="00DB2AFE" w:rsidRPr="00DB2AFE" w:rsidRDefault="00DB2AFE" w:rsidP="00C91DDD">
      <w:pPr>
        <w:numPr>
          <w:ilvl w:val="0"/>
          <w:numId w:val="25"/>
        </w:numPr>
        <w:tabs>
          <w:tab w:val="left" w:pos="5572"/>
        </w:tabs>
        <w:autoSpaceDE w:val="0"/>
        <w:autoSpaceDN w:val="0"/>
        <w:adjustRightInd w:val="0"/>
        <w:contextualSpacing/>
        <w:rPr>
          <w:rFonts w:cs="Calibri"/>
          <w:bCs/>
          <w:szCs w:val="22"/>
        </w:rPr>
      </w:pPr>
      <w:r w:rsidRPr="00DB2AFE">
        <w:rPr>
          <w:rFonts w:cs="Calibri"/>
          <w:bCs/>
          <w:szCs w:val="22"/>
        </w:rPr>
        <w:t>digitális ismeretek megszerzésének és hozzáférésének lehetőségei;</w:t>
      </w:r>
    </w:p>
    <w:p w14:paraId="1756EC26" w14:textId="77777777" w:rsidR="00DB2AFE" w:rsidRPr="00DB2AFE" w:rsidRDefault="00DB2AFE" w:rsidP="00DB2AFE">
      <w:pPr>
        <w:tabs>
          <w:tab w:val="left" w:pos="5572"/>
        </w:tabs>
        <w:autoSpaceDE w:val="0"/>
        <w:autoSpaceDN w:val="0"/>
        <w:adjustRightInd w:val="0"/>
        <w:rPr>
          <w:rFonts w:cs="Calibri"/>
          <w:szCs w:val="22"/>
        </w:rPr>
      </w:pPr>
    </w:p>
    <w:p w14:paraId="7CAE20E7"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 xml:space="preserve">A digitális kompetenciák napjainkra az élet számos területén – így a tanulásban, a munkavállalásban, az ügyintézésben, az egészségügyi ellátások igénybevételében és a társadalmi kapcsolattartásban – alapvető készséggé váltak. A megfelelő digitális ismeretek hiánya növelheti a társadalmi </w:t>
      </w:r>
      <w:proofErr w:type="spellStart"/>
      <w:r w:rsidRPr="00DB2AFE">
        <w:rPr>
          <w:rFonts w:cs="Calibri"/>
          <w:szCs w:val="22"/>
        </w:rPr>
        <w:t>kirekesztődés</w:t>
      </w:r>
      <w:proofErr w:type="spellEnd"/>
      <w:r w:rsidRPr="00DB2AFE">
        <w:rPr>
          <w:rFonts w:cs="Calibri"/>
          <w:szCs w:val="22"/>
        </w:rPr>
        <w:t xml:space="preserve"> kockázatát, ezért azok fejlesztése az esélyegyenlőség szempontjából is kiemelt jelentőségű.</w:t>
      </w:r>
    </w:p>
    <w:p w14:paraId="3F31397A" w14:textId="77777777" w:rsidR="00DB2AFE" w:rsidRPr="00DB2AFE" w:rsidRDefault="00DB2AFE" w:rsidP="00DB2AFE">
      <w:pPr>
        <w:tabs>
          <w:tab w:val="left" w:pos="5572"/>
        </w:tabs>
        <w:autoSpaceDE w:val="0"/>
        <w:autoSpaceDN w:val="0"/>
        <w:adjustRightInd w:val="0"/>
        <w:rPr>
          <w:rFonts w:cs="Calibri"/>
          <w:szCs w:val="22"/>
        </w:rPr>
      </w:pPr>
    </w:p>
    <w:p w14:paraId="5E76C506" w14:textId="77777777" w:rsidR="00DB2AFE" w:rsidRPr="00DB2AFE" w:rsidRDefault="00DB2AFE" w:rsidP="00563F31">
      <w:pPr>
        <w:tabs>
          <w:tab w:val="left" w:pos="5572"/>
        </w:tabs>
        <w:autoSpaceDE w:val="0"/>
        <w:autoSpaceDN w:val="0"/>
        <w:adjustRightInd w:val="0"/>
        <w:rPr>
          <w:rFonts w:cs="Calibri"/>
          <w:szCs w:val="22"/>
        </w:rPr>
      </w:pPr>
      <w:r w:rsidRPr="00DB2AFE">
        <w:rPr>
          <w:rFonts w:cs="Calibri"/>
          <w:szCs w:val="22"/>
        </w:rPr>
        <w:t>Nyíregyházán a digitális készségek fejlesztésére több intézmény és szervezet biztosít lehetőséget. A köznevelési és szakképző intézmények tantervi keretek között fejlesztik a tanulók digitális kompetenciáit, míg a felsőoktatási intézmények, a felnőttképzési szolgáltatók és a foglalkoztatási programok különböző informatikai és digitális készségfejlesztő képzéseket kínálnak. A könyvtári szolgáltatások, a közösségi terek és egyes civil szervezetek szintén hozzájárulnak a digitális ismeretek bővítéséhez, valamint lehetőséget biztosítanak számítógép- és internethasználatra.</w:t>
      </w:r>
    </w:p>
    <w:p w14:paraId="05D040A4" w14:textId="77777777" w:rsidR="00563F31" w:rsidRDefault="00563F31" w:rsidP="00563F31">
      <w:pPr>
        <w:rPr>
          <w:rFonts w:cs="Calibri"/>
          <w:szCs w:val="22"/>
        </w:rPr>
      </w:pPr>
    </w:p>
    <w:p w14:paraId="0D7170DE" w14:textId="77777777" w:rsidR="00DB2AFE" w:rsidRPr="00DB2AFE" w:rsidRDefault="00DB2AFE" w:rsidP="00563F31">
      <w:pPr>
        <w:rPr>
          <w:rFonts w:cs="Calibri"/>
          <w:szCs w:val="22"/>
        </w:rPr>
      </w:pPr>
      <w:r w:rsidRPr="00DB2AFE">
        <w:rPr>
          <w:rFonts w:cs="Calibri"/>
          <w:szCs w:val="22"/>
        </w:rPr>
        <w:t>A digitális technológiákhoz való hozzáférés és a digitális kompetenciák megléte napjainkban az esélyegyenlőség egyik meghatározó tényezője. A digitális térben való eligazodás, az elektronikus ügyintézés használata, az online információk elérése, valamint a digitális munkavégzéshez szükséges alapkészségek hiánya a hátrányos helyzetű társadalmi csoportok esetében tovább növelheti a meglévő egyenlőtlenségeket. A mélyszegénységben élők és a roma lakosság körében különösen fontos a digitális hozzáférés biztosítása, mivel az eszközhiány, az internet-hozzáférés korlátozottsága és a digitális ismeretek hiánya akadályozhatja a szolgáltatásokhoz, a képzésekhez és a foglalkoztatási lehetőségekhez való hozzáférést.</w:t>
      </w:r>
    </w:p>
    <w:p w14:paraId="214C973E" w14:textId="77777777" w:rsidR="00563F31" w:rsidRDefault="00563F31" w:rsidP="00563F31">
      <w:pPr>
        <w:rPr>
          <w:rFonts w:cs="Calibri"/>
          <w:szCs w:val="22"/>
        </w:rPr>
      </w:pPr>
    </w:p>
    <w:p w14:paraId="5403A786" w14:textId="77777777" w:rsidR="00DB2AFE" w:rsidRPr="00DB2AFE" w:rsidRDefault="00DB2AFE" w:rsidP="00563F31">
      <w:pPr>
        <w:rPr>
          <w:rFonts w:cs="Calibri"/>
          <w:szCs w:val="22"/>
        </w:rPr>
      </w:pPr>
      <w:r w:rsidRPr="00DB2AFE">
        <w:rPr>
          <w:rFonts w:cs="Calibri"/>
          <w:szCs w:val="22"/>
        </w:rPr>
        <w:t>A digitális hátrányok csökkentése érdekében kiemelt szerepe van azoknak a helyi hozzáférési pontoknak, ahol a lakosság segítséget kaphat a digitális eszközök használatához, az elektronikus ügyintézéshez és az online információk eléréséhez. Nyíregyházán ebben a folyamatban fontos szerepet töltenek be a közművelődési intézmények, a könyvtári szolgáltatások, az oktatási intézmények, valamint a szociális és közösségi szolgáltatások.</w:t>
      </w:r>
    </w:p>
    <w:p w14:paraId="1252D9D4" w14:textId="77777777" w:rsidR="00563F31" w:rsidRDefault="00563F31" w:rsidP="00563F31">
      <w:pPr>
        <w:rPr>
          <w:rFonts w:cs="Calibri"/>
          <w:szCs w:val="22"/>
        </w:rPr>
      </w:pPr>
    </w:p>
    <w:p w14:paraId="2B3EA655" w14:textId="77777777" w:rsidR="00DB2AFE" w:rsidRPr="00DB2AFE" w:rsidRDefault="00DB2AFE" w:rsidP="00563F31">
      <w:pPr>
        <w:rPr>
          <w:rFonts w:cs="Calibri"/>
          <w:szCs w:val="22"/>
        </w:rPr>
      </w:pPr>
      <w:r w:rsidRPr="00DB2AFE">
        <w:rPr>
          <w:rFonts w:cs="Calibri"/>
          <w:szCs w:val="22"/>
        </w:rPr>
        <w:t xml:space="preserve">A Móricz Zsigmond Megyei és Városi Könyvtár, valamint a városi könyvtári hálózat intézményei nemcsak információs szolgáltatásokat biztosítanak, hanem lehetőséget teremtenek az internet-hozzáférésre, a digitális információszerzésre és az alapvető digitális készségek fejlesztésére is. A könyvtári szolgáltatások </w:t>
      </w:r>
      <w:r w:rsidRPr="00DB2AFE">
        <w:rPr>
          <w:rFonts w:cs="Calibri"/>
          <w:szCs w:val="22"/>
        </w:rPr>
        <w:lastRenderedPageBreak/>
        <w:t>különösen azok számára jelenthetnek segítséget, akik otthonukban nem rendelkeznek megfelelő digitális eszközökkel vagy internetkapcsolattal.</w:t>
      </w:r>
    </w:p>
    <w:p w14:paraId="0F7B4541" w14:textId="77777777" w:rsidR="00563F31" w:rsidRDefault="00563F31" w:rsidP="00563F31">
      <w:pPr>
        <w:rPr>
          <w:rFonts w:cs="Calibri"/>
          <w:szCs w:val="22"/>
        </w:rPr>
      </w:pPr>
    </w:p>
    <w:p w14:paraId="1D7FDEE0" w14:textId="77777777" w:rsidR="00DB2AFE" w:rsidRDefault="00DB2AFE" w:rsidP="00563F31">
      <w:pPr>
        <w:rPr>
          <w:rFonts w:cs="Calibri"/>
          <w:szCs w:val="22"/>
        </w:rPr>
      </w:pPr>
      <w:r w:rsidRPr="00DB2AFE">
        <w:rPr>
          <w:rFonts w:cs="Calibri"/>
          <w:szCs w:val="22"/>
        </w:rPr>
        <w:t>A digitális szolgáltatásokhoz való hozzáférés különösen fontos a hátrányos helyzetű családok, az idősebb korosztály, az alacsony iskolai végzettségű személyek és a munkaerőpiacról kiszorult lakosok számára.</w:t>
      </w:r>
    </w:p>
    <w:p w14:paraId="14730F31" w14:textId="55B96D8C" w:rsidR="00AB5C8A" w:rsidRPr="00AB5C8A" w:rsidRDefault="00CD09BA" w:rsidP="00563F31">
      <w:pPr>
        <w:pStyle w:val="NormlWeb"/>
        <w:spacing w:before="0" w:beforeAutospacing="0" w:after="0" w:afterAutospacing="0"/>
        <w:rPr>
          <w:rFonts w:asciiTheme="minorHAnsi" w:hAnsiTheme="minorHAnsi" w:cstheme="minorHAnsi"/>
          <w:szCs w:val="22"/>
        </w:rPr>
      </w:pPr>
      <w:r w:rsidRPr="00AB5C8A">
        <w:rPr>
          <w:rFonts w:asciiTheme="minorHAnsi" w:hAnsiTheme="minorHAnsi" w:cstheme="minorHAnsi"/>
          <w:szCs w:val="22"/>
        </w:rPr>
        <w:t>2022-ben nyílt meg a Digitális Tudásközpont Nyíregyháza belvárosában, a</w:t>
      </w:r>
      <w:r w:rsidR="00AB5C8A" w:rsidRPr="00AB5C8A">
        <w:rPr>
          <w:rFonts w:asciiTheme="minorHAnsi" w:hAnsiTheme="minorHAnsi" w:cstheme="minorHAnsi"/>
          <w:szCs w:val="22"/>
        </w:rPr>
        <w:t xml:space="preserve">mely a </w:t>
      </w:r>
      <w:r w:rsidRPr="00AB5C8A">
        <w:rPr>
          <w:rFonts w:asciiTheme="minorHAnsi" w:hAnsiTheme="minorHAnsi" w:cstheme="minorHAnsi"/>
          <w:szCs w:val="22"/>
        </w:rPr>
        <w:t>helyi köznevelési és szakképző intézmények, civil szervezetek, felsőoktatási intézmények számára digitáliskompetencia-fejlesztő foglalkozások, képzések, szakkörök, workshopok, osztálykirándulások, tematikus táborok, pedagógustovábbképzések helyszínét biztosítja.</w:t>
      </w:r>
      <w:r w:rsidR="00AB5C8A" w:rsidRPr="00AB5C8A">
        <w:rPr>
          <w:rFonts w:asciiTheme="minorHAnsi" w:hAnsiTheme="minorHAnsi" w:cstheme="minorHAnsi"/>
          <w:szCs w:val="22"/>
        </w:rPr>
        <w:t xml:space="preserve"> Az iskolák számára díjmentes foglalkozásokon a tanulók megismerhetik például a robotkutyát, kipróbálhatják, hogy milyen minirobotokat programozni vagy akár 3D-ben is tervezhetnek, nyomtathatnak kisebb ajándéktárgyakat és a virtuális valóság világába is betekintést nyerhetnek - olvasható a közleményben.</w:t>
      </w:r>
    </w:p>
    <w:p w14:paraId="071C7AAD" w14:textId="77777777" w:rsidR="00563F31" w:rsidRDefault="00563F31" w:rsidP="00563F31">
      <w:pPr>
        <w:rPr>
          <w:rFonts w:asciiTheme="minorHAnsi" w:hAnsiTheme="minorHAnsi" w:cstheme="minorHAnsi"/>
          <w:szCs w:val="22"/>
        </w:rPr>
      </w:pPr>
    </w:p>
    <w:p w14:paraId="1D1A92E2" w14:textId="26B31D34" w:rsidR="00AB5C8A" w:rsidRPr="00AB5C8A" w:rsidRDefault="00AB5C8A" w:rsidP="00563F31">
      <w:pPr>
        <w:rPr>
          <w:rFonts w:asciiTheme="minorHAnsi" w:hAnsiTheme="minorHAnsi" w:cstheme="minorHAnsi"/>
          <w:szCs w:val="22"/>
        </w:rPr>
      </w:pPr>
      <w:r w:rsidRPr="00AB5C8A">
        <w:rPr>
          <w:rFonts w:asciiTheme="minorHAnsi" w:hAnsiTheme="minorHAnsi" w:cstheme="minorHAnsi"/>
          <w:szCs w:val="22"/>
        </w:rPr>
        <w:t>A karrierügyben a tudásközponthoz forduló fiatalok a legújabb karriertervezési diagnosztikai eszközök és szakértők által alkalmazott professzionális módszertanok segítségével pályaorientációs javaslatot kaphatnak; az intézmény emellett a fiatal felnőttek és az aktív idősebb korosztály számára is számos program</w:t>
      </w:r>
      <w:r>
        <w:rPr>
          <w:rFonts w:asciiTheme="minorHAnsi" w:hAnsiTheme="minorHAnsi" w:cstheme="minorHAnsi"/>
          <w:szCs w:val="22"/>
        </w:rPr>
        <w:t>ot biztosít.</w:t>
      </w:r>
    </w:p>
    <w:p w14:paraId="6A4BF7E2" w14:textId="1F81B7E7" w:rsidR="00CD09BA" w:rsidRPr="00DB2AFE" w:rsidRDefault="00CD09BA" w:rsidP="00563F31">
      <w:pPr>
        <w:rPr>
          <w:rFonts w:cs="Calibri"/>
          <w:szCs w:val="22"/>
        </w:rPr>
      </w:pPr>
    </w:p>
    <w:p w14:paraId="4D96029A" w14:textId="77777777" w:rsidR="00DB2AFE" w:rsidRPr="00DB2AFE" w:rsidRDefault="00DB2AFE" w:rsidP="00563F31">
      <w:pPr>
        <w:rPr>
          <w:rFonts w:cs="Calibri"/>
          <w:szCs w:val="22"/>
        </w:rPr>
      </w:pPr>
      <w:r w:rsidRPr="00DB2AFE">
        <w:rPr>
          <w:rFonts w:cs="Calibri"/>
          <w:szCs w:val="22"/>
        </w:rPr>
        <w:t>A gyermekek és fiatalok digitális kompetenciáinak fejlesztésében az oktatási intézmények szerepe meghatározó. Az iskolákban és az oktatáshoz kapcsolódó programokban a digitális eszközhasználat fejlesztése hozzájárul ahhoz, hogy a hátrányos helyzetű tanulók is megfelelő készségekkel rendelkezzenek a továbbtanuláshoz, a munkaerőpiaci belépéshez és a társadalmi részvételhez. A gyermekek digitális felzárkóztatása egyben a családok digitális bevonását is elősegítheti.</w:t>
      </w:r>
    </w:p>
    <w:p w14:paraId="6A9AEAD4" w14:textId="77777777" w:rsidR="00563F31" w:rsidRDefault="00563F31" w:rsidP="00563F31">
      <w:pPr>
        <w:rPr>
          <w:rFonts w:cs="Calibri"/>
          <w:szCs w:val="22"/>
        </w:rPr>
      </w:pPr>
    </w:p>
    <w:p w14:paraId="2D32E9D2" w14:textId="2FD21606" w:rsidR="00C9449F" w:rsidRDefault="00DB2AFE" w:rsidP="00563F31">
      <w:pPr>
        <w:rPr>
          <w:rFonts w:cs="Calibri"/>
          <w:szCs w:val="22"/>
        </w:rPr>
      </w:pPr>
      <w:r w:rsidRPr="00DB2AFE">
        <w:rPr>
          <w:rFonts w:cs="Calibri"/>
          <w:szCs w:val="22"/>
        </w:rPr>
        <w:t>A szegregációval érintett és veszélyeztetett városrészekben – különösen a Huszártelepen – működő közösségi és szociális szolgáltatások szintén fontos szerepet tölthetnek be a digitális esélyegyenlőség javításában. A személyes segítségnyújtás, a közösségi programok és a támogató szolgáltatások lehetőséget biztosítanak arra, hogy azok a lakosok is bekapcsolódjanak a digitális világba, akik önállóan még nehezen használják az online felületeket. A jövőbeni feladatok között kiemelt jelentőségű a digitális eszközökhöz és szolgáltatásokhoz való hozzáférés további javítása, a digitális kompetenciafejlesztő programok fenntartása, valamint olyan helyi támogató rendszerek működtetése, amelyek személyes segítséget nyújtanak a digitális ügyintézésben és az online lehetőségek használatában a mélyszegénységben élők és a roma lakosság számára</w:t>
      </w:r>
      <w:r w:rsidR="00F96172">
        <w:rPr>
          <w:rFonts w:cs="Calibri"/>
          <w:szCs w:val="22"/>
        </w:rPr>
        <w:t>.</w:t>
      </w:r>
    </w:p>
    <w:p w14:paraId="542FB8C2" w14:textId="77777777" w:rsidR="00563F31" w:rsidRPr="00DB2AFE" w:rsidRDefault="00563F31" w:rsidP="00563F31">
      <w:pPr>
        <w:rPr>
          <w:rFonts w:cs="Calibri"/>
          <w:szCs w:val="22"/>
        </w:rPr>
      </w:pPr>
    </w:p>
    <w:p w14:paraId="58C27222" w14:textId="77777777" w:rsidR="00DB2AFE" w:rsidRPr="00DB2AFE" w:rsidRDefault="00DB2AFE" w:rsidP="00563F31">
      <w:pPr>
        <w:tabs>
          <w:tab w:val="left" w:pos="5572"/>
        </w:tabs>
        <w:autoSpaceDE w:val="0"/>
        <w:autoSpaceDN w:val="0"/>
        <w:adjustRightInd w:val="0"/>
        <w:rPr>
          <w:rFonts w:cs="Calibri"/>
          <w:szCs w:val="22"/>
        </w:rPr>
      </w:pPr>
      <w:r w:rsidRPr="00DB2AFE">
        <w:rPr>
          <w:rFonts w:cs="Calibri"/>
          <w:b/>
          <w:bCs/>
          <w:szCs w:val="22"/>
        </w:rPr>
        <w:t>3.3</w:t>
      </w:r>
      <w:r w:rsidRPr="00DB2AFE">
        <w:rPr>
          <w:rFonts w:cs="Calibri"/>
          <w:b/>
          <w:szCs w:val="22"/>
        </w:rPr>
        <w:t xml:space="preserve"> Pénzbeli és természetbeni szociális ellátások, aktív korúak ellátása, munkanélküliséghez kapcsolódó támogatások</w:t>
      </w:r>
    </w:p>
    <w:p w14:paraId="36A170B9" w14:textId="77777777" w:rsidR="00DB2AFE" w:rsidRPr="00DB2AFE" w:rsidRDefault="00DB2AFE" w:rsidP="00563F31">
      <w:pPr>
        <w:tabs>
          <w:tab w:val="left" w:pos="5572"/>
        </w:tabs>
        <w:autoSpaceDE w:val="0"/>
        <w:autoSpaceDN w:val="0"/>
        <w:adjustRightInd w:val="0"/>
        <w:rPr>
          <w:rFonts w:cs="Calibri"/>
          <w:szCs w:val="22"/>
        </w:rPr>
      </w:pPr>
    </w:p>
    <w:p w14:paraId="6A6E3209" w14:textId="45492FE3" w:rsidR="00DB2AFE" w:rsidRDefault="00DB2AFE" w:rsidP="00DB2AFE">
      <w:pPr>
        <w:tabs>
          <w:tab w:val="left" w:pos="5572"/>
        </w:tabs>
        <w:autoSpaceDE w:val="0"/>
        <w:autoSpaceDN w:val="0"/>
        <w:adjustRightInd w:val="0"/>
        <w:rPr>
          <w:rFonts w:cs="Calibri"/>
          <w:szCs w:val="22"/>
        </w:rPr>
      </w:pPr>
      <w:r w:rsidRPr="00DB2AFE">
        <w:rPr>
          <w:rFonts w:cs="Calibri"/>
          <w:szCs w:val="22"/>
        </w:rPr>
        <w:t xml:space="preserve">Nyíregyháza Megyei Jogú Város Önkormányzata az </w:t>
      </w:r>
      <w:proofErr w:type="gramStart"/>
      <w:r w:rsidRPr="00DB2AFE">
        <w:rPr>
          <w:rFonts w:cs="Calibri"/>
          <w:szCs w:val="22"/>
        </w:rPr>
        <w:t>Szt.</w:t>
      </w:r>
      <w:proofErr w:type="gramEnd"/>
      <w:r w:rsidR="0054204F">
        <w:rPr>
          <w:rFonts w:cs="Calibri"/>
          <w:szCs w:val="22"/>
        </w:rPr>
        <w:t xml:space="preserve"> </w:t>
      </w:r>
      <w:r w:rsidRPr="00DB2AFE">
        <w:rPr>
          <w:rFonts w:cs="Calibri"/>
          <w:szCs w:val="22"/>
        </w:rPr>
        <w:t xml:space="preserve">valamint a szociális rászorultságtól függő egyes pénzbeli és természetben nyújtott szociális ellátásokról szóló 21/2021. (VI. 25.) önkormányzati rendelet alapján biztosít pénzbeli és természetbeni szociális ellátásokat a rászoruló lakosság számára. </w:t>
      </w:r>
    </w:p>
    <w:p w14:paraId="0A532B38" w14:textId="77777777" w:rsidR="00385356" w:rsidRDefault="00385356" w:rsidP="00DB2AFE">
      <w:pPr>
        <w:tabs>
          <w:tab w:val="left" w:pos="5572"/>
        </w:tabs>
        <w:autoSpaceDE w:val="0"/>
        <w:autoSpaceDN w:val="0"/>
        <w:adjustRightInd w:val="0"/>
        <w:rPr>
          <w:rFonts w:cs="Calibri"/>
          <w:szCs w:val="22"/>
        </w:rPr>
      </w:pPr>
    </w:p>
    <w:p w14:paraId="2C1FF2E2" w14:textId="23BEE2C5" w:rsidR="00385356" w:rsidRDefault="00385356" w:rsidP="00DB2AFE">
      <w:pPr>
        <w:tabs>
          <w:tab w:val="left" w:pos="5572"/>
        </w:tabs>
        <w:autoSpaceDE w:val="0"/>
        <w:autoSpaceDN w:val="0"/>
        <w:adjustRightInd w:val="0"/>
      </w:pPr>
      <w:r>
        <w:t xml:space="preserve">Az alábbiakban bemutatott ellátások és támogatási formák állami, jogszabály alapján biztosított szociális és foglalkoztatáspolitikai eszköz, amelyek célja a megélhetési nehézségek enyhítése, a munkaerőpiacról átmenetileg kieső személyek jövedelembiztonságának támogatása, a lakhatási biztonság megőrzése, a krízishelyzetek kezelése, valamint a társadalmi </w:t>
      </w:r>
      <w:proofErr w:type="spellStart"/>
      <w:r>
        <w:t>kirekesztődés</w:t>
      </w:r>
      <w:proofErr w:type="spellEnd"/>
      <w:r>
        <w:t xml:space="preserve"> megelőzése. Ezek közé tartoznak többek között az álláskeresők részére biztosított ellátások, valamint az egészségkárosodási és gyermekfelügyeleti támogatás.</w:t>
      </w:r>
    </w:p>
    <w:p w14:paraId="18DE9B20" w14:textId="77777777" w:rsidR="006B4948" w:rsidRDefault="006B4948" w:rsidP="00DB2AFE">
      <w:pPr>
        <w:tabs>
          <w:tab w:val="left" w:pos="5572"/>
        </w:tabs>
        <w:autoSpaceDE w:val="0"/>
        <w:autoSpaceDN w:val="0"/>
        <w:adjustRightInd w:val="0"/>
      </w:pPr>
    </w:p>
    <w:p w14:paraId="10EC258C" w14:textId="77777777" w:rsidR="006B4948" w:rsidRDefault="006B4948" w:rsidP="00DB2AFE">
      <w:pPr>
        <w:tabs>
          <w:tab w:val="left" w:pos="5572"/>
        </w:tabs>
        <w:autoSpaceDE w:val="0"/>
        <w:autoSpaceDN w:val="0"/>
        <w:adjustRightInd w:val="0"/>
      </w:pPr>
    </w:p>
    <w:p w14:paraId="32907028" w14:textId="77777777" w:rsidR="006B4948" w:rsidRDefault="006B4948" w:rsidP="00DB2AFE">
      <w:pPr>
        <w:tabs>
          <w:tab w:val="left" w:pos="5572"/>
        </w:tabs>
        <w:autoSpaceDE w:val="0"/>
        <w:autoSpaceDN w:val="0"/>
        <w:adjustRightInd w:val="0"/>
      </w:pPr>
    </w:p>
    <w:p w14:paraId="207AD473" w14:textId="77777777" w:rsidR="006B4948" w:rsidRDefault="006B4948" w:rsidP="00DB2AFE">
      <w:pPr>
        <w:tabs>
          <w:tab w:val="left" w:pos="5572"/>
        </w:tabs>
        <w:autoSpaceDE w:val="0"/>
        <w:autoSpaceDN w:val="0"/>
        <w:adjustRightInd w:val="0"/>
      </w:pPr>
    </w:p>
    <w:p w14:paraId="421CCE02" w14:textId="77777777" w:rsidR="006B4948" w:rsidRDefault="006B4948" w:rsidP="00DB2AFE">
      <w:pPr>
        <w:tabs>
          <w:tab w:val="left" w:pos="5572"/>
        </w:tabs>
        <w:autoSpaceDE w:val="0"/>
        <w:autoSpaceDN w:val="0"/>
        <w:adjustRightInd w:val="0"/>
      </w:pPr>
    </w:p>
    <w:p w14:paraId="41E7D0D9" w14:textId="77777777" w:rsidR="006B4948" w:rsidRPr="00DB2AFE" w:rsidRDefault="006B4948" w:rsidP="00DB2AFE">
      <w:pPr>
        <w:tabs>
          <w:tab w:val="left" w:pos="5572"/>
        </w:tabs>
        <w:autoSpaceDE w:val="0"/>
        <w:autoSpaceDN w:val="0"/>
        <w:adjustRightInd w:val="0"/>
      </w:pPr>
    </w:p>
    <w:p w14:paraId="476B281D" w14:textId="7375E1E0" w:rsidR="00DB2AFE" w:rsidRPr="00F37B2C" w:rsidRDefault="004979E0" w:rsidP="00893465">
      <w:pPr>
        <w:pStyle w:val="Listaszerbekezds"/>
        <w:numPr>
          <w:ilvl w:val="0"/>
          <w:numId w:val="92"/>
        </w:numPr>
        <w:tabs>
          <w:tab w:val="left" w:pos="5572"/>
        </w:tabs>
        <w:autoSpaceDE w:val="0"/>
        <w:autoSpaceDN w:val="0"/>
        <w:adjustRightInd w:val="0"/>
        <w:jc w:val="right"/>
        <w:rPr>
          <w:rFonts w:cs="Calibri"/>
          <w:szCs w:val="22"/>
        </w:rPr>
      </w:pPr>
      <w:r w:rsidRPr="00F37B2C">
        <w:rPr>
          <w:rFonts w:cs="Calibri"/>
          <w:szCs w:val="22"/>
        </w:rPr>
        <w:lastRenderedPageBreak/>
        <w:t>táblázat</w:t>
      </w:r>
    </w:p>
    <w:p w14:paraId="74EECCCE" w14:textId="77777777" w:rsidR="00DB2AFE" w:rsidRPr="00DB2AFE" w:rsidRDefault="00DB2AFE" w:rsidP="00DB2AFE">
      <w:pPr>
        <w:jc w:val="center"/>
        <w:rPr>
          <w:bCs/>
        </w:rPr>
      </w:pPr>
      <w:r w:rsidRPr="00DB2AFE">
        <w:rPr>
          <w:bCs/>
        </w:rPr>
        <w:t>Passzív foglalkoztatás-politikai eszközök - Álláskeresők ellátásai I. (3.3.1.)</w:t>
      </w:r>
    </w:p>
    <w:tbl>
      <w:tblPr>
        <w:tblW w:w="8420" w:type="dxa"/>
        <w:jc w:val="center"/>
        <w:tblCellMar>
          <w:left w:w="70" w:type="dxa"/>
          <w:right w:w="70" w:type="dxa"/>
        </w:tblCellMar>
        <w:tblLook w:val="04A0" w:firstRow="1" w:lastRow="0" w:firstColumn="1" w:lastColumn="0" w:noHBand="0" w:noVBand="1"/>
      </w:tblPr>
      <w:tblGrid>
        <w:gridCol w:w="1280"/>
        <w:gridCol w:w="1420"/>
        <w:gridCol w:w="1580"/>
        <w:gridCol w:w="1540"/>
        <w:gridCol w:w="2600"/>
      </w:tblGrid>
      <w:tr w:rsidR="00DB2AFE" w:rsidRPr="00DB2AFE" w14:paraId="7EC60BD8" w14:textId="77777777" w:rsidTr="00012B07">
        <w:trPr>
          <w:trHeight w:val="1045"/>
          <w:jc w:val="center"/>
        </w:trPr>
        <w:tc>
          <w:tcPr>
            <w:tcW w:w="1280"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0833E6BD" w14:textId="77777777" w:rsidR="00DB2AFE" w:rsidRPr="00DB2AFE" w:rsidRDefault="00DB2AFE" w:rsidP="00DB2AFE">
            <w:pPr>
              <w:jc w:val="center"/>
              <w:rPr>
                <w:rFonts w:cs="Calibri"/>
                <w:b/>
                <w:bCs/>
                <w:szCs w:val="22"/>
              </w:rPr>
            </w:pPr>
            <w:r w:rsidRPr="00DB2AFE">
              <w:rPr>
                <w:rFonts w:cs="Calibri"/>
                <w:b/>
                <w:bCs/>
                <w:szCs w:val="22"/>
              </w:rPr>
              <w:t>Év</w:t>
            </w:r>
          </w:p>
        </w:tc>
        <w:tc>
          <w:tcPr>
            <w:tcW w:w="3000" w:type="dxa"/>
            <w:gridSpan w:val="2"/>
            <w:tcBorders>
              <w:top w:val="single" w:sz="4" w:space="0" w:color="auto"/>
              <w:left w:val="nil"/>
              <w:bottom w:val="single" w:sz="4" w:space="0" w:color="auto"/>
              <w:right w:val="single" w:sz="4" w:space="0" w:color="auto"/>
            </w:tcBorders>
            <w:shd w:val="clear" w:color="000000" w:fill="E2EFDA"/>
            <w:vAlign w:val="center"/>
            <w:hideMark/>
          </w:tcPr>
          <w:p w14:paraId="4A27835A" w14:textId="77777777" w:rsidR="00DB2AFE" w:rsidRPr="00DB2AFE" w:rsidRDefault="00DB2AFE" w:rsidP="00DB2AFE">
            <w:pPr>
              <w:jc w:val="center"/>
              <w:rPr>
                <w:rFonts w:cs="Calibri"/>
                <w:b/>
                <w:bCs/>
                <w:szCs w:val="22"/>
              </w:rPr>
            </w:pPr>
            <w:r w:rsidRPr="00DB2AFE">
              <w:rPr>
                <w:rFonts w:cs="Calibri"/>
                <w:b/>
                <w:bCs/>
                <w:szCs w:val="22"/>
              </w:rPr>
              <w:t>Nyilvántartott álláskeresők száma</w:t>
            </w:r>
            <w:r w:rsidRPr="00DB2AFE">
              <w:rPr>
                <w:rFonts w:cs="Calibri"/>
                <w:b/>
                <w:bCs/>
                <w:szCs w:val="22"/>
              </w:rPr>
              <w:br/>
            </w:r>
            <w:r w:rsidRPr="00DB2AFE">
              <w:rPr>
                <w:rFonts w:cs="Calibri"/>
                <w:szCs w:val="22"/>
              </w:rPr>
              <w:t>(TS 052)</w:t>
            </w:r>
          </w:p>
        </w:tc>
        <w:tc>
          <w:tcPr>
            <w:tcW w:w="4140" w:type="dxa"/>
            <w:gridSpan w:val="2"/>
            <w:tcBorders>
              <w:top w:val="single" w:sz="4" w:space="0" w:color="auto"/>
              <w:left w:val="nil"/>
              <w:bottom w:val="single" w:sz="4" w:space="0" w:color="auto"/>
              <w:right w:val="single" w:sz="4" w:space="0" w:color="auto"/>
            </w:tcBorders>
            <w:shd w:val="clear" w:color="000000" w:fill="E2EFDA"/>
            <w:vAlign w:val="center"/>
            <w:hideMark/>
          </w:tcPr>
          <w:p w14:paraId="68E6F15A" w14:textId="77777777" w:rsidR="00DB2AFE" w:rsidRPr="00DB2AFE" w:rsidRDefault="00DB2AFE" w:rsidP="00DB2AFE">
            <w:pPr>
              <w:jc w:val="center"/>
              <w:rPr>
                <w:rFonts w:cs="Calibri"/>
                <w:b/>
                <w:bCs/>
                <w:szCs w:val="22"/>
              </w:rPr>
            </w:pPr>
            <w:r w:rsidRPr="00DB2AFE">
              <w:rPr>
                <w:rFonts w:cs="Calibri"/>
                <w:b/>
                <w:bCs/>
                <w:szCs w:val="22"/>
              </w:rPr>
              <w:t>Álláskeresési ellátásban részesülő nyilvántartott álláskeresők száma</w:t>
            </w:r>
            <w:r w:rsidRPr="00DB2AFE">
              <w:rPr>
                <w:rFonts w:cs="Calibri"/>
                <w:b/>
                <w:bCs/>
                <w:szCs w:val="22"/>
              </w:rPr>
              <w:br/>
            </w:r>
            <w:r w:rsidRPr="00DB2AFE">
              <w:rPr>
                <w:rFonts w:cs="Calibri"/>
                <w:szCs w:val="22"/>
              </w:rPr>
              <w:t>(TS 047)</w:t>
            </w:r>
          </w:p>
        </w:tc>
      </w:tr>
      <w:tr w:rsidR="00DB2AFE" w:rsidRPr="00DB2AFE" w14:paraId="61CE63B8" w14:textId="77777777" w:rsidTr="00F47E30">
        <w:trPr>
          <w:trHeight w:val="645"/>
          <w:jc w:val="center"/>
        </w:trPr>
        <w:tc>
          <w:tcPr>
            <w:tcW w:w="1280" w:type="dxa"/>
            <w:vMerge/>
            <w:tcBorders>
              <w:top w:val="single" w:sz="4" w:space="0" w:color="auto"/>
              <w:left w:val="single" w:sz="4" w:space="0" w:color="auto"/>
              <w:bottom w:val="single" w:sz="4" w:space="0" w:color="auto"/>
              <w:right w:val="single" w:sz="4" w:space="0" w:color="auto"/>
            </w:tcBorders>
            <w:vAlign w:val="center"/>
            <w:hideMark/>
          </w:tcPr>
          <w:p w14:paraId="0EC14ADE" w14:textId="77777777" w:rsidR="00DB2AFE" w:rsidRPr="00DB2AFE" w:rsidRDefault="00DB2AFE" w:rsidP="00DB2AFE">
            <w:pPr>
              <w:rPr>
                <w:rFonts w:cs="Calibri"/>
                <w:b/>
                <w:bCs/>
                <w:szCs w:val="22"/>
              </w:rPr>
            </w:pPr>
          </w:p>
        </w:tc>
        <w:tc>
          <w:tcPr>
            <w:tcW w:w="1420" w:type="dxa"/>
            <w:tcBorders>
              <w:top w:val="nil"/>
              <w:left w:val="nil"/>
              <w:bottom w:val="single" w:sz="4" w:space="0" w:color="auto"/>
              <w:right w:val="single" w:sz="4" w:space="0" w:color="auto"/>
            </w:tcBorders>
            <w:shd w:val="clear" w:color="000000" w:fill="E2EFDA"/>
            <w:noWrap/>
            <w:vAlign w:val="center"/>
            <w:hideMark/>
          </w:tcPr>
          <w:p w14:paraId="2861E19E" w14:textId="77777777" w:rsidR="00DB2AFE" w:rsidRPr="00DB2AFE" w:rsidRDefault="00DB2AFE" w:rsidP="00DB2AFE">
            <w:pPr>
              <w:jc w:val="center"/>
              <w:rPr>
                <w:rFonts w:cs="Calibri"/>
                <w:b/>
                <w:bCs/>
                <w:szCs w:val="22"/>
              </w:rPr>
            </w:pPr>
            <w:r w:rsidRPr="00DB2AFE">
              <w:rPr>
                <w:rFonts w:cs="Calibri"/>
                <w:b/>
                <w:bCs/>
                <w:szCs w:val="22"/>
              </w:rPr>
              <w:t>Fő</w:t>
            </w:r>
          </w:p>
        </w:tc>
        <w:tc>
          <w:tcPr>
            <w:tcW w:w="1580" w:type="dxa"/>
            <w:tcBorders>
              <w:top w:val="nil"/>
              <w:left w:val="nil"/>
              <w:bottom w:val="single" w:sz="4" w:space="0" w:color="auto"/>
              <w:right w:val="single" w:sz="4" w:space="0" w:color="auto"/>
            </w:tcBorders>
            <w:shd w:val="clear" w:color="000000" w:fill="E2EFDA"/>
            <w:vAlign w:val="center"/>
            <w:hideMark/>
          </w:tcPr>
          <w:p w14:paraId="4E19425D" w14:textId="2E0C8A14" w:rsidR="00DB2AFE" w:rsidRPr="00DB2AFE" w:rsidRDefault="00DB2AFE" w:rsidP="00DB2AFE">
            <w:pPr>
              <w:jc w:val="center"/>
              <w:rPr>
                <w:rFonts w:cs="Calibri"/>
                <w:b/>
                <w:bCs/>
                <w:sz w:val="18"/>
                <w:szCs w:val="18"/>
              </w:rPr>
            </w:pPr>
            <w:r w:rsidRPr="00DB2AFE">
              <w:rPr>
                <w:rFonts w:cs="Calibri"/>
                <w:b/>
                <w:bCs/>
                <w:sz w:val="18"/>
                <w:szCs w:val="18"/>
              </w:rPr>
              <w:t>15-64 év közötti népesség %-</w:t>
            </w:r>
            <w:proofErr w:type="spellStart"/>
            <w:r w:rsidRPr="00DB2AFE">
              <w:rPr>
                <w:rFonts w:cs="Calibri"/>
                <w:b/>
                <w:bCs/>
                <w:sz w:val="18"/>
                <w:szCs w:val="18"/>
              </w:rPr>
              <w:t>ában</w:t>
            </w:r>
            <w:proofErr w:type="spellEnd"/>
          </w:p>
        </w:tc>
        <w:tc>
          <w:tcPr>
            <w:tcW w:w="1540" w:type="dxa"/>
            <w:tcBorders>
              <w:top w:val="nil"/>
              <w:left w:val="nil"/>
              <w:bottom w:val="single" w:sz="4" w:space="0" w:color="auto"/>
              <w:right w:val="single" w:sz="4" w:space="0" w:color="auto"/>
            </w:tcBorders>
            <w:shd w:val="clear" w:color="000000" w:fill="E2EFDA"/>
            <w:noWrap/>
            <w:vAlign w:val="center"/>
            <w:hideMark/>
          </w:tcPr>
          <w:p w14:paraId="3A13CD11" w14:textId="77777777" w:rsidR="00DB2AFE" w:rsidRPr="00DB2AFE" w:rsidRDefault="00DB2AFE" w:rsidP="00DB2AFE">
            <w:pPr>
              <w:jc w:val="center"/>
              <w:rPr>
                <w:rFonts w:cs="Calibri"/>
                <w:b/>
                <w:bCs/>
                <w:szCs w:val="22"/>
              </w:rPr>
            </w:pPr>
            <w:r w:rsidRPr="00DB2AFE">
              <w:rPr>
                <w:rFonts w:cs="Calibri"/>
                <w:b/>
                <w:bCs/>
                <w:szCs w:val="22"/>
              </w:rPr>
              <w:t>Fő</w:t>
            </w:r>
          </w:p>
        </w:tc>
        <w:tc>
          <w:tcPr>
            <w:tcW w:w="2600" w:type="dxa"/>
            <w:tcBorders>
              <w:top w:val="nil"/>
              <w:left w:val="nil"/>
              <w:bottom w:val="single" w:sz="4" w:space="0" w:color="auto"/>
              <w:right w:val="single" w:sz="4" w:space="0" w:color="auto"/>
            </w:tcBorders>
            <w:shd w:val="clear" w:color="000000" w:fill="E2EFDA"/>
            <w:vAlign w:val="center"/>
            <w:hideMark/>
          </w:tcPr>
          <w:p w14:paraId="24AED281" w14:textId="77777777" w:rsidR="00DB2AFE" w:rsidRPr="00DB2AFE" w:rsidRDefault="00DB2AFE" w:rsidP="00DB2AFE">
            <w:pPr>
              <w:jc w:val="center"/>
              <w:rPr>
                <w:rFonts w:cs="Calibri"/>
                <w:b/>
                <w:bCs/>
                <w:sz w:val="20"/>
                <w:szCs w:val="20"/>
              </w:rPr>
            </w:pPr>
            <w:r w:rsidRPr="00DB2AFE">
              <w:rPr>
                <w:rFonts w:cs="Calibri"/>
                <w:b/>
                <w:bCs/>
                <w:sz w:val="20"/>
                <w:szCs w:val="20"/>
              </w:rPr>
              <w:t xml:space="preserve">Nyilvántartottak </w:t>
            </w:r>
            <w:r w:rsidRPr="00DB2AFE">
              <w:rPr>
                <w:rFonts w:cs="Calibri"/>
                <w:b/>
                <w:bCs/>
                <w:sz w:val="20"/>
                <w:szCs w:val="20"/>
              </w:rPr>
              <w:br/>
              <w:t>%-</w:t>
            </w:r>
            <w:proofErr w:type="spellStart"/>
            <w:r w:rsidRPr="00DB2AFE">
              <w:rPr>
                <w:rFonts w:cs="Calibri"/>
                <w:b/>
                <w:bCs/>
                <w:sz w:val="20"/>
                <w:szCs w:val="20"/>
              </w:rPr>
              <w:t>ában</w:t>
            </w:r>
            <w:proofErr w:type="spellEnd"/>
          </w:p>
        </w:tc>
      </w:tr>
      <w:tr w:rsidR="00DB2AFE" w:rsidRPr="00DB2AFE" w14:paraId="61A718AB" w14:textId="77777777" w:rsidTr="00F47E30">
        <w:trPr>
          <w:trHeight w:val="300"/>
          <w:jc w:val="center"/>
        </w:trPr>
        <w:tc>
          <w:tcPr>
            <w:tcW w:w="1280" w:type="dxa"/>
            <w:tcBorders>
              <w:top w:val="nil"/>
              <w:left w:val="single" w:sz="4" w:space="0" w:color="auto"/>
              <w:bottom w:val="single" w:sz="4" w:space="0" w:color="auto"/>
              <w:right w:val="single" w:sz="4" w:space="0" w:color="auto"/>
            </w:tcBorders>
            <w:vAlign w:val="center"/>
            <w:hideMark/>
          </w:tcPr>
          <w:p w14:paraId="2BFA7DB4" w14:textId="77777777" w:rsidR="00DB2AFE" w:rsidRPr="00DB2AFE" w:rsidRDefault="00DB2AFE" w:rsidP="00DB2AFE">
            <w:pPr>
              <w:jc w:val="center"/>
              <w:rPr>
                <w:rFonts w:cs="Calibri"/>
                <w:szCs w:val="22"/>
              </w:rPr>
            </w:pPr>
            <w:r w:rsidRPr="00DB2AFE">
              <w:rPr>
                <w:rFonts w:cs="Calibri"/>
                <w:szCs w:val="22"/>
              </w:rPr>
              <w:t>2020</w:t>
            </w:r>
          </w:p>
        </w:tc>
        <w:tc>
          <w:tcPr>
            <w:tcW w:w="1420" w:type="dxa"/>
            <w:tcBorders>
              <w:top w:val="nil"/>
              <w:left w:val="nil"/>
              <w:bottom w:val="single" w:sz="4" w:space="0" w:color="auto"/>
              <w:right w:val="single" w:sz="4" w:space="0" w:color="auto"/>
            </w:tcBorders>
            <w:vAlign w:val="center"/>
            <w:hideMark/>
          </w:tcPr>
          <w:p w14:paraId="43B5363D" w14:textId="77777777" w:rsidR="00DB2AFE" w:rsidRPr="00DB2AFE" w:rsidRDefault="00DB2AFE" w:rsidP="00DB2AFE">
            <w:pPr>
              <w:jc w:val="center"/>
              <w:rPr>
                <w:rFonts w:cs="Calibri"/>
                <w:sz w:val="20"/>
                <w:szCs w:val="20"/>
              </w:rPr>
            </w:pPr>
            <w:r w:rsidRPr="00DB2AFE">
              <w:rPr>
                <w:rFonts w:cs="Calibri"/>
                <w:sz w:val="20"/>
                <w:szCs w:val="20"/>
              </w:rPr>
              <w:t>2454</w:t>
            </w:r>
          </w:p>
        </w:tc>
        <w:tc>
          <w:tcPr>
            <w:tcW w:w="1580" w:type="dxa"/>
            <w:tcBorders>
              <w:top w:val="nil"/>
              <w:left w:val="nil"/>
              <w:bottom w:val="single" w:sz="4" w:space="0" w:color="auto"/>
              <w:right w:val="single" w:sz="4" w:space="0" w:color="auto"/>
            </w:tcBorders>
            <w:shd w:val="clear" w:color="000000" w:fill="FCE4D6"/>
            <w:noWrap/>
            <w:vAlign w:val="center"/>
            <w:hideMark/>
          </w:tcPr>
          <w:p w14:paraId="19EE9675" w14:textId="77777777" w:rsidR="00DB2AFE" w:rsidRPr="00DB2AFE" w:rsidRDefault="00DB2AFE" w:rsidP="00DB2AFE">
            <w:pPr>
              <w:jc w:val="center"/>
              <w:rPr>
                <w:rFonts w:cs="Calibri"/>
                <w:szCs w:val="22"/>
              </w:rPr>
            </w:pPr>
            <w:r w:rsidRPr="00DB2AFE">
              <w:rPr>
                <w:rFonts w:cs="Calibri"/>
                <w:szCs w:val="22"/>
              </w:rPr>
              <w:t>3,18%</w:t>
            </w:r>
          </w:p>
        </w:tc>
        <w:tc>
          <w:tcPr>
            <w:tcW w:w="1540" w:type="dxa"/>
            <w:tcBorders>
              <w:top w:val="nil"/>
              <w:left w:val="nil"/>
              <w:bottom w:val="single" w:sz="4" w:space="0" w:color="auto"/>
              <w:right w:val="single" w:sz="4" w:space="0" w:color="auto"/>
            </w:tcBorders>
            <w:vAlign w:val="center"/>
            <w:hideMark/>
          </w:tcPr>
          <w:p w14:paraId="710EC73D" w14:textId="77777777" w:rsidR="00DB2AFE" w:rsidRPr="00DB2AFE" w:rsidRDefault="00DB2AFE" w:rsidP="00DB2AFE">
            <w:pPr>
              <w:jc w:val="center"/>
              <w:rPr>
                <w:rFonts w:cs="Calibri"/>
                <w:sz w:val="20"/>
                <w:szCs w:val="20"/>
              </w:rPr>
            </w:pPr>
            <w:r w:rsidRPr="00DB2AFE">
              <w:rPr>
                <w:rFonts w:cs="Calibri"/>
                <w:sz w:val="20"/>
                <w:szCs w:val="20"/>
              </w:rPr>
              <w:t>695</w:t>
            </w:r>
          </w:p>
        </w:tc>
        <w:tc>
          <w:tcPr>
            <w:tcW w:w="2600" w:type="dxa"/>
            <w:tcBorders>
              <w:top w:val="nil"/>
              <w:left w:val="nil"/>
              <w:bottom w:val="single" w:sz="4" w:space="0" w:color="auto"/>
              <w:right w:val="single" w:sz="4" w:space="0" w:color="auto"/>
            </w:tcBorders>
            <w:shd w:val="clear" w:color="000000" w:fill="FCE4D6"/>
            <w:noWrap/>
            <w:vAlign w:val="center"/>
            <w:hideMark/>
          </w:tcPr>
          <w:p w14:paraId="5EFE6CF7" w14:textId="77777777" w:rsidR="00DB2AFE" w:rsidRPr="00DB2AFE" w:rsidRDefault="00DB2AFE" w:rsidP="00DB2AFE">
            <w:pPr>
              <w:jc w:val="center"/>
              <w:rPr>
                <w:rFonts w:cs="Calibri"/>
                <w:szCs w:val="22"/>
              </w:rPr>
            </w:pPr>
            <w:r w:rsidRPr="00DB2AFE">
              <w:rPr>
                <w:rFonts w:cs="Calibri"/>
                <w:szCs w:val="22"/>
              </w:rPr>
              <w:t>28,32%</w:t>
            </w:r>
          </w:p>
        </w:tc>
      </w:tr>
      <w:tr w:rsidR="00DB2AFE" w:rsidRPr="00DB2AFE" w14:paraId="55CC25CC" w14:textId="77777777" w:rsidTr="00F47E30">
        <w:trPr>
          <w:trHeight w:val="300"/>
          <w:jc w:val="center"/>
        </w:trPr>
        <w:tc>
          <w:tcPr>
            <w:tcW w:w="1280" w:type="dxa"/>
            <w:tcBorders>
              <w:top w:val="nil"/>
              <w:left w:val="single" w:sz="4" w:space="0" w:color="auto"/>
              <w:bottom w:val="single" w:sz="4" w:space="0" w:color="auto"/>
              <w:right w:val="single" w:sz="4" w:space="0" w:color="auto"/>
            </w:tcBorders>
            <w:vAlign w:val="center"/>
            <w:hideMark/>
          </w:tcPr>
          <w:p w14:paraId="626A4943" w14:textId="77777777" w:rsidR="00DB2AFE" w:rsidRPr="00DB2AFE" w:rsidRDefault="00DB2AFE" w:rsidP="00DB2AFE">
            <w:pPr>
              <w:jc w:val="center"/>
              <w:rPr>
                <w:rFonts w:cs="Calibri"/>
                <w:szCs w:val="22"/>
              </w:rPr>
            </w:pPr>
            <w:r w:rsidRPr="00DB2AFE">
              <w:rPr>
                <w:rFonts w:cs="Calibri"/>
                <w:szCs w:val="22"/>
              </w:rPr>
              <w:t>2021</w:t>
            </w:r>
          </w:p>
        </w:tc>
        <w:tc>
          <w:tcPr>
            <w:tcW w:w="1420" w:type="dxa"/>
            <w:tcBorders>
              <w:top w:val="nil"/>
              <w:left w:val="nil"/>
              <w:bottom w:val="single" w:sz="4" w:space="0" w:color="auto"/>
              <w:right w:val="single" w:sz="4" w:space="0" w:color="auto"/>
            </w:tcBorders>
            <w:vAlign w:val="center"/>
            <w:hideMark/>
          </w:tcPr>
          <w:p w14:paraId="228973D2" w14:textId="77777777" w:rsidR="00DB2AFE" w:rsidRPr="00DB2AFE" w:rsidRDefault="00DB2AFE" w:rsidP="00DB2AFE">
            <w:pPr>
              <w:jc w:val="center"/>
              <w:rPr>
                <w:rFonts w:cs="Calibri"/>
                <w:sz w:val="20"/>
                <w:szCs w:val="20"/>
              </w:rPr>
            </w:pPr>
            <w:r w:rsidRPr="00DB2AFE">
              <w:rPr>
                <w:rFonts w:cs="Calibri"/>
                <w:sz w:val="20"/>
                <w:szCs w:val="20"/>
              </w:rPr>
              <w:t>1774</w:t>
            </w:r>
          </w:p>
        </w:tc>
        <w:tc>
          <w:tcPr>
            <w:tcW w:w="1580" w:type="dxa"/>
            <w:tcBorders>
              <w:top w:val="nil"/>
              <w:left w:val="nil"/>
              <w:bottom w:val="single" w:sz="4" w:space="0" w:color="auto"/>
              <w:right w:val="single" w:sz="4" w:space="0" w:color="auto"/>
            </w:tcBorders>
            <w:shd w:val="clear" w:color="000000" w:fill="FCE4D6"/>
            <w:noWrap/>
            <w:vAlign w:val="center"/>
            <w:hideMark/>
          </w:tcPr>
          <w:p w14:paraId="0E2D0906" w14:textId="77777777" w:rsidR="00DB2AFE" w:rsidRPr="00DB2AFE" w:rsidRDefault="00DB2AFE" w:rsidP="00DB2AFE">
            <w:pPr>
              <w:jc w:val="center"/>
              <w:rPr>
                <w:rFonts w:cs="Calibri"/>
                <w:szCs w:val="22"/>
              </w:rPr>
            </w:pPr>
            <w:r w:rsidRPr="00DB2AFE">
              <w:rPr>
                <w:rFonts w:cs="Calibri"/>
                <w:szCs w:val="22"/>
              </w:rPr>
              <w:t>2,33%</w:t>
            </w:r>
          </w:p>
        </w:tc>
        <w:tc>
          <w:tcPr>
            <w:tcW w:w="1540" w:type="dxa"/>
            <w:tcBorders>
              <w:top w:val="nil"/>
              <w:left w:val="nil"/>
              <w:bottom w:val="single" w:sz="4" w:space="0" w:color="auto"/>
              <w:right w:val="single" w:sz="4" w:space="0" w:color="auto"/>
            </w:tcBorders>
            <w:vAlign w:val="center"/>
            <w:hideMark/>
          </w:tcPr>
          <w:p w14:paraId="70BFD476" w14:textId="77777777" w:rsidR="00DB2AFE" w:rsidRPr="00DB2AFE" w:rsidRDefault="00DB2AFE" w:rsidP="00DB2AFE">
            <w:pPr>
              <w:jc w:val="center"/>
              <w:rPr>
                <w:rFonts w:cs="Calibri"/>
                <w:sz w:val="20"/>
                <w:szCs w:val="20"/>
              </w:rPr>
            </w:pPr>
            <w:r w:rsidRPr="00DB2AFE">
              <w:rPr>
                <w:rFonts w:cs="Calibri"/>
                <w:sz w:val="20"/>
                <w:szCs w:val="20"/>
              </w:rPr>
              <w:t>676</w:t>
            </w:r>
          </w:p>
        </w:tc>
        <w:tc>
          <w:tcPr>
            <w:tcW w:w="2600" w:type="dxa"/>
            <w:tcBorders>
              <w:top w:val="nil"/>
              <w:left w:val="nil"/>
              <w:bottom w:val="single" w:sz="4" w:space="0" w:color="auto"/>
              <w:right w:val="single" w:sz="4" w:space="0" w:color="auto"/>
            </w:tcBorders>
            <w:shd w:val="clear" w:color="000000" w:fill="FCE4D6"/>
            <w:noWrap/>
            <w:vAlign w:val="center"/>
            <w:hideMark/>
          </w:tcPr>
          <w:p w14:paraId="0A46B64C" w14:textId="77777777" w:rsidR="00DB2AFE" w:rsidRPr="00DB2AFE" w:rsidRDefault="00DB2AFE" w:rsidP="00DB2AFE">
            <w:pPr>
              <w:jc w:val="center"/>
              <w:rPr>
                <w:rFonts w:cs="Calibri"/>
                <w:szCs w:val="22"/>
              </w:rPr>
            </w:pPr>
            <w:r w:rsidRPr="00DB2AFE">
              <w:rPr>
                <w:rFonts w:cs="Calibri"/>
                <w:szCs w:val="22"/>
              </w:rPr>
              <w:t>38,11%</w:t>
            </w:r>
          </w:p>
        </w:tc>
      </w:tr>
      <w:tr w:rsidR="00DB2AFE" w:rsidRPr="00DB2AFE" w14:paraId="7FCAF7E2" w14:textId="77777777" w:rsidTr="00F47E30">
        <w:trPr>
          <w:trHeight w:val="300"/>
          <w:jc w:val="center"/>
        </w:trPr>
        <w:tc>
          <w:tcPr>
            <w:tcW w:w="1280" w:type="dxa"/>
            <w:tcBorders>
              <w:top w:val="nil"/>
              <w:left w:val="single" w:sz="4" w:space="0" w:color="auto"/>
              <w:bottom w:val="single" w:sz="4" w:space="0" w:color="auto"/>
              <w:right w:val="single" w:sz="4" w:space="0" w:color="auto"/>
            </w:tcBorders>
            <w:vAlign w:val="center"/>
            <w:hideMark/>
          </w:tcPr>
          <w:p w14:paraId="13D2F90D" w14:textId="77777777" w:rsidR="00DB2AFE" w:rsidRPr="00DB2AFE" w:rsidRDefault="00DB2AFE" w:rsidP="00DB2AFE">
            <w:pPr>
              <w:jc w:val="center"/>
              <w:rPr>
                <w:rFonts w:cs="Calibri"/>
                <w:szCs w:val="22"/>
              </w:rPr>
            </w:pPr>
            <w:r w:rsidRPr="00DB2AFE">
              <w:rPr>
                <w:rFonts w:cs="Calibri"/>
                <w:szCs w:val="22"/>
              </w:rPr>
              <w:t>2022</w:t>
            </w:r>
          </w:p>
        </w:tc>
        <w:tc>
          <w:tcPr>
            <w:tcW w:w="1420" w:type="dxa"/>
            <w:tcBorders>
              <w:top w:val="nil"/>
              <w:left w:val="nil"/>
              <w:bottom w:val="single" w:sz="4" w:space="0" w:color="auto"/>
              <w:right w:val="single" w:sz="4" w:space="0" w:color="auto"/>
            </w:tcBorders>
            <w:vAlign w:val="center"/>
            <w:hideMark/>
          </w:tcPr>
          <w:p w14:paraId="1FA91774" w14:textId="77777777" w:rsidR="00DB2AFE" w:rsidRPr="00DB2AFE" w:rsidRDefault="00DB2AFE" w:rsidP="00DB2AFE">
            <w:pPr>
              <w:jc w:val="center"/>
              <w:rPr>
                <w:rFonts w:cs="Calibri"/>
                <w:sz w:val="20"/>
                <w:szCs w:val="20"/>
              </w:rPr>
            </w:pPr>
            <w:r w:rsidRPr="00DB2AFE">
              <w:rPr>
                <w:rFonts w:cs="Calibri"/>
                <w:sz w:val="20"/>
                <w:szCs w:val="20"/>
              </w:rPr>
              <w:t>1996</w:t>
            </w:r>
          </w:p>
        </w:tc>
        <w:tc>
          <w:tcPr>
            <w:tcW w:w="1580" w:type="dxa"/>
            <w:tcBorders>
              <w:top w:val="nil"/>
              <w:left w:val="nil"/>
              <w:bottom w:val="single" w:sz="4" w:space="0" w:color="auto"/>
              <w:right w:val="single" w:sz="4" w:space="0" w:color="auto"/>
            </w:tcBorders>
            <w:shd w:val="clear" w:color="000000" w:fill="FCE4D6"/>
            <w:noWrap/>
            <w:vAlign w:val="center"/>
            <w:hideMark/>
          </w:tcPr>
          <w:p w14:paraId="34F58BAB" w14:textId="77777777" w:rsidR="00DB2AFE" w:rsidRPr="00DB2AFE" w:rsidRDefault="00DB2AFE" w:rsidP="00DB2AFE">
            <w:pPr>
              <w:jc w:val="center"/>
              <w:rPr>
                <w:rFonts w:cs="Calibri"/>
                <w:szCs w:val="22"/>
              </w:rPr>
            </w:pPr>
            <w:r w:rsidRPr="00DB2AFE">
              <w:rPr>
                <w:rFonts w:cs="Calibri"/>
                <w:szCs w:val="22"/>
              </w:rPr>
              <w:t>2,64%</w:t>
            </w:r>
          </w:p>
        </w:tc>
        <w:tc>
          <w:tcPr>
            <w:tcW w:w="1540" w:type="dxa"/>
            <w:tcBorders>
              <w:top w:val="nil"/>
              <w:left w:val="nil"/>
              <w:bottom w:val="single" w:sz="4" w:space="0" w:color="auto"/>
              <w:right w:val="single" w:sz="4" w:space="0" w:color="auto"/>
            </w:tcBorders>
            <w:vAlign w:val="center"/>
            <w:hideMark/>
          </w:tcPr>
          <w:p w14:paraId="4AFBE062" w14:textId="77777777" w:rsidR="00DB2AFE" w:rsidRPr="00DB2AFE" w:rsidRDefault="00DB2AFE" w:rsidP="00DB2AFE">
            <w:pPr>
              <w:jc w:val="center"/>
              <w:rPr>
                <w:rFonts w:cs="Calibri"/>
                <w:sz w:val="20"/>
                <w:szCs w:val="20"/>
              </w:rPr>
            </w:pPr>
            <w:r w:rsidRPr="00DB2AFE">
              <w:rPr>
                <w:rFonts w:cs="Calibri"/>
                <w:sz w:val="20"/>
                <w:szCs w:val="20"/>
              </w:rPr>
              <w:t>705</w:t>
            </w:r>
          </w:p>
        </w:tc>
        <w:tc>
          <w:tcPr>
            <w:tcW w:w="2600" w:type="dxa"/>
            <w:tcBorders>
              <w:top w:val="nil"/>
              <w:left w:val="nil"/>
              <w:bottom w:val="single" w:sz="4" w:space="0" w:color="auto"/>
              <w:right w:val="single" w:sz="4" w:space="0" w:color="auto"/>
            </w:tcBorders>
            <w:shd w:val="clear" w:color="000000" w:fill="FCE4D6"/>
            <w:noWrap/>
            <w:vAlign w:val="center"/>
            <w:hideMark/>
          </w:tcPr>
          <w:p w14:paraId="3BDBF175" w14:textId="77777777" w:rsidR="00DB2AFE" w:rsidRPr="00DB2AFE" w:rsidRDefault="00DB2AFE" w:rsidP="00DB2AFE">
            <w:pPr>
              <w:jc w:val="center"/>
              <w:rPr>
                <w:rFonts w:cs="Calibri"/>
                <w:szCs w:val="22"/>
              </w:rPr>
            </w:pPr>
            <w:r w:rsidRPr="00DB2AFE">
              <w:rPr>
                <w:rFonts w:cs="Calibri"/>
                <w:szCs w:val="22"/>
              </w:rPr>
              <w:t>35,32%</w:t>
            </w:r>
          </w:p>
        </w:tc>
      </w:tr>
      <w:tr w:rsidR="00DB2AFE" w:rsidRPr="00DB2AFE" w14:paraId="51117972" w14:textId="77777777" w:rsidTr="00F47E30">
        <w:trPr>
          <w:trHeight w:val="300"/>
          <w:jc w:val="center"/>
        </w:trPr>
        <w:tc>
          <w:tcPr>
            <w:tcW w:w="1280" w:type="dxa"/>
            <w:tcBorders>
              <w:top w:val="nil"/>
              <w:left w:val="single" w:sz="4" w:space="0" w:color="auto"/>
              <w:bottom w:val="single" w:sz="4" w:space="0" w:color="auto"/>
              <w:right w:val="single" w:sz="4" w:space="0" w:color="auto"/>
            </w:tcBorders>
            <w:vAlign w:val="center"/>
            <w:hideMark/>
          </w:tcPr>
          <w:p w14:paraId="289485E6" w14:textId="77777777" w:rsidR="00DB2AFE" w:rsidRPr="00DB2AFE" w:rsidRDefault="00DB2AFE" w:rsidP="00DB2AFE">
            <w:pPr>
              <w:jc w:val="center"/>
              <w:rPr>
                <w:rFonts w:cs="Calibri"/>
                <w:szCs w:val="22"/>
              </w:rPr>
            </w:pPr>
            <w:r w:rsidRPr="00DB2AFE">
              <w:rPr>
                <w:rFonts w:cs="Calibri"/>
                <w:szCs w:val="22"/>
              </w:rPr>
              <w:t>2023</w:t>
            </w:r>
          </w:p>
        </w:tc>
        <w:tc>
          <w:tcPr>
            <w:tcW w:w="1420" w:type="dxa"/>
            <w:tcBorders>
              <w:top w:val="nil"/>
              <w:left w:val="nil"/>
              <w:bottom w:val="single" w:sz="4" w:space="0" w:color="auto"/>
              <w:right w:val="single" w:sz="4" w:space="0" w:color="auto"/>
            </w:tcBorders>
            <w:vAlign w:val="center"/>
            <w:hideMark/>
          </w:tcPr>
          <w:p w14:paraId="64E19880" w14:textId="77777777" w:rsidR="00DB2AFE" w:rsidRPr="00DB2AFE" w:rsidRDefault="00DB2AFE" w:rsidP="00DB2AFE">
            <w:pPr>
              <w:jc w:val="center"/>
              <w:rPr>
                <w:rFonts w:cs="Calibri"/>
                <w:sz w:val="20"/>
                <w:szCs w:val="20"/>
              </w:rPr>
            </w:pPr>
            <w:r w:rsidRPr="00DB2AFE">
              <w:rPr>
                <w:rFonts w:cs="Calibri"/>
                <w:sz w:val="20"/>
                <w:szCs w:val="20"/>
              </w:rPr>
              <w:t>1593</w:t>
            </w:r>
          </w:p>
        </w:tc>
        <w:tc>
          <w:tcPr>
            <w:tcW w:w="1580" w:type="dxa"/>
            <w:tcBorders>
              <w:top w:val="nil"/>
              <w:left w:val="nil"/>
              <w:bottom w:val="single" w:sz="4" w:space="0" w:color="auto"/>
              <w:right w:val="single" w:sz="4" w:space="0" w:color="auto"/>
            </w:tcBorders>
            <w:shd w:val="clear" w:color="000000" w:fill="FCE4D6"/>
            <w:noWrap/>
            <w:vAlign w:val="center"/>
            <w:hideMark/>
          </w:tcPr>
          <w:p w14:paraId="3DA45F6F" w14:textId="77777777" w:rsidR="00DB2AFE" w:rsidRPr="00DB2AFE" w:rsidRDefault="00DB2AFE" w:rsidP="00DB2AFE">
            <w:pPr>
              <w:jc w:val="center"/>
              <w:rPr>
                <w:rFonts w:cs="Calibri"/>
                <w:szCs w:val="22"/>
              </w:rPr>
            </w:pPr>
            <w:r w:rsidRPr="00DB2AFE">
              <w:rPr>
                <w:rFonts w:cs="Calibri"/>
                <w:szCs w:val="22"/>
              </w:rPr>
              <w:t>2,12%</w:t>
            </w:r>
          </w:p>
        </w:tc>
        <w:tc>
          <w:tcPr>
            <w:tcW w:w="1540" w:type="dxa"/>
            <w:tcBorders>
              <w:top w:val="nil"/>
              <w:left w:val="nil"/>
              <w:bottom w:val="single" w:sz="4" w:space="0" w:color="auto"/>
              <w:right w:val="single" w:sz="4" w:space="0" w:color="auto"/>
            </w:tcBorders>
            <w:vAlign w:val="center"/>
            <w:hideMark/>
          </w:tcPr>
          <w:p w14:paraId="65EE059B" w14:textId="77777777" w:rsidR="00DB2AFE" w:rsidRPr="00DB2AFE" w:rsidRDefault="00DB2AFE" w:rsidP="00DB2AFE">
            <w:pPr>
              <w:jc w:val="center"/>
              <w:rPr>
                <w:rFonts w:cs="Calibri"/>
                <w:sz w:val="20"/>
                <w:szCs w:val="20"/>
              </w:rPr>
            </w:pPr>
            <w:r w:rsidRPr="00DB2AFE">
              <w:rPr>
                <w:rFonts w:cs="Calibri"/>
                <w:sz w:val="20"/>
                <w:szCs w:val="20"/>
              </w:rPr>
              <w:t>737</w:t>
            </w:r>
          </w:p>
        </w:tc>
        <w:tc>
          <w:tcPr>
            <w:tcW w:w="2600" w:type="dxa"/>
            <w:tcBorders>
              <w:top w:val="nil"/>
              <w:left w:val="nil"/>
              <w:bottom w:val="single" w:sz="4" w:space="0" w:color="auto"/>
              <w:right w:val="single" w:sz="4" w:space="0" w:color="auto"/>
            </w:tcBorders>
            <w:shd w:val="clear" w:color="000000" w:fill="FCE4D6"/>
            <w:noWrap/>
            <w:vAlign w:val="center"/>
            <w:hideMark/>
          </w:tcPr>
          <w:p w14:paraId="7759F4CE" w14:textId="77777777" w:rsidR="00DB2AFE" w:rsidRPr="00DB2AFE" w:rsidRDefault="00DB2AFE" w:rsidP="00DB2AFE">
            <w:pPr>
              <w:jc w:val="center"/>
              <w:rPr>
                <w:rFonts w:cs="Calibri"/>
                <w:szCs w:val="22"/>
              </w:rPr>
            </w:pPr>
            <w:r w:rsidRPr="00DB2AFE">
              <w:rPr>
                <w:rFonts w:cs="Calibri"/>
                <w:szCs w:val="22"/>
              </w:rPr>
              <w:t>46,26%</w:t>
            </w:r>
          </w:p>
        </w:tc>
      </w:tr>
      <w:tr w:rsidR="00DB2AFE" w:rsidRPr="00DB2AFE" w14:paraId="1B39235C" w14:textId="77777777" w:rsidTr="00F47E30">
        <w:trPr>
          <w:trHeight w:val="300"/>
          <w:jc w:val="center"/>
        </w:trPr>
        <w:tc>
          <w:tcPr>
            <w:tcW w:w="1280" w:type="dxa"/>
            <w:tcBorders>
              <w:top w:val="nil"/>
              <w:left w:val="single" w:sz="4" w:space="0" w:color="auto"/>
              <w:bottom w:val="single" w:sz="4" w:space="0" w:color="auto"/>
              <w:right w:val="single" w:sz="4" w:space="0" w:color="auto"/>
            </w:tcBorders>
            <w:vAlign w:val="center"/>
            <w:hideMark/>
          </w:tcPr>
          <w:p w14:paraId="266CF8EF" w14:textId="77777777" w:rsidR="00DB2AFE" w:rsidRPr="00DB2AFE" w:rsidRDefault="00DB2AFE" w:rsidP="00DB2AFE">
            <w:pPr>
              <w:jc w:val="center"/>
              <w:rPr>
                <w:rFonts w:cs="Calibri"/>
                <w:szCs w:val="22"/>
              </w:rPr>
            </w:pPr>
            <w:r w:rsidRPr="00DB2AFE">
              <w:rPr>
                <w:rFonts w:cs="Calibri"/>
                <w:szCs w:val="22"/>
              </w:rPr>
              <w:t>2024</w:t>
            </w:r>
          </w:p>
        </w:tc>
        <w:tc>
          <w:tcPr>
            <w:tcW w:w="1420" w:type="dxa"/>
            <w:tcBorders>
              <w:top w:val="nil"/>
              <w:left w:val="nil"/>
              <w:bottom w:val="single" w:sz="4" w:space="0" w:color="auto"/>
              <w:right w:val="single" w:sz="4" w:space="0" w:color="auto"/>
            </w:tcBorders>
            <w:vAlign w:val="center"/>
            <w:hideMark/>
          </w:tcPr>
          <w:p w14:paraId="3D96BF97" w14:textId="77777777" w:rsidR="00DB2AFE" w:rsidRPr="00DB2AFE" w:rsidRDefault="00DB2AFE" w:rsidP="00DB2AFE">
            <w:pPr>
              <w:jc w:val="center"/>
              <w:rPr>
                <w:rFonts w:cs="Calibri"/>
                <w:sz w:val="20"/>
                <w:szCs w:val="20"/>
              </w:rPr>
            </w:pPr>
            <w:r w:rsidRPr="00DB2AFE">
              <w:rPr>
                <w:rFonts w:cs="Calibri"/>
                <w:sz w:val="20"/>
                <w:szCs w:val="20"/>
              </w:rPr>
              <w:t>1573</w:t>
            </w:r>
          </w:p>
        </w:tc>
        <w:tc>
          <w:tcPr>
            <w:tcW w:w="1580" w:type="dxa"/>
            <w:tcBorders>
              <w:top w:val="nil"/>
              <w:left w:val="nil"/>
              <w:bottom w:val="single" w:sz="4" w:space="0" w:color="auto"/>
              <w:right w:val="single" w:sz="4" w:space="0" w:color="auto"/>
            </w:tcBorders>
            <w:shd w:val="clear" w:color="000000" w:fill="FCE4D6"/>
            <w:noWrap/>
            <w:vAlign w:val="center"/>
            <w:hideMark/>
          </w:tcPr>
          <w:p w14:paraId="5B40EABB" w14:textId="77777777" w:rsidR="00DB2AFE" w:rsidRPr="00DB2AFE" w:rsidRDefault="00DB2AFE" w:rsidP="00DB2AFE">
            <w:pPr>
              <w:jc w:val="center"/>
              <w:rPr>
                <w:rFonts w:cs="Calibri"/>
                <w:szCs w:val="22"/>
              </w:rPr>
            </w:pPr>
            <w:r w:rsidRPr="00DB2AFE">
              <w:rPr>
                <w:rFonts w:cs="Calibri"/>
                <w:szCs w:val="22"/>
              </w:rPr>
              <w:t>2,11%</w:t>
            </w:r>
          </w:p>
        </w:tc>
        <w:tc>
          <w:tcPr>
            <w:tcW w:w="1540" w:type="dxa"/>
            <w:tcBorders>
              <w:top w:val="nil"/>
              <w:left w:val="nil"/>
              <w:bottom w:val="single" w:sz="4" w:space="0" w:color="auto"/>
              <w:right w:val="single" w:sz="4" w:space="0" w:color="auto"/>
            </w:tcBorders>
            <w:vAlign w:val="center"/>
            <w:hideMark/>
          </w:tcPr>
          <w:p w14:paraId="6479F0D5" w14:textId="77777777" w:rsidR="00DB2AFE" w:rsidRPr="00DB2AFE" w:rsidRDefault="00DB2AFE" w:rsidP="00DB2AFE">
            <w:pPr>
              <w:jc w:val="center"/>
              <w:rPr>
                <w:rFonts w:cs="Calibri"/>
                <w:sz w:val="20"/>
                <w:szCs w:val="20"/>
              </w:rPr>
            </w:pPr>
            <w:r w:rsidRPr="00DB2AFE">
              <w:rPr>
                <w:rFonts w:cs="Calibri"/>
                <w:sz w:val="20"/>
                <w:szCs w:val="20"/>
              </w:rPr>
              <w:t>719</w:t>
            </w:r>
          </w:p>
        </w:tc>
        <w:tc>
          <w:tcPr>
            <w:tcW w:w="2600" w:type="dxa"/>
            <w:tcBorders>
              <w:top w:val="nil"/>
              <w:left w:val="nil"/>
              <w:bottom w:val="single" w:sz="4" w:space="0" w:color="auto"/>
              <w:right w:val="single" w:sz="4" w:space="0" w:color="auto"/>
            </w:tcBorders>
            <w:shd w:val="clear" w:color="000000" w:fill="FCE4D6"/>
            <w:noWrap/>
            <w:vAlign w:val="center"/>
            <w:hideMark/>
          </w:tcPr>
          <w:p w14:paraId="3519009C" w14:textId="77777777" w:rsidR="00DB2AFE" w:rsidRPr="00DB2AFE" w:rsidRDefault="00DB2AFE" w:rsidP="00DB2AFE">
            <w:pPr>
              <w:jc w:val="center"/>
              <w:rPr>
                <w:rFonts w:cs="Calibri"/>
                <w:szCs w:val="22"/>
              </w:rPr>
            </w:pPr>
            <w:r w:rsidRPr="00DB2AFE">
              <w:rPr>
                <w:rFonts w:cs="Calibri"/>
                <w:szCs w:val="22"/>
              </w:rPr>
              <w:t>45,71%</w:t>
            </w:r>
          </w:p>
        </w:tc>
      </w:tr>
      <w:tr w:rsidR="00DB2AFE" w:rsidRPr="00DB2AFE" w14:paraId="3A53D3A1" w14:textId="77777777" w:rsidTr="00F47E30">
        <w:trPr>
          <w:trHeight w:val="300"/>
          <w:jc w:val="center"/>
        </w:trPr>
        <w:tc>
          <w:tcPr>
            <w:tcW w:w="4280" w:type="dxa"/>
            <w:gridSpan w:val="3"/>
            <w:tcBorders>
              <w:top w:val="nil"/>
              <w:left w:val="nil"/>
              <w:bottom w:val="nil"/>
              <w:right w:val="nil"/>
            </w:tcBorders>
            <w:noWrap/>
            <w:vAlign w:val="bottom"/>
            <w:hideMark/>
          </w:tcPr>
          <w:p w14:paraId="7A0E4D38" w14:textId="77777777" w:rsidR="00DB2AFE" w:rsidRPr="00F96172" w:rsidRDefault="00DB2AFE" w:rsidP="00DB2AFE">
            <w:pPr>
              <w:rPr>
                <w:rFonts w:cs="Calibri"/>
                <w:sz w:val="18"/>
                <w:szCs w:val="18"/>
              </w:rPr>
            </w:pPr>
            <w:r w:rsidRPr="00F96172">
              <w:rPr>
                <w:rFonts w:cs="Calibri"/>
                <w:sz w:val="18"/>
                <w:szCs w:val="18"/>
              </w:rPr>
              <w:t xml:space="preserve">Forrás: </w:t>
            </w:r>
            <w:proofErr w:type="spellStart"/>
            <w:r w:rsidRPr="00F96172">
              <w:rPr>
                <w:rFonts w:cs="Calibri"/>
                <w:sz w:val="18"/>
                <w:szCs w:val="18"/>
              </w:rPr>
              <w:t>TeIR</w:t>
            </w:r>
            <w:proofErr w:type="spellEnd"/>
            <w:r w:rsidRPr="00F96172">
              <w:rPr>
                <w:rFonts w:cs="Calibri"/>
                <w:sz w:val="18"/>
                <w:szCs w:val="18"/>
              </w:rPr>
              <w:t>, Nemzeti Munkaügyi Hivatal</w:t>
            </w:r>
          </w:p>
        </w:tc>
        <w:tc>
          <w:tcPr>
            <w:tcW w:w="1540" w:type="dxa"/>
            <w:tcBorders>
              <w:top w:val="nil"/>
              <w:left w:val="nil"/>
              <w:bottom w:val="nil"/>
              <w:right w:val="nil"/>
            </w:tcBorders>
            <w:noWrap/>
            <w:vAlign w:val="bottom"/>
            <w:hideMark/>
          </w:tcPr>
          <w:p w14:paraId="11B56484" w14:textId="77777777" w:rsidR="00DB2AFE" w:rsidRPr="00DB2AFE" w:rsidRDefault="00DB2AFE" w:rsidP="00DB2AFE">
            <w:pPr>
              <w:rPr>
                <w:rFonts w:cs="Calibri"/>
                <w:szCs w:val="22"/>
              </w:rPr>
            </w:pPr>
          </w:p>
        </w:tc>
        <w:tc>
          <w:tcPr>
            <w:tcW w:w="2600" w:type="dxa"/>
            <w:tcBorders>
              <w:top w:val="nil"/>
              <w:left w:val="nil"/>
              <w:bottom w:val="nil"/>
              <w:right w:val="nil"/>
            </w:tcBorders>
            <w:noWrap/>
            <w:vAlign w:val="bottom"/>
            <w:hideMark/>
          </w:tcPr>
          <w:p w14:paraId="76DDE980" w14:textId="77777777" w:rsidR="00DB2AFE" w:rsidRPr="00DB2AFE" w:rsidRDefault="00DB2AFE" w:rsidP="00DB2AFE">
            <w:pPr>
              <w:rPr>
                <w:rFonts w:ascii="Times New Roman" w:hAnsi="Times New Roman"/>
                <w:sz w:val="20"/>
                <w:szCs w:val="20"/>
              </w:rPr>
            </w:pPr>
          </w:p>
        </w:tc>
      </w:tr>
    </w:tbl>
    <w:p w14:paraId="3CEA9258" w14:textId="77777777" w:rsidR="00DB2AFE" w:rsidRPr="00DB2AFE" w:rsidRDefault="00DB2AFE" w:rsidP="00DB2AFE">
      <w:pPr>
        <w:tabs>
          <w:tab w:val="left" w:pos="5572"/>
        </w:tabs>
        <w:autoSpaceDE w:val="0"/>
        <w:autoSpaceDN w:val="0"/>
        <w:adjustRightInd w:val="0"/>
        <w:rPr>
          <w:rFonts w:cs="Calibri"/>
          <w:szCs w:val="22"/>
        </w:rPr>
      </w:pPr>
    </w:p>
    <w:p w14:paraId="0DFCFF0E" w14:textId="4B1EB9A5"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 xml:space="preserve">A passzív foglalkoztatás-politikai eszközök közé tartozik az álláskeresési járadék, melynek célja a munkaerőpiacról ideiglenesen kieső aktív korú személy megélhetésének anyagi támogatása, arra az időszakra, amíg újból állást talál, de addig is nem rendelkezik jövedelemmel. A fenti táblázatban jól látható, hogy az elmúlt években nőtt az álláskeresési ellátásban részesülők száma, míg </w:t>
      </w:r>
      <w:r w:rsidR="00DD1E4C">
        <w:rPr>
          <w:rFonts w:cs="Calibri"/>
          <w:szCs w:val="22"/>
        </w:rPr>
        <w:t>2020</w:t>
      </w:r>
      <w:r w:rsidRPr="00DB2AFE">
        <w:rPr>
          <w:rFonts w:cs="Calibri"/>
          <w:szCs w:val="22"/>
        </w:rPr>
        <w:t>-b</w:t>
      </w:r>
      <w:r w:rsidR="00DD1E4C">
        <w:rPr>
          <w:rFonts w:cs="Calibri"/>
          <w:szCs w:val="22"/>
        </w:rPr>
        <w:t>a</w:t>
      </w:r>
      <w:r w:rsidRPr="00DB2AFE">
        <w:rPr>
          <w:rFonts w:cs="Calibri"/>
          <w:szCs w:val="22"/>
        </w:rPr>
        <w:t xml:space="preserve">n </w:t>
      </w:r>
      <w:r w:rsidR="00DD1E4C">
        <w:rPr>
          <w:rFonts w:cs="Calibri"/>
          <w:szCs w:val="22"/>
        </w:rPr>
        <w:t>695</w:t>
      </w:r>
      <w:r w:rsidRPr="00DB2AFE">
        <w:rPr>
          <w:rFonts w:cs="Calibri"/>
          <w:szCs w:val="22"/>
        </w:rPr>
        <w:t xml:space="preserve"> fő volt, addig 2024. évre ez a szám 719 főre emelkedett, ami a nyilvántartott álláskeresők 45,71%-a.</w:t>
      </w:r>
    </w:p>
    <w:p w14:paraId="3DD181B2" w14:textId="77777777" w:rsidR="00DB2AFE" w:rsidRDefault="00DB2AFE" w:rsidP="00DB2AFE">
      <w:pPr>
        <w:tabs>
          <w:tab w:val="left" w:pos="5572"/>
        </w:tabs>
        <w:autoSpaceDE w:val="0"/>
        <w:autoSpaceDN w:val="0"/>
        <w:adjustRightInd w:val="0"/>
        <w:rPr>
          <w:rFonts w:cs="Calibri"/>
          <w:szCs w:val="22"/>
        </w:rPr>
      </w:pPr>
      <w:r w:rsidRPr="00DB2AFE">
        <w:rPr>
          <w:rFonts w:cs="Calibri"/>
          <w:szCs w:val="22"/>
        </w:rPr>
        <w:t>A nyilvántartott álláskeresők száma és aránya csökkent, ami a foglalkoztatási helyzet javulását mutatja.</w:t>
      </w:r>
      <w:r w:rsidRPr="00DB2AFE">
        <w:t xml:space="preserve"> </w:t>
      </w:r>
      <w:r w:rsidRPr="00DB2AFE">
        <w:rPr>
          <w:rFonts w:cs="Calibri"/>
          <w:szCs w:val="22"/>
        </w:rPr>
        <w:t>Az álláskeresési ellátásban részesülők arányának növekedése arra utal, hogy az álláskeresők egy része tartósabb támogatásra szorul.</w:t>
      </w:r>
    </w:p>
    <w:p w14:paraId="28759B7C" w14:textId="77777777" w:rsidR="0054204F" w:rsidRPr="00DB2AFE" w:rsidRDefault="0054204F" w:rsidP="00DB2AFE">
      <w:pPr>
        <w:tabs>
          <w:tab w:val="left" w:pos="5572"/>
        </w:tabs>
        <w:autoSpaceDE w:val="0"/>
        <w:autoSpaceDN w:val="0"/>
        <w:adjustRightInd w:val="0"/>
        <w:rPr>
          <w:rFonts w:cs="Calibri"/>
          <w:szCs w:val="22"/>
        </w:rPr>
      </w:pPr>
    </w:p>
    <w:p w14:paraId="296959B0" w14:textId="6FCE91A6" w:rsidR="00DB2AFE" w:rsidRPr="00893465" w:rsidRDefault="004979E0" w:rsidP="00893465">
      <w:pPr>
        <w:pStyle w:val="Listaszerbekezds"/>
        <w:numPr>
          <w:ilvl w:val="0"/>
          <w:numId w:val="92"/>
        </w:numPr>
        <w:tabs>
          <w:tab w:val="left" w:pos="5572"/>
        </w:tabs>
        <w:autoSpaceDE w:val="0"/>
        <w:autoSpaceDN w:val="0"/>
        <w:adjustRightInd w:val="0"/>
        <w:jc w:val="right"/>
        <w:rPr>
          <w:rFonts w:cs="Calibri"/>
          <w:szCs w:val="22"/>
        </w:rPr>
      </w:pPr>
      <w:r w:rsidRPr="00893465">
        <w:rPr>
          <w:rFonts w:cs="Calibri"/>
          <w:szCs w:val="22"/>
        </w:rPr>
        <w:t>táblázat</w:t>
      </w:r>
    </w:p>
    <w:p w14:paraId="49A28E7A" w14:textId="77777777" w:rsidR="00DB2AFE" w:rsidRPr="00DB2AFE" w:rsidRDefault="00DB2AFE" w:rsidP="00DB2AFE">
      <w:pPr>
        <w:jc w:val="center"/>
        <w:rPr>
          <w:rFonts w:cs="Calibri"/>
          <w:bCs/>
        </w:rPr>
      </w:pPr>
      <w:r w:rsidRPr="00DB2AFE">
        <w:rPr>
          <w:rFonts w:cs="Calibri"/>
          <w:bCs/>
        </w:rPr>
        <w:t>Passzív foglalkoztatás-politikai eszközök - Álláskeresők ellátásai II. (3.3.2.)</w:t>
      </w:r>
    </w:p>
    <w:p w14:paraId="7C40BA7B" w14:textId="77777777" w:rsidR="00DB2AFE" w:rsidRPr="00DB2AFE" w:rsidRDefault="00DB2AFE" w:rsidP="00DB2AFE">
      <w:pPr>
        <w:tabs>
          <w:tab w:val="left" w:pos="5572"/>
        </w:tabs>
        <w:autoSpaceDE w:val="0"/>
        <w:autoSpaceDN w:val="0"/>
        <w:adjustRightInd w:val="0"/>
        <w:rPr>
          <w:rFonts w:cs="Calibri"/>
          <w:szCs w:val="22"/>
        </w:rPr>
      </w:pPr>
      <w:r w:rsidRPr="00DB2AFE">
        <w:rPr>
          <w:noProof/>
          <w:lang w:val="en-US" w:eastAsia="en-US"/>
        </w:rPr>
        <w:drawing>
          <wp:inline distT="0" distB="0" distL="0" distR="0" wp14:anchorId="4135EAC5" wp14:editId="4C7C5604">
            <wp:extent cx="5760720" cy="2258695"/>
            <wp:effectExtent l="0" t="0" r="0" b="8255"/>
            <wp:docPr id="192883513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60720" cy="2258695"/>
                    </a:xfrm>
                    <a:prstGeom prst="rect">
                      <a:avLst/>
                    </a:prstGeom>
                    <a:noFill/>
                    <a:ln>
                      <a:noFill/>
                    </a:ln>
                  </pic:spPr>
                </pic:pic>
              </a:graphicData>
            </a:graphic>
          </wp:inline>
        </w:drawing>
      </w:r>
    </w:p>
    <w:p w14:paraId="3AB93CC0" w14:textId="77777777" w:rsidR="00DB2AFE" w:rsidRPr="00DB2AFE" w:rsidRDefault="00DB2AFE" w:rsidP="00DB2AFE">
      <w:pPr>
        <w:tabs>
          <w:tab w:val="left" w:pos="5572"/>
        </w:tabs>
        <w:autoSpaceDE w:val="0"/>
        <w:autoSpaceDN w:val="0"/>
        <w:adjustRightInd w:val="0"/>
        <w:rPr>
          <w:rFonts w:cs="Calibri"/>
          <w:szCs w:val="22"/>
        </w:rPr>
      </w:pPr>
    </w:p>
    <w:p w14:paraId="5A58C9D4" w14:textId="1B43B58A" w:rsidR="00F244DA" w:rsidRDefault="00DB2AFE" w:rsidP="00DB2AFE">
      <w:r w:rsidRPr="00DB2AFE">
        <w:t>Az esélyegyenlőséget biztosítva az az aktív korú, aki munkaképességét legalább 67%-ban elvesztette (vagy legalább 50%-os mértékű egészségkárosodást szenvedett) vagy vakok személyi járadékában vagy fogyatékossági támogatásban részesül, és jövedelemmel nem rendelkezik egészségkárosodási és gyermekfelügyeleti támogatásban részesülhet.</w:t>
      </w:r>
    </w:p>
    <w:p w14:paraId="48C39E31" w14:textId="77777777" w:rsidR="006B4948" w:rsidRDefault="006B4948" w:rsidP="00DB2AFE"/>
    <w:p w14:paraId="61CA2B8E" w14:textId="77777777" w:rsidR="006B4948" w:rsidRDefault="006B4948" w:rsidP="00DB2AFE"/>
    <w:p w14:paraId="2A7E723F" w14:textId="77777777" w:rsidR="006B4948" w:rsidRDefault="006B4948" w:rsidP="00DB2AFE"/>
    <w:p w14:paraId="065E98DE" w14:textId="77777777" w:rsidR="006B4948" w:rsidRDefault="006B4948" w:rsidP="00DB2AFE"/>
    <w:p w14:paraId="0C0C4D8F" w14:textId="77777777" w:rsidR="006B4948" w:rsidRDefault="006B4948" w:rsidP="00DB2AFE"/>
    <w:p w14:paraId="06158BD3" w14:textId="77777777" w:rsidR="006B4948" w:rsidRDefault="006B4948" w:rsidP="00DB2AFE"/>
    <w:p w14:paraId="70D27CD0" w14:textId="77777777" w:rsidR="006B4948" w:rsidRDefault="006B4948" w:rsidP="00DB2AFE"/>
    <w:p w14:paraId="07E5A643" w14:textId="77777777" w:rsidR="006B4948" w:rsidRPr="00DB2AFE" w:rsidRDefault="006B4948" w:rsidP="00DB2AFE"/>
    <w:p w14:paraId="48A3A580" w14:textId="242405D7" w:rsidR="00DB2AFE" w:rsidRPr="003F2C46" w:rsidRDefault="004979E0" w:rsidP="003F2C46">
      <w:pPr>
        <w:pStyle w:val="Listaszerbekezds"/>
        <w:numPr>
          <w:ilvl w:val="0"/>
          <w:numId w:val="97"/>
        </w:numPr>
        <w:tabs>
          <w:tab w:val="left" w:pos="5572"/>
        </w:tabs>
        <w:autoSpaceDE w:val="0"/>
        <w:autoSpaceDN w:val="0"/>
        <w:adjustRightInd w:val="0"/>
        <w:jc w:val="right"/>
        <w:rPr>
          <w:rFonts w:cs="Calibri"/>
          <w:szCs w:val="22"/>
        </w:rPr>
      </w:pPr>
      <w:r w:rsidRPr="003F2C46">
        <w:rPr>
          <w:rFonts w:cs="Calibri"/>
          <w:szCs w:val="22"/>
        </w:rPr>
        <w:lastRenderedPageBreak/>
        <w:t>táblázat</w:t>
      </w:r>
    </w:p>
    <w:p w14:paraId="4910F957" w14:textId="77777777" w:rsidR="00DB2AFE" w:rsidRPr="00DB2AFE" w:rsidRDefault="00DB2AFE" w:rsidP="00DB2AFE">
      <w:pPr>
        <w:jc w:val="center"/>
      </w:pPr>
      <w:r w:rsidRPr="00DB2AFE">
        <w:t>Egészségkárosodási és gyermekfelügyeleti támogatás (3.3.3.)</w:t>
      </w:r>
    </w:p>
    <w:tbl>
      <w:tblPr>
        <w:tblW w:w="6516" w:type="dxa"/>
        <w:jc w:val="center"/>
        <w:tblCellMar>
          <w:left w:w="70" w:type="dxa"/>
          <w:right w:w="70" w:type="dxa"/>
        </w:tblCellMar>
        <w:tblLook w:val="04A0" w:firstRow="1" w:lastRow="0" w:firstColumn="1" w:lastColumn="0" w:noHBand="0" w:noVBand="1"/>
      </w:tblPr>
      <w:tblGrid>
        <w:gridCol w:w="1090"/>
        <w:gridCol w:w="5426"/>
      </w:tblGrid>
      <w:tr w:rsidR="00DB2AFE" w:rsidRPr="00DB2AFE" w14:paraId="1D03124D" w14:textId="77777777" w:rsidTr="00C90F05">
        <w:trPr>
          <w:trHeight w:val="850"/>
          <w:jc w:val="center"/>
        </w:trPr>
        <w:tc>
          <w:tcPr>
            <w:tcW w:w="1090" w:type="dxa"/>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14:paraId="2B3A5047" w14:textId="77777777" w:rsidR="00DB2AFE" w:rsidRPr="00DB2AFE" w:rsidRDefault="00DB2AFE" w:rsidP="00DB2AFE">
            <w:pPr>
              <w:jc w:val="center"/>
              <w:rPr>
                <w:rFonts w:cs="Calibri"/>
                <w:b/>
                <w:bCs/>
                <w:szCs w:val="22"/>
              </w:rPr>
            </w:pPr>
            <w:r w:rsidRPr="00DB2AFE">
              <w:rPr>
                <w:rFonts w:cs="Calibri"/>
                <w:b/>
                <w:bCs/>
                <w:szCs w:val="22"/>
              </w:rPr>
              <w:t>Év</w:t>
            </w:r>
          </w:p>
        </w:tc>
        <w:tc>
          <w:tcPr>
            <w:tcW w:w="5426" w:type="dxa"/>
            <w:tcBorders>
              <w:top w:val="single" w:sz="4" w:space="0" w:color="auto"/>
              <w:left w:val="nil"/>
              <w:bottom w:val="single" w:sz="4" w:space="0" w:color="auto"/>
              <w:right w:val="single" w:sz="4" w:space="0" w:color="auto"/>
            </w:tcBorders>
            <w:shd w:val="clear" w:color="000000" w:fill="E2EFDA"/>
            <w:vAlign w:val="center"/>
            <w:hideMark/>
          </w:tcPr>
          <w:p w14:paraId="7FF792FD" w14:textId="77777777" w:rsidR="00DB2AFE" w:rsidRDefault="00DB2AFE" w:rsidP="00DB2AFE">
            <w:pPr>
              <w:jc w:val="center"/>
              <w:rPr>
                <w:rFonts w:cs="Calibri"/>
                <w:szCs w:val="22"/>
              </w:rPr>
            </w:pPr>
            <w:r w:rsidRPr="00DB2AFE">
              <w:rPr>
                <w:rFonts w:cs="Calibri"/>
                <w:b/>
                <w:bCs/>
                <w:szCs w:val="22"/>
              </w:rPr>
              <w:t>Egészségkárosodási és gyermekfelügyeleti támogatásban részesítettek havi átlagos száma</w:t>
            </w:r>
            <w:r w:rsidRPr="00DB2AFE">
              <w:rPr>
                <w:rFonts w:cs="Calibri"/>
                <w:b/>
                <w:bCs/>
                <w:szCs w:val="22"/>
              </w:rPr>
              <w:br/>
            </w:r>
            <w:r w:rsidRPr="00DB2AFE">
              <w:rPr>
                <w:rFonts w:cs="Calibri"/>
                <w:szCs w:val="22"/>
              </w:rPr>
              <w:t>(TS 056)</w:t>
            </w:r>
          </w:p>
          <w:p w14:paraId="77268D2E" w14:textId="77777777" w:rsidR="003C6E1A" w:rsidRPr="00DB2AFE" w:rsidRDefault="003C6E1A" w:rsidP="00DB2AFE">
            <w:pPr>
              <w:jc w:val="center"/>
              <w:rPr>
                <w:rFonts w:cs="Calibri"/>
                <w:b/>
                <w:bCs/>
                <w:szCs w:val="22"/>
              </w:rPr>
            </w:pPr>
          </w:p>
        </w:tc>
      </w:tr>
      <w:tr w:rsidR="00DB2AFE" w:rsidRPr="00DB2AFE" w14:paraId="774511BD" w14:textId="77777777" w:rsidTr="00C90F05">
        <w:trPr>
          <w:trHeight w:val="397"/>
          <w:jc w:val="center"/>
        </w:trPr>
        <w:tc>
          <w:tcPr>
            <w:tcW w:w="1090" w:type="dxa"/>
            <w:vMerge/>
            <w:tcBorders>
              <w:top w:val="single" w:sz="4" w:space="0" w:color="auto"/>
              <w:left w:val="single" w:sz="4" w:space="0" w:color="auto"/>
              <w:bottom w:val="single" w:sz="4" w:space="0" w:color="000000"/>
              <w:right w:val="single" w:sz="4" w:space="0" w:color="auto"/>
            </w:tcBorders>
            <w:vAlign w:val="center"/>
            <w:hideMark/>
          </w:tcPr>
          <w:p w14:paraId="19E1DFBA" w14:textId="77777777" w:rsidR="00DB2AFE" w:rsidRPr="00DB2AFE" w:rsidRDefault="00DB2AFE" w:rsidP="00DB2AFE">
            <w:pPr>
              <w:rPr>
                <w:rFonts w:cs="Calibri"/>
                <w:b/>
                <w:bCs/>
                <w:szCs w:val="22"/>
              </w:rPr>
            </w:pPr>
          </w:p>
        </w:tc>
        <w:tc>
          <w:tcPr>
            <w:tcW w:w="5426" w:type="dxa"/>
            <w:tcBorders>
              <w:top w:val="nil"/>
              <w:left w:val="nil"/>
              <w:bottom w:val="single" w:sz="4" w:space="0" w:color="auto"/>
              <w:right w:val="single" w:sz="4" w:space="0" w:color="auto"/>
            </w:tcBorders>
            <w:shd w:val="clear" w:color="000000" w:fill="E2EFDA"/>
            <w:vAlign w:val="center"/>
            <w:hideMark/>
          </w:tcPr>
          <w:p w14:paraId="0950AE8D" w14:textId="77777777" w:rsidR="00DB2AFE" w:rsidRPr="00DB2AFE" w:rsidRDefault="00DB2AFE" w:rsidP="00DB2AFE">
            <w:pPr>
              <w:jc w:val="center"/>
              <w:rPr>
                <w:rFonts w:cs="Calibri"/>
                <w:b/>
                <w:bCs/>
                <w:szCs w:val="22"/>
              </w:rPr>
            </w:pPr>
            <w:r w:rsidRPr="00DB2AFE">
              <w:rPr>
                <w:rFonts w:cs="Calibri"/>
                <w:b/>
                <w:bCs/>
                <w:szCs w:val="22"/>
              </w:rPr>
              <w:t>fő</w:t>
            </w:r>
          </w:p>
        </w:tc>
      </w:tr>
      <w:tr w:rsidR="00DB2AFE" w:rsidRPr="00DB2AFE" w14:paraId="2B6CE607" w14:textId="77777777" w:rsidTr="00C90F05">
        <w:trPr>
          <w:trHeight w:val="282"/>
          <w:jc w:val="center"/>
        </w:trPr>
        <w:tc>
          <w:tcPr>
            <w:tcW w:w="1090" w:type="dxa"/>
            <w:tcBorders>
              <w:top w:val="nil"/>
              <w:left w:val="single" w:sz="4" w:space="0" w:color="auto"/>
              <w:bottom w:val="single" w:sz="4" w:space="0" w:color="auto"/>
              <w:right w:val="single" w:sz="4" w:space="0" w:color="auto"/>
            </w:tcBorders>
            <w:vAlign w:val="center"/>
            <w:hideMark/>
          </w:tcPr>
          <w:p w14:paraId="2DEF24AC" w14:textId="77777777" w:rsidR="00DB2AFE" w:rsidRPr="00DB2AFE" w:rsidRDefault="00DB2AFE" w:rsidP="00DB2AFE">
            <w:pPr>
              <w:jc w:val="center"/>
              <w:rPr>
                <w:rFonts w:cs="Calibri"/>
                <w:szCs w:val="22"/>
              </w:rPr>
            </w:pPr>
            <w:r w:rsidRPr="00DB2AFE">
              <w:rPr>
                <w:rFonts w:cs="Calibri"/>
                <w:szCs w:val="22"/>
              </w:rPr>
              <w:t>2020</w:t>
            </w:r>
          </w:p>
        </w:tc>
        <w:tc>
          <w:tcPr>
            <w:tcW w:w="5426" w:type="dxa"/>
            <w:tcBorders>
              <w:top w:val="nil"/>
              <w:left w:val="nil"/>
              <w:bottom w:val="single" w:sz="4" w:space="0" w:color="auto"/>
              <w:right w:val="single" w:sz="4" w:space="0" w:color="auto"/>
            </w:tcBorders>
            <w:vAlign w:val="center"/>
            <w:hideMark/>
          </w:tcPr>
          <w:p w14:paraId="4A5EA1AA" w14:textId="77777777" w:rsidR="00DB2AFE" w:rsidRPr="00DB2AFE" w:rsidRDefault="00DB2AFE" w:rsidP="00DB2AFE">
            <w:pPr>
              <w:jc w:val="center"/>
              <w:rPr>
                <w:rFonts w:cs="Calibri"/>
                <w:sz w:val="20"/>
                <w:szCs w:val="20"/>
              </w:rPr>
            </w:pPr>
            <w:r w:rsidRPr="00DB2AFE">
              <w:rPr>
                <w:rFonts w:cs="Calibri"/>
                <w:sz w:val="20"/>
                <w:szCs w:val="20"/>
              </w:rPr>
              <w:t>104</w:t>
            </w:r>
          </w:p>
        </w:tc>
      </w:tr>
      <w:tr w:rsidR="00DB2AFE" w:rsidRPr="00DB2AFE" w14:paraId="7BA17094" w14:textId="77777777" w:rsidTr="00C90F05">
        <w:trPr>
          <w:trHeight w:val="282"/>
          <w:jc w:val="center"/>
        </w:trPr>
        <w:tc>
          <w:tcPr>
            <w:tcW w:w="1090" w:type="dxa"/>
            <w:tcBorders>
              <w:top w:val="nil"/>
              <w:left w:val="single" w:sz="4" w:space="0" w:color="auto"/>
              <w:bottom w:val="single" w:sz="4" w:space="0" w:color="auto"/>
              <w:right w:val="single" w:sz="4" w:space="0" w:color="auto"/>
            </w:tcBorders>
            <w:vAlign w:val="center"/>
            <w:hideMark/>
          </w:tcPr>
          <w:p w14:paraId="0BC16A45" w14:textId="77777777" w:rsidR="00DB2AFE" w:rsidRPr="00DB2AFE" w:rsidRDefault="00DB2AFE" w:rsidP="00DB2AFE">
            <w:pPr>
              <w:jc w:val="center"/>
              <w:rPr>
                <w:rFonts w:cs="Calibri"/>
                <w:szCs w:val="22"/>
              </w:rPr>
            </w:pPr>
            <w:r w:rsidRPr="00DB2AFE">
              <w:rPr>
                <w:rFonts w:cs="Calibri"/>
                <w:szCs w:val="22"/>
              </w:rPr>
              <w:t>2021</w:t>
            </w:r>
          </w:p>
        </w:tc>
        <w:tc>
          <w:tcPr>
            <w:tcW w:w="5426" w:type="dxa"/>
            <w:tcBorders>
              <w:top w:val="nil"/>
              <w:left w:val="nil"/>
              <w:bottom w:val="single" w:sz="4" w:space="0" w:color="auto"/>
              <w:right w:val="single" w:sz="4" w:space="0" w:color="auto"/>
            </w:tcBorders>
            <w:vAlign w:val="center"/>
            <w:hideMark/>
          </w:tcPr>
          <w:p w14:paraId="161696BC" w14:textId="77777777" w:rsidR="00DB2AFE" w:rsidRPr="00DB2AFE" w:rsidRDefault="00DB2AFE" w:rsidP="00DB2AFE">
            <w:pPr>
              <w:jc w:val="center"/>
              <w:rPr>
                <w:rFonts w:cs="Calibri"/>
                <w:sz w:val="20"/>
                <w:szCs w:val="20"/>
              </w:rPr>
            </w:pPr>
            <w:r w:rsidRPr="00DB2AFE">
              <w:rPr>
                <w:rFonts w:cs="Calibri"/>
                <w:sz w:val="20"/>
                <w:szCs w:val="20"/>
              </w:rPr>
              <w:t>97</w:t>
            </w:r>
          </w:p>
        </w:tc>
      </w:tr>
      <w:tr w:rsidR="00DB2AFE" w:rsidRPr="00DB2AFE" w14:paraId="1F9E434F" w14:textId="77777777" w:rsidTr="00C90F05">
        <w:trPr>
          <w:trHeight w:val="282"/>
          <w:jc w:val="center"/>
        </w:trPr>
        <w:tc>
          <w:tcPr>
            <w:tcW w:w="1090" w:type="dxa"/>
            <w:tcBorders>
              <w:top w:val="nil"/>
              <w:left w:val="single" w:sz="4" w:space="0" w:color="auto"/>
              <w:bottom w:val="single" w:sz="4" w:space="0" w:color="auto"/>
              <w:right w:val="single" w:sz="4" w:space="0" w:color="auto"/>
            </w:tcBorders>
            <w:vAlign w:val="center"/>
            <w:hideMark/>
          </w:tcPr>
          <w:p w14:paraId="7B68C623" w14:textId="77777777" w:rsidR="00DB2AFE" w:rsidRPr="00DB2AFE" w:rsidRDefault="00DB2AFE" w:rsidP="00DB2AFE">
            <w:pPr>
              <w:jc w:val="center"/>
              <w:rPr>
                <w:rFonts w:cs="Calibri"/>
                <w:szCs w:val="22"/>
              </w:rPr>
            </w:pPr>
            <w:r w:rsidRPr="00DB2AFE">
              <w:rPr>
                <w:rFonts w:cs="Calibri"/>
                <w:szCs w:val="22"/>
              </w:rPr>
              <w:t>2022</w:t>
            </w:r>
          </w:p>
        </w:tc>
        <w:tc>
          <w:tcPr>
            <w:tcW w:w="5426" w:type="dxa"/>
            <w:tcBorders>
              <w:top w:val="nil"/>
              <w:left w:val="nil"/>
              <w:bottom w:val="single" w:sz="4" w:space="0" w:color="auto"/>
              <w:right w:val="single" w:sz="4" w:space="0" w:color="auto"/>
            </w:tcBorders>
            <w:vAlign w:val="center"/>
            <w:hideMark/>
          </w:tcPr>
          <w:p w14:paraId="7D862DF6" w14:textId="77777777" w:rsidR="00DB2AFE" w:rsidRPr="00DB2AFE" w:rsidRDefault="00DB2AFE" w:rsidP="00DB2AFE">
            <w:pPr>
              <w:jc w:val="center"/>
              <w:rPr>
                <w:rFonts w:cs="Calibri"/>
                <w:sz w:val="20"/>
                <w:szCs w:val="20"/>
              </w:rPr>
            </w:pPr>
            <w:r w:rsidRPr="00DB2AFE">
              <w:rPr>
                <w:rFonts w:cs="Calibri"/>
                <w:sz w:val="20"/>
                <w:szCs w:val="20"/>
              </w:rPr>
              <w:t>90</w:t>
            </w:r>
          </w:p>
        </w:tc>
      </w:tr>
      <w:tr w:rsidR="00DB2AFE" w:rsidRPr="00DB2AFE" w14:paraId="003008D1" w14:textId="77777777" w:rsidTr="00C90F05">
        <w:trPr>
          <w:trHeight w:val="282"/>
          <w:jc w:val="center"/>
        </w:trPr>
        <w:tc>
          <w:tcPr>
            <w:tcW w:w="1090" w:type="dxa"/>
            <w:tcBorders>
              <w:top w:val="nil"/>
              <w:left w:val="single" w:sz="4" w:space="0" w:color="auto"/>
              <w:bottom w:val="single" w:sz="4" w:space="0" w:color="auto"/>
              <w:right w:val="single" w:sz="4" w:space="0" w:color="auto"/>
            </w:tcBorders>
            <w:vAlign w:val="center"/>
            <w:hideMark/>
          </w:tcPr>
          <w:p w14:paraId="1588FACE" w14:textId="77777777" w:rsidR="00DB2AFE" w:rsidRPr="00DB2AFE" w:rsidRDefault="00DB2AFE" w:rsidP="00DB2AFE">
            <w:pPr>
              <w:jc w:val="center"/>
              <w:rPr>
                <w:rFonts w:cs="Calibri"/>
                <w:szCs w:val="22"/>
              </w:rPr>
            </w:pPr>
            <w:r w:rsidRPr="00DB2AFE">
              <w:rPr>
                <w:rFonts w:cs="Calibri"/>
                <w:szCs w:val="22"/>
              </w:rPr>
              <w:t>2023</w:t>
            </w:r>
          </w:p>
        </w:tc>
        <w:tc>
          <w:tcPr>
            <w:tcW w:w="5426" w:type="dxa"/>
            <w:tcBorders>
              <w:top w:val="nil"/>
              <w:left w:val="nil"/>
              <w:bottom w:val="single" w:sz="4" w:space="0" w:color="auto"/>
              <w:right w:val="single" w:sz="4" w:space="0" w:color="auto"/>
            </w:tcBorders>
            <w:vAlign w:val="center"/>
            <w:hideMark/>
          </w:tcPr>
          <w:p w14:paraId="430A60CA" w14:textId="77777777" w:rsidR="00DB2AFE" w:rsidRPr="00DB2AFE" w:rsidRDefault="00DB2AFE" w:rsidP="00DB2AFE">
            <w:pPr>
              <w:jc w:val="center"/>
              <w:rPr>
                <w:rFonts w:cs="Calibri"/>
                <w:sz w:val="20"/>
                <w:szCs w:val="20"/>
              </w:rPr>
            </w:pPr>
            <w:r w:rsidRPr="00DB2AFE">
              <w:rPr>
                <w:rFonts w:cs="Calibri"/>
                <w:sz w:val="20"/>
                <w:szCs w:val="20"/>
              </w:rPr>
              <w:t>81</w:t>
            </w:r>
          </w:p>
        </w:tc>
      </w:tr>
      <w:tr w:rsidR="00DB2AFE" w:rsidRPr="00DB2AFE" w14:paraId="04A4E80F" w14:textId="77777777" w:rsidTr="00C90F05">
        <w:trPr>
          <w:trHeight w:val="282"/>
          <w:jc w:val="center"/>
        </w:trPr>
        <w:tc>
          <w:tcPr>
            <w:tcW w:w="1090" w:type="dxa"/>
            <w:tcBorders>
              <w:top w:val="nil"/>
              <w:left w:val="single" w:sz="4" w:space="0" w:color="auto"/>
              <w:bottom w:val="single" w:sz="4" w:space="0" w:color="auto"/>
              <w:right w:val="single" w:sz="4" w:space="0" w:color="auto"/>
            </w:tcBorders>
            <w:vAlign w:val="center"/>
            <w:hideMark/>
          </w:tcPr>
          <w:p w14:paraId="4DCEEED3" w14:textId="77777777" w:rsidR="00DB2AFE" w:rsidRPr="00DB2AFE" w:rsidRDefault="00DB2AFE" w:rsidP="00DB2AFE">
            <w:pPr>
              <w:jc w:val="center"/>
              <w:rPr>
                <w:rFonts w:cs="Calibri"/>
                <w:szCs w:val="22"/>
              </w:rPr>
            </w:pPr>
            <w:r w:rsidRPr="00DB2AFE">
              <w:rPr>
                <w:rFonts w:cs="Calibri"/>
                <w:szCs w:val="22"/>
              </w:rPr>
              <w:t>2024</w:t>
            </w:r>
          </w:p>
        </w:tc>
        <w:tc>
          <w:tcPr>
            <w:tcW w:w="5426" w:type="dxa"/>
            <w:tcBorders>
              <w:top w:val="nil"/>
              <w:left w:val="nil"/>
              <w:bottom w:val="single" w:sz="4" w:space="0" w:color="auto"/>
              <w:right w:val="single" w:sz="4" w:space="0" w:color="auto"/>
            </w:tcBorders>
            <w:vAlign w:val="center"/>
            <w:hideMark/>
          </w:tcPr>
          <w:p w14:paraId="16ACF7A3" w14:textId="77777777" w:rsidR="00DB2AFE" w:rsidRPr="00DB2AFE" w:rsidRDefault="00DB2AFE" w:rsidP="00DB2AFE">
            <w:pPr>
              <w:jc w:val="center"/>
              <w:rPr>
                <w:rFonts w:cs="Calibri"/>
                <w:sz w:val="20"/>
                <w:szCs w:val="20"/>
              </w:rPr>
            </w:pPr>
            <w:r w:rsidRPr="00DB2AFE">
              <w:rPr>
                <w:rFonts w:cs="Calibri"/>
                <w:sz w:val="20"/>
                <w:szCs w:val="20"/>
              </w:rPr>
              <w:t>88</w:t>
            </w:r>
          </w:p>
        </w:tc>
      </w:tr>
      <w:tr w:rsidR="00DB2AFE" w:rsidRPr="00DB2AFE" w14:paraId="22E7F7CF" w14:textId="77777777" w:rsidTr="00C90F05">
        <w:trPr>
          <w:trHeight w:val="282"/>
          <w:jc w:val="center"/>
        </w:trPr>
        <w:tc>
          <w:tcPr>
            <w:tcW w:w="6516" w:type="dxa"/>
            <w:gridSpan w:val="2"/>
            <w:tcBorders>
              <w:top w:val="nil"/>
              <w:left w:val="nil"/>
              <w:bottom w:val="nil"/>
              <w:right w:val="nil"/>
            </w:tcBorders>
            <w:noWrap/>
            <w:vAlign w:val="bottom"/>
            <w:hideMark/>
          </w:tcPr>
          <w:p w14:paraId="456731A2" w14:textId="77777777" w:rsidR="00DB2AFE" w:rsidRPr="00C90F05" w:rsidRDefault="00DB2AFE" w:rsidP="00DB2AFE">
            <w:pPr>
              <w:rPr>
                <w:rFonts w:cs="Calibri"/>
                <w:sz w:val="18"/>
                <w:szCs w:val="18"/>
              </w:rPr>
            </w:pPr>
            <w:r w:rsidRPr="00C90F05">
              <w:rPr>
                <w:rFonts w:cs="Calibri"/>
                <w:sz w:val="18"/>
                <w:szCs w:val="18"/>
              </w:rPr>
              <w:t xml:space="preserve">Forrás: </w:t>
            </w:r>
            <w:proofErr w:type="spellStart"/>
            <w:r w:rsidRPr="00C90F05">
              <w:rPr>
                <w:rFonts w:cs="Calibri"/>
                <w:sz w:val="18"/>
                <w:szCs w:val="18"/>
              </w:rPr>
              <w:t>TeIR</w:t>
            </w:r>
            <w:proofErr w:type="spellEnd"/>
            <w:r w:rsidRPr="00C90F05">
              <w:rPr>
                <w:rFonts w:cs="Calibri"/>
                <w:sz w:val="18"/>
                <w:szCs w:val="18"/>
              </w:rPr>
              <w:t>, KSH</w:t>
            </w:r>
          </w:p>
        </w:tc>
      </w:tr>
    </w:tbl>
    <w:p w14:paraId="381A7F84" w14:textId="77777777" w:rsidR="00DB2AFE" w:rsidRPr="00DB2AFE" w:rsidRDefault="00DB2AFE" w:rsidP="00DB2AFE">
      <w:pPr>
        <w:tabs>
          <w:tab w:val="left" w:pos="5572"/>
        </w:tabs>
        <w:autoSpaceDE w:val="0"/>
        <w:autoSpaceDN w:val="0"/>
        <w:adjustRightInd w:val="0"/>
        <w:rPr>
          <w:rFonts w:cs="Calibri"/>
          <w:szCs w:val="22"/>
        </w:rPr>
      </w:pPr>
    </w:p>
    <w:p w14:paraId="15C12618" w14:textId="3B169CF2"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Az önkormányzat a helyi viszonyokhoz mérten, a krízishelyzetben lévő személyek számára, illetve a helyi szociális problémák kezelésére települési támogatást nyújt.</w:t>
      </w:r>
      <w:r w:rsidR="00BE4C13">
        <w:rPr>
          <w:rFonts w:cs="Calibri"/>
          <w:szCs w:val="22"/>
        </w:rPr>
        <w:t xml:space="preserve"> </w:t>
      </w:r>
      <w:r w:rsidRPr="00DB2AFE">
        <w:rPr>
          <w:rFonts w:cs="Calibri"/>
          <w:szCs w:val="22"/>
        </w:rPr>
        <w:t xml:space="preserve">Az Önkormányzat pénzbeli vagy természetbeni rendkívüli települési támogatást állapíthat meg a rendkívüli élethelyzetbe került, valamint az időszakosan vagy tartósan létfenntartási gondokkal küzdő személyek részére. A rendkívüli települési támogatás keretében nyújtható ellátások: nappali </w:t>
      </w:r>
      <w:proofErr w:type="spellStart"/>
      <w:r w:rsidRPr="00DB2AFE">
        <w:rPr>
          <w:rFonts w:cs="Calibri"/>
          <w:szCs w:val="22"/>
        </w:rPr>
        <w:t>tagozatos</w:t>
      </w:r>
      <w:proofErr w:type="spellEnd"/>
      <w:r w:rsidRPr="00DB2AFE">
        <w:rPr>
          <w:rFonts w:cs="Calibri"/>
          <w:szCs w:val="22"/>
        </w:rPr>
        <w:t>, egyetemi, főiskolai hallgató részére tanulmányai folytatásához történő támogatás, rendkívüli gyógyszerkiadás, egészségügyi szűrés, temetési költségek enyhítése, iskolai étkezési térítési díjtámogatás, iskolakezdési támogatás, valamint helyi adósságkezelési szolgáltatásra jogosult részére egyszeri adósságcsökkentési támogatás.</w:t>
      </w:r>
    </w:p>
    <w:p w14:paraId="2DDF261C" w14:textId="77777777" w:rsidR="00DB2AFE" w:rsidRPr="00DB2AFE" w:rsidRDefault="00DB2AFE" w:rsidP="00DB2AFE">
      <w:pPr>
        <w:tabs>
          <w:tab w:val="left" w:pos="5572"/>
        </w:tabs>
        <w:autoSpaceDE w:val="0"/>
        <w:autoSpaceDN w:val="0"/>
        <w:adjustRightInd w:val="0"/>
        <w:rPr>
          <w:rFonts w:cs="Calibri"/>
          <w:szCs w:val="22"/>
        </w:rPr>
      </w:pPr>
    </w:p>
    <w:p w14:paraId="64C5CD45"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 xml:space="preserve">A rendkívüli települési támogatás mellett rendszeres pénzbeli és természetbeni támogatást is nyújt az Önkormányzat. </w:t>
      </w:r>
    </w:p>
    <w:p w14:paraId="1360CCC0" w14:textId="77777777" w:rsidR="00DB2AFE" w:rsidRPr="00DB2AFE" w:rsidRDefault="00DB2AFE" w:rsidP="00DB2AFE">
      <w:pPr>
        <w:tabs>
          <w:tab w:val="left" w:pos="5572"/>
        </w:tabs>
        <w:autoSpaceDE w:val="0"/>
        <w:autoSpaceDN w:val="0"/>
        <w:adjustRightInd w:val="0"/>
        <w:rPr>
          <w:rFonts w:cs="Calibri"/>
          <w:szCs w:val="22"/>
        </w:rPr>
      </w:pPr>
    </w:p>
    <w:p w14:paraId="039B9ED2"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Pénzbeli ellátások körébe tartozik:</w:t>
      </w:r>
    </w:p>
    <w:p w14:paraId="04289331" w14:textId="77777777" w:rsidR="00DB2AFE" w:rsidRPr="00DB2AFE" w:rsidRDefault="00DB2AFE" w:rsidP="00C91DDD">
      <w:pPr>
        <w:numPr>
          <w:ilvl w:val="0"/>
          <w:numId w:val="26"/>
        </w:numPr>
        <w:tabs>
          <w:tab w:val="left" w:pos="5572"/>
        </w:tabs>
        <w:autoSpaceDE w:val="0"/>
        <w:autoSpaceDN w:val="0"/>
        <w:adjustRightInd w:val="0"/>
        <w:contextualSpacing/>
        <w:rPr>
          <w:rFonts w:cs="Calibri"/>
          <w:szCs w:val="22"/>
        </w:rPr>
      </w:pPr>
      <w:r w:rsidRPr="00DB2AFE">
        <w:rPr>
          <w:rFonts w:cs="Calibri"/>
          <w:szCs w:val="22"/>
        </w:rPr>
        <w:t>méltányossági ápolási díj,</w:t>
      </w:r>
    </w:p>
    <w:p w14:paraId="23A37B6B" w14:textId="77777777" w:rsidR="00DB2AFE" w:rsidRPr="00DB2AFE" w:rsidRDefault="00DB2AFE" w:rsidP="00C91DDD">
      <w:pPr>
        <w:numPr>
          <w:ilvl w:val="0"/>
          <w:numId w:val="26"/>
        </w:numPr>
        <w:tabs>
          <w:tab w:val="left" w:pos="5572"/>
        </w:tabs>
        <w:autoSpaceDE w:val="0"/>
        <w:autoSpaceDN w:val="0"/>
        <w:adjustRightInd w:val="0"/>
        <w:contextualSpacing/>
        <w:rPr>
          <w:rFonts w:cs="Calibri"/>
          <w:szCs w:val="22"/>
        </w:rPr>
      </w:pPr>
      <w:r w:rsidRPr="00DB2AFE">
        <w:rPr>
          <w:rFonts w:cs="Calibri"/>
          <w:szCs w:val="22"/>
        </w:rPr>
        <w:t>kiegészítő ápolási díj,</w:t>
      </w:r>
    </w:p>
    <w:p w14:paraId="51C28FB0" w14:textId="77777777" w:rsidR="00DB2AFE" w:rsidRPr="00DB2AFE" w:rsidRDefault="00DB2AFE" w:rsidP="00C91DDD">
      <w:pPr>
        <w:numPr>
          <w:ilvl w:val="0"/>
          <w:numId w:val="26"/>
        </w:numPr>
        <w:tabs>
          <w:tab w:val="left" w:pos="5572"/>
        </w:tabs>
        <w:autoSpaceDE w:val="0"/>
        <w:autoSpaceDN w:val="0"/>
        <w:adjustRightInd w:val="0"/>
        <w:contextualSpacing/>
        <w:rPr>
          <w:rFonts w:cs="Calibri"/>
          <w:szCs w:val="22"/>
        </w:rPr>
      </w:pPr>
      <w:r w:rsidRPr="00DB2AFE">
        <w:rPr>
          <w:rFonts w:cs="Calibri"/>
          <w:szCs w:val="22"/>
        </w:rPr>
        <w:t>lakbér hozzájárulási szolgáltatás hajléktalan személyek, valamint az otthontalanná vált anya részére,</w:t>
      </w:r>
    </w:p>
    <w:p w14:paraId="300F2848" w14:textId="77777777" w:rsidR="00DB2AFE" w:rsidRPr="00DB2AFE" w:rsidRDefault="00DB2AFE" w:rsidP="00C91DDD">
      <w:pPr>
        <w:numPr>
          <w:ilvl w:val="0"/>
          <w:numId w:val="26"/>
        </w:numPr>
        <w:tabs>
          <w:tab w:val="left" w:pos="5572"/>
        </w:tabs>
        <w:autoSpaceDE w:val="0"/>
        <w:autoSpaceDN w:val="0"/>
        <w:adjustRightInd w:val="0"/>
        <w:contextualSpacing/>
        <w:rPr>
          <w:rFonts w:cs="Calibri"/>
          <w:szCs w:val="22"/>
        </w:rPr>
      </w:pPr>
      <w:r w:rsidRPr="00DB2AFE">
        <w:rPr>
          <w:rFonts w:cs="Calibri"/>
          <w:szCs w:val="22"/>
        </w:rPr>
        <w:t>lakbértámogatás,</w:t>
      </w:r>
    </w:p>
    <w:p w14:paraId="508927B9" w14:textId="41909568" w:rsidR="00DB2AFE" w:rsidRPr="00DB2AFE" w:rsidRDefault="00DB2AFE" w:rsidP="00C91DDD">
      <w:pPr>
        <w:numPr>
          <w:ilvl w:val="0"/>
          <w:numId w:val="26"/>
        </w:numPr>
        <w:tabs>
          <w:tab w:val="left" w:pos="5572"/>
        </w:tabs>
        <w:autoSpaceDE w:val="0"/>
        <w:autoSpaceDN w:val="0"/>
        <w:adjustRightInd w:val="0"/>
        <w:contextualSpacing/>
        <w:rPr>
          <w:rFonts w:cs="Calibri"/>
          <w:szCs w:val="22"/>
        </w:rPr>
      </w:pPr>
      <w:r w:rsidRPr="00DB2AFE">
        <w:rPr>
          <w:rFonts w:cs="Calibri"/>
          <w:szCs w:val="22"/>
        </w:rPr>
        <w:t>helyi lakásfenn</w:t>
      </w:r>
      <w:r w:rsidR="00385356">
        <w:rPr>
          <w:rFonts w:cs="Calibri"/>
          <w:szCs w:val="22"/>
        </w:rPr>
        <w:t>t</w:t>
      </w:r>
      <w:r w:rsidRPr="00DB2AFE">
        <w:rPr>
          <w:rFonts w:cs="Calibri"/>
          <w:szCs w:val="22"/>
        </w:rPr>
        <w:t>artási támogatás,</w:t>
      </w:r>
    </w:p>
    <w:p w14:paraId="38C5CEAE" w14:textId="77777777" w:rsidR="00DB2AFE" w:rsidRPr="00DB2AFE" w:rsidRDefault="00DB2AFE" w:rsidP="00DB2AFE">
      <w:pPr>
        <w:tabs>
          <w:tab w:val="left" w:pos="5572"/>
        </w:tabs>
        <w:autoSpaceDE w:val="0"/>
        <w:autoSpaceDN w:val="0"/>
        <w:adjustRightInd w:val="0"/>
        <w:rPr>
          <w:rFonts w:cs="Calibri"/>
          <w:szCs w:val="22"/>
        </w:rPr>
      </w:pPr>
    </w:p>
    <w:p w14:paraId="1796C753" w14:textId="77777777" w:rsidR="00DB2AFE" w:rsidRPr="00DB2AFE" w:rsidRDefault="00DB2AFE" w:rsidP="00DB2AFE">
      <w:pPr>
        <w:tabs>
          <w:tab w:val="left" w:pos="5572"/>
        </w:tabs>
        <w:autoSpaceDE w:val="0"/>
        <w:autoSpaceDN w:val="0"/>
        <w:adjustRightInd w:val="0"/>
        <w:rPr>
          <w:rFonts w:cs="Calibri"/>
          <w:szCs w:val="22"/>
        </w:rPr>
      </w:pPr>
      <w:r w:rsidRPr="00DB2AFE">
        <w:rPr>
          <w:rFonts w:cs="Calibri"/>
          <w:szCs w:val="22"/>
        </w:rPr>
        <w:t>Természetben nyújtott települési támogatások:</w:t>
      </w:r>
    </w:p>
    <w:p w14:paraId="0E697407" w14:textId="77777777" w:rsidR="00DB2AFE" w:rsidRPr="00DB2AFE" w:rsidRDefault="00DB2AFE" w:rsidP="00C91DDD">
      <w:pPr>
        <w:numPr>
          <w:ilvl w:val="0"/>
          <w:numId w:val="26"/>
        </w:numPr>
        <w:tabs>
          <w:tab w:val="left" w:pos="5572"/>
        </w:tabs>
        <w:autoSpaceDE w:val="0"/>
        <w:autoSpaceDN w:val="0"/>
        <w:adjustRightInd w:val="0"/>
        <w:contextualSpacing/>
        <w:rPr>
          <w:rFonts w:cs="Calibri"/>
          <w:szCs w:val="22"/>
        </w:rPr>
      </w:pPr>
      <w:r w:rsidRPr="00DB2AFE">
        <w:rPr>
          <w:rFonts w:cs="Calibri"/>
          <w:szCs w:val="22"/>
        </w:rPr>
        <w:t>helyi adósságkezelési szolgáltatás,</w:t>
      </w:r>
    </w:p>
    <w:p w14:paraId="7E94DED8" w14:textId="77777777" w:rsidR="00DB2AFE" w:rsidRPr="00DB2AFE" w:rsidRDefault="00DB2AFE" w:rsidP="00C91DDD">
      <w:pPr>
        <w:numPr>
          <w:ilvl w:val="0"/>
          <w:numId w:val="26"/>
        </w:numPr>
        <w:tabs>
          <w:tab w:val="left" w:pos="5572"/>
        </w:tabs>
        <w:autoSpaceDE w:val="0"/>
        <w:autoSpaceDN w:val="0"/>
        <w:adjustRightInd w:val="0"/>
        <w:contextualSpacing/>
        <w:rPr>
          <w:rFonts w:cs="Calibri"/>
          <w:szCs w:val="22"/>
        </w:rPr>
      </w:pPr>
      <w:r w:rsidRPr="00DB2AFE">
        <w:rPr>
          <w:rFonts w:cs="Calibri"/>
          <w:szCs w:val="22"/>
        </w:rPr>
        <w:t>rendszeres gyógyszertámogatás,</w:t>
      </w:r>
    </w:p>
    <w:p w14:paraId="30360E6A" w14:textId="77777777" w:rsidR="00DB2AFE" w:rsidRPr="00DB2AFE" w:rsidRDefault="00DB2AFE" w:rsidP="00C91DDD">
      <w:pPr>
        <w:numPr>
          <w:ilvl w:val="0"/>
          <w:numId w:val="26"/>
        </w:numPr>
        <w:tabs>
          <w:tab w:val="left" w:pos="5572"/>
        </w:tabs>
        <w:autoSpaceDE w:val="0"/>
        <w:autoSpaceDN w:val="0"/>
        <w:adjustRightInd w:val="0"/>
        <w:contextualSpacing/>
        <w:rPr>
          <w:rFonts w:cs="Calibri"/>
          <w:szCs w:val="22"/>
        </w:rPr>
      </w:pPr>
      <w:r w:rsidRPr="00DB2AFE">
        <w:rPr>
          <w:rFonts w:cs="Calibri"/>
          <w:szCs w:val="22"/>
        </w:rPr>
        <w:t>köztemetés,</w:t>
      </w:r>
    </w:p>
    <w:p w14:paraId="24D3BB6C" w14:textId="4E18DD9B" w:rsidR="00DB2AFE" w:rsidRPr="00F37B2C" w:rsidRDefault="004979E0" w:rsidP="003F2C46">
      <w:pPr>
        <w:pStyle w:val="Listaszerbekezds"/>
        <w:numPr>
          <w:ilvl w:val="0"/>
          <w:numId w:val="97"/>
        </w:numPr>
        <w:tabs>
          <w:tab w:val="left" w:pos="5572"/>
        </w:tabs>
        <w:autoSpaceDE w:val="0"/>
        <w:autoSpaceDN w:val="0"/>
        <w:adjustRightInd w:val="0"/>
        <w:jc w:val="right"/>
        <w:rPr>
          <w:rFonts w:cs="Calibri"/>
          <w:szCs w:val="22"/>
        </w:rPr>
      </w:pPr>
      <w:r w:rsidRPr="00F37B2C">
        <w:rPr>
          <w:rFonts w:cs="Calibri"/>
          <w:szCs w:val="22"/>
        </w:rPr>
        <w:t>táblázat</w:t>
      </w:r>
    </w:p>
    <w:p w14:paraId="69C9D993" w14:textId="77777777" w:rsidR="00DB2AFE" w:rsidRPr="00DB2AFE" w:rsidRDefault="00DB2AFE" w:rsidP="00DB2AFE">
      <w:pPr>
        <w:jc w:val="center"/>
        <w:rPr>
          <w:bCs/>
        </w:rPr>
      </w:pPr>
      <w:r w:rsidRPr="00DB2AFE">
        <w:rPr>
          <w:bCs/>
        </w:rPr>
        <w:t>Nyíregyháza közigazgatási területén támogatásban részesülők száma (év/fő)</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7"/>
        <w:gridCol w:w="663"/>
        <w:gridCol w:w="663"/>
        <w:gridCol w:w="663"/>
        <w:gridCol w:w="663"/>
        <w:gridCol w:w="663"/>
        <w:gridCol w:w="663"/>
      </w:tblGrid>
      <w:tr w:rsidR="00DB2AFE" w:rsidRPr="00DB2AFE" w14:paraId="4015FE8C" w14:textId="77777777" w:rsidTr="00F47E30">
        <w:trPr>
          <w:jc w:val="center"/>
        </w:trPr>
        <w:tc>
          <w:tcPr>
            <w:tcW w:w="4237" w:type="dxa"/>
            <w:tcBorders>
              <w:top w:val="single" w:sz="4" w:space="0" w:color="auto"/>
              <w:left w:val="single" w:sz="4" w:space="0" w:color="auto"/>
              <w:bottom w:val="single" w:sz="4" w:space="0" w:color="auto"/>
              <w:right w:val="single" w:sz="4" w:space="0" w:color="auto"/>
            </w:tcBorders>
            <w:hideMark/>
          </w:tcPr>
          <w:p w14:paraId="7FACD735" w14:textId="77777777" w:rsidR="00DB2AFE" w:rsidRPr="00DB2AFE" w:rsidRDefault="00DB2AFE" w:rsidP="00DB2AFE">
            <w:r w:rsidRPr="00DB2AFE">
              <w:t>Támogatás típus</w:t>
            </w:r>
          </w:p>
        </w:tc>
        <w:tc>
          <w:tcPr>
            <w:tcW w:w="663" w:type="dxa"/>
            <w:tcBorders>
              <w:top w:val="single" w:sz="4" w:space="0" w:color="auto"/>
              <w:left w:val="single" w:sz="4" w:space="0" w:color="auto"/>
              <w:bottom w:val="single" w:sz="4" w:space="0" w:color="auto"/>
              <w:right w:val="single" w:sz="4" w:space="0" w:color="auto"/>
            </w:tcBorders>
            <w:vAlign w:val="center"/>
            <w:hideMark/>
          </w:tcPr>
          <w:p w14:paraId="24C9014B" w14:textId="77777777" w:rsidR="00DB2AFE" w:rsidRPr="00DB2AFE" w:rsidRDefault="00DB2AFE" w:rsidP="00DB2AFE">
            <w:pPr>
              <w:jc w:val="center"/>
            </w:pPr>
            <w:r w:rsidRPr="00DB2AFE">
              <w:t>2020</w:t>
            </w:r>
          </w:p>
        </w:tc>
        <w:tc>
          <w:tcPr>
            <w:tcW w:w="663" w:type="dxa"/>
            <w:tcBorders>
              <w:top w:val="single" w:sz="4" w:space="0" w:color="auto"/>
              <w:left w:val="single" w:sz="4" w:space="0" w:color="auto"/>
              <w:bottom w:val="single" w:sz="4" w:space="0" w:color="auto"/>
              <w:right w:val="single" w:sz="4" w:space="0" w:color="auto"/>
            </w:tcBorders>
            <w:vAlign w:val="center"/>
            <w:hideMark/>
          </w:tcPr>
          <w:p w14:paraId="4E436998" w14:textId="77777777" w:rsidR="00DB2AFE" w:rsidRPr="00DB2AFE" w:rsidRDefault="00DB2AFE" w:rsidP="00DB2AFE">
            <w:pPr>
              <w:jc w:val="center"/>
            </w:pPr>
            <w:r w:rsidRPr="00DB2AFE">
              <w:t>2021</w:t>
            </w:r>
          </w:p>
        </w:tc>
        <w:tc>
          <w:tcPr>
            <w:tcW w:w="663" w:type="dxa"/>
            <w:tcBorders>
              <w:top w:val="single" w:sz="4" w:space="0" w:color="auto"/>
              <w:left w:val="single" w:sz="4" w:space="0" w:color="auto"/>
              <w:bottom w:val="single" w:sz="4" w:space="0" w:color="auto"/>
              <w:right w:val="single" w:sz="4" w:space="0" w:color="auto"/>
            </w:tcBorders>
            <w:vAlign w:val="center"/>
          </w:tcPr>
          <w:p w14:paraId="0B36D3C6" w14:textId="77777777" w:rsidR="00DB2AFE" w:rsidRPr="00DB2AFE" w:rsidRDefault="00DB2AFE" w:rsidP="00DB2AFE">
            <w:pPr>
              <w:jc w:val="center"/>
            </w:pPr>
            <w:r w:rsidRPr="00DB2AFE">
              <w:t>2022</w:t>
            </w:r>
          </w:p>
        </w:tc>
        <w:tc>
          <w:tcPr>
            <w:tcW w:w="663" w:type="dxa"/>
            <w:tcBorders>
              <w:top w:val="single" w:sz="4" w:space="0" w:color="auto"/>
              <w:left w:val="single" w:sz="4" w:space="0" w:color="auto"/>
              <w:bottom w:val="single" w:sz="4" w:space="0" w:color="auto"/>
              <w:right w:val="single" w:sz="4" w:space="0" w:color="auto"/>
            </w:tcBorders>
            <w:vAlign w:val="center"/>
          </w:tcPr>
          <w:p w14:paraId="51670774" w14:textId="77777777" w:rsidR="00DB2AFE" w:rsidRPr="00DB2AFE" w:rsidRDefault="00DB2AFE" w:rsidP="00DB2AFE">
            <w:pPr>
              <w:jc w:val="center"/>
            </w:pPr>
            <w:r w:rsidRPr="00DB2AFE">
              <w:t>2023</w:t>
            </w:r>
          </w:p>
        </w:tc>
        <w:tc>
          <w:tcPr>
            <w:tcW w:w="663" w:type="dxa"/>
            <w:tcBorders>
              <w:top w:val="single" w:sz="4" w:space="0" w:color="auto"/>
              <w:left w:val="single" w:sz="4" w:space="0" w:color="auto"/>
              <w:bottom w:val="single" w:sz="4" w:space="0" w:color="auto"/>
              <w:right w:val="single" w:sz="4" w:space="0" w:color="auto"/>
            </w:tcBorders>
          </w:tcPr>
          <w:p w14:paraId="7895D3A4" w14:textId="77777777" w:rsidR="00DB2AFE" w:rsidRPr="00DB2AFE" w:rsidRDefault="00DB2AFE" w:rsidP="00DB2AFE">
            <w:pPr>
              <w:jc w:val="center"/>
            </w:pPr>
            <w:r w:rsidRPr="00DB2AFE">
              <w:t>2024</w:t>
            </w:r>
          </w:p>
        </w:tc>
        <w:tc>
          <w:tcPr>
            <w:tcW w:w="663" w:type="dxa"/>
            <w:tcBorders>
              <w:top w:val="single" w:sz="4" w:space="0" w:color="auto"/>
              <w:left w:val="single" w:sz="4" w:space="0" w:color="auto"/>
              <w:bottom w:val="single" w:sz="4" w:space="0" w:color="auto"/>
              <w:right w:val="single" w:sz="4" w:space="0" w:color="auto"/>
            </w:tcBorders>
          </w:tcPr>
          <w:p w14:paraId="26E52700" w14:textId="77777777" w:rsidR="00DB2AFE" w:rsidRPr="00DB2AFE" w:rsidRDefault="00DB2AFE" w:rsidP="00DB2AFE">
            <w:pPr>
              <w:jc w:val="center"/>
            </w:pPr>
            <w:r w:rsidRPr="00DB2AFE">
              <w:t>2025</w:t>
            </w:r>
          </w:p>
        </w:tc>
      </w:tr>
      <w:tr w:rsidR="00DB2AFE" w:rsidRPr="00DB2AFE" w14:paraId="093FB07F" w14:textId="77777777" w:rsidTr="00F47E30">
        <w:trPr>
          <w:jc w:val="center"/>
        </w:trPr>
        <w:tc>
          <w:tcPr>
            <w:tcW w:w="4237" w:type="dxa"/>
            <w:tcBorders>
              <w:top w:val="single" w:sz="4" w:space="0" w:color="auto"/>
              <w:left w:val="single" w:sz="4" w:space="0" w:color="auto"/>
              <w:bottom w:val="single" w:sz="4" w:space="0" w:color="auto"/>
              <w:right w:val="single" w:sz="4" w:space="0" w:color="auto"/>
            </w:tcBorders>
            <w:hideMark/>
          </w:tcPr>
          <w:p w14:paraId="26D308A4" w14:textId="77777777" w:rsidR="00DB2AFE" w:rsidRPr="00DB2AFE" w:rsidRDefault="00DB2AFE" w:rsidP="00DB2AFE">
            <w:pPr>
              <w:spacing w:after="120"/>
            </w:pPr>
            <w:r w:rsidRPr="00DB2AFE">
              <w:t>lakásfenntartási támogatás</w:t>
            </w:r>
          </w:p>
        </w:tc>
        <w:tc>
          <w:tcPr>
            <w:tcW w:w="663" w:type="dxa"/>
            <w:tcBorders>
              <w:top w:val="single" w:sz="4" w:space="0" w:color="auto"/>
              <w:left w:val="single" w:sz="4" w:space="0" w:color="auto"/>
              <w:bottom w:val="single" w:sz="4" w:space="0" w:color="auto"/>
              <w:right w:val="single" w:sz="4" w:space="0" w:color="auto"/>
            </w:tcBorders>
            <w:vAlign w:val="center"/>
            <w:hideMark/>
          </w:tcPr>
          <w:p w14:paraId="08FF55DF" w14:textId="77777777" w:rsidR="00DB2AFE" w:rsidRPr="00DB2AFE" w:rsidRDefault="00DB2AFE" w:rsidP="00DB2AFE">
            <w:pPr>
              <w:spacing w:after="120"/>
              <w:jc w:val="center"/>
            </w:pPr>
            <w:r w:rsidRPr="00DB2AFE">
              <w:t>945</w:t>
            </w:r>
          </w:p>
        </w:tc>
        <w:tc>
          <w:tcPr>
            <w:tcW w:w="663" w:type="dxa"/>
            <w:tcBorders>
              <w:top w:val="single" w:sz="4" w:space="0" w:color="auto"/>
              <w:left w:val="single" w:sz="4" w:space="0" w:color="auto"/>
              <w:bottom w:val="single" w:sz="4" w:space="0" w:color="auto"/>
              <w:right w:val="single" w:sz="4" w:space="0" w:color="auto"/>
            </w:tcBorders>
            <w:vAlign w:val="center"/>
            <w:hideMark/>
          </w:tcPr>
          <w:p w14:paraId="468DFAC4" w14:textId="77777777" w:rsidR="00DB2AFE" w:rsidRPr="00DB2AFE" w:rsidRDefault="00DB2AFE" w:rsidP="00DB2AFE">
            <w:pPr>
              <w:spacing w:after="120"/>
              <w:jc w:val="center"/>
            </w:pPr>
            <w:r w:rsidRPr="00DB2AFE">
              <w:t>848</w:t>
            </w:r>
          </w:p>
        </w:tc>
        <w:tc>
          <w:tcPr>
            <w:tcW w:w="663" w:type="dxa"/>
            <w:tcBorders>
              <w:top w:val="single" w:sz="4" w:space="0" w:color="auto"/>
              <w:left w:val="single" w:sz="4" w:space="0" w:color="auto"/>
              <w:bottom w:val="single" w:sz="4" w:space="0" w:color="auto"/>
              <w:right w:val="single" w:sz="4" w:space="0" w:color="auto"/>
            </w:tcBorders>
            <w:vAlign w:val="center"/>
          </w:tcPr>
          <w:p w14:paraId="4FDA183B" w14:textId="77777777" w:rsidR="00DB2AFE" w:rsidRPr="00DB2AFE" w:rsidRDefault="00DB2AFE" w:rsidP="00DB2AFE">
            <w:pPr>
              <w:spacing w:after="120"/>
              <w:jc w:val="center"/>
            </w:pPr>
            <w:r w:rsidRPr="00DB2AFE">
              <w:t>694</w:t>
            </w:r>
          </w:p>
        </w:tc>
        <w:tc>
          <w:tcPr>
            <w:tcW w:w="663" w:type="dxa"/>
            <w:tcBorders>
              <w:top w:val="single" w:sz="4" w:space="0" w:color="auto"/>
              <w:left w:val="single" w:sz="4" w:space="0" w:color="auto"/>
              <w:bottom w:val="single" w:sz="4" w:space="0" w:color="auto"/>
              <w:right w:val="single" w:sz="4" w:space="0" w:color="auto"/>
            </w:tcBorders>
            <w:vAlign w:val="center"/>
          </w:tcPr>
          <w:p w14:paraId="7CE05FE7" w14:textId="77777777" w:rsidR="00DB2AFE" w:rsidRPr="00DB2AFE" w:rsidRDefault="00DB2AFE" w:rsidP="00DB2AFE">
            <w:pPr>
              <w:spacing w:after="120"/>
              <w:jc w:val="center"/>
            </w:pPr>
            <w:r w:rsidRPr="00DB2AFE">
              <w:t>596</w:t>
            </w:r>
          </w:p>
        </w:tc>
        <w:tc>
          <w:tcPr>
            <w:tcW w:w="663" w:type="dxa"/>
            <w:tcBorders>
              <w:top w:val="single" w:sz="4" w:space="0" w:color="auto"/>
              <w:left w:val="single" w:sz="4" w:space="0" w:color="auto"/>
              <w:bottom w:val="single" w:sz="4" w:space="0" w:color="auto"/>
              <w:right w:val="single" w:sz="4" w:space="0" w:color="auto"/>
            </w:tcBorders>
          </w:tcPr>
          <w:p w14:paraId="46CC2444" w14:textId="77777777" w:rsidR="00DB2AFE" w:rsidRPr="00DB2AFE" w:rsidRDefault="00DB2AFE" w:rsidP="00DB2AFE">
            <w:pPr>
              <w:spacing w:after="120"/>
              <w:jc w:val="center"/>
            </w:pPr>
            <w:r w:rsidRPr="00DB2AFE">
              <w:t>482</w:t>
            </w:r>
          </w:p>
        </w:tc>
        <w:tc>
          <w:tcPr>
            <w:tcW w:w="663" w:type="dxa"/>
            <w:tcBorders>
              <w:top w:val="single" w:sz="4" w:space="0" w:color="auto"/>
              <w:left w:val="single" w:sz="4" w:space="0" w:color="auto"/>
              <w:bottom w:val="single" w:sz="4" w:space="0" w:color="auto"/>
              <w:right w:val="single" w:sz="4" w:space="0" w:color="auto"/>
            </w:tcBorders>
          </w:tcPr>
          <w:p w14:paraId="20982E94" w14:textId="77777777" w:rsidR="00DB2AFE" w:rsidRPr="00DB2AFE" w:rsidRDefault="00DB2AFE" w:rsidP="00DB2AFE">
            <w:pPr>
              <w:spacing w:after="120"/>
              <w:jc w:val="center"/>
            </w:pPr>
            <w:r w:rsidRPr="00DB2AFE">
              <w:t>433</w:t>
            </w:r>
          </w:p>
        </w:tc>
      </w:tr>
      <w:tr w:rsidR="00DB2AFE" w:rsidRPr="00DB2AFE" w14:paraId="204A3A1A" w14:textId="77777777" w:rsidTr="00F47E30">
        <w:trPr>
          <w:jc w:val="center"/>
        </w:trPr>
        <w:tc>
          <w:tcPr>
            <w:tcW w:w="4237" w:type="dxa"/>
            <w:tcBorders>
              <w:top w:val="single" w:sz="4" w:space="0" w:color="auto"/>
              <w:left w:val="single" w:sz="4" w:space="0" w:color="auto"/>
              <w:bottom w:val="single" w:sz="4" w:space="0" w:color="auto"/>
              <w:right w:val="single" w:sz="4" w:space="0" w:color="auto"/>
            </w:tcBorders>
            <w:hideMark/>
          </w:tcPr>
          <w:p w14:paraId="6B62AB9C" w14:textId="77777777" w:rsidR="00DB2AFE" w:rsidRPr="00DB2AFE" w:rsidRDefault="00DB2AFE" w:rsidP="00DB2AFE">
            <w:pPr>
              <w:spacing w:after="120"/>
            </w:pPr>
            <w:r w:rsidRPr="00DB2AFE">
              <w:t>adósságkezelési szolgáltatás</w:t>
            </w:r>
          </w:p>
        </w:tc>
        <w:tc>
          <w:tcPr>
            <w:tcW w:w="663" w:type="dxa"/>
            <w:tcBorders>
              <w:top w:val="single" w:sz="4" w:space="0" w:color="auto"/>
              <w:left w:val="single" w:sz="4" w:space="0" w:color="auto"/>
              <w:bottom w:val="single" w:sz="4" w:space="0" w:color="auto"/>
              <w:right w:val="single" w:sz="4" w:space="0" w:color="auto"/>
            </w:tcBorders>
            <w:vAlign w:val="center"/>
            <w:hideMark/>
          </w:tcPr>
          <w:p w14:paraId="435E77B5" w14:textId="77777777" w:rsidR="00DB2AFE" w:rsidRPr="00DB2AFE" w:rsidRDefault="00DB2AFE" w:rsidP="00DB2AFE">
            <w:pPr>
              <w:spacing w:after="120"/>
              <w:jc w:val="center"/>
            </w:pPr>
            <w:r w:rsidRPr="00DB2AFE">
              <w:t>39</w:t>
            </w:r>
          </w:p>
        </w:tc>
        <w:tc>
          <w:tcPr>
            <w:tcW w:w="663" w:type="dxa"/>
            <w:tcBorders>
              <w:top w:val="single" w:sz="4" w:space="0" w:color="auto"/>
              <w:left w:val="single" w:sz="4" w:space="0" w:color="auto"/>
              <w:bottom w:val="single" w:sz="4" w:space="0" w:color="auto"/>
              <w:right w:val="single" w:sz="4" w:space="0" w:color="auto"/>
            </w:tcBorders>
            <w:vAlign w:val="center"/>
            <w:hideMark/>
          </w:tcPr>
          <w:p w14:paraId="1A23344C" w14:textId="77777777" w:rsidR="00DB2AFE" w:rsidRPr="00DB2AFE" w:rsidRDefault="00DB2AFE" w:rsidP="00DB2AFE">
            <w:pPr>
              <w:spacing w:after="120"/>
              <w:jc w:val="center"/>
            </w:pPr>
            <w:r w:rsidRPr="00DB2AFE">
              <w:t>32</w:t>
            </w:r>
          </w:p>
        </w:tc>
        <w:tc>
          <w:tcPr>
            <w:tcW w:w="663" w:type="dxa"/>
            <w:tcBorders>
              <w:top w:val="single" w:sz="4" w:space="0" w:color="auto"/>
              <w:left w:val="single" w:sz="4" w:space="0" w:color="auto"/>
              <w:bottom w:val="single" w:sz="4" w:space="0" w:color="auto"/>
              <w:right w:val="single" w:sz="4" w:space="0" w:color="auto"/>
            </w:tcBorders>
            <w:vAlign w:val="center"/>
          </w:tcPr>
          <w:p w14:paraId="5399FD68" w14:textId="77777777" w:rsidR="00DB2AFE" w:rsidRPr="00DB2AFE" w:rsidRDefault="00DB2AFE" w:rsidP="00DB2AFE">
            <w:pPr>
              <w:spacing w:after="120"/>
              <w:jc w:val="center"/>
            </w:pPr>
            <w:r w:rsidRPr="00DB2AFE">
              <w:t>28</w:t>
            </w:r>
          </w:p>
        </w:tc>
        <w:tc>
          <w:tcPr>
            <w:tcW w:w="663" w:type="dxa"/>
            <w:tcBorders>
              <w:top w:val="single" w:sz="4" w:space="0" w:color="auto"/>
              <w:left w:val="single" w:sz="4" w:space="0" w:color="auto"/>
              <w:bottom w:val="single" w:sz="4" w:space="0" w:color="auto"/>
              <w:right w:val="single" w:sz="4" w:space="0" w:color="auto"/>
            </w:tcBorders>
            <w:vAlign w:val="center"/>
          </w:tcPr>
          <w:p w14:paraId="559B68A7" w14:textId="77777777" w:rsidR="00DB2AFE" w:rsidRPr="00DB2AFE" w:rsidRDefault="00DB2AFE" w:rsidP="00DB2AFE">
            <w:pPr>
              <w:spacing w:after="120"/>
              <w:jc w:val="center"/>
            </w:pPr>
            <w:r w:rsidRPr="00DB2AFE">
              <w:t>22</w:t>
            </w:r>
          </w:p>
        </w:tc>
        <w:tc>
          <w:tcPr>
            <w:tcW w:w="663" w:type="dxa"/>
            <w:tcBorders>
              <w:top w:val="single" w:sz="4" w:space="0" w:color="auto"/>
              <w:left w:val="single" w:sz="4" w:space="0" w:color="auto"/>
              <w:bottom w:val="single" w:sz="4" w:space="0" w:color="auto"/>
              <w:right w:val="single" w:sz="4" w:space="0" w:color="auto"/>
            </w:tcBorders>
          </w:tcPr>
          <w:p w14:paraId="460AC1C2" w14:textId="77777777" w:rsidR="00DB2AFE" w:rsidRPr="00DB2AFE" w:rsidRDefault="00DB2AFE" w:rsidP="00DB2AFE">
            <w:pPr>
              <w:spacing w:after="120"/>
              <w:jc w:val="center"/>
            </w:pPr>
            <w:r w:rsidRPr="00DB2AFE">
              <w:t>12</w:t>
            </w:r>
          </w:p>
        </w:tc>
        <w:tc>
          <w:tcPr>
            <w:tcW w:w="663" w:type="dxa"/>
            <w:tcBorders>
              <w:top w:val="single" w:sz="4" w:space="0" w:color="auto"/>
              <w:left w:val="single" w:sz="4" w:space="0" w:color="auto"/>
              <w:bottom w:val="single" w:sz="4" w:space="0" w:color="auto"/>
              <w:right w:val="single" w:sz="4" w:space="0" w:color="auto"/>
            </w:tcBorders>
          </w:tcPr>
          <w:p w14:paraId="25B80951" w14:textId="77777777" w:rsidR="00DB2AFE" w:rsidRPr="00DB2AFE" w:rsidRDefault="00DB2AFE" w:rsidP="00DB2AFE">
            <w:pPr>
              <w:spacing w:after="120"/>
              <w:jc w:val="center"/>
            </w:pPr>
            <w:r w:rsidRPr="00DB2AFE">
              <w:t>6</w:t>
            </w:r>
          </w:p>
        </w:tc>
      </w:tr>
      <w:tr w:rsidR="00DB2AFE" w:rsidRPr="00DB2AFE" w14:paraId="4ABDF93A" w14:textId="77777777" w:rsidTr="00F47E30">
        <w:trPr>
          <w:jc w:val="center"/>
        </w:trPr>
        <w:tc>
          <w:tcPr>
            <w:tcW w:w="4237" w:type="dxa"/>
            <w:tcBorders>
              <w:top w:val="single" w:sz="4" w:space="0" w:color="auto"/>
              <w:left w:val="single" w:sz="4" w:space="0" w:color="auto"/>
              <w:bottom w:val="single" w:sz="4" w:space="0" w:color="auto"/>
              <w:right w:val="single" w:sz="4" w:space="0" w:color="auto"/>
            </w:tcBorders>
            <w:hideMark/>
          </w:tcPr>
          <w:p w14:paraId="5AA3AA78" w14:textId="77777777" w:rsidR="00DB2AFE" w:rsidRPr="00DB2AFE" w:rsidRDefault="00DB2AFE" w:rsidP="00DB2AFE">
            <w:pPr>
              <w:spacing w:after="120"/>
            </w:pPr>
            <w:r w:rsidRPr="00DB2AFE">
              <w:t>méltányossági ápolási díj</w:t>
            </w:r>
          </w:p>
        </w:tc>
        <w:tc>
          <w:tcPr>
            <w:tcW w:w="663" w:type="dxa"/>
            <w:tcBorders>
              <w:top w:val="single" w:sz="4" w:space="0" w:color="auto"/>
              <w:left w:val="single" w:sz="4" w:space="0" w:color="auto"/>
              <w:bottom w:val="single" w:sz="4" w:space="0" w:color="auto"/>
              <w:right w:val="single" w:sz="4" w:space="0" w:color="auto"/>
            </w:tcBorders>
            <w:vAlign w:val="center"/>
            <w:hideMark/>
          </w:tcPr>
          <w:p w14:paraId="53CFB22E" w14:textId="77777777" w:rsidR="00DB2AFE" w:rsidRPr="00DB2AFE" w:rsidRDefault="00DB2AFE" w:rsidP="00DB2AFE">
            <w:pPr>
              <w:spacing w:after="120"/>
              <w:jc w:val="center"/>
            </w:pPr>
            <w:r w:rsidRPr="00DB2AFE">
              <w:t>243</w:t>
            </w:r>
          </w:p>
        </w:tc>
        <w:tc>
          <w:tcPr>
            <w:tcW w:w="663" w:type="dxa"/>
            <w:tcBorders>
              <w:top w:val="single" w:sz="4" w:space="0" w:color="auto"/>
              <w:left w:val="single" w:sz="4" w:space="0" w:color="auto"/>
              <w:bottom w:val="single" w:sz="4" w:space="0" w:color="auto"/>
              <w:right w:val="single" w:sz="4" w:space="0" w:color="auto"/>
            </w:tcBorders>
            <w:vAlign w:val="center"/>
            <w:hideMark/>
          </w:tcPr>
          <w:p w14:paraId="61F380D3" w14:textId="77777777" w:rsidR="00DB2AFE" w:rsidRPr="00DB2AFE" w:rsidRDefault="00DB2AFE" w:rsidP="00DB2AFE">
            <w:pPr>
              <w:spacing w:after="120"/>
              <w:jc w:val="center"/>
            </w:pPr>
            <w:r w:rsidRPr="00DB2AFE">
              <w:t>217</w:t>
            </w:r>
          </w:p>
        </w:tc>
        <w:tc>
          <w:tcPr>
            <w:tcW w:w="663" w:type="dxa"/>
            <w:tcBorders>
              <w:top w:val="single" w:sz="4" w:space="0" w:color="auto"/>
              <w:left w:val="single" w:sz="4" w:space="0" w:color="auto"/>
              <w:bottom w:val="single" w:sz="4" w:space="0" w:color="auto"/>
              <w:right w:val="single" w:sz="4" w:space="0" w:color="auto"/>
            </w:tcBorders>
            <w:vAlign w:val="center"/>
          </w:tcPr>
          <w:p w14:paraId="55A210FE" w14:textId="77777777" w:rsidR="00DB2AFE" w:rsidRPr="00DB2AFE" w:rsidRDefault="00DB2AFE" w:rsidP="00DB2AFE">
            <w:pPr>
              <w:spacing w:after="120"/>
              <w:jc w:val="center"/>
            </w:pPr>
            <w:r w:rsidRPr="00DB2AFE">
              <w:t>186</w:t>
            </w:r>
          </w:p>
        </w:tc>
        <w:tc>
          <w:tcPr>
            <w:tcW w:w="663" w:type="dxa"/>
            <w:tcBorders>
              <w:top w:val="single" w:sz="4" w:space="0" w:color="auto"/>
              <w:left w:val="single" w:sz="4" w:space="0" w:color="auto"/>
              <w:bottom w:val="single" w:sz="4" w:space="0" w:color="auto"/>
              <w:right w:val="single" w:sz="4" w:space="0" w:color="auto"/>
            </w:tcBorders>
            <w:vAlign w:val="center"/>
          </w:tcPr>
          <w:p w14:paraId="4572C128" w14:textId="77777777" w:rsidR="00DB2AFE" w:rsidRPr="00DB2AFE" w:rsidRDefault="00DB2AFE" w:rsidP="00DB2AFE">
            <w:pPr>
              <w:spacing w:after="120"/>
              <w:jc w:val="center"/>
            </w:pPr>
            <w:r w:rsidRPr="00DB2AFE">
              <w:t>170</w:t>
            </w:r>
          </w:p>
        </w:tc>
        <w:tc>
          <w:tcPr>
            <w:tcW w:w="663" w:type="dxa"/>
            <w:tcBorders>
              <w:top w:val="single" w:sz="4" w:space="0" w:color="auto"/>
              <w:left w:val="single" w:sz="4" w:space="0" w:color="auto"/>
              <w:bottom w:val="single" w:sz="4" w:space="0" w:color="auto"/>
              <w:right w:val="single" w:sz="4" w:space="0" w:color="auto"/>
            </w:tcBorders>
          </w:tcPr>
          <w:p w14:paraId="5E68F00D" w14:textId="77777777" w:rsidR="00DB2AFE" w:rsidRPr="00DB2AFE" w:rsidRDefault="00DB2AFE" w:rsidP="00DB2AFE">
            <w:pPr>
              <w:spacing w:after="120"/>
              <w:jc w:val="center"/>
            </w:pPr>
            <w:r w:rsidRPr="00DB2AFE">
              <w:t>153</w:t>
            </w:r>
          </w:p>
        </w:tc>
        <w:tc>
          <w:tcPr>
            <w:tcW w:w="663" w:type="dxa"/>
            <w:tcBorders>
              <w:top w:val="single" w:sz="4" w:space="0" w:color="auto"/>
              <w:left w:val="single" w:sz="4" w:space="0" w:color="auto"/>
              <w:bottom w:val="single" w:sz="4" w:space="0" w:color="auto"/>
              <w:right w:val="single" w:sz="4" w:space="0" w:color="auto"/>
            </w:tcBorders>
          </w:tcPr>
          <w:p w14:paraId="7ACDF85D" w14:textId="77777777" w:rsidR="00DB2AFE" w:rsidRPr="00DB2AFE" w:rsidRDefault="00DB2AFE" w:rsidP="00DB2AFE">
            <w:pPr>
              <w:spacing w:after="120"/>
              <w:jc w:val="center"/>
            </w:pPr>
            <w:r w:rsidRPr="00DB2AFE">
              <w:t>137</w:t>
            </w:r>
          </w:p>
        </w:tc>
      </w:tr>
      <w:tr w:rsidR="00DB2AFE" w:rsidRPr="00DB2AFE" w14:paraId="17AF4C08" w14:textId="77777777" w:rsidTr="00F47E30">
        <w:trPr>
          <w:jc w:val="center"/>
        </w:trPr>
        <w:tc>
          <w:tcPr>
            <w:tcW w:w="4237" w:type="dxa"/>
            <w:tcBorders>
              <w:top w:val="single" w:sz="4" w:space="0" w:color="auto"/>
              <w:left w:val="single" w:sz="4" w:space="0" w:color="auto"/>
              <w:bottom w:val="single" w:sz="4" w:space="0" w:color="auto"/>
              <w:right w:val="single" w:sz="4" w:space="0" w:color="auto"/>
            </w:tcBorders>
            <w:hideMark/>
          </w:tcPr>
          <w:p w14:paraId="750F0035" w14:textId="77777777" w:rsidR="00DB2AFE" w:rsidRPr="00DB2AFE" w:rsidRDefault="00DB2AFE" w:rsidP="00DB2AFE">
            <w:pPr>
              <w:spacing w:after="120"/>
            </w:pPr>
            <w:r w:rsidRPr="00DB2AFE">
              <w:t>rendszeres gyógyszertámogatás</w:t>
            </w:r>
          </w:p>
        </w:tc>
        <w:tc>
          <w:tcPr>
            <w:tcW w:w="663" w:type="dxa"/>
            <w:tcBorders>
              <w:top w:val="single" w:sz="4" w:space="0" w:color="auto"/>
              <w:left w:val="single" w:sz="4" w:space="0" w:color="auto"/>
              <w:bottom w:val="single" w:sz="4" w:space="0" w:color="auto"/>
              <w:right w:val="single" w:sz="4" w:space="0" w:color="auto"/>
            </w:tcBorders>
            <w:vAlign w:val="center"/>
            <w:hideMark/>
          </w:tcPr>
          <w:p w14:paraId="5B87DECC" w14:textId="77777777" w:rsidR="00DB2AFE" w:rsidRPr="00DB2AFE" w:rsidRDefault="00DB2AFE" w:rsidP="00DB2AFE">
            <w:pPr>
              <w:spacing w:after="120"/>
              <w:jc w:val="center"/>
            </w:pPr>
            <w:r w:rsidRPr="00DB2AFE">
              <w:t>362</w:t>
            </w:r>
          </w:p>
        </w:tc>
        <w:tc>
          <w:tcPr>
            <w:tcW w:w="663" w:type="dxa"/>
            <w:tcBorders>
              <w:top w:val="single" w:sz="4" w:space="0" w:color="auto"/>
              <w:left w:val="single" w:sz="4" w:space="0" w:color="auto"/>
              <w:bottom w:val="single" w:sz="4" w:space="0" w:color="auto"/>
              <w:right w:val="single" w:sz="4" w:space="0" w:color="auto"/>
            </w:tcBorders>
            <w:vAlign w:val="center"/>
            <w:hideMark/>
          </w:tcPr>
          <w:p w14:paraId="067B2788" w14:textId="77777777" w:rsidR="00DB2AFE" w:rsidRPr="00DB2AFE" w:rsidRDefault="00DB2AFE" w:rsidP="00DB2AFE">
            <w:pPr>
              <w:spacing w:after="120"/>
              <w:jc w:val="center"/>
            </w:pPr>
            <w:r w:rsidRPr="00DB2AFE">
              <w:t>285</w:t>
            </w:r>
          </w:p>
        </w:tc>
        <w:tc>
          <w:tcPr>
            <w:tcW w:w="663" w:type="dxa"/>
            <w:tcBorders>
              <w:top w:val="single" w:sz="4" w:space="0" w:color="auto"/>
              <w:left w:val="single" w:sz="4" w:space="0" w:color="auto"/>
              <w:bottom w:val="single" w:sz="4" w:space="0" w:color="auto"/>
              <w:right w:val="single" w:sz="4" w:space="0" w:color="auto"/>
            </w:tcBorders>
            <w:vAlign w:val="center"/>
          </w:tcPr>
          <w:p w14:paraId="3DA843B4" w14:textId="77777777" w:rsidR="00DB2AFE" w:rsidRPr="00DB2AFE" w:rsidRDefault="00DB2AFE" w:rsidP="00DB2AFE">
            <w:pPr>
              <w:spacing w:after="120"/>
              <w:jc w:val="center"/>
            </w:pPr>
            <w:r w:rsidRPr="00DB2AFE">
              <w:t>241</w:t>
            </w:r>
          </w:p>
        </w:tc>
        <w:tc>
          <w:tcPr>
            <w:tcW w:w="663" w:type="dxa"/>
            <w:tcBorders>
              <w:top w:val="single" w:sz="4" w:space="0" w:color="auto"/>
              <w:left w:val="single" w:sz="4" w:space="0" w:color="auto"/>
              <w:bottom w:val="single" w:sz="4" w:space="0" w:color="auto"/>
              <w:right w:val="single" w:sz="4" w:space="0" w:color="auto"/>
            </w:tcBorders>
            <w:vAlign w:val="center"/>
          </w:tcPr>
          <w:p w14:paraId="7B3A2C2D" w14:textId="77777777" w:rsidR="00DB2AFE" w:rsidRPr="00DB2AFE" w:rsidRDefault="00DB2AFE" w:rsidP="00DB2AFE">
            <w:pPr>
              <w:spacing w:after="120"/>
              <w:jc w:val="center"/>
            </w:pPr>
            <w:r w:rsidRPr="00DB2AFE">
              <w:t>195</w:t>
            </w:r>
          </w:p>
        </w:tc>
        <w:tc>
          <w:tcPr>
            <w:tcW w:w="663" w:type="dxa"/>
            <w:tcBorders>
              <w:top w:val="single" w:sz="4" w:space="0" w:color="auto"/>
              <w:left w:val="single" w:sz="4" w:space="0" w:color="auto"/>
              <w:bottom w:val="single" w:sz="4" w:space="0" w:color="auto"/>
              <w:right w:val="single" w:sz="4" w:space="0" w:color="auto"/>
            </w:tcBorders>
          </w:tcPr>
          <w:p w14:paraId="01BDA7BF" w14:textId="77777777" w:rsidR="00DB2AFE" w:rsidRPr="00DB2AFE" w:rsidRDefault="00DB2AFE" w:rsidP="00DB2AFE">
            <w:pPr>
              <w:spacing w:after="120"/>
              <w:jc w:val="center"/>
            </w:pPr>
            <w:r w:rsidRPr="00DB2AFE">
              <w:t>187</w:t>
            </w:r>
          </w:p>
        </w:tc>
        <w:tc>
          <w:tcPr>
            <w:tcW w:w="663" w:type="dxa"/>
            <w:tcBorders>
              <w:top w:val="single" w:sz="4" w:space="0" w:color="auto"/>
              <w:left w:val="single" w:sz="4" w:space="0" w:color="auto"/>
              <w:bottom w:val="single" w:sz="4" w:space="0" w:color="auto"/>
              <w:right w:val="single" w:sz="4" w:space="0" w:color="auto"/>
            </w:tcBorders>
          </w:tcPr>
          <w:p w14:paraId="63D9055A" w14:textId="77777777" w:rsidR="00DB2AFE" w:rsidRPr="00DB2AFE" w:rsidRDefault="00DB2AFE" w:rsidP="00DB2AFE">
            <w:pPr>
              <w:spacing w:after="120"/>
              <w:jc w:val="center"/>
            </w:pPr>
            <w:r w:rsidRPr="00DB2AFE">
              <w:t>226</w:t>
            </w:r>
          </w:p>
        </w:tc>
      </w:tr>
      <w:tr w:rsidR="00DB2AFE" w:rsidRPr="00DB2AFE" w14:paraId="4EB4C0AB" w14:textId="77777777" w:rsidTr="00F47E30">
        <w:trPr>
          <w:jc w:val="center"/>
        </w:trPr>
        <w:tc>
          <w:tcPr>
            <w:tcW w:w="4237" w:type="dxa"/>
            <w:tcBorders>
              <w:top w:val="single" w:sz="4" w:space="0" w:color="auto"/>
              <w:left w:val="single" w:sz="4" w:space="0" w:color="auto"/>
              <w:bottom w:val="single" w:sz="4" w:space="0" w:color="auto"/>
              <w:right w:val="single" w:sz="4" w:space="0" w:color="auto"/>
            </w:tcBorders>
            <w:hideMark/>
          </w:tcPr>
          <w:p w14:paraId="3B047C77" w14:textId="77777777" w:rsidR="00DB2AFE" w:rsidRPr="00DB2AFE" w:rsidRDefault="00DB2AFE" w:rsidP="00DB2AFE">
            <w:pPr>
              <w:spacing w:after="120"/>
            </w:pPr>
            <w:r w:rsidRPr="00DB2AFE">
              <w:t>rendkívüli települési támogatás (létfenntartás, képzési megélhetési, felsőfokú nappalis, gyógyszer, kelengye, temetési)</w:t>
            </w:r>
          </w:p>
        </w:tc>
        <w:tc>
          <w:tcPr>
            <w:tcW w:w="663" w:type="dxa"/>
            <w:tcBorders>
              <w:top w:val="single" w:sz="4" w:space="0" w:color="auto"/>
              <w:left w:val="single" w:sz="4" w:space="0" w:color="auto"/>
              <w:bottom w:val="single" w:sz="4" w:space="0" w:color="auto"/>
              <w:right w:val="single" w:sz="4" w:space="0" w:color="auto"/>
            </w:tcBorders>
            <w:vAlign w:val="center"/>
            <w:hideMark/>
          </w:tcPr>
          <w:p w14:paraId="3627A57E" w14:textId="77777777" w:rsidR="00DB2AFE" w:rsidRPr="00DB2AFE" w:rsidRDefault="00DB2AFE" w:rsidP="00DB2AFE">
            <w:pPr>
              <w:spacing w:after="120"/>
              <w:jc w:val="center"/>
            </w:pPr>
            <w:r w:rsidRPr="00DB2AFE">
              <w:t>1413</w:t>
            </w:r>
          </w:p>
        </w:tc>
        <w:tc>
          <w:tcPr>
            <w:tcW w:w="663" w:type="dxa"/>
            <w:tcBorders>
              <w:top w:val="single" w:sz="4" w:space="0" w:color="auto"/>
              <w:left w:val="single" w:sz="4" w:space="0" w:color="auto"/>
              <w:bottom w:val="single" w:sz="4" w:space="0" w:color="auto"/>
              <w:right w:val="single" w:sz="4" w:space="0" w:color="auto"/>
            </w:tcBorders>
            <w:vAlign w:val="center"/>
            <w:hideMark/>
          </w:tcPr>
          <w:p w14:paraId="2A049875" w14:textId="77777777" w:rsidR="00DB2AFE" w:rsidRPr="00DB2AFE" w:rsidRDefault="00DB2AFE" w:rsidP="00DB2AFE">
            <w:pPr>
              <w:spacing w:after="120"/>
              <w:jc w:val="center"/>
            </w:pPr>
            <w:r w:rsidRPr="00DB2AFE">
              <w:t>937</w:t>
            </w:r>
          </w:p>
        </w:tc>
        <w:tc>
          <w:tcPr>
            <w:tcW w:w="663" w:type="dxa"/>
            <w:tcBorders>
              <w:top w:val="single" w:sz="4" w:space="0" w:color="auto"/>
              <w:left w:val="single" w:sz="4" w:space="0" w:color="auto"/>
              <w:bottom w:val="single" w:sz="4" w:space="0" w:color="auto"/>
              <w:right w:val="single" w:sz="4" w:space="0" w:color="auto"/>
            </w:tcBorders>
            <w:vAlign w:val="center"/>
          </w:tcPr>
          <w:p w14:paraId="0D599780" w14:textId="77777777" w:rsidR="00DB2AFE" w:rsidRPr="00DB2AFE" w:rsidRDefault="00DB2AFE" w:rsidP="00DB2AFE">
            <w:pPr>
              <w:spacing w:after="120"/>
              <w:jc w:val="center"/>
            </w:pPr>
            <w:r w:rsidRPr="00DB2AFE">
              <w:t>1656</w:t>
            </w:r>
          </w:p>
        </w:tc>
        <w:tc>
          <w:tcPr>
            <w:tcW w:w="663" w:type="dxa"/>
            <w:tcBorders>
              <w:top w:val="single" w:sz="4" w:space="0" w:color="auto"/>
              <w:left w:val="single" w:sz="4" w:space="0" w:color="auto"/>
              <w:bottom w:val="single" w:sz="4" w:space="0" w:color="auto"/>
              <w:right w:val="single" w:sz="4" w:space="0" w:color="auto"/>
            </w:tcBorders>
            <w:vAlign w:val="center"/>
          </w:tcPr>
          <w:p w14:paraId="4115B88E" w14:textId="77777777" w:rsidR="00DB2AFE" w:rsidRPr="00DB2AFE" w:rsidRDefault="00DB2AFE" w:rsidP="00DB2AFE">
            <w:pPr>
              <w:spacing w:after="120"/>
              <w:jc w:val="center"/>
            </w:pPr>
            <w:r w:rsidRPr="00DB2AFE">
              <w:t>1996</w:t>
            </w:r>
          </w:p>
        </w:tc>
        <w:tc>
          <w:tcPr>
            <w:tcW w:w="663" w:type="dxa"/>
            <w:tcBorders>
              <w:top w:val="single" w:sz="4" w:space="0" w:color="auto"/>
              <w:left w:val="single" w:sz="4" w:space="0" w:color="auto"/>
              <w:bottom w:val="single" w:sz="4" w:space="0" w:color="auto"/>
              <w:right w:val="single" w:sz="4" w:space="0" w:color="auto"/>
            </w:tcBorders>
            <w:vAlign w:val="center"/>
          </w:tcPr>
          <w:p w14:paraId="7955FC1F" w14:textId="77777777" w:rsidR="00DB2AFE" w:rsidRPr="00DB2AFE" w:rsidRDefault="00DB2AFE" w:rsidP="00DB2AFE">
            <w:pPr>
              <w:spacing w:after="120"/>
              <w:jc w:val="center"/>
            </w:pPr>
            <w:r w:rsidRPr="00DB2AFE">
              <w:t>2671</w:t>
            </w:r>
          </w:p>
        </w:tc>
        <w:tc>
          <w:tcPr>
            <w:tcW w:w="663" w:type="dxa"/>
            <w:tcBorders>
              <w:top w:val="single" w:sz="4" w:space="0" w:color="auto"/>
              <w:left w:val="single" w:sz="4" w:space="0" w:color="auto"/>
              <w:bottom w:val="single" w:sz="4" w:space="0" w:color="auto"/>
              <w:right w:val="single" w:sz="4" w:space="0" w:color="auto"/>
            </w:tcBorders>
            <w:vAlign w:val="center"/>
          </w:tcPr>
          <w:p w14:paraId="72B6179C" w14:textId="77777777" w:rsidR="00DB2AFE" w:rsidRPr="00DB2AFE" w:rsidRDefault="00DB2AFE" w:rsidP="00DB2AFE">
            <w:pPr>
              <w:spacing w:after="120"/>
              <w:jc w:val="center"/>
            </w:pPr>
            <w:r w:rsidRPr="00DB2AFE">
              <w:t>3255</w:t>
            </w:r>
          </w:p>
        </w:tc>
      </w:tr>
    </w:tbl>
    <w:p w14:paraId="075049D9" w14:textId="77777777" w:rsidR="00DB2AFE" w:rsidRPr="00DB2AFE" w:rsidRDefault="00DB2AFE" w:rsidP="00C90F05">
      <w:pPr>
        <w:ind w:firstLine="709"/>
        <w:rPr>
          <w:iCs/>
          <w:sz w:val="18"/>
          <w:szCs w:val="18"/>
        </w:rPr>
      </w:pPr>
      <w:r w:rsidRPr="00DB2AFE">
        <w:rPr>
          <w:iCs/>
          <w:sz w:val="18"/>
          <w:szCs w:val="18"/>
        </w:rPr>
        <w:t>Forrás: saját szerkesztés</w:t>
      </w:r>
    </w:p>
    <w:p w14:paraId="0CDEAD58" w14:textId="77777777" w:rsidR="002F51B0" w:rsidRDefault="002F51B0" w:rsidP="002F51B0">
      <w:pPr>
        <w:tabs>
          <w:tab w:val="left" w:pos="5572"/>
        </w:tabs>
        <w:autoSpaceDE w:val="0"/>
        <w:autoSpaceDN w:val="0"/>
        <w:adjustRightInd w:val="0"/>
        <w:rPr>
          <w:rFonts w:cs="Calibri"/>
          <w:szCs w:val="22"/>
        </w:rPr>
      </w:pPr>
    </w:p>
    <w:p w14:paraId="55ACCA88" w14:textId="77777777" w:rsidR="002F51B0" w:rsidRPr="00F43020" w:rsidRDefault="002F51B0" w:rsidP="002F51B0">
      <w:pPr>
        <w:tabs>
          <w:tab w:val="left" w:pos="5572"/>
        </w:tabs>
        <w:autoSpaceDE w:val="0"/>
        <w:autoSpaceDN w:val="0"/>
        <w:adjustRightInd w:val="0"/>
        <w:rPr>
          <w:rFonts w:cs="Calibri"/>
          <w:b/>
          <w:szCs w:val="22"/>
        </w:rPr>
      </w:pPr>
      <w:r w:rsidRPr="00F43020">
        <w:rPr>
          <w:rFonts w:cs="Calibri"/>
          <w:b/>
          <w:szCs w:val="22"/>
        </w:rPr>
        <w:lastRenderedPageBreak/>
        <w:t>3.4 Lakhatás, lakáshoz jutás, lakhatási szegregáció</w:t>
      </w:r>
    </w:p>
    <w:p w14:paraId="58071395" w14:textId="77777777" w:rsidR="00A93F2E" w:rsidRDefault="00A93F2E" w:rsidP="00A93F2E">
      <w:pPr>
        <w:rPr>
          <w:rFonts w:asciiTheme="minorHAnsi" w:hAnsiTheme="minorHAnsi" w:cstheme="minorHAnsi"/>
          <w:szCs w:val="22"/>
        </w:rPr>
      </w:pPr>
    </w:p>
    <w:p w14:paraId="1FFD92D8" w14:textId="5E38BDE4" w:rsidR="00A93F2E" w:rsidRDefault="00A93F2E" w:rsidP="00A93F2E">
      <w:pPr>
        <w:rPr>
          <w:rFonts w:cstheme="minorHAnsi"/>
        </w:rPr>
      </w:pPr>
      <w:r w:rsidRPr="00A93F2E">
        <w:rPr>
          <w:rFonts w:cstheme="minorHAnsi"/>
        </w:rPr>
        <w:t xml:space="preserve">Az Alaptörvény </w:t>
      </w:r>
      <w:r>
        <w:rPr>
          <w:rFonts w:cstheme="minorHAnsi"/>
        </w:rPr>
        <w:t xml:space="preserve">XXII. cikk (1) bekezdése </w:t>
      </w:r>
      <w:r w:rsidRPr="00A93F2E">
        <w:rPr>
          <w:rFonts w:cstheme="minorHAnsi"/>
        </w:rPr>
        <w:t>szerint Magyarország törekszik arra, hogy az emberhez méltó lakhatás feltételeit és a</w:t>
      </w:r>
      <w:r>
        <w:rPr>
          <w:rFonts w:cstheme="minorHAnsi"/>
        </w:rPr>
        <w:t xml:space="preserve"> </w:t>
      </w:r>
      <w:r w:rsidRPr="00A93F2E">
        <w:rPr>
          <w:rFonts w:cstheme="minorHAnsi"/>
        </w:rPr>
        <w:t>közszolgáltatásokhoz való hozzáférést mindenki számára biztosítsa. Ezen cél megvalósulásához többek között</w:t>
      </w:r>
      <w:r>
        <w:rPr>
          <w:rFonts w:cstheme="minorHAnsi"/>
        </w:rPr>
        <w:t xml:space="preserve"> </w:t>
      </w:r>
      <w:r w:rsidRPr="00A93F2E">
        <w:rPr>
          <w:rFonts w:cstheme="minorHAnsi"/>
        </w:rPr>
        <w:t xml:space="preserve">hozzájárul az </w:t>
      </w:r>
      <w:proofErr w:type="spellStart"/>
      <w:proofErr w:type="gramStart"/>
      <w:r w:rsidRPr="00A93F2E">
        <w:rPr>
          <w:rFonts w:cstheme="minorHAnsi"/>
        </w:rPr>
        <w:t>Mötv</w:t>
      </w:r>
      <w:proofErr w:type="spellEnd"/>
      <w:r w:rsidRPr="00A93F2E">
        <w:rPr>
          <w:rFonts w:cstheme="minorHAnsi"/>
        </w:rPr>
        <w:t>.-</w:t>
      </w:r>
      <w:proofErr w:type="gramEnd"/>
      <w:r w:rsidRPr="00A93F2E">
        <w:rPr>
          <w:rFonts w:cstheme="minorHAnsi"/>
        </w:rPr>
        <w:t>ben meghatározottak szerint a helyi önkormányzat helyben biztosítható</w:t>
      </w:r>
      <w:r>
        <w:rPr>
          <w:rFonts w:cstheme="minorHAnsi"/>
        </w:rPr>
        <w:t xml:space="preserve"> </w:t>
      </w:r>
      <w:r w:rsidRPr="00A93F2E">
        <w:rPr>
          <w:rFonts w:cstheme="minorHAnsi"/>
        </w:rPr>
        <w:t>közfeladataként előírt saját tulajdonú lakás- és helyiséggazdálkodás, valamint a szociális ellátások</w:t>
      </w:r>
      <w:r>
        <w:rPr>
          <w:rFonts w:cstheme="minorHAnsi"/>
        </w:rPr>
        <w:t xml:space="preserve"> </w:t>
      </w:r>
      <w:r w:rsidRPr="00A93F2E">
        <w:rPr>
          <w:rFonts w:cstheme="minorHAnsi"/>
        </w:rPr>
        <w:t>biztosítása.</w:t>
      </w:r>
    </w:p>
    <w:p w14:paraId="6CD81A7F" w14:textId="77777777" w:rsidR="00A93F2E" w:rsidRDefault="00A93F2E" w:rsidP="00A93F2E">
      <w:pPr>
        <w:rPr>
          <w:rFonts w:cstheme="minorHAnsi"/>
        </w:rPr>
      </w:pPr>
    </w:p>
    <w:p w14:paraId="228710ED" w14:textId="41D9C6C5" w:rsidR="00A93F2E" w:rsidRDefault="00A93F2E" w:rsidP="00A93F2E">
      <w:pPr>
        <w:rPr>
          <w:rFonts w:cstheme="minorHAnsi"/>
        </w:rPr>
      </w:pPr>
      <w:r>
        <w:rPr>
          <w:rFonts w:cstheme="minorHAnsi"/>
        </w:rPr>
        <w:t xml:space="preserve">Nyíregyházán a legutóbbi népszámlálás adatai szerint 53 472 lakás található, ami </w:t>
      </w:r>
      <w:proofErr w:type="gramStart"/>
      <w:r>
        <w:rPr>
          <w:rFonts w:cstheme="minorHAnsi"/>
        </w:rPr>
        <w:t>2 198-al</w:t>
      </w:r>
      <w:proofErr w:type="gramEnd"/>
      <w:r>
        <w:rPr>
          <w:rFonts w:cstheme="minorHAnsi"/>
        </w:rPr>
        <w:t xml:space="preserve"> több, mint 10 évvel korábban (KSH, 2022). A lakások 95,4 %-a magán tulajdonban van, 3,4 %-a önkormányzati tulajdonú és 1,1 %-a van egyéb tulajdonban. Az összes lakás 91,5 %-a lakott (48 972 db).</w:t>
      </w:r>
    </w:p>
    <w:p w14:paraId="32A106C0" w14:textId="77777777" w:rsidR="00A93F2E" w:rsidRDefault="00A93F2E" w:rsidP="00A93F2E">
      <w:pPr>
        <w:rPr>
          <w:rFonts w:cstheme="minorHAnsi"/>
        </w:rPr>
      </w:pPr>
    </w:p>
    <w:p w14:paraId="668CC57F" w14:textId="77777777" w:rsidR="00A93F2E" w:rsidRDefault="00A93F2E" w:rsidP="00A93F2E">
      <w:pPr>
        <w:rPr>
          <w:rFonts w:cstheme="minorHAnsi"/>
        </w:rPr>
      </w:pPr>
      <w:r>
        <w:rPr>
          <w:rFonts w:cstheme="minorHAnsi"/>
        </w:rPr>
        <w:t>Komfortosságuk szerint a lakások 83,8 %-a összkomfortos, 14,8 %-a komfortos, 1,4 % pedig félkomfortos, vagy komfort nélküli 2022-ben. Az alacsonyabb besorolású lakások – így a félkomfortos, komfort nélküli vagy szükség, vagy egyéb lakás – aránya jelentősen csökkent a népszámlálási adatokat nézve. 2001-ben ezeknek a lakásoknak az aránya az összes lakáshoz viszonyítva 9,6 %, 2011-ben 3,7 %, 2022-ben pedig 1,5 % volt.</w:t>
      </w:r>
    </w:p>
    <w:p w14:paraId="4181797F" w14:textId="77777777" w:rsidR="00A93F2E" w:rsidRDefault="00A93F2E" w:rsidP="00A93F2E">
      <w:pPr>
        <w:rPr>
          <w:rFonts w:cstheme="minorHAnsi"/>
        </w:rPr>
      </w:pPr>
    </w:p>
    <w:p w14:paraId="106EB36B" w14:textId="77777777" w:rsidR="00563F31" w:rsidRDefault="00563F31" w:rsidP="00A93F2E">
      <w:pPr>
        <w:rPr>
          <w:rFonts w:cstheme="minorHAnsi"/>
        </w:rPr>
      </w:pPr>
    </w:p>
    <w:p w14:paraId="38A9D66D" w14:textId="378D4806" w:rsidR="00A93F2E" w:rsidRPr="00676807" w:rsidRDefault="00A93F2E" w:rsidP="00C91DDD">
      <w:pPr>
        <w:pStyle w:val="Listaszerbekezds"/>
        <w:numPr>
          <w:ilvl w:val="0"/>
          <w:numId w:val="94"/>
        </w:numPr>
        <w:jc w:val="right"/>
        <w:rPr>
          <w:rFonts w:asciiTheme="minorHAnsi" w:hAnsiTheme="minorHAnsi" w:cstheme="minorHAnsi"/>
          <w:szCs w:val="22"/>
        </w:rPr>
      </w:pPr>
      <w:r w:rsidRPr="00676807">
        <w:rPr>
          <w:rFonts w:asciiTheme="minorHAnsi" w:hAnsiTheme="minorHAnsi" w:cstheme="minorHAnsi"/>
          <w:szCs w:val="22"/>
        </w:rPr>
        <w:t>ábra</w:t>
      </w:r>
    </w:p>
    <w:p w14:paraId="6693F36E" w14:textId="77777777" w:rsidR="00A93F2E" w:rsidRDefault="00A93F2E" w:rsidP="00A93F2E">
      <w:pPr>
        <w:jc w:val="center"/>
        <w:rPr>
          <w:rFonts w:cstheme="minorHAnsi"/>
        </w:rPr>
      </w:pPr>
      <w:r>
        <w:rPr>
          <w:rFonts w:cstheme="minorHAnsi"/>
        </w:rPr>
        <w:t>A lakott lakások megoszlása komfortosság szerint (2001-2011-2022)</w:t>
      </w:r>
    </w:p>
    <w:p w14:paraId="54EEA903" w14:textId="2FF2C8F9" w:rsidR="00A93F2E" w:rsidRDefault="00A93F2E" w:rsidP="00A93F2E">
      <w:pPr>
        <w:rPr>
          <w:rFonts w:cstheme="minorHAnsi"/>
          <w:sz w:val="24"/>
        </w:rPr>
      </w:pPr>
      <w:r>
        <w:rPr>
          <w:noProof/>
          <w:lang w:val="en-US" w:eastAsia="en-US"/>
        </w:rPr>
        <w:drawing>
          <wp:inline distT="0" distB="0" distL="0" distR="0" wp14:anchorId="1EB95733" wp14:editId="219017EE">
            <wp:extent cx="5758815" cy="2752090"/>
            <wp:effectExtent l="0" t="0" r="0"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8815" cy="2752090"/>
                    </a:xfrm>
                    <a:prstGeom prst="rect">
                      <a:avLst/>
                    </a:prstGeom>
                    <a:noFill/>
                    <a:ln>
                      <a:noFill/>
                    </a:ln>
                  </pic:spPr>
                </pic:pic>
              </a:graphicData>
            </a:graphic>
          </wp:inline>
        </w:drawing>
      </w:r>
    </w:p>
    <w:p w14:paraId="62D6C110" w14:textId="77777777" w:rsidR="00A93F2E" w:rsidRPr="00C90F05" w:rsidRDefault="00A93F2E" w:rsidP="00A93F2E">
      <w:pPr>
        <w:rPr>
          <w:rFonts w:cstheme="minorHAnsi"/>
          <w:sz w:val="18"/>
          <w:szCs w:val="18"/>
        </w:rPr>
      </w:pPr>
      <w:r w:rsidRPr="00C90F05">
        <w:rPr>
          <w:rFonts w:cstheme="minorHAnsi"/>
          <w:sz w:val="18"/>
          <w:szCs w:val="18"/>
        </w:rPr>
        <w:t>Forrás: KSH, 2022. évi népszámlálás</w:t>
      </w:r>
    </w:p>
    <w:p w14:paraId="63B96F02" w14:textId="77777777" w:rsidR="00A93F2E" w:rsidRPr="00C90F05" w:rsidRDefault="00A93F2E" w:rsidP="00A93F2E">
      <w:pPr>
        <w:rPr>
          <w:rFonts w:cstheme="minorHAnsi"/>
          <w:bCs/>
          <w:sz w:val="18"/>
          <w:szCs w:val="18"/>
          <w:lang w:eastAsia="ar-SA"/>
        </w:rPr>
      </w:pPr>
    </w:p>
    <w:p w14:paraId="5BE484A7" w14:textId="77777777" w:rsidR="00A93F2E" w:rsidRDefault="00A93F2E" w:rsidP="00A93F2E">
      <w:pPr>
        <w:rPr>
          <w:rFonts w:cstheme="minorHAnsi"/>
        </w:rPr>
      </w:pPr>
      <w:r>
        <w:rPr>
          <w:rFonts w:cstheme="minorHAnsi"/>
          <w:lang w:eastAsia="ar-SA"/>
        </w:rPr>
        <w:t>A „Nyíregyháza Életminősége 2023-2024” kutatás szerint „</w:t>
      </w:r>
      <w:r>
        <w:rPr>
          <w:rFonts w:cstheme="minorHAnsi"/>
        </w:rPr>
        <w:t xml:space="preserve">a lakások alapadatait tekintve a háztartásban élők átlagos számában és a szobaszámban nincs lényeges különbség a 2018 és 2023-as adatokat tekintve. A lakások alapterületében növekedés látható, az alapterület átlag értéke öt év alatt 6.5%-kal emelkedett, illetve a „zsúfoltság” sem jellemző a városban.” </w:t>
      </w:r>
    </w:p>
    <w:p w14:paraId="6DE6A53D" w14:textId="77777777" w:rsidR="006B4948" w:rsidRDefault="006B4948" w:rsidP="00A93F2E">
      <w:pPr>
        <w:rPr>
          <w:rFonts w:cstheme="minorHAnsi"/>
        </w:rPr>
      </w:pPr>
    </w:p>
    <w:p w14:paraId="2DAE3108" w14:textId="77777777" w:rsidR="006B4948" w:rsidRDefault="006B4948" w:rsidP="00A93F2E">
      <w:pPr>
        <w:rPr>
          <w:rFonts w:cstheme="minorHAnsi"/>
        </w:rPr>
      </w:pPr>
    </w:p>
    <w:p w14:paraId="661EDCB5" w14:textId="77777777" w:rsidR="006B4948" w:rsidRDefault="006B4948" w:rsidP="00A93F2E">
      <w:pPr>
        <w:rPr>
          <w:rFonts w:cstheme="minorHAnsi"/>
        </w:rPr>
      </w:pPr>
    </w:p>
    <w:p w14:paraId="06D7B542" w14:textId="77777777" w:rsidR="006B4948" w:rsidRDefault="006B4948" w:rsidP="00A93F2E">
      <w:pPr>
        <w:rPr>
          <w:rFonts w:cstheme="minorHAnsi"/>
        </w:rPr>
      </w:pPr>
    </w:p>
    <w:p w14:paraId="7944FA17" w14:textId="77777777" w:rsidR="006B4948" w:rsidRDefault="006B4948" w:rsidP="00A93F2E">
      <w:pPr>
        <w:rPr>
          <w:rFonts w:cstheme="minorHAnsi"/>
        </w:rPr>
      </w:pPr>
    </w:p>
    <w:p w14:paraId="0C5181CC" w14:textId="77777777" w:rsidR="006B4948" w:rsidRDefault="006B4948" w:rsidP="00A93F2E">
      <w:pPr>
        <w:rPr>
          <w:rFonts w:cstheme="minorHAnsi"/>
        </w:rPr>
      </w:pPr>
    </w:p>
    <w:p w14:paraId="7FBEAA5B" w14:textId="77777777" w:rsidR="006B4948" w:rsidRDefault="006B4948" w:rsidP="00A93F2E">
      <w:pPr>
        <w:rPr>
          <w:rFonts w:cstheme="minorHAnsi"/>
        </w:rPr>
      </w:pPr>
    </w:p>
    <w:p w14:paraId="4D8D7420" w14:textId="77777777" w:rsidR="006B4948" w:rsidRDefault="006B4948" w:rsidP="00A93F2E">
      <w:pPr>
        <w:rPr>
          <w:rFonts w:cstheme="minorHAnsi"/>
        </w:rPr>
      </w:pPr>
    </w:p>
    <w:p w14:paraId="6D2152C1" w14:textId="77777777" w:rsidR="006B4948" w:rsidRDefault="006B4948" w:rsidP="00A93F2E">
      <w:pPr>
        <w:rPr>
          <w:rFonts w:eastAsiaTheme="minorHAnsi" w:cstheme="minorHAnsi"/>
          <w:kern w:val="2"/>
          <w:szCs w:val="22"/>
          <w:lang w:eastAsia="en-US"/>
          <w14:ligatures w14:val="standardContextual"/>
        </w:rPr>
      </w:pPr>
    </w:p>
    <w:p w14:paraId="1CAD9BA6" w14:textId="77777777" w:rsidR="00C90F05" w:rsidRDefault="00C90F05" w:rsidP="00A93F2E">
      <w:pPr>
        <w:rPr>
          <w:rFonts w:cstheme="minorHAnsi"/>
          <w:szCs w:val="22"/>
        </w:rPr>
      </w:pPr>
    </w:p>
    <w:p w14:paraId="21616C3D" w14:textId="1716A0E9" w:rsidR="00F213BA" w:rsidRPr="00F37B2C" w:rsidRDefault="00F213BA" w:rsidP="003F2C46">
      <w:pPr>
        <w:pStyle w:val="Listaszerbekezds"/>
        <w:numPr>
          <w:ilvl w:val="0"/>
          <w:numId w:val="97"/>
        </w:numPr>
        <w:tabs>
          <w:tab w:val="left" w:pos="5572"/>
        </w:tabs>
        <w:autoSpaceDE w:val="0"/>
        <w:autoSpaceDN w:val="0"/>
        <w:adjustRightInd w:val="0"/>
        <w:jc w:val="right"/>
        <w:rPr>
          <w:rFonts w:cs="Calibri"/>
          <w:szCs w:val="22"/>
        </w:rPr>
      </w:pPr>
      <w:r w:rsidRPr="00F37B2C">
        <w:rPr>
          <w:rFonts w:cs="Calibri"/>
          <w:szCs w:val="22"/>
        </w:rPr>
        <w:t>táblázat</w:t>
      </w:r>
    </w:p>
    <w:p w14:paraId="31821BE1" w14:textId="77777777" w:rsidR="00F213BA" w:rsidRPr="006A425E" w:rsidRDefault="00F213BA" w:rsidP="00F213BA">
      <w:pPr>
        <w:tabs>
          <w:tab w:val="left" w:pos="5572"/>
        </w:tabs>
        <w:autoSpaceDE w:val="0"/>
        <w:autoSpaceDN w:val="0"/>
        <w:adjustRightInd w:val="0"/>
        <w:jc w:val="center"/>
        <w:rPr>
          <w:rFonts w:cs="Calibri"/>
          <w:bCs/>
          <w:szCs w:val="22"/>
        </w:rPr>
      </w:pPr>
      <w:r w:rsidRPr="006A425E">
        <w:rPr>
          <w:rFonts w:cs="Calibri"/>
          <w:bCs/>
          <w:szCs w:val="22"/>
        </w:rPr>
        <w:lastRenderedPageBreak/>
        <w:t>Lakásállomány (3.4.1.)</w:t>
      </w:r>
    </w:p>
    <w:tbl>
      <w:tblPr>
        <w:tblW w:w="9297" w:type="dxa"/>
        <w:tblCellMar>
          <w:left w:w="70" w:type="dxa"/>
          <w:right w:w="70" w:type="dxa"/>
        </w:tblCellMar>
        <w:tblLook w:val="04A0" w:firstRow="1" w:lastRow="0" w:firstColumn="1" w:lastColumn="0" w:noHBand="0" w:noVBand="1"/>
      </w:tblPr>
      <w:tblGrid>
        <w:gridCol w:w="892"/>
        <w:gridCol w:w="1489"/>
        <w:gridCol w:w="1113"/>
        <w:gridCol w:w="1115"/>
        <w:gridCol w:w="1113"/>
        <w:gridCol w:w="1657"/>
        <w:gridCol w:w="1918"/>
      </w:tblGrid>
      <w:tr w:rsidR="00F213BA" w:rsidRPr="006A425E" w14:paraId="6742126F" w14:textId="77777777" w:rsidTr="00C90F05">
        <w:trPr>
          <w:trHeight w:val="1624"/>
        </w:trPr>
        <w:tc>
          <w:tcPr>
            <w:tcW w:w="892" w:type="dxa"/>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14:paraId="677457A9" w14:textId="77777777" w:rsidR="00F213BA" w:rsidRPr="006A425E" w:rsidRDefault="00F213BA" w:rsidP="002F1E12">
            <w:pPr>
              <w:jc w:val="center"/>
              <w:rPr>
                <w:rFonts w:cs="Calibri"/>
                <w:b/>
                <w:bCs/>
                <w:sz w:val="20"/>
                <w:szCs w:val="20"/>
              </w:rPr>
            </w:pPr>
            <w:r w:rsidRPr="006A425E">
              <w:rPr>
                <w:rFonts w:cs="Calibri"/>
                <w:b/>
                <w:bCs/>
                <w:sz w:val="20"/>
                <w:szCs w:val="20"/>
              </w:rPr>
              <w:t>Év</w:t>
            </w:r>
          </w:p>
        </w:tc>
        <w:tc>
          <w:tcPr>
            <w:tcW w:w="1489" w:type="dxa"/>
            <w:tcBorders>
              <w:top w:val="single" w:sz="4" w:space="0" w:color="auto"/>
              <w:left w:val="nil"/>
              <w:bottom w:val="single" w:sz="4" w:space="0" w:color="auto"/>
              <w:right w:val="single" w:sz="4" w:space="0" w:color="auto"/>
            </w:tcBorders>
            <w:shd w:val="clear" w:color="000000" w:fill="E2EFDA"/>
            <w:vAlign w:val="center"/>
            <w:hideMark/>
          </w:tcPr>
          <w:p w14:paraId="7553CED3" w14:textId="77777777" w:rsidR="00F213BA" w:rsidRPr="006A425E" w:rsidRDefault="00F213BA" w:rsidP="002F1E12">
            <w:pPr>
              <w:jc w:val="center"/>
              <w:rPr>
                <w:rFonts w:cs="Calibri"/>
                <w:b/>
                <w:bCs/>
                <w:szCs w:val="22"/>
              </w:rPr>
            </w:pPr>
            <w:r w:rsidRPr="006A425E">
              <w:rPr>
                <w:rFonts w:cs="Calibri"/>
                <w:b/>
                <w:bCs/>
                <w:szCs w:val="22"/>
              </w:rPr>
              <w:t xml:space="preserve"> Lakásállomány (db)</w:t>
            </w:r>
            <w:r w:rsidRPr="006A425E">
              <w:rPr>
                <w:rFonts w:cs="Calibri"/>
                <w:b/>
                <w:bCs/>
                <w:szCs w:val="22"/>
              </w:rPr>
              <w:br/>
            </w:r>
            <w:r w:rsidRPr="006A425E">
              <w:rPr>
                <w:rFonts w:cs="Calibri"/>
                <w:szCs w:val="22"/>
              </w:rPr>
              <w:t>(TS 073)</w:t>
            </w:r>
          </w:p>
        </w:tc>
        <w:tc>
          <w:tcPr>
            <w:tcW w:w="1113" w:type="dxa"/>
            <w:tcBorders>
              <w:top w:val="single" w:sz="4" w:space="0" w:color="auto"/>
              <w:left w:val="nil"/>
              <w:bottom w:val="single" w:sz="4" w:space="0" w:color="auto"/>
              <w:right w:val="single" w:sz="4" w:space="0" w:color="auto"/>
            </w:tcBorders>
            <w:shd w:val="clear" w:color="000000" w:fill="E2EFDA"/>
            <w:vAlign w:val="center"/>
            <w:hideMark/>
          </w:tcPr>
          <w:p w14:paraId="2B326C17" w14:textId="77777777" w:rsidR="00F213BA" w:rsidRPr="006A425E" w:rsidRDefault="00F213BA" w:rsidP="002F1E12">
            <w:pPr>
              <w:jc w:val="center"/>
              <w:rPr>
                <w:rFonts w:cs="Calibri"/>
                <w:b/>
                <w:bCs/>
                <w:szCs w:val="22"/>
              </w:rPr>
            </w:pPr>
            <w:r w:rsidRPr="006A425E">
              <w:rPr>
                <w:rFonts w:cs="Calibri"/>
                <w:b/>
                <w:bCs/>
                <w:szCs w:val="22"/>
              </w:rPr>
              <w:t>Épített lakások száma</w:t>
            </w:r>
            <w:r w:rsidRPr="006A425E">
              <w:rPr>
                <w:rFonts w:cs="Calibri"/>
                <w:b/>
                <w:bCs/>
                <w:szCs w:val="22"/>
              </w:rPr>
              <w:br/>
            </w:r>
            <w:r w:rsidRPr="006A425E">
              <w:rPr>
                <w:rFonts w:cs="Calibri"/>
                <w:szCs w:val="22"/>
              </w:rPr>
              <w:t>(</w:t>
            </w:r>
            <w:proofErr w:type="spellStart"/>
            <w:r w:rsidRPr="006A425E">
              <w:rPr>
                <w:rFonts w:cs="Calibri"/>
                <w:szCs w:val="22"/>
              </w:rPr>
              <w:t>TSv</w:t>
            </w:r>
            <w:proofErr w:type="spellEnd"/>
            <w:r w:rsidRPr="006A425E">
              <w:rPr>
                <w:rFonts w:cs="Calibri"/>
                <w:szCs w:val="22"/>
              </w:rPr>
              <w:t xml:space="preserve"> 077)</w:t>
            </w:r>
          </w:p>
        </w:tc>
        <w:tc>
          <w:tcPr>
            <w:tcW w:w="1115" w:type="dxa"/>
            <w:tcBorders>
              <w:top w:val="single" w:sz="4" w:space="0" w:color="auto"/>
              <w:left w:val="nil"/>
              <w:bottom w:val="single" w:sz="4" w:space="0" w:color="auto"/>
              <w:right w:val="single" w:sz="4" w:space="0" w:color="auto"/>
            </w:tcBorders>
            <w:shd w:val="clear" w:color="000000" w:fill="E2EFDA"/>
            <w:vAlign w:val="center"/>
            <w:hideMark/>
          </w:tcPr>
          <w:p w14:paraId="48697683" w14:textId="77777777" w:rsidR="00F213BA" w:rsidRPr="006A425E" w:rsidRDefault="00F213BA" w:rsidP="002F1E12">
            <w:pPr>
              <w:jc w:val="center"/>
              <w:rPr>
                <w:rFonts w:cs="Calibri"/>
                <w:b/>
                <w:bCs/>
                <w:szCs w:val="22"/>
              </w:rPr>
            </w:pPr>
            <w:r w:rsidRPr="006A425E">
              <w:rPr>
                <w:rFonts w:cs="Calibri"/>
                <w:b/>
                <w:bCs/>
                <w:szCs w:val="22"/>
              </w:rPr>
              <w:t>Épített lakások száma 1000 lakásra</w:t>
            </w:r>
            <w:r w:rsidRPr="006A425E">
              <w:rPr>
                <w:rFonts w:cs="Calibri"/>
                <w:b/>
                <w:bCs/>
                <w:szCs w:val="22"/>
              </w:rPr>
              <w:br/>
            </w:r>
            <w:r w:rsidRPr="006A425E">
              <w:rPr>
                <w:rFonts w:cs="Calibri"/>
                <w:szCs w:val="22"/>
              </w:rPr>
              <w:t>(TS 078)</w:t>
            </w:r>
          </w:p>
        </w:tc>
        <w:tc>
          <w:tcPr>
            <w:tcW w:w="1113" w:type="dxa"/>
            <w:tcBorders>
              <w:top w:val="single" w:sz="4" w:space="0" w:color="auto"/>
              <w:left w:val="nil"/>
              <w:bottom w:val="single" w:sz="4" w:space="0" w:color="auto"/>
              <w:right w:val="single" w:sz="4" w:space="0" w:color="auto"/>
            </w:tcBorders>
            <w:shd w:val="clear" w:color="000000" w:fill="E2EFDA"/>
            <w:vAlign w:val="center"/>
            <w:hideMark/>
          </w:tcPr>
          <w:p w14:paraId="10F4565C" w14:textId="77777777" w:rsidR="00F213BA" w:rsidRPr="006A425E" w:rsidRDefault="00F213BA" w:rsidP="002F1E12">
            <w:pPr>
              <w:jc w:val="center"/>
              <w:rPr>
                <w:rFonts w:cs="Calibri"/>
                <w:b/>
                <w:bCs/>
                <w:szCs w:val="22"/>
              </w:rPr>
            </w:pPr>
            <w:r w:rsidRPr="006A425E">
              <w:rPr>
                <w:rFonts w:cs="Calibri"/>
                <w:b/>
                <w:bCs/>
                <w:szCs w:val="22"/>
              </w:rPr>
              <w:t>1-2 szobás lakások aránya</w:t>
            </w:r>
            <w:r w:rsidRPr="006A425E">
              <w:rPr>
                <w:rFonts w:cs="Calibri"/>
                <w:b/>
                <w:bCs/>
                <w:szCs w:val="22"/>
              </w:rPr>
              <w:br/>
            </w:r>
            <w:r w:rsidRPr="006A425E">
              <w:rPr>
                <w:rFonts w:cs="Calibri"/>
                <w:szCs w:val="22"/>
              </w:rPr>
              <w:t>(TS 076)</w:t>
            </w:r>
          </w:p>
        </w:tc>
        <w:tc>
          <w:tcPr>
            <w:tcW w:w="1657" w:type="dxa"/>
            <w:tcBorders>
              <w:top w:val="single" w:sz="4" w:space="0" w:color="auto"/>
              <w:left w:val="nil"/>
              <w:bottom w:val="single" w:sz="4" w:space="0" w:color="auto"/>
              <w:right w:val="single" w:sz="4" w:space="0" w:color="auto"/>
            </w:tcBorders>
            <w:shd w:val="clear" w:color="000000" w:fill="E2EFDA"/>
            <w:vAlign w:val="center"/>
            <w:hideMark/>
          </w:tcPr>
          <w:p w14:paraId="08A1C7F0" w14:textId="77777777" w:rsidR="00F213BA" w:rsidRPr="006A425E" w:rsidRDefault="00F213BA" w:rsidP="002F1E12">
            <w:pPr>
              <w:jc w:val="center"/>
              <w:rPr>
                <w:rFonts w:cs="Calibri"/>
                <w:b/>
                <w:bCs/>
                <w:szCs w:val="22"/>
              </w:rPr>
            </w:pPr>
            <w:r w:rsidRPr="006A425E">
              <w:rPr>
                <w:rFonts w:cs="Calibri"/>
                <w:b/>
                <w:bCs/>
                <w:szCs w:val="22"/>
              </w:rPr>
              <w:t xml:space="preserve">A közüzemi szennyvízgyűjtő-hálózatba </w:t>
            </w:r>
            <w:r w:rsidRPr="006A425E">
              <w:rPr>
                <w:rFonts w:cs="Calibri"/>
                <w:b/>
                <w:bCs/>
                <w:szCs w:val="22"/>
              </w:rPr>
              <w:br/>
              <w:t xml:space="preserve"> bekapcsolt lakások aránya </w:t>
            </w:r>
            <w:r w:rsidRPr="006A425E">
              <w:rPr>
                <w:rFonts w:cs="Calibri"/>
                <w:szCs w:val="22"/>
              </w:rPr>
              <w:t>(TS 074)</w:t>
            </w:r>
          </w:p>
        </w:tc>
        <w:tc>
          <w:tcPr>
            <w:tcW w:w="1918" w:type="dxa"/>
            <w:tcBorders>
              <w:top w:val="single" w:sz="4" w:space="0" w:color="auto"/>
              <w:left w:val="nil"/>
              <w:bottom w:val="single" w:sz="4" w:space="0" w:color="auto"/>
              <w:right w:val="single" w:sz="4" w:space="0" w:color="auto"/>
            </w:tcBorders>
            <w:shd w:val="clear" w:color="000000" w:fill="E2EFDA"/>
            <w:vAlign w:val="center"/>
            <w:hideMark/>
          </w:tcPr>
          <w:p w14:paraId="418004B9" w14:textId="77777777" w:rsidR="00F213BA" w:rsidRPr="006A425E" w:rsidRDefault="00F213BA" w:rsidP="002F1E12">
            <w:pPr>
              <w:jc w:val="center"/>
              <w:rPr>
                <w:rFonts w:cs="Calibri"/>
                <w:b/>
                <w:bCs/>
                <w:szCs w:val="22"/>
              </w:rPr>
            </w:pPr>
            <w:r w:rsidRPr="006A425E">
              <w:rPr>
                <w:rFonts w:cs="Calibri"/>
                <w:b/>
                <w:bCs/>
                <w:szCs w:val="22"/>
              </w:rPr>
              <w:t xml:space="preserve">A közüzemi ivóvízvezeték-hálózatba </w:t>
            </w:r>
            <w:r w:rsidRPr="006A425E">
              <w:rPr>
                <w:rFonts w:cs="Calibri"/>
                <w:b/>
                <w:bCs/>
                <w:szCs w:val="22"/>
              </w:rPr>
              <w:br/>
              <w:t xml:space="preserve"> bekapcsolt lakások aránya </w:t>
            </w:r>
            <w:r w:rsidRPr="006A425E">
              <w:rPr>
                <w:rFonts w:cs="Calibri"/>
                <w:szCs w:val="22"/>
              </w:rPr>
              <w:t>(TS 075)</w:t>
            </w:r>
          </w:p>
        </w:tc>
      </w:tr>
      <w:tr w:rsidR="00F213BA" w:rsidRPr="006A425E" w14:paraId="2984710A" w14:textId="77777777" w:rsidTr="00C90F05">
        <w:trPr>
          <w:trHeight w:val="607"/>
        </w:trPr>
        <w:tc>
          <w:tcPr>
            <w:tcW w:w="892" w:type="dxa"/>
            <w:vMerge/>
            <w:tcBorders>
              <w:top w:val="single" w:sz="4" w:space="0" w:color="auto"/>
              <w:left w:val="single" w:sz="4" w:space="0" w:color="auto"/>
              <w:bottom w:val="single" w:sz="4" w:space="0" w:color="000000"/>
              <w:right w:val="single" w:sz="4" w:space="0" w:color="auto"/>
            </w:tcBorders>
            <w:vAlign w:val="center"/>
            <w:hideMark/>
          </w:tcPr>
          <w:p w14:paraId="6CCA155F" w14:textId="77777777" w:rsidR="00F213BA" w:rsidRPr="006A425E" w:rsidRDefault="00F213BA" w:rsidP="002F1E12">
            <w:pPr>
              <w:rPr>
                <w:rFonts w:cs="Calibri"/>
                <w:b/>
                <w:bCs/>
                <w:sz w:val="20"/>
                <w:szCs w:val="20"/>
              </w:rPr>
            </w:pPr>
          </w:p>
        </w:tc>
        <w:tc>
          <w:tcPr>
            <w:tcW w:w="1489" w:type="dxa"/>
            <w:tcBorders>
              <w:top w:val="nil"/>
              <w:left w:val="nil"/>
              <w:bottom w:val="single" w:sz="4" w:space="0" w:color="auto"/>
              <w:right w:val="single" w:sz="4" w:space="0" w:color="auto"/>
            </w:tcBorders>
            <w:shd w:val="clear" w:color="000000" w:fill="E2EFDA"/>
            <w:noWrap/>
            <w:vAlign w:val="center"/>
            <w:hideMark/>
          </w:tcPr>
          <w:p w14:paraId="1FA2D0AE" w14:textId="77777777" w:rsidR="00F213BA" w:rsidRPr="006A425E" w:rsidRDefault="00F213BA" w:rsidP="002F1E12">
            <w:pPr>
              <w:jc w:val="center"/>
              <w:rPr>
                <w:rFonts w:cs="Calibri"/>
                <w:b/>
                <w:bCs/>
                <w:szCs w:val="22"/>
              </w:rPr>
            </w:pPr>
            <w:r w:rsidRPr="006A425E">
              <w:rPr>
                <w:rFonts w:cs="Calibri"/>
                <w:b/>
                <w:bCs/>
                <w:szCs w:val="22"/>
              </w:rPr>
              <w:t>db</w:t>
            </w:r>
          </w:p>
        </w:tc>
        <w:tc>
          <w:tcPr>
            <w:tcW w:w="1113" w:type="dxa"/>
            <w:tcBorders>
              <w:top w:val="nil"/>
              <w:left w:val="nil"/>
              <w:bottom w:val="single" w:sz="4" w:space="0" w:color="auto"/>
              <w:right w:val="single" w:sz="4" w:space="0" w:color="auto"/>
            </w:tcBorders>
            <w:shd w:val="clear" w:color="000000" w:fill="E2EFDA"/>
            <w:noWrap/>
            <w:vAlign w:val="center"/>
            <w:hideMark/>
          </w:tcPr>
          <w:p w14:paraId="442C5DBB" w14:textId="77777777" w:rsidR="00F213BA" w:rsidRPr="006A425E" w:rsidRDefault="00F213BA" w:rsidP="002F1E12">
            <w:pPr>
              <w:jc w:val="center"/>
              <w:rPr>
                <w:rFonts w:cs="Calibri"/>
                <w:b/>
                <w:bCs/>
                <w:szCs w:val="22"/>
              </w:rPr>
            </w:pPr>
            <w:r w:rsidRPr="006A425E">
              <w:rPr>
                <w:rFonts w:cs="Calibri"/>
                <w:b/>
                <w:bCs/>
                <w:szCs w:val="22"/>
              </w:rPr>
              <w:t>db</w:t>
            </w:r>
          </w:p>
        </w:tc>
        <w:tc>
          <w:tcPr>
            <w:tcW w:w="1115" w:type="dxa"/>
            <w:tcBorders>
              <w:top w:val="nil"/>
              <w:left w:val="nil"/>
              <w:bottom w:val="single" w:sz="4" w:space="0" w:color="auto"/>
              <w:right w:val="single" w:sz="4" w:space="0" w:color="auto"/>
            </w:tcBorders>
            <w:shd w:val="clear" w:color="000000" w:fill="E2EFDA"/>
            <w:noWrap/>
            <w:vAlign w:val="center"/>
            <w:hideMark/>
          </w:tcPr>
          <w:p w14:paraId="7514A373" w14:textId="77777777" w:rsidR="00F213BA" w:rsidRPr="006A425E" w:rsidRDefault="00F213BA" w:rsidP="002F1E12">
            <w:pPr>
              <w:jc w:val="center"/>
              <w:rPr>
                <w:rFonts w:cs="Calibri"/>
                <w:b/>
                <w:bCs/>
                <w:szCs w:val="22"/>
              </w:rPr>
            </w:pPr>
            <w:r w:rsidRPr="006A425E">
              <w:rPr>
                <w:rFonts w:cs="Calibri"/>
                <w:b/>
                <w:bCs/>
                <w:szCs w:val="22"/>
              </w:rPr>
              <w:t>db</w:t>
            </w:r>
          </w:p>
        </w:tc>
        <w:tc>
          <w:tcPr>
            <w:tcW w:w="1113" w:type="dxa"/>
            <w:tcBorders>
              <w:top w:val="nil"/>
              <w:left w:val="nil"/>
              <w:bottom w:val="single" w:sz="4" w:space="0" w:color="auto"/>
              <w:right w:val="single" w:sz="4" w:space="0" w:color="auto"/>
            </w:tcBorders>
            <w:shd w:val="clear" w:color="000000" w:fill="E2EFDA"/>
            <w:noWrap/>
            <w:vAlign w:val="center"/>
            <w:hideMark/>
          </w:tcPr>
          <w:p w14:paraId="33CF6EC9" w14:textId="77777777" w:rsidR="00F213BA" w:rsidRPr="006A425E" w:rsidRDefault="00F213BA" w:rsidP="002F1E12">
            <w:pPr>
              <w:jc w:val="center"/>
              <w:rPr>
                <w:rFonts w:cs="Calibri"/>
                <w:b/>
                <w:bCs/>
                <w:szCs w:val="22"/>
              </w:rPr>
            </w:pPr>
            <w:r w:rsidRPr="006A425E">
              <w:rPr>
                <w:rFonts w:cs="Calibri"/>
                <w:b/>
                <w:bCs/>
                <w:szCs w:val="22"/>
              </w:rPr>
              <w:t>%</w:t>
            </w:r>
          </w:p>
        </w:tc>
        <w:tc>
          <w:tcPr>
            <w:tcW w:w="1657" w:type="dxa"/>
            <w:tcBorders>
              <w:top w:val="nil"/>
              <w:left w:val="nil"/>
              <w:bottom w:val="single" w:sz="4" w:space="0" w:color="auto"/>
              <w:right w:val="single" w:sz="4" w:space="0" w:color="auto"/>
            </w:tcBorders>
            <w:shd w:val="clear" w:color="000000" w:fill="E2EFDA"/>
            <w:noWrap/>
            <w:vAlign w:val="center"/>
            <w:hideMark/>
          </w:tcPr>
          <w:p w14:paraId="37D9E02C" w14:textId="77777777" w:rsidR="00F213BA" w:rsidRPr="006A425E" w:rsidRDefault="00F213BA" w:rsidP="002F1E12">
            <w:pPr>
              <w:jc w:val="center"/>
              <w:rPr>
                <w:rFonts w:cs="Calibri"/>
                <w:b/>
                <w:bCs/>
                <w:szCs w:val="22"/>
              </w:rPr>
            </w:pPr>
            <w:r w:rsidRPr="006A425E">
              <w:rPr>
                <w:rFonts w:cs="Calibri"/>
                <w:b/>
                <w:bCs/>
                <w:szCs w:val="22"/>
              </w:rPr>
              <w:t>%</w:t>
            </w:r>
          </w:p>
        </w:tc>
        <w:tc>
          <w:tcPr>
            <w:tcW w:w="1918" w:type="dxa"/>
            <w:tcBorders>
              <w:top w:val="nil"/>
              <w:left w:val="nil"/>
              <w:bottom w:val="single" w:sz="4" w:space="0" w:color="auto"/>
              <w:right w:val="single" w:sz="4" w:space="0" w:color="auto"/>
            </w:tcBorders>
            <w:shd w:val="clear" w:color="000000" w:fill="E2EFDA"/>
            <w:noWrap/>
            <w:vAlign w:val="center"/>
            <w:hideMark/>
          </w:tcPr>
          <w:p w14:paraId="3C79D8F1" w14:textId="77777777" w:rsidR="00F213BA" w:rsidRPr="006A425E" w:rsidRDefault="00F213BA" w:rsidP="002F1E12">
            <w:pPr>
              <w:jc w:val="center"/>
              <w:rPr>
                <w:rFonts w:cs="Calibri"/>
                <w:b/>
                <w:bCs/>
                <w:szCs w:val="22"/>
              </w:rPr>
            </w:pPr>
            <w:r w:rsidRPr="006A425E">
              <w:rPr>
                <w:rFonts w:cs="Calibri"/>
                <w:b/>
                <w:bCs/>
                <w:szCs w:val="22"/>
              </w:rPr>
              <w:t>%</w:t>
            </w:r>
          </w:p>
        </w:tc>
      </w:tr>
      <w:tr w:rsidR="00F213BA" w:rsidRPr="006A425E" w14:paraId="2879B694" w14:textId="77777777" w:rsidTr="00C90F05">
        <w:trPr>
          <w:trHeight w:val="282"/>
        </w:trPr>
        <w:tc>
          <w:tcPr>
            <w:tcW w:w="892" w:type="dxa"/>
            <w:tcBorders>
              <w:top w:val="nil"/>
              <w:left w:val="single" w:sz="4" w:space="0" w:color="auto"/>
              <w:bottom w:val="single" w:sz="4" w:space="0" w:color="auto"/>
              <w:right w:val="single" w:sz="4" w:space="0" w:color="auto"/>
            </w:tcBorders>
            <w:vAlign w:val="center"/>
            <w:hideMark/>
          </w:tcPr>
          <w:p w14:paraId="43216AB4" w14:textId="77777777" w:rsidR="00F213BA" w:rsidRPr="006A425E" w:rsidRDefault="00F213BA" w:rsidP="002F1E12">
            <w:pPr>
              <w:jc w:val="center"/>
              <w:rPr>
                <w:rFonts w:cs="Calibri"/>
                <w:szCs w:val="22"/>
              </w:rPr>
            </w:pPr>
            <w:r w:rsidRPr="006A425E">
              <w:rPr>
                <w:rFonts w:cs="Calibri"/>
                <w:szCs w:val="22"/>
              </w:rPr>
              <w:t>2020</w:t>
            </w:r>
          </w:p>
        </w:tc>
        <w:tc>
          <w:tcPr>
            <w:tcW w:w="1489" w:type="dxa"/>
            <w:tcBorders>
              <w:top w:val="nil"/>
              <w:left w:val="nil"/>
              <w:bottom w:val="single" w:sz="4" w:space="0" w:color="auto"/>
              <w:right w:val="single" w:sz="4" w:space="0" w:color="auto"/>
            </w:tcBorders>
            <w:vAlign w:val="center"/>
            <w:hideMark/>
          </w:tcPr>
          <w:p w14:paraId="740760C4" w14:textId="77777777" w:rsidR="00F213BA" w:rsidRPr="006A425E" w:rsidRDefault="00F213BA" w:rsidP="002F1E12">
            <w:pPr>
              <w:jc w:val="center"/>
              <w:rPr>
                <w:rFonts w:cs="Calibri"/>
                <w:sz w:val="20"/>
                <w:szCs w:val="20"/>
              </w:rPr>
            </w:pPr>
            <w:r w:rsidRPr="006A425E">
              <w:rPr>
                <w:rFonts w:cs="Calibri"/>
                <w:sz w:val="20"/>
                <w:szCs w:val="20"/>
              </w:rPr>
              <w:t>53156</w:t>
            </w:r>
          </w:p>
        </w:tc>
        <w:tc>
          <w:tcPr>
            <w:tcW w:w="1113" w:type="dxa"/>
            <w:tcBorders>
              <w:top w:val="nil"/>
              <w:left w:val="nil"/>
              <w:bottom w:val="single" w:sz="4" w:space="0" w:color="auto"/>
              <w:right w:val="single" w:sz="4" w:space="0" w:color="auto"/>
            </w:tcBorders>
            <w:vAlign w:val="center"/>
            <w:hideMark/>
          </w:tcPr>
          <w:p w14:paraId="5A183630" w14:textId="77777777" w:rsidR="00F213BA" w:rsidRPr="006A425E" w:rsidRDefault="00F213BA" w:rsidP="002F1E12">
            <w:pPr>
              <w:jc w:val="center"/>
              <w:rPr>
                <w:rFonts w:cs="Calibri"/>
                <w:sz w:val="20"/>
                <w:szCs w:val="20"/>
              </w:rPr>
            </w:pPr>
            <w:r w:rsidRPr="006A425E">
              <w:rPr>
                <w:rFonts w:cs="Calibri"/>
                <w:sz w:val="20"/>
                <w:szCs w:val="20"/>
              </w:rPr>
              <w:t>661</w:t>
            </w:r>
          </w:p>
        </w:tc>
        <w:tc>
          <w:tcPr>
            <w:tcW w:w="1115" w:type="dxa"/>
            <w:tcBorders>
              <w:top w:val="nil"/>
              <w:left w:val="nil"/>
              <w:bottom w:val="single" w:sz="4" w:space="0" w:color="auto"/>
              <w:right w:val="single" w:sz="4" w:space="0" w:color="auto"/>
            </w:tcBorders>
            <w:vAlign w:val="center"/>
            <w:hideMark/>
          </w:tcPr>
          <w:p w14:paraId="6DE3BA5C" w14:textId="77777777" w:rsidR="00F213BA" w:rsidRPr="006A425E" w:rsidRDefault="00F213BA" w:rsidP="002F1E12">
            <w:pPr>
              <w:jc w:val="center"/>
              <w:rPr>
                <w:rFonts w:cs="Calibri"/>
                <w:sz w:val="20"/>
                <w:szCs w:val="20"/>
              </w:rPr>
            </w:pPr>
            <w:r w:rsidRPr="006A425E">
              <w:rPr>
                <w:rFonts w:cs="Calibri"/>
                <w:sz w:val="20"/>
                <w:szCs w:val="20"/>
              </w:rPr>
              <w:t>12,44</w:t>
            </w:r>
          </w:p>
        </w:tc>
        <w:tc>
          <w:tcPr>
            <w:tcW w:w="1113" w:type="dxa"/>
            <w:tcBorders>
              <w:top w:val="nil"/>
              <w:left w:val="nil"/>
              <w:bottom w:val="single" w:sz="4" w:space="0" w:color="auto"/>
              <w:right w:val="single" w:sz="4" w:space="0" w:color="auto"/>
            </w:tcBorders>
            <w:vAlign w:val="center"/>
            <w:hideMark/>
          </w:tcPr>
          <w:p w14:paraId="54713CFA" w14:textId="77777777" w:rsidR="00F213BA" w:rsidRPr="006A425E" w:rsidRDefault="00F213BA" w:rsidP="002F1E12">
            <w:pPr>
              <w:jc w:val="center"/>
              <w:rPr>
                <w:rFonts w:cs="Calibri"/>
                <w:sz w:val="20"/>
                <w:szCs w:val="20"/>
              </w:rPr>
            </w:pPr>
            <w:r w:rsidRPr="006A425E">
              <w:rPr>
                <w:rFonts w:cs="Calibri"/>
                <w:sz w:val="20"/>
                <w:szCs w:val="20"/>
              </w:rPr>
              <w:t>46,60</w:t>
            </w:r>
          </w:p>
        </w:tc>
        <w:tc>
          <w:tcPr>
            <w:tcW w:w="1657" w:type="dxa"/>
            <w:tcBorders>
              <w:top w:val="nil"/>
              <w:left w:val="nil"/>
              <w:bottom w:val="single" w:sz="4" w:space="0" w:color="auto"/>
              <w:right w:val="single" w:sz="4" w:space="0" w:color="auto"/>
            </w:tcBorders>
            <w:vAlign w:val="center"/>
            <w:hideMark/>
          </w:tcPr>
          <w:p w14:paraId="173D2FD8" w14:textId="77777777" w:rsidR="00F213BA" w:rsidRPr="006A425E" w:rsidRDefault="00F213BA" w:rsidP="002F1E12">
            <w:pPr>
              <w:jc w:val="center"/>
              <w:rPr>
                <w:rFonts w:cs="Calibri"/>
                <w:sz w:val="20"/>
                <w:szCs w:val="20"/>
              </w:rPr>
            </w:pPr>
            <w:r w:rsidRPr="006A425E">
              <w:rPr>
                <w:rFonts w:cs="Calibri"/>
                <w:sz w:val="20"/>
                <w:szCs w:val="20"/>
              </w:rPr>
              <w:t>95,41</w:t>
            </w:r>
          </w:p>
        </w:tc>
        <w:tc>
          <w:tcPr>
            <w:tcW w:w="1918" w:type="dxa"/>
            <w:tcBorders>
              <w:top w:val="nil"/>
              <w:left w:val="nil"/>
              <w:bottom w:val="single" w:sz="4" w:space="0" w:color="auto"/>
              <w:right w:val="single" w:sz="4" w:space="0" w:color="auto"/>
            </w:tcBorders>
            <w:vAlign w:val="center"/>
            <w:hideMark/>
          </w:tcPr>
          <w:p w14:paraId="21612FF6" w14:textId="77777777" w:rsidR="00F213BA" w:rsidRPr="006A425E" w:rsidRDefault="00F213BA" w:rsidP="002F1E12">
            <w:pPr>
              <w:jc w:val="center"/>
              <w:rPr>
                <w:rFonts w:cs="Calibri"/>
                <w:sz w:val="20"/>
                <w:szCs w:val="20"/>
              </w:rPr>
            </w:pPr>
            <w:r w:rsidRPr="006A425E">
              <w:rPr>
                <w:rFonts w:cs="Calibri"/>
                <w:sz w:val="20"/>
                <w:szCs w:val="20"/>
              </w:rPr>
              <w:t>100,00</w:t>
            </w:r>
          </w:p>
        </w:tc>
      </w:tr>
      <w:tr w:rsidR="00F213BA" w:rsidRPr="006A425E" w14:paraId="6D9978B9" w14:textId="77777777" w:rsidTr="00C90F05">
        <w:trPr>
          <w:trHeight w:val="282"/>
        </w:trPr>
        <w:tc>
          <w:tcPr>
            <w:tcW w:w="892" w:type="dxa"/>
            <w:tcBorders>
              <w:top w:val="nil"/>
              <w:left w:val="single" w:sz="4" w:space="0" w:color="auto"/>
              <w:bottom w:val="single" w:sz="4" w:space="0" w:color="auto"/>
              <w:right w:val="single" w:sz="4" w:space="0" w:color="auto"/>
            </w:tcBorders>
            <w:vAlign w:val="center"/>
            <w:hideMark/>
          </w:tcPr>
          <w:p w14:paraId="605E06CF" w14:textId="77777777" w:rsidR="00F213BA" w:rsidRPr="006A425E" w:rsidRDefault="00F213BA" w:rsidP="002F1E12">
            <w:pPr>
              <w:jc w:val="center"/>
              <w:rPr>
                <w:rFonts w:cs="Calibri"/>
                <w:szCs w:val="22"/>
              </w:rPr>
            </w:pPr>
            <w:r w:rsidRPr="006A425E">
              <w:rPr>
                <w:rFonts w:cs="Calibri"/>
                <w:szCs w:val="22"/>
              </w:rPr>
              <w:t>2021</w:t>
            </w:r>
          </w:p>
        </w:tc>
        <w:tc>
          <w:tcPr>
            <w:tcW w:w="1489" w:type="dxa"/>
            <w:tcBorders>
              <w:top w:val="nil"/>
              <w:left w:val="nil"/>
              <w:bottom w:val="single" w:sz="4" w:space="0" w:color="auto"/>
              <w:right w:val="single" w:sz="4" w:space="0" w:color="auto"/>
            </w:tcBorders>
            <w:vAlign w:val="center"/>
            <w:hideMark/>
          </w:tcPr>
          <w:p w14:paraId="12381223" w14:textId="77777777" w:rsidR="00F213BA" w:rsidRPr="006A425E" w:rsidRDefault="00F213BA" w:rsidP="002F1E12">
            <w:pPr>
              <w:jc w:val="center"/>
              <w:rPr>
                <w:rFonts w:cs="Calibri"/>
                <w:sz w:val="20"/>
                <w:szCs w:val="20"/>
              </w:rPr>
            </w:pPr>
            <w:r w:rsidRPr="006A425E">
              <w:rPr>
                <w:rFonts w:cs="Calibri"/>
                <w:sz w:val="20"/>
                <w:szCs w:val="20"/>
              </w:rPr>
              <w:t>53453</w:t>
            </w:r>
          </w:p>
        </w:tc>
        <w:tc>
          <w:tcPr>
            <w:tcW w:w="1113" w:type="dxa"/>
            <w:tcBorders>
              <w:top w:val="nil"/>
              <w:left w:val="nil"/>
              <w:bottom w:val="single" w:sz="4" w:space="0" w:color="auto"/>
              <w:right w:val="single" w:sz="4" w:space="0" w:color="auto"/>
            </w:tcBorders>
            <w:vAlign w:val="center"/>
            <w:hideMark/>
          </w:tcPr>
          <w:p w14:paraId="0C1C8184" w14:textId="77777777" w:rsidR="00F213BA" w:rsidRPr="006A425E" w:rsidRDefault="00F213BA" w:rsidP="002F1E12">
            <w:pPr>
              <w:jc w:val="center"/>
              <w:rPr>
                <w:rFonts w:cs="Calibri"/>
                <w:sz w:val="20"/>
                <w:szCs w:val="20"/>
              </w:rPr>
            </w:pPr>
            <w:r w:rsidRPr="006A425E">
              <w:rPr>
                <w:rFonts w:cs="Calibri"/>
                <w:sz w:val="20"/>
                <w:szCs w:val="20"/>
              </w:rPr>
              <w:t>306</w:t>
            </w:r>
          </w:p>
        </w:tc>
        <w:tc>
          <w:tcPr>
            <w:tcW w:w="1115" w:type="dxa"/>
            <w:tcBorders>
              <w:top w:val="nil"/>
              <w:left w:val="nil"/>
              <w:bottom w:val="single" w:sz="4" w:space="0" w:color="auto"/>
              <w:right w:val="single" w:sz="4" w:space="0" w:color="auto"/>
            </w:tcBorders>
            <w:vAlign w:val="center"/>
            <w:hideMark/>
          </w:tcPr>
          <w:p w14:paraId="3CA14C4A" w14:textId="77777777" w:rsidR="00F213BA" w:rsidRPr="006A425E" w:rsidRDefault="00F213BA" w:rsidP="002F1E12">
            <w:pPr>
              <w:jc w:val="center"/>
              <w:rPr>
                <w:rFonts w:cs="Calibri"/>
                <w:sz w:val="20"/>
                <w:szCs w:val="20"/>
              </w:rPr>
            </w:pPr>
            <w:r w:rsidRPr="006A425E">
              <w:rPr>
                <w:rFonts w:cs="Calibri"/>
                <w:sz w:val="20"/>
                <w:szCs w:val="20"/>
              </w:rPr>
              <w:t>5,72</w:t>
            </w:r>
          </w:p>
        </w:tc>
        <w:tc>
          <w:tcPr>
            <w:tcW w:w="1113" w:type="dxa"/>
            <w:tcBorders>
              <w:top w:val="nil"/>
              <w:left w:val="nil"/>
              <w:bottom w:val="single" w:sz="4" w:space="0" w:color="auto"/>
              <w:right w:val="single" w:sz="4" w:space="0" w:color="auto"/>
            </w:tcBorders>
            <w:vAlign w:val="center"/>
            <w:hideMark/>
          </w:tcPr>
          <w:p w14:paraId="12F89A96" w14:textId="77777777" w:rsidR="00F213BA" w:rsidRPr="006A425E" w:rsidRDefault="00F213BA" w:rsidP="002F1E12">
            <w:pPr>
              <w:jc w:val="center"/>
              <w:rPr>
                <w:rFonts w:cs="Calibri"/>
                <w:sz w:val="20"/>
                <w:szCs w:val="20"/>
              </w:rPr>
            </w:pPr>
            <w:r w:rsidRPr="006A425E">
              <w:rPr>
                <w:rFonts w:cs="Calibri"/>
                <w:sz w:val="20"/>
                <w:szCs w:val="20"/>
              </w:rPr>
              <w:t>46,47</w:t>
            </w:r>
          </w:p>
        </w:tc>
        <w:tc>
          <w:tcPr>
            <w:tcW w:w="1657" w:type="dxa"/>
            <w:tcBorders>
              <w:top w:val="nil"/>
              <w:left w:val="nil"/>
              <w:bottom w:val="single" w:sz="4" w:space="0" w:color="auto"/>
              <w:right w:val="single" w:sz="4" w:space="0" w:color="auto"/>
            </w:tcBorders>
            <w:vAlign w:val="center"/>
            <w:hideMark/>
          </w:tcPr>
          <w:p w14:paraId="664F2EF4" w14:textId="77777777" w:rsidR="00F213BA" w:rsidRPr="006A425E" w:rsidRDefault="00F213BA" w:rsidP="002F1E12">
            <w:pPr>
              <w:jc w:val="center"/>
              <w:rPr>
                <w:rFonts w:cs="Calibri"/>
                <w:sz w:val="20"/>
                <w:szCs w:val="20"/>
              </w:rPr>
            </w:pPr>
            <w:r w:rsidRPr="006A425E">
              <w:rPr>
                <w:rFonts w:cs="Calibri"/>
                <w:sz w:val="20"/>
                <w:szCs w:val="20"/>
              </w:rPr>
              <w:t>96,04</w:t>
            </w:r>
          </w:p>
        </w:tc>
        <w:tc>
          <w:tcPr>
            <w:tcW w:w="1918" w:type="dxa"/>
            <w:tcBorders>
              <w:top w:val="nil"/>
              <w:left w:val="nil"/>
              <w:bottom w:val="single" w:sz="4" w:space="0" w:color="auto"/>
              <w:right w:val="single" w:sz="4" w:space="0" w:color="auto"/>
            </w:tcBorders>
            <w:vAlign w:val="center"/>
            <w:hideMark/>
          </w:tcPr>
          <w:p w14:paraId="06C924E7" w14:textId="77777777" w:rsidR="00F213BA" w:rsidRPr="006A425E" w:rsidRDefault="00F213BA" w:rsidP="002F1E12">
            <w:pPr>
              <w:jc w:val="center"/>
              <w:rPr>
                <w:rFonts w:cs="Calibri"/>
                <w:sz w:val="20"/>
                <w:szCs w:val="20"/>
              </w:rPr>
            </w:pPr>
            <w:r w:rsidRPr="006A425E">
              <w:rPr>
                <w:rFonts w:cs="Calibri"/>
                <w:sz w:val="20"/>
                <w:szCs w:val="20"/>
              </w:rPr>
              <w:t>98,53</w:t>
            </w:r>
          </w:p>
        </w:tc>
      </w:tr>
      <w:tr w:rsidR="00F213BA" w:rsidRPr="006A425E" w14:paraId="5519B473" w14:textId="77777777" w:rsidTr="00C90F05">
        <w:trPr>
          <w:trHeight w:val="282"/>
        </w:trPr>
        <w:tc>
          <w:tcPr>
            <w:tcW w:w="892" w:type="dxa"/>
            <w:tcBorders>
              <w:top w:val="nil"/>
              <w:left w:val="single" w:sz="4" w:space="0" w:color="auto"/>
              <w:bottom w:val="single" w:sz="4" w:space="0" w:color="auto"/>
              <w:right w:val="single" w:sz="4" w:space="0" w:color="auto"/>
            </w:tcBorders>
            <w:vAlign w:val="center"/>
            <w:hideMark/>
          </w:tcPr>
          <w:p w14:paraId="33B94400" w14:textId="77777777" w:rsidR="00F213BA" w:rsidRPr="006A425E" w:rsidRDefault="00F213BA" w:rsidP="002F1E12">
            <w:pPr>
              <w:jc w:val="center"/>
              <w:rPr>
                <w:rFonts w:cs="Calibri"/>
                <w:szCs w:val="22"/>
              </w:rPr>
            </w:pPr>
            <w:r w:rsidRPr="006A425E">
              <w:rPr>
                <w:rFonts w:cs="Calibri"/>
                <w:szCs w:val="22"/>
              </w:rPr>
              <w:t>2022</w:t>
            </w:r>
          </w:p>
        </w:tc>
        <w:tc>
          <w:tcPr>
            <w:tcW w:w="1489" w:type="dxa"/>
            <w:tcBorders>
              <w:top w:val="nil"/>
              <w:left w:val="nil"/>
              <w:bottom w:val="single" w:sz="4" w:space="0" w:color="auto"/>
              <w:right w:val="single" w:sz="4" w:space="0" w:color="auto"/>
            </w:tcBorders>
            <w:vAlign w:val="center"/>
            <w:hideMark/>
          </w:tcPr>
          <w:p w14:paraId="657271F7" w14:textId="77777777" w:rsidR="00F213BA" w:rsidRPr="006A425E" w:rsidRDefault="00F213BA" w:rsidP="002F1E12">
            <w:pPr>
              <w:jc w:val="center"/>
              <w:rPr>
                <w:rFonts w:cs="Calibri"/>
                <w:sz w:val="20"/>
                <w:szCs w:val="20"/>
              </w:rPr>
            </w:pPr>
            <w:r w:rsidRPr="006A425E">
              <w:rPr>
                <w:rFonts w:cs="Calibri"/>
                <w:sz w:val="20"/>
                <w:szCs w:val="20"/>
              </w:rPr>
              <w:t>53710</w:t>
            </w:r>
          </w:p>
        </w:tc>
        <w:tc>
          <w:tcPr>
            <w:tcW w:w="1113" w:type="dxa"/>
            <w:tcBorders>
              <w:top w:val="nil"/>
              <w:left w:val="nil"/>
              <w:bottom w:val="single" w:sz="4" w:space="0" w:color="auto"/>
              <w:right w:val="single" w:sz="4" w:space="0" w:color="auto"/>
            </w:tcBorders>
            <w:vAlign w:val="center"/>
            <w:hideMark/>
          </w:tcPr>
          <w:p w14:paraId="728AF2E2" w14:textId="77777777" w:rsidR="00F213BA" w:rsidRPr="006A425E" w:rsidRDefault="00F213BA" w:rsidP="002F1E12">
            <w:pPr>
              <w:jc w:val="center"/>
              <w:rPr>
                <w:rFonts w:cs="Calibri"/>
                <w:sz w:val="20"/>
                <w:szCs w:val="20"/>
              </w:rPr>
            </w:pPr>
            <w:r w:rsidRPr="006A425E">
              <w:rPr>
                <w:rFonts w:cs="Calibri"/>
                <w:sz w:val="20"/>
                <w:szCs w:val="20"/>
              </w:rPr>
              <w:t>465</w:t>
            </w:r>
          </w:p>
        </w:tc>
        <w:tc>
          <w:tcPr>
            <w:tcW w:w="1115" w:type="dxa"/>
            <w:tcBorders>
              <w:top w:val="nil"/>
              <w:left w:val="nil"/>
              <w:bottom w:val="single" w:sz="4" w:space="0" w:color="auto"/>
              <w:right w:val="single" w:sz="4" w:space="0" w:color="auto"/>
            </w:tcBorders>
            <w:vAlign w:val="center"/>
            <w:hideMark/>
          </w:tcPr>
          <w:p w14:paraId="5794C65B" w14:textId="77777777" w:rsidR="00F213BA" w:rsidRPr="006A425E" w:rsidRDefault="00F213BA" w:rsidP="002F1E12">
            <w:pPr>
              <w:jc w:val="center"/>
              <w:rPr>
                <w:rFonts w:cs="Calibri"/>
                <w:sz w:val="20"/>
                <w:szCs w:val="20"/>
              </w:rPr>
            </w:pPr>
            <w:r w:rsidRPr="006A425E">
              <w:rPr>
                <w:rFonts w:cs="Calibri"/>
                <w:sz w:val="20"/>
                <w:szCs w:val="20"/>
              </w:rPr>
              <w:t>8,66</w:t>
            </w:r>
          </w:p>
        </w:tc>
        <w:tc>
          <w:tcPr>
            <w:tcW w:w="1113" w:type="dxa"/>
            <w:tcBorders>
              <w:top w:val="nil"/>
              <w:left w:val="nil"/>
              <w:bottom w:val="single" w:sz="4" w:space="0" w:color="auto"/>
              <w:right w:val="single" w:sz="4" w:space="0" w:color="auto"/>
            </w:tcBorders>
            <w:vAlign w:val="center"/>
            <w:hideMark/>
          </w:tcPr>
          <w:p w14:paraId="018A6D73" w14:textId="77777777" w:rsidR="00F213BA" w:rsidRPr="006A425E" w:rsidRDefault="00F213BA" w:rsidP="002F1E12">
            <w:pPr>
              <w:jc w:val="center"/>
              <w:rPr>
                <w:rFonts w:cs="Calibri"/>
                <w:sz w:val="20"/>
                <w:szCs w:val="20"/>
              </w:rPr>
            </w:pPr>
            <w:r w:rsidRPr="006A425E">
              <w:rPr>
                <w:rFonts w:cs="Calibri"/>
                <w:sz w:val="20"/>
                <w:szCs w:val="20"/>
              </w:rPr>
              <w:t>41,34</w:t>
            </w:r>
          </w:p>
        </w:tc>
        <w:tc>
          <w:tcPr>
            <w:tcW w:w="1657" w:type="dxa"/>
            <w:tcBorders>
              <w:top w:val="nil"/>
              <w:left w:val="nil"/>
              <w:bottom w:val="single" w:sz="4" w:space="0" w:color="auto"/>
              <w:right w:val="single" w:sz="4" w:space="0" w:color="auto"/>
            </w:tcBorders>
            <w:vAlign w:val="center"/>
            <w:hideMark/>
          </w:tcPr>
          <w:p w14:paraId="369586D5" w14:textId="77777777" w:rsidR="00F213BA" w:rsidRPr="006A425E" w:rsidRDefault="00F213BA" w:rsidP="002F1E12">
            <w:pPr>
              <w:jc w:val="center"/>
              <w:rPr>
                <w:rFonts w:cs="Calibri"/>
                <w:sz w:val="20"/>
                <w:szCs w:val="20"/>
              </w:rPr>
            </w:pPr>
            <w:r w:rsidRPr="006A425E">
              <w:rPr>
                <w:rFonts w:cs="Calibri"/>
                <w:sz w:val="20"/>
                <w:szCs w:val="20"/>
              </w:rPr>
              <w:t>96,27</w:t>
            </w:r>
          </w:p>
        </w:tc>
        <w:tc>
          <w:tcPr>
            <w:tcW w:w="1918" w:type="dxa"/>
            <w:tcBorders>
              <w:top w:val="nil"/>
              <w:left w:val="nil"/>
              <w:bottom w:val="single" w:sz="4" w:space="0" w:color="auto"/>
              <w:right w:val="single" w:sz="4" w:space="0" w:color="auto"/>
            </w:tcBorders>
            <w:vAlign w:val="center"/>
            <w:hideMark/>
          </w:tcPr>
          <w:p w14:paraId="216259BF" w14:textId="77777777" w:rsidR="00F213BA" w:rsidRPr="006A425E" w:rsidRDefault="00F213BA" w:rsidP="002F1E12">
            <w:pPr>
              <w:jc w:val="center"/>
              <w:rPr>
                <w:rFonts w:cs="Calibri"/>
                <w:sz w:val="20"/>
                <w:szCs w:val="20"/>
              </w:rPr>
            </w:pPr>
            <w:r w:rsidRPr="006A425E">
              <w:rPr>
                <w:rFonts w:cs="Calibri"/>
                <w:sz w:val="20"/>
                <w:szCs w:val="20"/>
              </w:rPr>
              <w:t>98,91</w:t>
            </w:r>
          </w:p>
        </w:tc>
      </w:tr>
      <w:tr w:rsidR="00F213BA" w:rsidRPr="006A425E" w14:paraId="37E7ECBA" w14:textId="77777777" w:rsidTr="00C90F05">
        <w:trPr>
          <w:trHeight w:val="282"/>
        </w:trPr>
        <w:tc>
          <w:tcPr>
            <w:tcW w:w="892" w:type="dxa"/>
            <w:tcBorders>
              <w:top w:val="nil"/>
              <w:left w:val="single" w:sz="4" w:space="0" w:color="auto"/>
              <w:bottom w:val="single" w:sz="4" w:space="0" w:color="auto"/>
              <w:right w:val="single" w:sz="4" w:space="0" w:color="auto"/>
            </w:tcBorders>
            <w:vAlign w:val="center"/>
            <w:hideMark/>
          </w:tcPr>
          <w:p w14:paraId="562C853B" w14:textId="77777777" w:rsidR="00F213BA" w:rsidRPr="006A425E" w:rsidRDefault="00F213BA" w:rsidP="002F1E12">
            <w:pPr>
              <w:jc w:val="center"/>
              <w:rPr>
                <w:rFonts w:cs="Calibri"/>
                <w:szCs w:val="22"/>
              </w:rPr>
            </w:pPr>
            <w:r w:rsidRPr="006A425E">
              <w:rPr>
                <w:rFonts w:cs="Calibri"/>
                <w:szCs w:val="22"/>
              </w:rPr>
              <w:t>2023</w:t>
            </w:r>
          </w:p>
        </w:tc>
        <w:tc>
          <w:tcPr>
            <w:tcW w:w="1489" w:type="dxa"/>
            <w:tcBorders>
              <w:top w:val="nil"/>
              <w:left w:val="nil"/>
              <w:bottom w:val="single" w:sz="4" w:space="0" w:color="auto"/>
              <w:right w:val="single" w:sz="4" w:space="0" w:color="auto"/>
            </w:tcBorders>
            <w:vAlign w:val="center"/>
            <w:hideMark/>
          </w:tcPr>
          <w:p w14:paraId="05000007" w14:textId="77777777" w:rsidR="00F213BA" w:rsidRPr="006A425E" w:rsidRDefault="00F213BA" w:rsidP="002F1E12">
            <w:pPr>
              <w:jc w:val="center"/>
              <w:rPr>
                <w:rFonts w:cs="Calibri"/>
                <w:sz w:val="20"/>
                <w:szCs w:val="20"/>
              </w:rPr>
            </w:pPr>
            <w:r w:rsidRPr="006A425E">
              <w:rPr>
                <w:rFonts w:cs="Calibri"/>
                <w:sz w:val="20"/>
                <w:szCs w:val="20"/>
              </w:rPr>
              <w:t>54092</w:t>
            </w:r>
          </w:p>
        </w:tc>
        <w:tc>
          <w:tcPr>
            <w:tcW w:w="1113" w:type="dxa"/>
            <w:tcBorders>
              <w:top w:val="nil"/>
              <w:left w:val="nil"/>
              <w:bottom w:val="single" w:sz="4" w:space="0" w:color="auto"/>
              <w:right w:val="single" w:sz="4" w:space="0" w:color="auto"/>
            </w:tcBorders>
            <w:vAlign w:val="center"/>
            <w:hideMark/>
          </w:tcPr>
          <w:p w14:paraId="6C0DCCFB" w14:textId="77777777" w:rsidR="00F213BA" w:rsidRPr="006A425E" w:rsidRDefault="00F213BA" w:rsidP="002F1E12">
            <w:pPr>
              <w:jc w:val="center"/>
              <w:rPr>
                <w:rFonts w:cs="Calibri"/>
                <w:sz w:val="20"/>
                <w:szCs w:val="20"/>
              </w:rPr>
            </w:pPr>
            <w:r w:rsidRPr="006A425E">
              <w:rPr>
                <w:rFonts w:cs="Calibri"/>
                <w:sz w:val="20"/>
                <w:szCs w:val="20"/>
              </w:rPr>
              <w:t>423</w:t>
            </w:r>
          </w:p>
        </w:tc>
        <w:tc>
          <w:tcPr>
            <w:tcW w:w="1115" w:type="dxa"/>
            <w:tcBorders>
              <w:top w:val="nil"/>
              <w:left w:val="nil"/>
              <w:bottom w:val="single" w:sz="4" w:space="0" w:color="auto"/>
              <w:right w:val="single" w:sz="4" w:space="0" w:color="auto"/>
            </w:tcBorders>
            <w:vAlign w:val="center"/>
            <w:hideMark/>
          </w:tcPr>
          <w:p w14:paraId="687D9B1D" w14:textId="77777777" w:rsidR="00F213BA" w:rsidRPr="006A425E" w:rsidRDefault="00F213BA" w:rsidP="002F1E12">
            <w:pPr>
              <w:jc w:val="center"/>
              <w:rPr>
                <w:rFonts w:cs="Calibri"/>
                <w:sz w:val="20"/>
                <w:szCs w:val="20"/>
              </w:rPr>
            </w:pPr>
            <w:r w:rsidRPr="006A425E">
              <w:rPr>
                <w:rFonts w:cs="Calibri"/>
                <w:sz w:val="20"/>
                <w:szCs w:val="20"/>
              </w:rPr>
              <w:t>7,82</w:t>
            </w:r>
          </w:p>
        </w:tc>
        <w:tc>
          <w:tcPr>
            <w:tcW w:w="1113" w:type="dxa"/>
            <w:tcBorders>
              <w:top w:val="nil"/>
              <w:left w:val="nil"/>
              <w:bottom w:val="single" w:sz="4" w:space="0" w:color="auto"/>
              <w:right w:val="single" w:sz="4" w:space="0" w:color="auto"/>
            </w:tcBorders>
            <w:vAlign w:val="center"/>
            <w:hideMark/>
          </w:tcPr>
          <w:p w14:paraId="35B490F6" w14:textId="77777777" w:rsidR="00F213BA" w:rsidRPr="006A425E" w:rsidRDefault="00F213BA" w:rsidP="002F1E12">
            <w:pPr>
              <w:jc w:val="center"/>
              <w:rPr>
                <w:rFonts w:cs="Calibri"/>
                <w:sz w:val="20"/>
                <w:szCs w:val="20"/>
              </w:rPr>
            </w:pPr>
            <w:r w:rsidRPr="006A425E">
              <w:rPr>
                <w:rFonts w:cs="Calibri"/>
                <w:sz w:val="20"/>
                <w:szCs w:val="20"/>
              </w:rPr>
              <w:t>41,23</w:t>
            </w:r>
          </w:p>
        </w:tc>
        <w:tc>
          <w:tcPr>
            <w:tcW w:w="1657" w:type="dxa"/>
            <w:tcBorders>
              <w:top w:val="nil"/>
              <w:left w:val="nil"/>
              <w:bottom w:val="single" w:sz="4" w:space="0" w:color="auto"/>
              <w:right w:val="single" w:sz="4" w:space="0" w:color="auto"/>
            </w:tcBorders>
            <w:vAlign w:val="center"/>
            <w:hideMark/>
          </w:tcPr>
          <w:p w14:paraId="6B29F6A5" w14:textId="77777777" w:rsidR="00F213BA" w:rsidRPr="006A425E" w:rsidRDefault="00F213BA" w:rsidP="002F1E12">
            <w:pPr>
              <w:jc w:val="center"/>
              <w:rPr>
                <w:rFonts w:cs="Calibri"/>
                <w:sz w:val="20"/>
                <w:szCs w:val="20"/>
              </w:rPr>
            </w:pPr>
            <w:r w:rsidRPr="006A425E">
              <w:rPr>
                <w:rFonts w:cs="Calibri"/>
                <w:sz w:val="20"/>
                <w:szCs w:val="20"/>
              </w:rPr>
              <w:t>96,38</w:t>
            </w:r>
          </w:p>
        </w:tc>
        <w:tc>
          <w:tcPr>
            <w:tcW w:w="1918" w:type="dxa"/>
            <w:tcBorders>
              <w:top w:val="nil"/>
              <w:left w:val="nil"/>
              <w:bottom w:val="single" w:sz="4" w:space="0" w:color="auto"/>
              <w:right w:val="single" w:sz="4" w:space="0" w:color="auto"/>
            </w:tcBorders>
            <w:vAlign w:val="center"/>
            <w:hideMark/>
          </w:tcPr>
          <w:p w14:paraId="43E80A82" w14:textId="77777777" w:rsidR="00F213BA" w:rsidRPr="006A425E" w:rsidRDefault="00F213BA" w:rsidP="002F1E12">
            <w:pPr>
              <w:jc w:val="center"/>
              <w:rPr>
                <w:rFonts w:cs="Calibri"/>
                <w:sz w:val="20"/>
                <w:szCs w:val="20"/>
              </w:rPr>
            </w:pPr>
            <w:r w:rsidRPr="006A425E">
              <w:rPr>
                <w:rFonts w:cs="Calibri"/>
                <w:sz w:val="20"/>
                <w:szCs w:val="20"/>
              </w:rPr>
              <w:t>98,97</w:t>
            </w:r>
          </w:p>
        </w:tc>
      </w:tr>
      <w:tr w:rsidR="00F213BA" w:rsidRPr="006A425E" w14:paraId="21389E04" w14:textId="77777777" w:rsidTr="00C90F05">
        <w:trPr>
          <w:trHeight w:val="282"/>
        </w:trPr>
        <w:tc>
          <w:tcPr>
            <w:tcW w:w="892" w:type="dxa"/>
            <w:tcBorders>
              <w:top w:val="nil"/>
              <w:left w:val="single" w:sz="4" w:space="0" w:color="auto"/>
              <w:bottom w:val="single" w:sz="4" w:space="0" w:color="auto"/>
              <w:right w:val="single" w:sz="4" w:space="0" w:color="auto"/>
            </w:tcBorders>
            <w:vAlign w:val="center"/>
            <w:hideMark/>
          </w:tcPr>
          <w:p w14:paraId="57716AB2" w14:textId="77777777" w:rsidR="00F213BA" w:rsidRPr="006A425E" w:rsidRDefault="00F213BA" w:rsidP="002F1E12">
            <w:pPr>
              <w:jc w:val="center"/>
              <w:rPr>
                <w:rFonts w:cs="Calibri"/>
                <w:szCs w:val="22"/>
              </w:rPr>
            </w:pPr>
            <w:r w:rsidRPr="006A425E">
              <w:rPr>
                <w:rFonts w:cs="Calibri"/>
                <w:szCs w:val="22"/>
              </w:rPr>
              <w:t>2024</w:t>
            </w:r>
          </w:p>
        </w:tc>
        <w:tc>
          <w:tcPr>
            <w:tcW w:w="1489" w:type="dxa"/>
            <w:tcBorders>
              <w:top w:val="nil"/>
              <w:left w:val="nil"/>
              <w:bottom w:val="single" w:sz="4" w:space="0" w:color="auto"/>
              <w:right w:val="single" w:sz="4" w:space="0" w:color="auto"/>
            </w:tcBorders>
            <w:vAlign w:val="center"/>
            <w:hideMark/>
          </w:tcPr>
          <w:p w14:paraId="35170150" w14:textId="77777777" w:rsidR="00F213BA" w:rsidRPr="006A425E" w:rsidRDefault="00F213BA" w:rsidP="002F1E12">
            <w:pPr>
              <w:jc w:val="center"/>
              <w:rPr>
                <w:rFonts w:cs="Calibri"/>
                <w:sz w:val="20"/>
                <w:szCs w:val="20"/>
              </w:rPr>
            </w:pPr>
            <w:r w:rsidRPr="006A425E">
              <w:rPr>
                <w:rFonts w:cs="Calibri"/>
                <w:sz w:val="20"/>
                <w:szCs w:val="20"/>
              </w:rPr>
              <w:t>54384</w:t>
            </w:r>
          </w:p>
        </w:tc>
        <w:tc>
          <w:tcPr>
            <w:tcW w:w="1113" w:type="dxa"/>
            <w:tcBorders>
              <w:top w:val="nil"/>
              <w:left w:val="nil"/>
              <w:bottom w:val="single" w:sz="4" w:space="0" w:color="auto"/>
              <w:right w:val="single" w:sz="4" w:space="0" w:color="auto"/>
            </w:tcBorders>
            <w:vAlign w:val="center"/>
            <w:hideMark/>
          </w:tcPr>
          <w:p w14:paraId="4E9A1AF3" w14:textId="77777777" w:rsidR="00F213BA" w:rsidRPr="006A425E" w:rsidRDefault="00F213BA" w:rsidP="002F1E12">
            <w:pPr>
              <w:jc w:val="center"/>
              <w:rPr>
                <w:rFonts w:cs="Calibri"/>
                <w:sz w:val="20"/>
                <w:szCs w:val="20"/>
              </w:rPr>
            </w:pPr>
            <w:r w:rsidRPr="006A425E">
              <w:rPr>
                <w:rFonts w:cs="Calibri"/>
                <w:sz w:val="20"/>
                <w:szCs w:val="20"/>
              </w:rPr>
              <w:t>326</w:t>
            </w:r>
          </w:p>
        </w:tc>
        <w:tc>
          <w:tcPr>
            <w:tcW w:w="1115" w:type="dxa"/>
            <w:tcBorders>
              <w:top w:val="nil"/>
              <w:left w:val="nil"/>
              <w:bottom w:val="single" w:sz="4" w:space="0" w:color="auto"/>
              <w:right w:val="single" w:sz="4" w:space="0" w:color="auto"/>
            </w:tcBorders>
            <w:vAlign w:val="center"/>
            <w:hideMark/>
          </w:tcPr>
          <w:p w14:paraId="0908C1A9" w14:textId="77777777" w:rsidR="00F213BA" w:rsidRPr="006A425E" w:rsidRDefault="00F213BA" w:rsidP="002F1E12">
            <w:pPr>
              <w:jc w:val="center"/>
              <w:rPr>
                <w:rFonts w:cs="Calibri"/>
                <w:sz w:val="20"/>
                <w:szCs w:val="20"/>
              </w:rPr>
            </w:pPr>
            <w:r w:rsidRPr="006A425E">
              <w:rPr>
                <w:rFonts w:cs="Calibri"/>
                <w:sz w:val="20"/>
                <w:szCs w:val="20"/>
              </w:rPr>
              <w:t>5,99</w:t>
            </w:r>
          </w:p>
        </w:tc>
        <w:tc>
          <w:tcPr>
            <w:tcW w:w="1113" w:type="dxa"/>
            <w:tcBorders>
              <w:top w:val="nil"/>
              <w:left w:val="nil"/>
              <w:bottom w:val="single" w:sz="4" w:space="0" w:color="auto"/>
              <w:right w:val="single" w:sz="4" w:space="0" w:color="auto"/>
            </w:tcBorders>
            <w:vAlign w:val="center"/>
            <w:hideMark/>
          </w:tcPr>
          <w:p w14:paraId="2FFA1AA8" w14:textId="77777777" w:rsidR="00F213BA" w:rsidRPr="006A425E" w:rsidRDefault="00F213BA" w:rsidP="002F1E12">
            <w:pPr>
              <w:jc w:val="center"/>
              <w:rPr>
                <w:rFonts w:cs="Calibri"/>
                <w:sz w:val="20"/>
                <w:szCs w:val="20"/>
              </w:rPr>
            </w:pPr>
            <w:r w:rsidRPr="006A425E">
              <w:rPr>
                <w:rFonts w:cs="Calibri"/>
                <w:sz w:val="20"/>
                <w:szCs w:val="20"/>
              </w:rPr>
              <w:t>41,17</w:t>
            </w:r>
          </w:p>
        </w:tc>
        <w:tc>
          <w:tcPr>
            <w:tcW w:w="1657" w:type="dxa"/>
            <w:tcBorders>
              <w:top w:val="nil"/>
              <w:left w:val="nil"/>
              <w:bottom w:val="single" w:sz="4" w:space="0" w:color="auto"/>
              <w:right w:val="single" w:sz="4" w:space="0" w:color="auto"/>
            </w:tcBorders>
            <w:vAlign w:val="center"/>
            <w:hideMark/>
          </w:tcPr>
          <w:p w14:paraId="28DD6398" w14:textId="77777777" w:rsidR="00F213BA" w:rsidRPr="006A425E" w:rsidRDefault="00F213BA" w:rsidP="002F1E12">
            <w:pPr>
              <w:jc w:val="center"/>
              <w:rPr>
                <w:rFonts w:cs="Calibri"/>
                <w:sz w:val="20"/>
                <w:szCs w:val="20"/>
              </w:rPr>
            </w:pPr>
            <w:r w:rsidRPr="006A425E">
              <w:rPr>
                <w:rFonts w:cs="Calibri"/>
                <w:sz w:val="20"/>
                <w:szCs w:val="20"/>
              </w:rPr>
              <w:t>96,73</w:t>
            </w:r>
          </w:p>
        </w:tc>
        <w:tc>
          <w:tcPr>
            <w:tcW w:w="1918" w:type="dxa"/>
            <w:tcBorders>
              <w:top w:val="nil"/>
              <w:left w:val="nil"/>
              <w:bottom w:val="single" w:sz="4" w:space="0" w:color="auto"/>
              <w:right w:val="single" w:sz="4" w:space="0" w:color="auto"/>
            </w:tcBorders>
            <w:vAlign w:val="center"/>
            <w:hideMark/>
          </w:tcPr>
          <w:p w14:paraId="50427969" w14:textId="77777777" w:rsidR="00F213BA" w:rsidRPr="006A425E" w:rsidRDefault="00F213BA" w:rsidP="002F1E12">
            <w:pPr>
              <w:jc w:val="center"/>
              <w:rPr>
                <w:rFonts w:cs="Calibri"/>
                <w:sz w:val="20"/>
                <w:szCs w:val="20"/>
              </w:rPr>
            </w:pPr>
            <w:r w:rsidRPr="006A425E">
              <w:rPr>
                <w:rFonts w:cs="Calibri"/>
                <w:sz w:val="20"/>
                <w:szCs w:val="20"/>
              </w:rPr>
              <w:t>99,42</w:t>
            </w:r>
          </w:p>
        </w:tc>
      </w:tr>
      <w:tr w:rsidR="00F213BA" w:rsidRPr="00323440" w14:paraId="6D841289" w14:textId="77777777" w:rsidTr="00C90F05">
        <w:trPr>
          <w:trHeight w:val="282"/>
        </w:trPr>
        <w:tc>
          <w:tcPr>
            <w:tcW w:w="4609" w:type="dxa"/>
            <w:gridSpan w:val="4"/>
            <w:tcBorders>
              <w:top w:val="nil"/>
              <w:left w:val="nil"/>
              <w:bottom w:val="nil"/>
              <w:right w:val="nil"/>
            </w:tcBorders>
            <w:noWrap/>
            <w:vAlign w:val="bottom"/>
            <w:hideMark/>
          </w:tcPr>
          <w:p w14:paraId="1412D65F" w14:textId="77777777" w:rsidR="00F213BA" w:rsidRPr="00323440" w:rsidRDefault="00F213BA" w:rsidP="002F1E12">
            <w:pPr>
              <w:rPr>
                <w:rFonts w:cs="Calibri"/>
                <w:sz w:val="18"/>
                <w:szCs w:val="18"/>
              </w:rPr>
            </w:pPr>
            <w:r w:rsidRPr="00323440">
              <w:rPr>
                <w:rFonts w:cs="Calibri"/>
                <w:sz w:val="18"/>
                <w:szCs w:val="18"/>
              </w:rPr>
              <w:t xml:space="preserve">Forrás: </w:t>
            </w:r>
            <w:proofErr w:type="spellStart"/>
            <w:r w:rsidRPr="00323440">
              <w:rPr>
                <w:rFonts w:cs="Calibri"/>
                <w:sz w:val="18"/>
                <w:szCs w:val="18"/>
              </w:rPr>
              <w:t>TeIR</w:t>
            </w:r>
            <w:proofErr w:type="spellEnd"/>
            <w:r w:rsidRPr="00323440">
              <w:rPr>
                <w:rFonts w:cs="Calibri"/>
                <w:sz w:val="18"/>
                <w:szCs w:val="18"/>
              </w:rPr>
              <w:t xml:space="preserve">, KSH </w:t>
            </w:r>
            <w:proofErr w:type="spellStart"/>
            <w:r w:rsidRPr="00323440">
              <w:rPr>
                <w:rFonts w:cs="Calibri"/>
                <w:sz w:val="18"/>
                <w:szCs w:val="18"/>
              </w:rPr>
              <w:t>Tstar</w:t>
            </w:r>
            <w:proofErr w:type="spellEnd"/>
            <w:r w:rsidRPr="00323440">
              <w:rPr>
                <w:rFonts w:cs="Calibri"/>
                <w:sz w:val="18"/>
                <w:szCs w:val="18"/>
              </w:rPr>
              <w:t>, önkormányzati adatok</w:t>
            </w:r>
          </w:p>
        </w:tc>
        <w:tc>
          <w:tcPr>
            <w:tcW w:w="1113" w:type="dxa"/>
            <w:tcBorders>
              <w:top w:val="nil"/>
              <w:left w:val="nil"/>
              <w:bottom w:val="nil"/>
              <w:right w:val="nil"/>
            </w:tcBorders>
            <w:noWrap/>
            <w:vAlign w:val="bottom"/>
            <w:hideMark/>
          </w:tcPr>
          <w:p w14:paraId="31B6C8F6" w14:textId="77777777" w:rsidR="00F213BA" w:rsidRPr="00323440" w:rsidRDefault="00F213BA" w:rsidP="002F1E12">
            <w:pPr>
              <w:rPr>
                <w:rFonts w:cs="Calibri"/>
                <w:sz w:val="18"/>
                <w:szCs w:val="18"/>
              </w:rPr>
            </w:pPr>
          </w:p>
        </w:tc>
        <w:tc>
          <w:tcPr>
            <w:tcW w:w="1657" w:type="dxa"/>
            <w:tcBorders>
              <w:top w:val="nil"/>
              <w:left w:val="nil"/>
              <w:bottom w:val="nil"/>
              <w:right w:val="nil"/>
            </w:tcBorders>
            <w:noWrap/>
            <w:vAlign w:val="bottom"/>
            <w:hideMark/>
          </w:tcPr>
          <w:p w14:paraId="4C486606" w14:textId="77777777" w:rsidR="00F213BA" w:rsidRPr="00323440" w:rsidRDefault="00F213BA" w:rsidP="002F1E12">
            <w:pPr>
              <w:rPr>
                <w:rFonts w:ascii="Times New Roman" w:hAnsi="Times New Roman"/>
                <w:sz w:val="18"/>
                <w:szCs w:val="18"/>
              </w:rPr>
            </w:pPr>
          </w:p>
        </w:tc>
        <w:tc>
          <w:tcPr>
            <w:tcW w:w="1918" w:type="dxa"/>
            <w:tcBorders>
              <w:top w:val="nil"/>
              <w:left w:val="nil"/>
              <w:bottom w:val="nil"/>
              <w:right w:val="nil"/>
            </w:tcBorders>
            <w:noWrap/>
            <w:vAlign w:val="bottom"/>
            <w:hideMark/>
          </w:tcPr>
          <w:p w14:paraId="107EDA29" w14:textId="77777777" w:rsidR="00F213BA" w:rsidRPr="00323440" w:rsidRDefault="00F213BA" w:rsidP="002F1E12">
            <w:pPr>
              <w:rPr>
                <w:rFonts w:ascii="Times New Roman" w:hAnsi="Times New Roman"/>
                <w:sz w:val="18"/>
                <w:szCs w:val="18"/>
              </w:rPr>
            </w:pPr>
          </w:p>
        </w:tc>
      </w:tr>
    </w:tbl>
    <w:p w14:paraId="7EC80215" w14:textId="77777777" w:rsidR="00F213BA" w:rsidRPr="00323440" w:rsidRDefault="00F213BA" w:rsidP="00F213BA">
      <w:pPr>
        <w:tabs>
          <w:tab w:val="left" w:pos="5572"/>
        </w:tabs>
        <w:autoSpaceDE w:val="0"/>
        <w:autoSpaceDN w:val="0"/>
        <w:adjustRightInd w:val="0"/>
        <w:rPr>
          <w:rFonts w:cs="Calibri"/>
          <w:b/>
          <w:sz w:val="18"/>
          <w:szCs w:val="18"/>
        </w:rPr>
      </w:pPr>
    </w:p>
    <w:p w14:paraId="5C55F275" w14:textId="147145EE" w:rsidR="00F35A84" w:rsidRDefault="00F35A84" w:rsidP="00F35A84">
      <w:pPr>
        <w:rPr>
          <w:rFonts w:cstheme="minorHAnsi"/>
        </w:rPr>
      </w:pPr>
      <w:r>
        <w:rPr>
          <w:rFonts w:cstheme="minorHAnsi"/>
        </w:rPr>
        <w:t>A lakások alapterülete alapján az egyszobás lakások aránya az összes lakáshoz viszonyítva 12,46%. A két és három szobás lakások száma a lakásállomány 2/3-a. A 4 vagy annál több szobával rendelkező lakások aránya 3,65%</w:t>
      </w:r>
      <w:r w:rsidR="00921326">
        <w:rPr>
          <w:rFonts w:cstheme="minorHAnsi"/>
        </w:rPr>
        <w:t xml:space="preserve">. </w:t>
      </w:r>
    </w:p>
    <w:p w14:paraId="6F544332" w14:textId="77777777" w:rsidR="00E54F27" w:rsidRDefault="00E54F27" w:rsidP="00A93F2E">
      <w:pPr>
        <w:rPr>
          <w:rFonts w:cstheme="minorHAnsi"/>
        </w:rPr>
      </w:pPr>
    </w:p>
    <w:p w14:paraId="5D966266" w14:textId="6532F7AB" w:rsidR="00A93F2E" w:rsidRDefault="00A93F2E" w:rsidP="00A93F2E">
      <w:pPr>
        <w:rPr>
          <w:rFonts w:cstheme="minorHAnsi"/>
          <w:lang w:eastAsia="ar-SA"/>
        </w:rPr>
      </w:pPr>
      <w:r>
        <w:rPr>
          <w:rFonts w:cstheme="minorHAnsi"/>
        </w:rPr>
        <w:t>A kutatás során a lakásfelújítás átlagos idejét is vizsgálták, mely „</w:t>
      </w:r>
      <w:r w:rsidR="00F213BA">
        <w:rPr>
          <w:rFonts w:cstheme="minorHAnsi"/>
          <w:lang w:eastAsia="ar-SA"/>
        </w:rPr>
        <w:t>4,</w:t>
      </w:r>
      <w:r>
        <w:rPr>
          <w:rFonts w:cstheme="minorHAnsi"/>
          <w:lang w:eastAsia="ar-SA"/>
        </w:rPr>
        <w:t>5 évről 6 évre növekedett az elmúlt öt évben, vagyis ennyi idő telik el, amíg a lakók kisebb – nagyobb mértékű munkákat elvégeznek a lakásban. Pozitív tendencia viszont, hogy míg a lakások 7%-a soha nem volt felújítva a városban, add</w:t>
      </w:r>
      <w:r w:rsidR="00F213BA">
        <w:rPr>
          <w:rFonts w:cstheme="minorHAnsi"/>
          <w:lang w:eastAsia="ar-SA"/>
        </w:rPr>
        <w:t>ig a jelenlegi adatok szerint 3,</w:t>
      </w:r>
      <w:r>
        <w:rPr>
          <w:rFonts w:cstheme="minorHAnsi"/>
          <w:lang w:eastAsia="ar-SA"/>
        </w:rPr>
        <w:t>2%-</w:t>
      </w:r>
      <w:proofErr w:type="spellStart"/>
      <w:r>
        <w:rPr>
          <w:rFonts w:cstheme="minorHAnsi"/>
          <w:lang w:eastAsia="ar-SA"/>
        </w:rPr>
        <w:t>ra</w:t>
      </w:r>
      <w:proofErr w:type="spellEnd"/>
      <w:r>
        <w:rPr>
          <w:rFonts w:cstheme="minorHAnsi"/>
          <w:lang w:eastAsia="ar-SA"/>
        </w:rPr>
        <w:t xml:space="preserve"> csökkent ez az arány. Kedvező változás, hogy a lakosok közel kétharmada öt éven belül elvégez valamilyen felújítási munkát a lakáson. Kormányzati szinten is kifejezetten támogatott a lakásfelújítás, korszerűsítés, de a lakásvásárláshoz, építéshez is különböző kedvezmények biztosítottak a családok számára.</w:t>
      </w:r>
    </w:p>
    <w:p w14:paraId="6D49C416" w14:textId="77777777" w:rsidR="00A93F2E" w:rsidRDefault="00A93F2E" w:rsidP="00A93F2E">
      <w:pPr>
        <w:rPr>
          <w:rFonts w:eastAsiaTheme="minorHAnsi" w:cstheme="minorHAnsi"/>
          <w:kern w:val="2"/>
          <w:lang w:eastAsia="en-US"/>
          <w14:ligatures w14:val="standardContextual"/>
        </w:rPr>
      </w:pPr>
    </w:p>
    <w:p w14:paraId="41F46273" w14:textId="3AA82EEE" w:rsidR="00A93F2E" w:rsidRPr="00676807" w:rsidRDefault="00A93F2E" w:rsidP="00C91DDD">
      <w:pPr>
        <w:pStyle w:val="Listaszerbekezds"/>
        <w:numPr>
          <w:ilvl w:val="0"/>
          <w:numId w:val="94"/>
        </w:numPr>
        <w:jc w:val="right"/>
        <w:rPr>
          <w:rFonts w:asciiTheme="minorHAnsi" w:hAnsiTheme="minorHAnsi" w:cstheme="minorHAnsi"/>
          <w:szCs w:val="22"/>
        </w:rPr>
      </w:pPr>
      <w:r w:rsidRPr="00676807">
        <w:rPr>
          <w:rFonts w:asciiTheme="minorHAnsi" w:hAnsiTheme="minorHAnsi" w:cstheme="minorHAnsi"/>
          <w:szCs w:val="22"/>
        </w:rPr>
        <w:t>ábra</w:t>
      </w:r>
    </w:p>
    <w:p w14:paraId="5771A354" w14:textId="77777777" w:rsidR="00A93F2E" w:rsidRDefault="00A93F2E" w:rsidP="00A93F2E">
      <w:pPr>
        <w:jc w:val="center"/>
        <w:rPr>
          <w:rFonts w:cstheme="minorHAnsi"/>
          <w:b/>
          <w:bCs/>
          <w:lang w:eastAsia="ar-SA"/>
        </w:rPr>
      </w:pPr>
      <w:r>
        <w:rPr>
          <w:rFonts w:cstheme="minorHAnsi"/>
          <w:b/>
          <w:bCs/>
          <w:lang w:eastAsia="ar-SA"/>
        </w:rPr>
        <w:t>Hány évvel ezelőtt volt felújítás utoljára a lakásban? (%) N=458</w:t>
      </w:r>
    </w:p>
    <w:p w14:paraId="3D93A748" w14:textId="77777777" w:rsidR="00A93F2E" w:rsidRPr="00563F31" w:rsidRDefault="00A93F2E" w:rsidP="00A93F2E">
      <w:pPr>
        <w:rPr>
          <w:rFonts w:cstheme="minorHAnsi"/>
          <w:bCs/>
          <w:lang w:eastAsia="ar-SA"/>
        </w:rPr>
      </w:pPr>
    </w:p>
    <w:p w14:paraId="64853FDC" w14:textId="5914F3DF" w:rsidR="00A93F2E" w:rsidRDefault="00A93F2E" w:rsidP="00A93F2E">
      <w:pPr>
        <w:jc w:val="center"/>
        <w:rPr>
          <w:rFonts w:cstheme="minorHAnsi"/>
          <w:lang w:eastAsia="ar-SA"/>
        </w:rPr>
      </w:pPr>
      <w:r>
        <w:rPr>
          <w:rFonts w:cstheme="minorHAnsi"/>
          <w:noProof/>
          <w:color w:val="ED0000"/>
          <w:lang w:val="en-US" w:eastAsia="en-US"/>
        </w:rPr>
        <w:drawing>
          <wp:inline distT="0" distB="0" distL="0" distR="0" wp14:anchorId="47530C2E" wp14:editId="0BC32952">
            <wp:extent cx="4563110" cy="2259330"/>
            <wp:effectExtent l="0" t="0" r="8890" b="762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63110" cy="2259330"/>
                    </a:xfrm>
                    <a:prstGeom prst="rect">
                      <a:avLst/>
                    </a:prstGeom>
                    <a:noFill/>
                    <a:ln>
                      <a:noFill/>
                    </a:ln>
                  </pic:spPr>
                </pic:pic>
              </a:graphicData>
            </a:graphic>
          </wp:inline>
        </w:drawing>
      </w:r>
    </w:p>
    <w:p w14:paraId="66EFB86E" w14:textId="1ABE7E87" w:rsidR="00A93F2E" w:rsidRPr="00C90F05" w:rsidRDefault="00A93F2E" w:rsidP="00C90F05">
      <w:pPr>
        <w:ind w:left="1418"/>
        <w:rPr>
          <w:rFonts w:cstheme="minorHAnsi"/>
          <w:sz w:val="18"/>
          <w:szCs w:val="18"/>
          <w:lang w:eastAsia="ar-SA"/>
        </w:rPr>
      </w:pPr>
      <w:r w:rsidRPr="00C90F05">
        <w:rPr>
          <w:rFonts w:cstheme="minorHAnsi"/>
          <w:sz w:val="18"/>
          <w:szCs w:val="18"/>
          <w:lang w:eastAsia="ar-SA"/>
        </w:rPr>
        <w:t>Forrás: Nyíregyháza Életminősége 2023</w:t>
      </w:r>
      <w:r w:rsidR="00F213BA" w:rsidRPr="00C90F05">
        <w:rPr>
          <w:rFonts w:cstheme="minorHAnsi"/>
          <w:sz w:val="18"/>
          <w:szCs w:val="18"/>
          <w:lang w:eastAsia="ar-SA"/>
        </w:rPr>
        <w:t>-2024</w:t>
      </w:r>
    </w:p>
    <w:p w14:paraId="1583482D" w14:textId="77777777" w:rsidR="00A93F2E" w:rsidRDefault="00A93F2E" w:rsidP="00A93F2E">
      <w:pPr>
        <w:rPr>
          <w:rFonts w:cstheme="minorHAnsi"/>
          <w:lang w:eastAsia="ar-SA"/>
        </w:rPr>
      </w:pPr>
    </w:p>
    <w:p w14:paraId="551527B1" w14:textId="3CC398BC" w:rsidR="00F35A84" w:rsidRPr="00A24A65" w:rsidRDefault="00A93F2E" w:rsidP="00F35A84">
      <w:pPr>
        <w:rPr>
          <w:rFonts w:cs="Calibri"/>
          <w:b/>
          <w:szCs w:val="22"/>
        </w:rPr>
      </w:pPr>
      <w:r>
        <w:rPr>
          <w:rFonts w:cstheme="minorHAnsi"/>
          <w:lang w:eastAsia="ar-SA"/>
        </w:rPr>
        <w:t xml:space="preserve">A „Nyíregyháza Életminősége 2023-2024” kutatás szerint „a lakosok ötöde rendelkezik valamilyen adóssággal, ez az arány nem változott az előző kutatáshoz (2018) képest, a tartozás nagysága viszont nőtt. Míg 2018-ban átlagosan 1,3 millió forint volt a tartozás mértéke, addig 2024-ben már 3,9 millió. Ennek hátterében az állhat, hogy az elmúlt években elsősorban a nagyobb összegű lakáshitelek és tartós fogyasztási cikkek domináltak a lakosság körében, ami országos szinten is megfigyelhető a KSH vonatkozó adatai szerint, hiszen míg pl. a lakáshitelek állománya 2018-ban 2,7 </w:t>
      </w:r>
      <w:r w:rsidRPr="00A24A65">
        <w:rPr>
          <w:rFonts w:cstheme="minorHAnsi"/>
          <w:lang w:eastAsia="ar-SA"/>
        </w:rPr>
        <w:t xml:space="preserve">milliárd forint volt, addig ez 2024-ben </w:t>
      </w:r>
      <w:r w:rsidRPr="00A24A65">
        <w:rPr>
          <w:rFonts w:cstheme="minorHAnsi"/>
          <w:lang w:eastAsia="ar-SA"/>
        </w:rPr>
        <w:lastRenderedPageBreak/>
        <w:t>már 4 milliárd forint. A Nyíregyházán tapasztalható növekedés egyben azt is jelenti, hogy a lakosok egy része (jövedelmét tekintve) kifejezetten hitelképesnek minősül.”</w:t>
      </w:r>
      <w:r w:rsidRPr="00A24A65">
        <w:rPr>
          <w:rStyle w:val="Lbjegyzet-hivatkozs"/>
          <w:rFonts w:cstheme="minorHAnsi"/>
          <w:lang w:eastAsia="ar-SA"/>
        </w:rPr>
        <w:footnoteReference w:id="10"/>
      </w:r>
    </w:p>
    <w:p w14:paraId="55265454" w14:textId="77777777" w:rsidR="00F35A84" w:rsidRPr="00A24A65" w:rsidRDefault="00F35A84" w:rsidP="00F35A84">
      <w:pPr>
        <w:rPr>
          <w:rFonts w:cs="Calibri"/>
          <w:b/>
          <w:szCs w:val="22"/>
        </w:rPr>
      </w:pPr>
    </w:p>
    <w:p w14:paraId="48A57380" w14:textId="27A08BF7" w:rsidR="002F51B0" w:rsidRPr="007C1DBB" w:rsidRDefault="00F35A84" w:rsidP="00F35A84">
      <w:pPr>
        <w:rPr>
          <w:rFonts w:cs="Calibri"/>
          <w:b/>
          <w:szCs w:val="22"/>
        </w:rPr>
      </w:pPr>
      <w:r w:rsidRPr="007C1DBB">
        <w:rPr>
          <w:rFonts w:cs="Calibri"/>
          <w:b/>
          <w:szCs w:val="22"/>
        </w:rPr>
        <w:t xml:space="preserve">a) </w:t>
      </w:r>
      <w:r w:rsidR="002F51B0" w:rsidRPr="007C1DBB">
        <w:rPr>
          <w:rFonts w:cs="Calibri"/>
          <w:b/>
          <w:szCs w:val="22"/>
        </w:rPr>
        <w:t>bérlakás-állomány</w:t>
      </w:r>
    </w:p>
    <w:p w14:paraId="0E4CCD65" w14:textId="77777777" w:rsidR="002F51B0" w:rsidRPr="007C1DBB" w:rsidRDefault="002F51B0" w:rsidP="002F51B0">
      <w:pPr>
        <w:tabs>
          <w:tab w:val="left" w:pos="5572"/>
        </w:tabs>
        <w:autoSpaceDE w:val="0"/>
        <w:autoSpaceDN w:val="0"/>
        <w:adjustRightInd w:val="0"/>
        <w:rPr>
          <w:rFonts w:cs="Calibri"/>
          <w:b/>
          <w:szCs w:val="22"/>
        </w:rPr>
      </w:pPr>
    </w:p>
    <w:p w14:paraId="5B51A619" w14:textId="53F916BE" w:rsidR="00F35A84" w:rsidRPr="007C1DBB" w:rsidRDefault="00F35A84" w:rsidP="00F35A84">
      <w:pPr>
        <w:rPr>
          <w:rFonts w:asciiTheme="minorHAnsi" w:hAnsiTheme="minorHAnsi" w:cstheme="minorHAnsi"/>
          <w:szCs w:val="22"/>
        </w:rPr>
      </w:pPr>
      <w:r w:rsidRPr="007C1DBB">
        <w:rPr>
          <w:rFonts w:asciiTheme="minorHAnsi" w:hAnsiTheme="minorHAnsi" w:cstheme="minorHAnsi"/>
          <w:szCs w:val="22"/>
        </w:rPr>
        <w:t>A város üzemeltetésében levő önkormányzati tulajdonú lakások száma 202</w:t>
      </w:r>
      <w:r w:rsidR="007C1DBB" w:rsidRPr="007C1DBB">
        <w:rPr>
          <w:rFonts w:asciiTheme="minorHAnsi" w:hAnsiTheme="minorHAnsi" w:cstheme="minorHAnsi"/>
          <w:szCs w:val="22"/>
        </w:rPr>
        <w:t>5</w:t>
      </w:r>
      <w:r w:rsidRPr="007C1DBB">
        <w:rPr>
          <w:rFonts w:asciiTheme="minorHAnsi" w:hAnsiTheme="minorHAnsi" w:cstheme="minorHAnsi"/>
          <w:szCs w:val="22"/>
        </w:rPr>
        <w:t xml:space="preserve">. december 31. napján </w:t>
      </w:r>
      <w:r w:rsidR="007C1DBB" w:rsidRPr="007C1DBB">
        <w:rPr>
          <w:rFonts w:asciiTheme="minorHAnsi" w:hAnsiTheme="minorHAnsi" w:cstheme="minorHAnsi"/>
          <w:szCs w:val="22"/>
        </w:rPr>
        <w:t>1681</w:t>
      </w:r>
      <w:r w:rsidRPr="007C1DBB">
        <w:rPr>
          <w:rFonts w:asciiTheme="minorHAnsi" w:hAnsiTheme="minorHAnsi" w:cstheme="minorHAnsi"/>
          <w:szCs w:val="22"/>
        </w:rPr>
        <w:t xml:space="preserve"> db.</w:t>
      </w:r>
    </w:p>
    <w:p w14:paraId="665DF528" w14:textId="77777777" w:rsidR="00F35A84" w:rsidRDefault="00F35A84" w:rsidP="00F35A84">
      <w:pPr>
        <w:rPr>
          <w:rFonts w:asciiTheme="minorHAnsi" w:hAnsiTheme="minorHAnsi" w:cstheme="minorHAnsi"/>
          <w:szCs w:val="22"/>
        </w:rPr>
      </w:pPr>
    </w:p>
    <w:p w14:paraId="429D9020" w14:textId="77777777" w:rsidR="00F3113F" w:rsidRDefault="00F3113F" w:rsidP="00F35A84">
      <w:pPr>
        <w:rPr>
          <w:rFonts w:asciiTheme="minorHAnsi" w:hAnsiTheme="minorHAnsi" w:cstheme="minorHAnsi"/>
          <w:szCs w:val="22"/>
        </w:rPr>
      </w:pPr>
    </w:p>
    <w:p w14:paraId="31AF0400" w14:textId="77777777" w:rsidR="00F3113F" w:rsidRDefault="00F3113F" w:rsidP="00F35A84">
      <w:pPr>
        <w:rPr>
          <w:rFonts w:asciiTheme="minorHAnsi" w:hAnsiTheme="minorHAnsi" w:cstheme="minorHAnsi"/>
          <w:szCs w:val="22"/>
        </w:rPr>
      </w:pPr>
    </w:p>
    <w:p w14:paraId="22394ED1" w14:textId="77777777" w:rsidR="00F3113F" w:rsidRDefault="00F3113F" w:rsidP="00F35A84">
      <w:pPr>
        <w:rPr>
          <w:rFonts w:asciiTheme="minorHAnsi" w:hAnsiTheme="minorHAnsi" w:cstheme="minorHAnsi"/>
          <w:szCs w:val="22"/>
        </w:rPr>
      </w:pPr>
    </w:p>
    <w:p w14:paraId="0B916119" w14:textId="77777777" w:rsidR="00F3113F" w:rsidRDefault="00F3113F" w:rsidP="00F35A84">
      <w:pPr>
        <w:rPr>
          <w:rFonts w:asciiTheme="minorHAnsi" w:hAnsiTheme="minorHAnsi" w:cstheme="minorHAnsi"/>
          <w:szCs w:val="22"/>
        </w:rPr>
      </w:pPr>
    </w:p>
    <w:p w14:paraId="6346C642" w14:textId="77777777" w:rsidR="00F3113F" w:rsidRDefault="00F3113F" w:rsidP="00F35A84">
      <w:pPr>
        <w:rPr>
          <w:rFonts w:asciiTheme="minorHAnsi" w:hAnsiTheme="minorHAnsi" w:cstheme="minorHAnsi"/>
          <w:szCs w:val="22"/>
        </w:rPr>
      </w:pPr>
    </w:p>
    <w:p w14:paraId="2D30CB70" w14:textId="77777777" w:rsidR="00F3113F" w:rsidRDefault="00F3113F" w:rsidP="00F35A84">
      <w:pPr>
        <w:rPr>
          <w:rFonts w:asciiTheme="minorHAnsi" w:hAnsiTheme="minorHAnsi" w:cstheme="minorHAnsi"/>
          <w:szCs w:val="22"/>
        </w:rPr>
      </w:pPr>
    </w:p>
    <w:p w14:paraId="43F94C06" w14:textId="77777777" w:rsidR="00F3113F" w:rsidRDefault="00F3113F" w:rsidP="00F35A84">
      <w:pPr>
        <w:rPr>
          <w:rFonts w:asciiTheme="minorHAnsi" w:hAnsiTheme="minorHAnsi" w:cstheme="minorHAnsi"/>
          <w:szCs w:val="22"/>
        </w:rPr>
      </w:pPr>
    </w:p>
    <w:p w14:paraId="3627730C" w14:textId="77777777" w:rsidR="00EC6E36" w:rsidRDefault="00EC6E36" w:rsidP="00F35A84">
      <w:pPr>
        <w:rPr>
          <w:rFonts w:asciiTheme="minorHAnsi" w:hAnsiTheme="minorHAnsi" w:cstheme="minorHAnsi"/>
          <w:szCs w:val="22"/>
        </w:rPr>
      </w:pPr>
    </w:p>
    <w:p w14:paraId="2338CC03" w14:textId="77777777" w:rsidR="00F3113F" w:rsidRDefault="00F3113F" w:rsidP="00F35A84">
      <w:pPr>
        <w:rPr>
          <w:rFonts w:asciiTheme="minorHAnsi" w:hAnsiTheme="minorHAnsi" w:cstheme="minorHAnsi"/>
          <w:szCs w:val="22"/>
        </w:rPr>
      </w:pPr>
    </w:p>
    <w:p w14:paraId="2F67CD38" w14:textId="77777777" w:rsidR="00A43F3C" w:rsidRDefault="00A43F3C" w:rsidP="00F35A84">
      <w:pPr>
        <w:rPr>
          <w:rFonts w:asciiTheme="minorHAnsi" w:hAnsiTheme="minorHAnsi" w:cstheme="minorHAnsi"/>
          <w:szCs w:val="22"/>
        </w:rPr>
      </w:pPr>
    </w:p>
    <w:p w14:paraId="314AE91B" w14:textId="6D2A8BD9" w:rsidR="00DD4CBA" w:rsidRDefault="00DD4CBA">
      <w:pPr>
        <w:jc w:val="left"/>
        <w:rPr>
          <w:rFonts w:asciiTheme="minorHAnsi" w:hAnsiTheme="minorHAnsi" w:cstheme="minorHAnsi"/>
          <w:szCs w:val="22"/>
        </w:rPr>
      </w:pPr>
      <w:r>
        <w:rPr>
          <w:rFonts w:asciiTheme="minorHAnsi" w:hAnsiTheme="minorHAnsi" w:cstheme="minorHAnsi"/>
          <w:szCs w:val="22"/>
        </w:rPr>
        <w:br w:type="page"/>
      </w:r>
    </w:p>
    <w:p w14:paraId="35D475DE" w14:textId="6C0ABE83" w:rsidR="00676807" w:rsidRDefault="00F35A84" w:rsidP="00C91DDD">
      <w:pPr>
        <w:pStyle w:val="Listaszerbekezds"/>
        <w:numPr>
          <w:ilvl w:val="0"/>
          <w:numId w:val="94"/>
        </w:numPr>
        <w:jc w:val="right"/>
        <w:rPr>
          <w:rFonts w:asciiTheme="minorHAnsi" w:hAnsiTheme="minorHAnsi" w:cstheme="minorHAnsi"/>
          <w:szCs w:val="22"/>
        </w:rPr>
      </w:pPr>
      <w:r w:rsidRPr="007C1DBB">
        <w:rPr>
          <w:rFonts w:asciiTheme="minorHAnsi" w:hAnsiTheme="minorHAnsi" w:cstheme="minorHAnsi"/>
          <w:szCs w:val="22"/>
        </w:rPr>
        <w:lastRenderedPageBreak/>
        <w:t>ábra</w:t>
      </w:r>
    </w:p>
    <w:p w14:paraId="15EA6686" w14:textId="4AA8A3B7" w:rsidR="007C1DBB" w:rsidRPr="007C1DBB" w:rsidRDefault="00F35A84" w:rsidP="00F3113F">
      <w:pPr>
        <w:jc w:val="center"/>
        <w:rPr>
          <w:rFonts w:asciiTheme="minorHAnsi" w:hAnsiTheme="minorHAnsi" w:cstheme="minorHAnsi"/>
          <w:i/>
          <w:szCs w:val="22"/>
        </w:rPr>
      </w:pPr>
      <w:r w:rsidRPr="007C1DBB">
        <w:rPr>
          <w:rFonts w:asciiTheme="minorHAnsi" w:hAnsiTheme="minorHAnsi" w:cstheme="minorHAnsi"/>
          <w:szCs w:val="22"/>
        </w:rPr>
        <w:t>A bérlakás állomány megoszlása lakbér alapján</w:t>
      </w:r>
      <w:r w:rsidR="007C1DBB" w:rsidRPr="007C1DBB">
        <w:rPr>
          <w:rFonts w:asciiTheme="minorHAnsi" w:hAnsiTheme="minorHAnsi" w:cstheme="minorHAnsi"/>
          <w:i/>
          <w:noProof/>
          <w:szCs w:val="22"/>
          <w:lang w:val="en-US" w:eastAsia="en-US"/>
        </w:rPr>
        <w:drawing>
          <wp:inline distT="0" distB="0" distL="0" distR="0" wp14:anchorId="2117410D" wp14:editId="79FF26EE">
            <wp:extent cx="5941060" cy="2179955"/>
            <wp:effectExtent l="0" t="0" r="254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1060" cy="2179955"/>
                    </a:xfrm>
                    <a:prstGeom prst="rect">
                      <a:avLst/>
                    </a:prstGeom>
                  </pic:spPr>
                </pic:pic>
              </a:graphicData>
            </a:graphic>
          </wp:inline>
        </w:drawing>
      </w:r>
    </w:p>
    <w:p w14:paraId="59C6A17A" w14:textId="32174773" w:rsidR="00F35A84" w:rsidRPr="00C90F05" w:rsidRDefault="00F35A84" w:rsidP="00F35A84">
      <w:pPr>
        <w:rPr>
          <w:rFonts w:asciiTheme="minorHAnsi" w:hAnsiTheme="minorHAnsi" w:cstheme="minorHAnsi"/>
          <w:iCs/>
          <w:sz w:val="18"/>
          <w:szCs w:val="18"/>
        </w:rPr>
      </w:pPr>
      <w:r w:rsidRPr="00C90F05">
        <w:rPr>
          <w:rFonts w:asciiTheme="minorHAnsi" w:hAnsiTheme="minorHAnsi" w:cstheme="minorHAnsi"/>
          <w:iCs/>
          <w:sz w:val="18"/>
          <w:szCs w:val="18"/>
        </w:rPr>
        <w:t>Forrás: NYÍRVV Nonprofit Kft. 202</w:t>
      </w:r>
      <w:r w:rsidR="007C1DBB" w:rsidRPr="00C90F05">
        <w:rPr>
          <w:rFonts w:asciiTheme="minorHAnsi" w:hAnsiTheme="minorHAnsi" w:cstheme="minorHAnsi"/>
          <w:iCs/>
          <w:sz w:val="18"/>
          <w:szCs w:val="18"/>
        </w:rPr>
        <w:t>5</w:t>
      </w:r>
      <w:r w:rsidRPr="00C90F05">
        <w:rPr>
          <w:rFonts w:asciiTheme="minorHAnsi" w:hAnsiTheme="minorHAnsi" w:cstheme="minorHAnsi"/>
          <w:iCs/>
          <w:sz w:val="18"/>
          <w:szCs w:val="18"/>
        </w:rPr>
        <w:t>. évi beszámolója</w:t>
      </w:r>
    </w:p>
    <w:p w14:paraId="342DB5B7" w14:textId="77777777" w:rsidR="00F35A84" w:rsidRPr="007C1DBB" w:rsidRDefault="00F35A84" w:rsidP="00F35A84">
      <w:pPr>
        <w:rPr>
          <w:rFonts w:asciiTheme="minorHAnsi" w:hAnsiTheme="minorHAnsi" w:cstheme="minorHAnsi"/>
          <w:szCs w:val="22"/>
        </w:rPr>
      </w:pPr>
    </w:p>
    <w:p w14:paraId="519B5430" w14:textId="4EF98649" w:rsidR="00676807" w:rsidRPr="00676807" w:rsidRDefault="00F35A84" w:rsidP="00C91DDD">
      <w:pPr>
        <w:pStyle w:val="Listaszerbekezds"/>
        <w:numPr>
          <w:ilvl w:val="0"/>
          <w:numId w:val="94"/>
        </w:numPr>
        <w:jc w:val="right"/>
        <w:rPr>
          <w:rFonts w:asciiTheme="minorHAnsi" w:hAnsiTheme="minorHAnsi" w:cstheme="minorHAnsi"/>
          <w:szCs w:val="22"/>
        </w:rPr>
      </w:pPr>
      <w:r w:rsidRPr="00676807">
        <w:rPr>
          <w:rFonts w:asciiTheme="minorHAnsi" w:hAnsiTheme="minorHAnsi" w:cstheme="minorHAnsi"/>
          <w:szCs w:val="22"/>
        </w:rPr>
        <w:t xml:space="preserve">ábra: </w:t>
      </w:r>
    </w:p>
    <w:p w14:paraId="58A0F2A3" w14:textId="733BA0F9" w:rsidR="00F35A84" w:rsidRPr="00676807" w:rsidRDefault="00F35A84" w:rsidP="00676807">
      <w:pPr>
        <w:pStyle w:val="Listaszerbekezds"/>
        <w:ind w:left="720"/>
        <w:jc w:val="center"/>
        <w:rPr>
          <w:rFonts w:asciiTheme="minorHAnsi" w:hAnsiTheme="minorHAnsi" w:cstheme="minorHAnsi"/>
          <w:szCs w:val="22"/>
        </w:rPr>
      </w:pPr>
      <w:r w:rsidRPr="00676807">
        <w:rPr>
          <w:rFonts w:asciiTheme="minorHAnsi" w:hAnsiTheme="minorHAnsi" w:cstheme="minorHAnsi"/>
          <w:szCs w:val="22"/>
        </w:rPr>
        <w:t>A bérlakások komfortfokozat szerinti megoszlása</w:t>
      </w:r>
    </w:p>
    <w:p w14:paraId="31894A28" w14:textId="2E976AC7" w:rsidR="00F35A84" w:rsidRPr="007C1DBB" w:rsidRDefault="007C1DBB" w:rsidP="00F35A84">
      <w:pPr>
        <w:rPr>
          <w:rFonts w:asciiTheme="minorHAnsi" w:hAnsiTheme="minorHAnsi" w:cstheme="minorHAnsi"/>
          <w:szCs w:val="22"/>
        </w:rPr>
      </w:pPr>
      <w:r w:rsidRPr="007C1DBB">
        <w:rPr>
          <w:rFonts w:asciiTheme="minorHAnsi" w:hAnsiTheme="minorHAnsi" w:cstheme="minorHAnsi"/>
          <w:noProof/>
          <w:szCs w:val="22"/>
          <w:lang w:val="en-US" w:eastAsia="en-US"/>
        </w:rPr>
        <w:drawing>
          <wp:inline distT="0" distB="0" distL="0" distR="0" wp14:anchorId="01E817A8" wp14:editId="5DA7BC0D">
            <wp:extent cx="5941060" cy="2348865"/>
            <wp:effectExtent l="0" t="0" r="2540" b="0"/>
            <wp:docPr id="7"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1060" cy="2348865"/>
                    </a:xfrm>
                    <a:prstGeom prst="rect">
                      <a:avLst/>
                    </a:prstGeom>
                  </pic:spPr>
                </pic:pic>
              </a:graphicData>
            </a:graphic>
          </wp:inline>
        </w:drawing>
      </w:r>
    </w:p>
    <w:p w14:paraId="3159F83D" w14:textId="48D8297A" w:rsidR="00F35A84" w:rsidRPr="00C90F05" w:rsidRDefault="00F35A84" w:rsidP="00F35A84">
      <w:pPr>
        <w:rPr>
          <w:rFonts w:asciiTheme="minorHAnsi" w:hAnsiTheme="minorHAnsi" w:cstheme="minorHAnsi"/>
          <w:iCs/>
          <w:sz w:val="18"/>
          <w:szCs w:val="18"/>
        </w:rPr>
      </w:pPr>
      <w:r w:rsidRPr="00C90F05">
        <w:rPr>
          <w:rFonts w:asciiTheme="minorHAnsi" w:hAnsiTheme="minorHAnsi" w:cstheme="minorHAnsi"/>
          <w:iCs/>
          <w:sz w:val="18"/>
          <w:szCs w:val="18"/>
        </w:rPr>
        <w:t>Forrás: NYÍRVV Nonprofit Kft. 202</w:t>
      </w:r>
      <w:r w:rsidR="007C1DBB" w:rsidRPr="00C90F05">
        <w:rPr>
          <w:rFonts w:asciiTheme="minorHAnsi" w:hAnsiTheme="minorHAnsi" w:cstheme="minorHAnsi"/>
          <w:iCs/>
          <w:sz w:val="18"/>
          <w:szCs w:val="18"/>
        </w:rPr>
        <w:t>5</w:t>
      </w:r>
      <w:r w:rsidRPr="00C90F05">
        <w:rPr>
          <w:rFonts w:asciiTheme="minorHAnsi" w:hAnsiTheme="minorHAnsi" w:cstheme="minorHAnsi"/>
          <w:iCs/>
          <w:sz w:val="18"/>
          <w:szCs w:val="18"/>
        </w:rPr>
        <w:t>. évi beszámolója</w:t>
      </w:r>
    </w:p>
    <w:p w14:paraId="639514CC" w14:textId="77777777" w:rsidR="00F35A84" w:rsidRPr="007C1DBB" w:rsidRDefault="00F35A84" w:rsidP="00F35A84">
      <w:pPr>
        <w:rPr>
          <w:rFonts w:asciiTheme="minorHAnsi" w:hAnsiTheme="minorHAnsi" w:cstheme="minorHAnsi"/>
          <w:szCs w:val="22"/>
        </w:rPr>
      </w:pPr>
    </w:p>
    <w:p w14:paraId="694BD1BD" w14:textId="77777777" w:rsidR="00F35A84" w:rsidRPr="0085674F" w:rsidRDefault="00F35A84" w:rsidP="00F35A84">
      <w:pPr>
        <w:rPr>
          <w:rFonts w:asciiTheme="minorHAnsi" w:hAnsiTheme="minorHAnsi" w:cstheme="minorHAnsi"/>
          <w:szCs w:val="22"/>
        </w:rPr>
      </w:pPr>
      <w:r w:rsidRPr="007C1DBB">
        <w:rPr>
          <w:rFonts w:asciiTheme="minorHAnsi" w:hAnsiTheme="minorHAnsi" w:cstheme="minorHAnsi"/>
          <w:szCs w:val="22"/>
        </w:rPr>
        <w:t xml:space="preserve">A fenti ábrákon látható, hogy a bérlakások 74 %-a szociális alapon meghatározott lakbérrel hasznosított. Az önkormányzati bérlakások komfortfokozat szerinti megoszlását vizsgálva megállapítható, hogy a </w:t>
      </w:r>
      <w:r w:rsidRPr="0085674F">
        <w:rPr>
          <w:rFonts w:asciiTheme="minorHAnsi" w:hAnsiTheme="minorHAnsi" w:cstheme="minorHAnsi"/>
          <w:szCs w:val="22"/>
        </w:rPr>
        <w:t>lakások 74 %-a összkomfortos, 16 %-a komfortos, 8 %-a félkomfortos és 2 %-a komfort nélküli.</w:t>
      </w:r>
    </w:p>
    <w:p w14:paraId="1CBA34A0" w14:textId="77777777" w:rsidR="00F35A84" w:rsidRPr="0085674F" w:rsidRDefault="00F35A84" w:rsidP="00F35A84">
      <w:pPr>
        <w:rPr>
          <w:rFonts w:asciiTheme="minorHAnsi" w:hAnsiTheme="minorHAnsi" w:cstheme="minorHAnsi"/>
          <w:szCs w:val="22"/>
        </w:rPr>
      </w:pPr>
    </w:p>
    <w:p w14:paraId="47655EC9" w14:textId="4D8C63D9" w:rsidR="00F3113F" w:rsidRPr="00E54F27" w:rsidRDefault="00F35A84" w:rsidP="00E54F27">
      <w:pPr>
        <w:rPr>
          <w:rFonts w:asciiTheme="minorHAnsi" w:hAnsiTheme="minorHAnsi" w:cstheme="minorHAnsi"/>
          <w:szCs w:val="22"/>
        </w:rPr>
      </w:pPr>
      <w:r w:rsidRPr="0085674F">
        <w:rPr>
          <w:rFonts w:asciiTheme="minorHAnsi" w:hAnsiTheme="minorHAnsi" w:cstheme="minorHAnsi"/>
          <w:szCs w:val="22"/>
        </w:rPr>
        <w:t>A Nyíregyháza Megyei Jogú Város Önkormányzatának tulajdonában álló bérlakásokkal kapcsolatos bérbeadói feladatokat a NYÍRVV Nonprofit Kft látja el az önkormányzattal, mint tulajdonossal kötött üzemeltetési szerződés keretein belül. A cég nyilvántartásában 202</w:t>
      </w:r>
      <w:r w:rsidR="007C1DBB" w:rsidRPr="0085674F">
        <w:rPr>
          <w:rFonts w:asciiTheme="minorHAnsi" w:hAnsiTheme="minorHAnsi" w:cstheme="minorHAnsi"/>
          <w:szCs w:val="22"/>
        </w:rPr>
        <w:t>5</w:t>
      </w:r>
      <w:r w:rsidRPr="0085674F">
        <w:rPr>
          <w:rFonts w:asciiTheme="minorHAnsi" w:hAnsiTheme="minorHAnsi" w:cstheme="minorHAnsi"/>
          <w:szCs w:val="22"/>
        </w:rPr>
        <w:t xml:space="preserve">. december 31. napjáig </w:t>
      </w:r>
      <w:r w:rsidR="007C1DBB" w:rsidRPr="0085674F">
        <w:rPr>
          <w:rFonts w:asciiTheme="minorHAnsi" w:hAnsiTheme="minorHAnsi" w:cstheme="minorHAnsi"/>
          <w:szCs w:val="22"/>
        </w:rPr>
        <w:t>254</w:t>
      </w:r>
      <w:r w:rsidRPr="0085674F">
        <w:rPr>
          <w:rFonts w:asciiTheme="minorHAnsi" w:hAnsiTheme="minorHAnsi" w:cstheme="minorHAnsi"/>
          <w:szCs w:val="22"/>
        </w:rPr>
        <w:t xml:space="preserve"> db üres önkormányzati bérlakás szerepelt. </w:t>
      </w:r>
    </w:p>
    <w:p w14:paraId="16F20D67" w14:textId="77777777" w:rsidR="00F3113F" w:rsidRPr="00F3113F" w:rsidRDefault="00F3113F" w:rsidP="002F51B0">
      <w:pPr>
        <w:tabs>
          <w:tab w:val="left" w:pos="5572"/>
        </w:tabs>
        <w:autoSpaceDE w:val="0"/>
        <w:autoSpaceDN w:val="0"/>
        <w:adjustRightInd w:val="0"/>
        <w:rPr>
          <w:rFonts w:cs="Calibri"/>
          <w:szCs w:val="22"/>
        </w:rPr>
      </w:pPr>
    </w:p>
    <w:p w14:paraId="76F8D206" w14:textId="2D230318" w:rsidR="002F51B0" w:rsidRPr="000E7BF7" w:rsidRDefault="00F35A84" w:rsidP="00F35A84">
      <w:pPr>
        <w:tabs>
          <w:tab w:val="left" w:pos="5572"/>
        </w:tabs>
        <w:autoSpaceDE w:val="0"/>
        <w:autoSpaceDN w:val="0"/>
        <w:adjustRightInd w:val="0"/>
        <w:contextualSpacing/>
        <w:rPr>
          <w:rFonts w:cs="Calibri"/>
          <w:b/>
          <w:szCs w:val="22"/>
        </w:rPr>
      </w:pPr>
      <w:r w:rsidRPr="000E7BF7">
        <w:rPr>
          <w:rFonts w:cs="Calibri"/>
          <w:b/>
          <w:szCs w:val="22"/>
        </w:rPr>
        <w:t>b) s</w:t>
      </w:r>
      <w:r w:rsidR="002F51B0" w:rsidRPr="000E7BF7">
        <w:rPr>
          <w:rFonts w:cs="Calibri"/>
          <w:b/>
          <w:szCs w:val="22"/>
        </w:rPr>
        <w:t>zociális lakhatás</w:t>
      </w:r>
    </w:p>
    <w:p w14:paraId="429E1B07" w14:textId="77777777" w:rsidR="002F51B0" w:rsidRPr="000E7BF7" w:rsidRDefault="002F51B0" w:rsidP="002F51B0">
      <w:pPr>
        <w:tabs>
          <w:tab w:val="left" w:pos="5572"/>
        </w:tabs>
        <w:autoSpaceDE w:val="0"/>
        <w:autoSpaceDN w:val="0"/>
        <w:adjustRightInd w:val="0"/>
        <w:rPr>
          <w:rFonts w:cs="Calibri"/>
          <w:szCs w:val="22"/>
        </w:rPr>
      </w:pPr>
    </w:p>
    <w:p w14:paraId="447F9F78" w14:textId="6E810B98" w:rsidR="002D1DC6" w:rsidRPr="000E7BF7" w:rsidRDefault="002A6277" w:rsidP="002D1DC6">
      <w:pPr>
        <w:tabs>
          <w:tab w:val="left" w:pos="5572"/>
        </w:tabs>
        <w:autoSpaceDE w:val="0"/>
        <w:autoSpaceDN w:val="0"/>
        <w:adjustRightInd w:val="0"/>
        <w:rPr>
          <w:rFonts w:cs="Calibri"/>
          <w:szCs w:val="22"/>
        </w:rPr>
      </w:pPr>
      <w:r w:rsidRPr="000E7BF7">
        <w:rPr>
          <w:rFonts w:cs="Calibri"/>
          <w:szCs w:val="22"/>
        </w:rPr>
        <w:t xml:space="preserve">A fentiekben bemutatott </w:t>
      </w:r>
      <w:r w:rsidRPr="000E7BF7">
        <w:rPr>
          <w:rFonts w:cs="Calibri"/>
          <w:b/>
          <w:szCs w:val="22"/>
        </w:rPr>
        <w:t>szociális bérlakások</w:t>
      </w:r>
      <w:r w:rsidRPr="000E7BF7">
        <w:rPr>
          <w:rFonts w:cs="Calibri"/>
          <w:szCs w:val="22"/>
        </w:rPr>
        <w:t xml:space="preserve"> </w:t>
      </w:r>
      <w:r w:rsidR="002D1DC6" w:rsidRPr="000E7BF7">
        <w:rPr>
          <w:rFonts w:cs="Calibri"/>
          <w:szCs w:val="22"/>
        </w:rPr>
        <w:t>lehetőséget nyújtanak arra, hogy akiknek nincs lakásuk, a jövedelmi viszonyaikat alapul véve önkormányzati tulajdonú lakásban élhetnek. Az önkormányzati lakások bérletéről és lakbérének megállapításáról szóló helyi rendelet részletesen tartalmazza a jogosultsági feltételeket, a fizetendő lakbér mértékét.</w:t>
      </w:r>
    </w:p>
    <w:p w14:paraId="435D548A" w14:textId="77777777" w:rsidR="002D1DC6" w:rsidRPr="000E7BF7" w:rsidRDefault="002D1DC6" w:rsidP="002D1DC6">
      <w:pPr>
        <w:tabs>
          <w:tab w:val="left" w:pos="5572"/>
        </w:tabs>
        <w:autoSpaceDE w:val="0"/>
        <w:autoSpaceDN w:val="0"/>
        <w:adjustRightInd w:val="0"/>
        <w:rPr>
          <w:rFonts w:cs="Calibri"/>
          <w:szCs w:val="22"/>
        </w:rPr>
      </w:pPr>
    </w:p>
    <w:p w14:paraId="2FE4016D" w14:textId="77777777" w:rsidR="002D1DC6" w:rsidRPr="000E7BF7" w:rsidRDefault="002D1DC6" w:rsidP="002D1DC6">
      <w:pPr>
        <w:tabs>
          <w:tab w:val="left" w:pos="5572"/>
        </w:tabs>
        <w:autoSpaceDE w:val="0"/>
        <w:autoSpaceDN w:val="0"/>
        <w:adjustRightInd w:val="0"/>
        <w:rPr>
          <w:rFonts w:cs="Calibri"/>
          <w:szCs w:val="22"/>
        </w:rPr>
      </w:pPr>
      <w:r w:rsidRPr="000E7BF7">
        <w:rPr>
          <w:rFonts w:cs="Calibri"/>
          <w:szCs w:val="22"/>
        </w:rPr>
        <w:t xml:space="preserve">Szintén e rendelet szabályozza a </w:t>
      </w:r>
      <w:r w:rsidRPr="000E7BF7">
        <w:rPr>
          <w:rFonts w:cs="Calibri"/>
          <w:b/>
          <w:szCs w:val="22"/>
        </w:rPr>
        <w:t>Szobabérlők Házának</w:t>
      </w:r>
      <w:r w:rsidRPr="000E7BF7">
        <w:rPr>
          <w:rFonts w:cs="Calibri"/>
          <w:szCs w:val="22"/>
        </w:rPr>
        <w:t xml:space="preserve"> igénybevételi feltételeit. A Szobabérlők Házában (Albérlők Háza) egy lakrész vehető igénybe, közös helyiségek használatával.</w:t>
      </w:r>
    </w:p>
    <w:p w14:paraId="74C19565" w14:textId="77777777" w:rsidR="002D1DC6" w:rsidRPr="000E7BF7" w:rsidRDefault="002D1DC6" w:rsidP="002D1DC6">
      <w:pPr>
        <w:tabs>
          <w:tab w:val="left" w:pos="5572"/>
        </w:tabs>
        <w:autoSpaceDE w:val="0"/>
        <w:autoSpaceDN w:val="0"/>
        <w:adjustRightInd w:val="0"/>
        <w:rPr>
          <w:rFonts w:cs="Calibri"/>
          <w:szCs w:val="22"/>
        </w:rPr>
      </w:pPr>
    </w:p>
    <w:p w14:paraId="1944710D" w14:textId="0A4E10E8" w:rsidR="000E7BF7" w:rsidRPr="000E7BF7" w:rsidRDefault="002D1DC6" w:rsidP="000E7BF7">
      <w:pPr>
        <w:widowControl w:val="0"/>
        <w:shd w:val="clear" w:color="auto" w:fill="FFFFFF"/>
        <w:suppressAutoHyphens/>
        <w:rPr>
          <w:rFonts w:eastAsia="DejaVu Sans"/>
          <w:lang w:eastAsia="zh-CN" w:bidi="hi-IN"/>
        </w:rPr>
      </w:pPr>
      <w:r w:rsidRPr="000E7BF7">
        <w:rPr>
          <w:rFonts w:cs="Calibri"/>
          <w:szCs w:val="22"/>
        </w:rPr>
        <w:lastRenderedPageBreak/>
        <w:t xml:space="preserve">Az önkormányzat, állami és egyházi szervezetek által fenntartott </w:t>
      </w:r>
      <w:r w:rsidRPr="000E7BF7">
        <w:rPr>
          <w:rFonts w:cs="Calibri"/>
          <w:b/>
          <w:szCs w:val="22"/>
        </w:rPr>
        <w:t>családok átmeneti otthonai</w:t>
      </w:r>
      <w:r w:rsidRPr="000E7BF7">
        <w:rPr>
          <w:rFonts w:cs="Calibri"/>
          <w:szCs w:val="22"/>
        </w:rPr>
        <w:t xml:space="preserve"> </w:t>
      </w:r>
      <w:r w:rsidR="000E7BF7" w:rsidRPr="000E7BF7">
        <w:rPr>
          <w:rFonts w:eastAsia="DejaVu Sans"/>
          <w:lang w:eastAsia="zh-CN" w:bidi="hi-IN"/>
        </w:rPr>
        <w:t>ideiglenes elhelyezést biztosítanak a védelmet kereső szülők és gyermekek, válsághelyzetben lévő bántalmazott vagy várandós anyák, a szülészetről kikerülő anyák és gyermekeik, továbbá a várandós anya élettársa és férje számára családi életük, körülményeik rendezésének idejére.</w:t>
      </w:r>
    </w:p>
    <w:p w14:paraId="11FC495A" w14:textId="77777777" w:rsidR="002A6277" w:rsidRDefault="002A6277" w:rsidP="002F51B0">
      <w:pPr>
        <w:tabs>
          <w:tab w:val="left" w:pos="5572"/>
        </w:tabs>
        <w:autoSpaceDE w:val="0"/>
        <w:autoSpaceDN w:val="0"/>
        <w:adjustRightInd w:val="0"/>
        <w:rPr>
          <w:rFonts w:cs="Calibri"/>
          <w:b/>
          <w:szCs w:val="22"/>
        </w:rPr>
      </w:pPr>
    </w:p>
    <w:p w14:paraId="22D7C998" w14:textId="5579CB78" w:rsidR="000E7BF7" w:rsidRPr="000E7BF7" w:rsidRDefault="000E7BF7" w:rsidP="000E7BF7">
      <w:pPr>
        <w:contextualSpacing/>
        <w:rPr>
          <w:rFonts w:asciiTheme="minorHAnsi" w:eastAsiaTheme="minorHAnsi" w:hAnsiTheme="minorHAnsi" w:cstheme="minorHAnsi"/>
          <w:bCs/>
          <w:kern w:val="2"/>
          <w:szCs w:val="22"/>
          <w:lang w:eastAsia="en-US"/>
          <w14:ligatures w14:val="standardContextual"/>
        </w:rPr>
      </w:pPr>
      <w:r w:rsidRPr="000E7BF7">
        <w:rPr>
          <w:rFonts w:cs="Calibri"/>
          <w:szCs w:val="22"/>
        </w:rPr>
        <w:t xml:space="preserve">A szociális szolgáltatások rendszerében a hajlékkal nem rendelkezők részére biztosít szállást (átmeneti vagy tartós) az </w:t>
      </w:r>
      <w:r w:rsidRPr="000E7BF7">
        <w:rPr>
          <w:rFonts w:cs="Calibri"/>
          <w:b/>
          <w:szCs w:val="22"/>
        </w:rPr>
        <w:t>éjjeli menedékhely, az átmeneti szálló és a hajléktalan személyek otthona</w:t>
      </w:r>
      <w:r w:rsidRPr="000E7BF7">
        <w:rPr>
          <w:rFonts w:cs="Calibri"/>
          <w:szCs w:val="22"/>
        </w:rPr>
        <w:t xml:space="preserve">. </w:t>
      </w:r>
      <w:r w:rsidRPr="000E7BF7">
        <w:rPr>
          <w:rFonts w:asciiTheme="minorHAnsi" w:eastAsiaTheme="minorHAnsi" w:hAnsiTheme="minorHAnsi" w:cstheme="minorHAnsi"/>
          <w:bCs/>
          <w:kern w:val="2"/>
          <w:szCs w:val="22"/>
          <w:lang w:eastAsia="en-US"/>
          <w14:ligatures w14:val="standardContextual"/>
        </w:rPr>
        <w:t>Az Átmeneti Szálló átmeneti elhelyezést biztosít olyan hajléktalanná vált személyek részére, akik önálló életvitelt folytatnak szociális munka igénybevételével. Az intézmény szociális munka keretében biztosít tanácsadást, esetkezelést, gondozást, készségfejlesztést, az ellátott egyéni szükségletei szerint felügyelet és háztartási vagy háztartást pótló segítségnyújtás szolgáltatási elemeket szükség szerint. A hajléktalan személyek átmeneti szállása segíti a más szolgáltatásokhoz való hozzáférést. Valamint biztosít szállás lehetőséget, mosási, tisztálkodási, saját főzési lehetőséget az e célból kialakított melegítőkonyhában, a szabadidő hasznos eltöltéséhez eszközök igénybevételének lehetőségét, valamint a betegek elkülönítésére szolgáló helyiséget.</w:t>
      </w:r>
    </w:p>
    <w:p w14:paraId="4B5D91FA" w14:textId="77777777" w:rsidR="000E7BF7" w:rsidRPr="000E7BF7" w:rsidRDefault="000E7BF7" w:rsidP="000E7BF7">
      <w:pPr>
        <w:contextualSpacing/>
        <w:rPr>
          <w:rFonts w:asciiTheme="minorHAnsi" w:eastAsiaTheme="minorHAnsi" w:hAnsiTheme="minorHAnsi" w:cstheme="minorHAnsi"/>
          <w:bCs/>
          <w:kern w:val="2"/>
          <w:szCs w:val="22"/>
          <w:lang w:eastAsia="en-US"/>
          <w14:ligatures w14:val="standardContextual"/>
        </w:rPr>
      </w:pPr>
    </w:p>
    <w:p w14:paraId="5FB601C7" w14:textId="5BE57B0B" w:rsidR="000E7BF7" w:rsidRPr="000E7BF7" w:rsidRDefault="000E7BF7" w:rsidP="000E7BF7">
      <w:pPr>
        <w:contextualSpacing/>
        <w:rPr>
          <w:rFonts w:asciiTheme="minorHAnsi" w:eastAsiaTheme="minorHAnsi" w:hAnsiTheme="minorHAnsi" w:cstheme="minorHAnsi"/>
          <w:bCs/>
          <w:kern w:val="2"/>
          <w:szCs w:val="22"/>
          <w:lang w:eastAsia="en-US"/>
          <w14:ligatures w14:val="standardContextual"/>
        </w:rPr>
      </w:pPr>
      <w:r w:rsidRPr="000E7BF7">
        <w:rPr>
          <w:rFonts w:asciiTheme="minorHAnsi" w:eastAsiaTheme="minorHAnsi" w:hAnsiTheme="minorHAnsi" w:cstheme="minorHAnsi"/>
          <w:bCs/>
          <w:kern w:val="2"/>
          <w:szCs w:val="22"/>
          <w:lang w:eastAsia="en-US"/>
          <w14:ligatures w14:val="standardContextual"/>
        </w:rPr>
        <w:t>Az Éjjeli Menedékhely szolgáltatásait (éjszakai szállás biztosítása, tisztálkodási, mosási lehetőség</w:t>
      </w:r>
      <w:r w:rsidR="00D96A6E">
        <w:rPr>
          <w:rFonts w:asciiTheme="minorHAnsi" w:eastAsiaTheme="minorHAnsi" w:hAnsiTheme="minorHAnsi" w:cstheme="minorHAnsi"/>
          <w:bCs/>
          <w:kern w:val="2"/>
          <w:szCs w:val="22"/>
          <w:lang w:eastAsia="en-US"/>
          <w14:ligatures w14:val="standardContextual"/>
        </w:rPr>
        <w:t>, pályázat segítségével</w:t>
      </w:r>
      <w:r w:rsidRPr="000E7BF7">
        <w:rPr>
          <w:rFonts w:asciiTheme="minorHAnsi" w:eastAsiaTheme="minorHAnsi" w:hAnsiTheme="minorHAnsi" w:cstheme="minorHAnsi"/>
          <w:bCs/>
          <w:kern w:val="2"/>
          <w:szCs w:val="22"/>
          <w:lang w:eastAsia="en-US"/>
          <w14:ligatures w14:val="standardContextual"/>
        </w:rPr>
        <w:t xml:space="preserve"> minden hétköznap meleg étel osztása, étel melegítésének és elfogyasztásának biztosítása, </w:t>
      </w:r>
      <w:proofErr w:type="spellStart"/>
      <w:r w:rsidRPr="000E7BF7">
        <w:rPr>
          <w:rFonts w:asciiTheme="minorHAnsi" w:eastAsiaTheme="minorHAnsi" w:hAnsiTheme="minorHAnsi" w:cstheme="minorHAnsi"/>
          <w:bCs/>
          <w:kern w:val="2"/>
          <w:szCs w:val="22"/>
          <w:lang w:eastAsia="en-US"/>
          <w14:ligatures w14:val="standardContextual"/>
        </w:rPr>
        <w:t>alkalmankénti</w:t>
      </w:r>
      <w:proofErr w:type="spellEnd"/>
      <w:r w:rsidRPr="000E7BF7">
        <w:rPr>
          <w:rFonts w:asciiTheme="minorHAnsi" w:eastAsiaTheme="minorHAnsi" w:hAnsiTheme="minorHAnsi" w:cstheme="minorHAnsi"/>
          <w:bCs/>
          <w:kern w:val="2"/>
          <w:szCs w:val="22"/>
          <w:lang w:eastAsia="en-US"/>
          <w14:ligatures w14:val="standardContextual"/>
        </w:rPr>
        <w:t xml:space="preserve"> hideg élelem osztása, </w:t>
      </w:r>
      <w:proofErr w:type="spellStart"/>
      <w:r w:rsidRPr="000E7BF7">
        <w:rPr>
          <w:rFonts w:asciiTheme="minorHAnsi" w:eastAsiaTheme="minorHAnsi" w:hAnsiTheme="minorHAnsi" w:cstheme="minorHAnsi"/>
          <w:bCs/>
          <w:kern w:val="2"/>
          <w:szCs w:val="22"/>
          <w:lang w:eastAsia="en-US"/>
          <w14:ligatures w14:val="standardContextual"/>
        </w:rPr>
        <w:t>alkalmankénti</w:t>
      </w:r>
      <w:proofErr w:type="spellEnd"/>
      <w:r w:rsidRPr="000E7BF7">
        <w:rPr>
          <w:rFonts w:asciiTheme="minorHAnsi" w:eastAsiaTheme="minorHAnsi" w:hAnsiTheme="minorHAnsi" w:cstheme="minorHAnsi"/>
          <w:bCs/>
          <w:kern w:val="2"/>
          <w:szCs w:val="22"/>
          <w:lang w:eastAsia="en-US"/>
          <w14:ligatures w14:val="standardContextual"/>
        </w:rPr>
        <w:t xml:space="preserve"> ruhaválogatási lehetőség, csomagmegőrző szekrények </w:t>
      </w:r>
      <w:proofErr w:type="gramStart"/>
      <w:r w:rsidRPr="000E7BF7">
        <w:rPr>
          <w:rFonts w:asciiTheme="minorHAnsi" w:eastAsiaTheme="minorHAnsi" w:hAnsiTheme="minorHAnsi" w:cstheme="minorHAnsi"/>
          <w:bCs/>
          <w:kern w:val="2"/>
          <w:szCs w:val="22"/>
          <w:lang w:eastAsia="en-US"/>
          <w14:ligatures w14:val="standardContextual"/>
        </w:rPr>
        <w:t>biztosítása,</w:t>
      </w:r>
      <w:proofErr w:type="gramEnd"/>
      <w:r w:rsidRPr="000E7BF7">
        <w:rPr>
          <w:rFonts w:asciiTheme="minorHAnsi" w:eastAsiaTheme="minorHAnsi" w:hAnsiTheme="minorHAnsi" w:cstheme="minorHAnsi"/>
          <w:bCs/>
          <w:kern w:val="2"/>
          <w:szCs w:val="22"/>
          <w:lang w:eastAsia="en-US"/>
          <w14:ligatures w14:val="standardContextual"/>
        </w:rPr>
        <w:t xml:space="preserve"> stb.) minden nap 17 órától másnap reggel 8 óráig lehet igénybe venni (krízisidőszakban 16:30-tól 08-ig). Kiemelt figyelemmel a krízisidőszakra, amikor is a férőhelyek biztosítása életmentő lehet. A Nyíregyháza, Bokréta u. 22/a alatti telephely 2023-ban energetikai korszerűsítésen esett át, valamint 2 új lakókonténert állítottak szolgálatba. </w:t>
      </w:r>
    </w:p>
    <w:p w14:paraId="646F26F4" w14:textId="77777777" w:rsidR="000E7BF7" w:rsidRPr="000E7BF7" w:rsidRDefault="000E7BF7" w:rsidP="000E7BF7">
      <w:pPr>
        <w:contextualSpacing/>
        <w:rPr>
          <w:rFonts w:asciiTheme="minorHAnsi" w:eastAsiaTheme="minorHAnsi" w:hAnsiTheme="minorHAnsi" w:cstheme="minorHAnsi"/>
          <w:bCs/>
          <w:kern w:val="2"/>
          <w:szCs w:val="22"/>
          <w:lang w:eastAsia="en-US"/>
          <w14:ligatures w14:val="standardContextual"/>
        </w:rPr>
      </w:pPr>
    </w:p>
    <w:p w14:paraId="17363B8E" w14:textId="77777777" w:rsidR="000E7BF7" w:rsidRPr="000E7BF7" w:rsidRDefault="000E7BF7" w:rsidP="000E7BF7">
      <w:pPr>
        <w:contextualSpacing/>
        <w:rPr>
          <w:rFonts w:asciiTheme="minorHAnsi" w:eastAsiaTheme="minorHAnsi" w:hAnsiTheme="minorHAnsi" w:cstheme="minorHAnsi"/>
          <w:bCs/>
          <w:kern w:val="2"/>
          <w:szCs w:val="22"/>
          <w:lang w:eastAsia="en-US"/>
          <w14:ligatures w14:val="standardContextual"/>
        </w:rPr>
      </w:pPr>
      <w:r w:rsidRPr="000E7BF7">
        <w:rPr>
          <w:rFonts w:asciiTheme="minorHAnsi" w:eastAsiaTheme="minorHAnsi" w:hAnsiTheme="minorHAnsi" w:cstheme="minorHAnsi"/>
          <w:bCs/>
          <w:kern w:val="2"/>
          <w:szCs w:val="22"/>
          <w:lang w:eastAsia="en-US"/>
          <w14:ligatures w14:val="standardContextual"/>
        </w:rPr>
        <w:t>A hajléktalanok otthona feladata az olyan hajléktalan személy gondozása, akinek ellátása átmeneti szálláshelyen, rehabilitációs intézményben nem biztosítható és kora, állapota miatt, tartós ápolást, gondozást igényel. Korosztály szerint időskorúak, jellemzően 60 év felettiek az ellátást igénybe vevők.</w:t>
      </w:r>
    </w:p>
    <w:p w14:paraId="3362CA2A" w14:textId="25B55B6E" w:rsidR="000E7BF7" w:rsidRPr="00921FFD" w:rsidRDefault="000E7BF7" w:rsidP="002F51B0">
      <w:pPr>
        <w:tabs>
          <w:tab w:val="left" w:pos="5572"/>
        </w:tabs>
        <w:autoSpaceDE w:val="0"/>
        <w:autoSpaceDN w:val="0"/>
        <w:adjustRightInd w:val="0"/>
        <w:rPr>
          <w:rFonts w:cs="Calibri"/>
          <w:b/>
          <w:szCs w:val="22"/>
        </w:rPr>
      </w:pPr>
    </w:p>
    <w:p w14:paraId="2C80C0B9" w14:textId="77777777" w:rsidR="002F51B0" w:rsidRPr="00921FFD" w:rsidRDefault="002F51B0" w:rsidP="00F35A84">
      <w:pPr>
        <w:tabs>
          <w:tab w:val="left" w:pos="5572"/>
        </w:tabs>
        <w:autoSpaceDE w:val="0"/>
        <w:autoSpaceDN w:val="0"/>
        <w:adjustRightInd w:val="0"/>
        <w:rPr>
          <w:rFonts w:cs="Calibri"/>
          <w:b/>
          <w:szCs w:val="22"/>
        </w:rPr>
      </w:pPr>
      <w:r w:rsidRPr="00921FFD">
        <w:rPr>
          <w:rFonts w:cs="Calibri"/>
          <w:b/>
          <w:szCs w:val="22"/>
        </w:rPr>
        <w:t>c) egyéb lakáscélra használt nem lakáscélú ingatlanok</w:t>
      </w:r>
    </w:p>
    <w:p w14:paraId="626E4781" w14:textId="77777777" w:rsidR="002F51B0" w:rsidRPr="00921FFD" w:rsidRDefault="002F51B0" w:rsidP="0024048D">
      <w:pPr>
        <w:tabs>
          <w:tab w:val="left" w:pos="5572"/>
        </w:tabs>
        <w:autoSpaceDE w:val="0"/>
        <w:autoSpaceDN w:val="0"/>
        <w:adjustRightInd w:val="0"/>
        <w:rPr>
          <w:rFonts w:cs="Calibri"/>
          <w:b/>
          <w:szCs w:val="22"/>
        </w:rPr>
      </w:pPr>
    </w:p>
    <w:p w14:paraId="72D37657" w14:textId="729B4597" w:rsidR="000E7BF7" w:rsidRPr="00921FFD" w:rsidRDefault="000E7BF7" w:rsidP="000E7BF7">
      <w:pPr>
        <w:tabs>
          <w:tab w:val="left" w:pos="5572"/>
        </w:tabs>
        <w:autoSpaceDE w:val="0"/>
        <w:autoSpaceDN w:val="0"/>
        <w:adjustRightInd w:val="0"/>
        <w:rPr>
          <w:rFonts w:cs="Calibri"/>
          <w:szCs w:val="22"/>
        </w:rPr>
      </w:pPr>
      <w:r w:rsidRPr="00921FFD">
        <w:rPr>
          <w:rFonts w:cs="Calibri"/>
          <w:szCs w:val="22"/>
        </w:rPr>
        <w:t>Hivatalos adatok nincsenek a lakáscélra használt nem lakáscélú ingatlanokról</w:t>
      </w:r>
      <w:r w:rsidR="00921FFD" w:rsidRPr="00921FFD">
        <w:rPr>
          <w:rFonts w:cs="Calibri"/>
          <w:szCs w:val="22"/>
        </w:rPr>
        <w:t>. A</w:t>
      </w:r>
      <w:r w:rsidRPr="00921FFD">
        <w:rPr>
          <w:rFonts w:cs="Calibri"/>
          <w:szCs w:val="22"/>
        </w:rPr>
        <w:t xml:space="preserve"> kiskertek bódéi, garázsok, raktárak, pincék szolgálhatnak </w:t>
      </w:r>
      <w:r w:rsidR="00921FFD" w:rsidRPr="00921FFD">
        <w:rPr>
          <w:rFonts w:cs="Calibri"/>
          <w:szCs w:val="22"/>
        </w:rPr>
        <w:t xml:space="preserve">lakhatásra. Ezek a lakhatások komoly veszélyt jelenthetnek: közegészségügyi problémák, télen fagyás veszély, egészségtelen életkörülmények. </w:t>
      </w:r>
    </w:p>
    <w:p w14:paraId="6FEB5D2F" w14:textId="38E27E7A" w:rsidR="000E7BF7" w:rsidRPr="00921FFD" w:rsidRDefault="000E7BF7" w:rsidP="0024048D">
      <w:pPr>
        <w:tabs>
          <w:tab w:val="left" w:pos="5572"/>
        </w:tabs>
        <w:autoSpaceDE w:val="0"/>
        <w:autoSpaceDN w:val="0"/>
        <w:adjustRightInd w:val="0"/>
        <w:rPr>
          <w:rFonts w:cs="Calibri"/>
          <w:szCs w:val="22"/>
        </w:rPr>
      </w:pPr>
    </w:p>
    <w:p w14:paraId="43AD6B63" w14:textId="5D92D56A" w:rsidR="00921FFD" w:rsidRPr="00921FFD" w:rsidRDefault="00921FFD" w:rsidP="0024048D">
      <w:pPr>
        <w:tabs>
          <w:tab w:val="left" w:pos="5572"/>
        </w:tabs>
        <w:autoSpaceDE w:val="0"/>
        <w:autoSpaceDN w:val="0"/>
        <w:adjustRightInd w:val="0"/>
        <w:rPr>
          <w:rFonts w:cs="Calibri"/>
          <w:szCs w:val="22"/>
        </w:rPr>
      </w:pPr>
      <w:r w:rsidRPr="00921FFD">
        <w:rPr>
          <w:rFonts w:cs="Calibri"/>
          <w:szCs w:val="22"/>
        </w:rPr>
        <w:t>Az a-c) pontokban említett lakhatások esetén fontos, hogy ezek a formák nemcsak esetlegesen olcsóbb lakhatást jelentenek, hanem szociális munka is biztosított azok számára, akik ezt igénylik.</w:t>
      </w:r>
    </w:p>
    <w:p w14:paraId="4AB003E9" w14:textId="77777777" w:rsidR="00921FFD" w:rsidRPr="00921FFD" w:rsidRDefault="00921FFD" w:rsidP="0024048D">
      <w:pPr>
        <w:tabs>
          <w:tab w:val="left" w:pos="5572"/>
        </w:tabs>
        <w:autoSpaceDE w:val="0"/>
        <w:autoSpaceDN w:val="0"/>
        <w:adjustRightInd w:val="0"/>
        <w:rPr>
          <w:rFonts w:cs="Calibri"/>
          <w:b/>
          <w:szCs w:val="22"/>
        </w:rPr>
      </w:pPr>
    </w:p>
    <w:p w14:paraId="3BBA18F3" w14:textId="77777777" w:rsidR="002F51B0" w:rsidRPr="00921FFD" w:rsidRDefault="002F51B0" w:rsidP="00F35A84">
      <w:pPr>
        <w:tabs>
          <w:tab w:val="left" w:pos="5572"/>
        </w:tabs>
        <w:autoSpaceDE w:val="0"/>
        <w:autoSpaceDN w:val="0"/>
        <w:adjustRightInd w:val="0"/>
        <w:rPr>
          <w:rFonts w:cs="Calibri"/>
          <w:b/>
          <w:szCs w:val="22"/>
        </w:rPr>
      </w:pPr>
      <w:r w:rsidRPr="00921FFD">
        <w:rPr>
          <w:rFonts w:cs="Calibri"/>
          <w:b/>
          <w:iCs/>
          <w:szCs w:val="22"/>
        </w:rPr>
        <w:t>d) elégtelen lakhatási körülmények</w:t>
      </w:r>
    </w:p>
    <w:p w14:paraId="7E5A7DB8" w14:textId="77777777" w:rsidR="00B00FBC" w:rsidRPr="00921FFD" w:rsidRDefault="00B00FBC" w:rsidP="00B00FBC">
      <w:pPr>
        <w:tabs>
          <w:tab w:val="left" w:pos="5572"/>
        </w:tabs>
        <w:autoSpaceDE w:val="0"/>
        <w:autoSpaceDN w:val="0"/>
        <w:adjustRightInd w:val="0"/>
        <w:rPr>
          <w:rFonts w:cs="Calibri"/>
          <w:b/>
          <w:szCs w:val="22"/>
        </w:rPr>
      </w:pPr>
    </w:p>
    <w:p w14:paraId="7095F3CD" w14:textId="3253565F" w:rsidR="00B00FBC" w:rsidRPr="00921FFD" w:rsidRDefault="00921FFD" w:rsidP="00B00FBC">
      <w:pPr>
        <w:tabs>
          <w:tab w:val="left" w:pos="5572"/>
        </w:tabs>
        <w:autoSpaceDE w:val="0"/>
        <w:autoSpaceDN w:val="0"/>
        <w:adjustRightInd w:val="0"/>
        <w:rPr>
          <w:rFonts w:cs="Calibri"/>
          <w:szCs w:val="22"/>
        </w:rPr>
      </w:pPr>
      <w:r w:rsidRPr="00921FFD">
        <w:rPr>
          <w:rFonts w:cs="Calibri"/>
          <w:szCs w:val="22"/>
        </w:rPr>
        <w:t xml:space="preserve">Az elégtelen lakhatási körülmények közé az üres, lakhatásra felújítás nélkül nem alkalmas lakások, valamint az előző pontban említett lakhatási formák sorolhatók. </w:t>
      </w:r>
    </w:p>
    <w:p w14:paraId="38603BC4" w14:textId="77777777" w:rsidR="00921FFD" w:rsidRPr="0085674F" w:rsidRDefault="00921FFD" w:rsidP="00B00FBC">
      <w:pPr>
        <w:tabs>
          <w:tab w:val="left" w:pos="5572"/>
        </w:tabs>
        <w:autoSpaceDE w:val="0"/>
        <w:autoSpaceDN w:val="0"/>
        <w:adjustRightInd w:val="0"/>
        <w:rPr>
          <w:rFonts w:cs="Calibri"/>
          <w:b/>
          <w:szCs w:val="22"/>
        </w:rPr>
      </w:pPr>
    </w:p>
    <w:p w14:paraId="7A31FB9B" w14:textId="77777777" w:rsidR="002F51B0" w:rsidRPr="0085674F" w:rsidRDefault="002F51B0" w:rsidP="00F35A84">
      <w:pPr>
        <w:tabs>
          <w:tab w:val="left" w:pos="5572"/>
        </w:tabs>
        <w:autoSpaceDE w:val="0"/>
        <w:autoSpaceDN w:val="0"/>
        <w:adjustRightInd w:val="0"/>
        <w:rPr>
          <w:rFonts w:cs="Calibri"/>
          <w:b/>
          <w:szCs w:val="22"/>
        </w:rPr>
      </w:pPr>
      <w:r w:rsidRPr="0085674F">
        <w:rPr>
          <w:rFonts w:cs="Calibri"/>
          <w:b/>
          <w:szCs w:val="22"/>
        </w:rPr>
        <w:t>e) lakhatást segítő támogatások</w:t>
      </w:r>
    </w:p>
    <w:p w14:paraId="76630152" w14:textId="77777777" w:rsidR="002F51B0" w:rsidRPr="0085674F" w:rsidRDefault="002F51B0" w:rsidP="00B00FBC">
      <w:pPr>
        <w:tabs>
          <w:tab w:val="left" w:pos="5572"/>
        </w:tabs>
        <w:autoSpaceDE w:val="0"/>
        <w:autoSpaceDN w:val="0"/>
        <w:adjustRightInd w:val="0"/>
        <w:rPr>
          <w:rFonts w:cs="Calibri"/>
          <w:b/>
          <w:szCs w:val="22"/>
        </w:rPr>
      </w:pPr>
    </w:p>
    <w:p w14:paraId="03610C97" w14:textId="54FF4AED" w:rsidR="00B00FBC" w:rsidRPr="0085674F" w:rsidRDefault="00B00FBC" w:rsidP="00B00FBC">
      <w:pPr>
        <w:rPr>
          <w:rFonts w:asciiTheme="minorHAnsi" w:eastAsiaTheme="minorHAnsi" w:hAnsiTheme="minorHAnsi" w:cstheme="minorHAnsi"/>
          <w:szCs w:val="22"/>
          <w:lang w:eastAsia="en-US"/>
        </w:rPr>
      </w:pPr>
      <w:r w:rsidRPr="0085674F">
        <w:rPr>
          <w:rFonts w:asciiTheme="minorHAnsi" w:eastAsiaTheme="minorHAnsi" w:hAnsiTheme="minorHAnsi" w:cstheme="minorHAnsi"/>
          <w:szCs w:val="22"/>
          <w:lang w:eastAsia="en-US"/>
        </w:rPr>
        <w:t>Az Szt., valamint a Gyvt., és az ezekhez kapcsolódó egyéb ágazati jogszabályok tartalmazzák az állam és az önkormányzat által biztosított egyes pénzbeli és természetbeni szociális és gyermekvédelmi ellátások formáit, valamint az ezen ellátások igénybevételére való jogosultsági feltételeket is. Nyíregyháza Megyei Jogú Város Önkormányzata e törvényi keretek között, eredeti jogalkotói hatáskörben a lakosság helyi sajátosságaira figyelemmel önkormányzati rendeletekben szabályozza az egyes, általa nyújtott támogatásokat.</w:t>
      </w:r>
    </w:p>
    <w:p w14:paraId="3D2CBC2C" w14:textId="77777777" w:rsidR="00B00FBC" w:rsidRPr="0085674F" w:rsidRDefault="00B00FBC" w:rsidP="00B00FBC">
      <w:pPr>
        <w:rPr>
          <w:rFonts w:asciiTheme="minorHAnsi" w:eastAsiaTheme="minorHAnsi" w:hAnsiTheme="minorHAnsi" w:cstheme="minorHAnsi"/>
          <w:szCs w:val="22"/>
          <w:lang w:eastAsia="en-US"/>
        </w:rPr>
      </w:pPr>
    </w:p>
    <w:p w14:paraId="783BAA1D" w14:textId="77777777" w:rsidR="00B00FBC" w:rsidRPr="0085674F" w:rsidRDefault="00B00FBC" w:rsidP="00B00FBC">
      <w:pPr>
        <w:rPr>
          <w:rFonts w:asciiTheme="minorHAnsi" w:eastAsiaTheme="minorHAnsi" w:hAnsiTheme="minorHAnsi" w:cstheme="minorHAnsi"/>
          <w:szCs w:val="22"/>
          <w:lang w:eastAsia="en-US"/>
        </w:rPr>
      </w:pPr>
      <w:r w:rsidRPr="0085674F">
        <w:rPr>
          <w:rFonts w:asciiTheme="minorHAnsi" w:eastAsiaTheme="minorHAnsi" w:hAnsiTheme="minorHAnsi" w:cstheme="minorHAnsi"/>
          <w:szCs w:val="22"/>
          <w:lang w:eastAsia="en-US"/>
        </w:rPr>
        <w:t xml:space="preserve">Az egyes támogatási formákra alkotott önkormányzati rendeleteket a Közgyűlés minden évben felülvizsgálja annak érdekében, hogy a segítségre szoruló lakosság minél szélesebb spektrumát el tudja </w:t>
      </w:r>
      <w:r w:rsidRPr="0085674F">
        <w:rPr>
          <w:rFonts w:asciiTheme="minorHAnsi" w:eastAsiaTheme="minorHAnsi" w:hAnsiTheme="minorHAnsi" w:cstheme="minorHAnsi"/>
          <w:szCs w:val="22"/>
          <w:lang w:eastAsia="en-US"/>
        </w:rPr>
        <w:lastRenderedPageBreak/>
        <w:t>érni. Ezen felülvizsgálatok előkészítésekor különös figyelemmel van az Önkormányzat az adott, illetve elmúlt időszak aktuális, illetve előre látható gazdasági/pénzügyi jellegű változásaira (tipikusan ilyen pl.: a minimálbér/garantált bérminimum emelkedése, vagy éppen a nyugdíjak emelkedése), amelyekre figyelemmel alakítja ki az egyes támogatási formák igénybevételéhez szükséges jövedelemhatárokat, feltételeket.</w:t>
      </w:r>
    </w:p>
    <w:p w14:paraId="23FA1B57" w14:textId="77777777" w:rsidR="00B00FBC" w:rsidRPr="0085674F" w:rsidRDefault="00B00FBC" w:rsidP="00B00FBC">
      <w:pPr>
        <w:rPr>
          <w:rFonts w:asciiTheme="minorHAnsi" w:eastAsiaTheme="minorHAnsi" w:hAnsiTheme="minorHAnsi" w:cstheme="minorHAnsi"/>
          <w:szCs w:val="22"/>
          <w:lang w:eastAsia="en-US"/>
        </w:rPr>
      </w:pPr>
    </w:p>
    <w:p w14:paraId="4CF7955F" w14:textId="07675B4C" w:rsidR="00B00FBC" w:rsidRPr="0085674F" w:rsidRDefault="00B00FBC" w:rsidP="00B00FBC">
      <w:pPr>
        <w:rPr>
          <w:rFonts w:asciiTheme="minorHAnsi" w:eastAsiaTheme="minorHAnsi" w:hAnsiTheme="minorHAnsi" w:cstheme="minorHAnsi"/>
          <w:szCs w:val="22"/>
          <w:lang w:eastAsia="en-US"/>
        </w:rPr>
      </w:pPr>
      <w:r w:rsidRPr="0085674F">
        <w:rPr>
          <w:rFonts w:asciiTheme="minorHAnsi" w:eastAsiaTheme="minorHAnsi" w:hAnsiTheme="minorHAnsi" w:cstheme="minorHAnsi"/>
          <w:szCs w:val="22"/>
          <w:lang w:eastAsia="en-US"/>
        </w:rPr>
        <w:t xml:space="preserve">Az Önkormányzat jelenleg rendeleti úton többféle ellátási formát szabályoz. A különböző ellátások a </w:t>
      </w:r>
      <w:r w:rsidRPr="0085674F">
        <w:rPr>
          <w:rFonts w:asciiTheme="minorHAnsi" w:eastAsiaTheme="minorHAnsi" w:hAnsiTheme="minorHAnsi" w:cstheme="minorHAnsi"/>
          <w:bCs/>
          <w:szCs w:val="22"/>
          <w:lang w:eastAsia="en-US"/>
        </w:rPr>
        <w:t>letelepedést</w:t>
      </w:r>
      <w:r w:rsidRPr="0085674F">
        <w:rPr>
          <w:rFonts w:asciiTheme="minorHAnsi" w:eastAsiaTheme="minorHAnsi" w:hAnsiTheme="minorHAnsi" w:cstheme="minorHAnsi"/>
          <w:szCs w:val="22"/>
          <w:lang w:eastAsia="en-US"/>
        </w:rPr>
        <w:t xml:space="preserve">, </w:t>
      </w:r>
      <w:r w:rsidRPr="0085674F">
        <w:rPr>
          <w:rFonts w:asciiTheme="minorHAnsi" w:eastAsiaTheme="minorHAnsi" w:hAnsiTheme="minorHAnsi" w:cstheme="minorHAnsi"/>
          <w:bCs/>
          <w:szCs w:val="22"/>
          <w:lang w:eastAsia="en-US"/>
        </w:rPr>
        <w:t>a lakhatást,</w:t>
      </w:r>
      <w:r w:rsidRPr="0085674F">
        <w:rPr>
          <w:rFonts w:asciiTheme="minorHAnsi" w:eastAsiaTheme="minorHAnsi" w:hAnsiTheme="minorHAnsi" w:cstheme="minorHAnsi"/>
          <w:szCs w:val="22"/>
          <w:lang w:eastAsia="en-US"/>
        </w:rPr>
        <w:t xml:space="preserve"> </w:t>
      </w:r>
      <w:r w:rsidRPr="0085674F">
        <w:rPr>
          <w:rFonts w:asciiTheme="minorHAnsi" w:eastAsiaTheme="minorHAnsi" w:hAnsiTheme="minorHAnsi" w:cstheme="minorHAnsi"/>
          <w:bCs/>
          <w:szCs w:val="22"/>
          <w:lang w:eastAsia="en-US"/>
        </w:rPr>
        <w:t xml:space="preserve">a gyermekek ellátását, </w:t>
      </w:r>
      <w:r w:rsidRPr="0085674F">
        <w:rPr>
          <w:rFonts w:asciiTheme="minorHAnsi" w:eastAsiaTheme="minorHAnsi" w:hAnsiTheme="minorHAnsi" w:cstheme="minorHAnsi"/>
          <w:szCs w:val="22"/>
          <w:lang w:eastAsia="en-US"/>
        </w:rPr>
        <w:t xml:space="preserve">illetve </w:t>
      </w:r>
      <w:r w:rsidRPr="0085674F">
        <w:rPr>
          <w:rFonts w:asciiTheme="minorHAnsi" w:eastAsiaTheme="minorHAnsi" w:hAnsiTheme="minorHAnsi" w:cstheme="minorHAnsi"/>
          <w:bCs/>
          <w:szCs w:val="22"/>
          <w:lang w:eastAsia="en-US"/>
        </w:rPr>
        <w:t>egyéb szükségletek kielégítését</w:t>
      </w:r>
      <w:r w:rsidRPr="0085674F">
        <w:rPr>
          <w:rFonts w:asciiTheme="minorHAnsi" w:eastAsiaTheme="minorHAnsi" w:hAnsiTheme="minorHAnsi" w:cstheme="minorHAnsi"/>
          <w:szCs w:val="22"/>
          <w:lang w:eastAsia="en-US"/>
        </w:rPr>
        <w:t xml:space="preserve"> segítik. A támogatási formák rendszerének alakításakor alapvetően az adott településen élő lakosság demográfiai, társadalmi, gazdasági jellemzői, foglalkoztatottsági mutatói a meghatározóak. Az önkormányzati támogatások mellett a központi támogatásból származó támogatások érhetők el, ezek elsősorban a rendszeres jövedelem kiegészítő támogatások (pl. foglalkoztatást helyettesítő támogatás, ápolási díj).</w:t>
      </w:r>
    </w:p>
    <w:p w14:paraId="512A4343" w14:textId="77777777" w:rsidR="00B00FBC" w:rsidRPr="0085674F" w:rsidRDefault="00B00FBC" w:rsidP="00B00FBC">
      <w:pPr>
        <w:suppressAutoHyphens/>
        <w:autoSpaceDN w:val="0"/>
        <w:rPr>
          <w:rFonts w:asciiTheme="minorHAnsi" w:eastAsia="SimSun" w:hAnsiTheme="minorHAnsi" w:cstheme="minorHAnsi"/>
          <w:iCs/>
          <w:kern w:val="3"/>
          <w:szCs w:val="22"/>
          <w:lang w:eastAsia="zh-CN" w:bidi="hi-IN"/>
        </w:rPr>
      </w:pPr>
    </w:p>
    <w:p w14:paraId="5D6354CE" w14:textId="39C4AF06" w:rsidR="00B00FBC" w:rsidRPr="0085674F" w:rsidRDefault="00B00FBC" w:rsidP="00B00FBC">
      <w:pPr>
        <w:rPr>
          <w:rFonts w:asciiTheme="minorHAnsi" w:eastAsiaTheme="minorHAnsi" w:hAnsiTheme="minorHAnsi" w:cstheme="minorHAnsi"/>
          <w:b/>
          <w:szCs w:val="22"/>
          <w:lang w:eastAsia="en-US"/>
        </w:rPr>
      </w:pPr>
      <w:r w:rsidRPr="0085674F">
        <w:rPr>
          <w:rFonts w:asciiTheme="minorHAnsi" w:eastAsiaTheme="minorHAnsi" w:hAnsiTheme="minorHAnsi" w:cstheme="minorHAnsi"/>
          <w:szCs w:val="22"/>
          <w:lang w:eastAsia="en-US"/>
        </w:rPr>
        <w:t>A vizsgált támogatási formákban részesülők száma csökken. A munkanélküliek ellátás</w:t>
      </w:r>
      <w:r w:rsidR="003B313E">
        <w:rPr>
          <w:rFonts w:asciiTheme="minorHAnsi" w:eastAsiaTheme="minorHAnsi" w:hAnsiTheme="minorHAnsi" w:cstheme="minorHAnsi"/>
          <w:szCs w:val="22"/>
          <w:lang w:eastAsia="en-US"/>
        </w:rPr>
        <w:t>á</w:t>
      </w:r>
      <w:r w:rsidRPr="0085674F">
        <w:rPr>
          <w:rFonts w:asciiTheme="minorHAnsi" w:eastAsiaTheme="minorHAnsi" w:hAnsiTheme="minorHAnsi" w:cstheme="minorHAnsi"/>
          <w:szCs w:val="22"/>
          <w:lang w:eastAsia="en-US"/>
        </w:rPr>
        <w:t xml:space="preserve">hoz kapcsolódó aktív korúak ellátása </w:t>
      </w:r>
      <w:r w:rsidR="003B313E">
        <w:rPr>
          <w:rFonts w:asciiTheme="minorHAnsi" w:eastAsiaTheme="minorHAnsi" w:hAnsiTheme="minorHAnsi" w:cstheme="minorHAnsi"/>
          <w:szCs w:val="22"/>
          <w:lang w:eastAsia="en-US"/>
        </w:rPr>
        <w:t xml:space="preserve">csökkenésének </w:t>
      </w:r>
      <w:r w:rsidRPr="0085674F">
        <w:rPr>
          <w:rFonts w:asciiTheme="minorHAnsi" w:eastAsiaTheme="minorHAnsi" w:hAnsiTheme="minorHAnsi" w:cstheme="minorHAnsi"/>
          <w:szCs w:val="22"/>
          <w:lang w:eastAsia="en-US"/>
        </w:rPr>
        <w:t>hátterében a kedvező munkaerő-piaci tendencia állhat.</w:t>
      </w:r>
    </w:p>
    <w:p w14:paraId="46B93927" w14:textId="77777777" w:rsidR="00B00FBC" w:rsidRPr="0085674F" w:rsidRDefault="00B00FBC" w:rsidP="00B00FBC">
      <w:pPr>
        <w:rPr>
          <w:rFonts w:asciiTheme="minorHAnsi" w:eastAsiaTheme="minorHAnsi" w:hAnsiTheme="minorHAnsi" w:cstheme="minorHAnsi"/>
          <w:szCs w:val="22"/>
          <w:lang w:eastAsia="en-US"/>
        </w:rPr>
      </w:pPr>
    </w:p>
    <w:p w14:paraId="6F5998A7" w14:textId="4CCC156B" w:rsidR="000F27C8" w:rsidRPr="00F37B2C" w:rsidRDefault="00F37B2C" w:rsidP="003F2C46">
      <w:pPr>
        <w:pStyle w:val="Listaszerbekezds"/>
        <w:numPr>
          <w:ilvl w:val="0"/>
          <w:numId w:val="97"/>
        </w:numPr>
        <w:jc w:val="right"/>
        <w:rPr>
          <w:rFonts w:asciiTheme="minorHAnsi" w:eastAsiaTheme="minorHAnsi" w:hAnsiTheme="minorHAnsi" w:cstheme="minorHAnsi"/>
          <w:bCs/>
          <w:szCs w:val="22"/>
          <w:lang w:eastAsia="en-US"/>
        </w:rPr>
      </w:pPr>
      <w:r>
        <w:rPr>
          <w:rFonts w:asciiTheme="minorHAnsi" w:eastAsiaTheme="minorHAnsi" w:hAnsiTheme="minorHAnsi" w:cstheme="minorHAnsi"/>
          <w:bCs/>
          <w:szCs w:val="22"/>
          <w:lang w:eastAsia="en-US"/>
        </w:rPr>
        <w:t xml:space="preserve"> </w:t>
      </w:r>
      <w:r w:rsidR="000F27C8" w:rsidRPr="00F37B2C">
        <w:rPr>
          <w:rFonts w:asciiTheme="minorHAnsi" w:eastAsiaTheme="minorHAnsi" w:hAnsiTheme="minorHAnsi" w:cstheme="minorHAnsi"/>
          <w:bCs/>
          <w:szCs w:val="22"/>
          <w:lang w:eastAsia="en-US"/>
        </w:rPr>
        <w:t>táblázat</w:t>
      </w:r>
    </w:p>
    <w:p w14:paraId="4AD27099" w14:textId="5B42343B" w:rsidR="00B00FBC" w:rsidRPr="0085674F" w:rsidRDefault="00B00FBC" w:rsidP="00B00FBC">
      <w:pPr>
        <w:jc w:val="center"/>
        <w:rPr>
          <w:rFonts w:asciiTheme="minorHAnsi" w:eastAsiaTheme="minorHAnsi" w:hAnsiTheme="minorHAnsi" w:cstheme="minorHAnsi"/>
          <w:bCs/>
          <w:szCs w:val="22"/>
          <w:lang w:eastAsia="en-US"/>
        </w:rPr>
      </w:pPr>
      <w:r w:rsidRPr="0085674F">
        <w:rPr>
          <w:rFonts w:asciiTheme="minorHAnsi" w:eastAsiaTheme="minorHAnsi" w:hAnsiTheme="minorHAnsi" w:cstheme="minorHAnsi"/>
          <w:bCs/>
          <w:szCs w:val="22"/>
          <w:lang w:eastAsia="en-US"/>
        </w:rPr>
        <w:t>Egyes támogatási formában részesülők száma Nyíregyházán</w:t>
      </w:r>
    </w:p>
    <w:tbl>
      <w:tblPr>
        <w:tblStyle w:val="Rcsostblzat1"/>
        <w:tblW w:w="0" w:type="auto"/>
        <w:tblBorders>
          <w:top w:val="single" w:sz="4" w:space="0" w:color="767171"/>
          <w:left w:val="single" w:sz="4" w:space="0" w:color="767171"/>
          <w:bottom w:val="single" w:sz="4" w:space="0" w:color="767171"/>
          <w:right w:val="single" w:sz="4" w:space="0" w:color="767171"/>
          <w:insideH w:val="single" w:sz="4" w:space="0" w:color="767171"/>
          <w:insideV w:val="single" w:sz="4" w:space="0" w:color="767171"/>
        </w:tblBorders>
        <w:tblLook w:val="04A0" w:firstRow="1" w:lastRow="0" w:firstColumn="1" w:lastColumn="0" w:noHBand="0" w:noVBand="1"/>
      </w:tblPr>
      <w:tblGrid>
        <w:gridCol w:w="3225"/>
        <w:gridCol w:w="1052"/>
        <w:gridCol w:w="933"/>
        <w:gridCol w:w="1052"/>
        <w:gridCol w:w="1052"/>
        <w:gridCol w:w="1048"/>
        <w:gridCol w:w="984"/>
      </w:tblGrid>
      <w:tr w:rsidR="0085674F" w:rsidRPr="005170ED" w14:paraId="45D2B4BA" w14:textId="009D1C0A" w:rsidTr="00647F73">
        <w:trPr>
          <w:trHeight w:val="457"/>
        </w:trPr>
        <w:tc>
          <w:tcPr>
            <w:tcW w:w="3225" w:type="dxa"/>
          </w:tcPr>
          <w:p w14:paraId="063678D9" w14:textId="77777777" w:rsidR="00B00FBC" w:rsidRPr="005170ED" w:rsidRDefault="00B00FBC" w:rsidP="002F1E12">
            <w:pPr>
              <w:jc w:val="center"/>
              <w:rPr>
                <w:rFonts w:asciiTheme="minorHAnsi" w:hAnsiTheme="minorHAnsi" w:cstheme="minorHAnsi"/>
                <w:bCs/>
                <w:sz w:val="20"/>
                <w:szCs w:val="20"/>
              </w:rPr>
            </w:pPr>
            <w:r w:rsidRPr="005170ED">
              <w:rPr>
                <w:rFonts w:asciiTheme="minorHAnsi" w:hAnsiTheme="minorHAnsi" w:cstheme="minorHAnsi"/>
                <w:bCs/>
                <w:sz w:val="20"/>
                <w:szCs w:val="20"/>
              </w:rPr>
              <w:t>Támogatás típusa</w:t>
            </w:r>
          </w:p>
        </w:tc>
        <w:tc>
          <w:tcPr>
            <w:tcW w:w="1052" w:type="dxa"/>
          </w:tcPr>
          <w:p w14:paraId="72C6D972" w14:textId="77777777" w:rsidR="00B00FBC" w:rsidRPr="005170ED" w:rsidRDefault="00B00FBC" w:rsidP="002F1E12">
            <w:pPr>
              <w:jc w:val="center"/>
              <w:rPr>
                <w:rFonts w:asciiTheme="minorHAnsi" w:hAnsiTheme="minorHAnsi" w:cstheme="minorHAnsi"/>
                <w:bCs/>
                <w:sz w:val="20"/>
                <w:szCs w:val="20"/>
              </w:rPr>
            </w:pPr>
            <w:r w:rsidRPr="005170ED">
              <w:rPr>
                <w:rFonts w:asciiTheme="minorHAnsi" w:hAnsiTheme="minorHAnsi" w:cstheme="minorHAnsi"/>
                <w:bCs/>
                <w:sz w:val="20"/>
                <w:szCs w:val="20"/>
              </w:rPr>
              <w:t>2020</w:t>
            </w:r>
          </w:p>
        </w:tc>
        <w:tc>
          <w:tcPr>
            <w:tcW w:w="933" w:type="dxa"/>
          </w:tcPr>
          <w:p w14:paraId="5190E898" w14:textId="77777777" w:rsidR="00B00FBC" w:rsidRPr="005170ED" w:rsidRDefault="00B00FBC" w:rsidP="002F1E12">
            <w:pPr>
              <w:jc w:val="center"/>
              <w:rPr>
                <w:rFonts w:asciiTheme="minorHAnsi" w:hAnsiTheme="minorHAnsi" w:cstheme="minorHAnsi"/>
                <w:bCs/>
                <w:sz w:val="20"/>
                <w:szCs w:val="20"/>
              </w:rPr>
            </w:pPr>
            <w:r w:rsidRPr="005170ED">
              <w:rPr>
                <w:rFonts w:asciiTheme="minorHAnsi" w:hAnsiTheme="minorHAnsi" w:cstheme="minorHAnsi"/>
                <w:bCs/>
                <w:sz w:val="20"/>
                <w:szCs w:val="20"/>
              </w:rPr>
              <w:t>2021</w:t>
            </w:r>
          </w:p>
        </w:tc>
        <w:tc>
          <w:tcPr>
            <w:tcW w:w="1052" w:type="dxa"/>
          </w:tcPr>
          <w:p w14:paraId="3F37E490" w14:textId="77777777" w:rsidR="00B00FBC" w:rsidRPr="005170ED" w:rsidRDefault="00B00FBC" w:rsidP="002F1E12">
            <w:pPr>
              <w:jc w:val="center"/>
              <w:rPr>
                <w:rFonts w:asciiTheme="minorHAnsi" w:hAnsiTheme="minorHAnsi" w:cstheme="minorHAnsi"/>
                <w:bCs/>
                <w:sz w:val="20"/>
                <w:szCs w:val="20"/>
              </w:rPr>
            </w:pPr>
            <w:r w:rsidRPr="005170ED">
              <w:rPr>
                <w:rFonts w:asciiTheme="minorHAnsi" w:hAnsiTheme="minorHAnsi" w:cstheme="minorHAnsi"/>
                <w:bCs/>
                <w:sz w:val="20"/>
                <w:szCs w:val="20"/>
              </w:rPr>
              <w:t>2022</w:t>
            </w:r>
          </w:p>
        </w:tc>
        <w:tc>
          <w:tcPr>
            <w:tcW w:w="1052" w:type="dxa"/>
          </w:tcPr>
          <w:p w14:paraId="5E483DE1" w14:textId="77777777" w:rsidR="00B00FBC" w:rsidRPr="005170ED" w:rsidRDefault="00B00FBC" w:rsidP="002F1E12">
            <w:pPr>
              <w:jc w:val="center"/>
              <w:rPr>
                <w:rFonts w:asciiTheme="minorHAnsi" w:hAnsiTheme="minorHAnsi" w:cstheme="minorHAnsi"/>
                <w:bCs/>
                <w:sz w:val="20"/>
                <w:szCs w:val="20"/>
              </w:rPr>
            </w:pPr>
            <w:r w:rsidRPr="005170ED">
              <w:rPr>
                <w:rFonts w:asciiTheme="minorHAnsi" w:hAnsiTheme="minorHAnsi" w:cstheme="minorHAnsi"/>
                <w:bCs/>
                <w:sz w:val="20"/>
                <w:szCs w:val="20"/>
              </w:rPr>
              <w:t>2023</w:t>
            </w:r>
          </w:p>
        </w:tc>
        <w:tc>
          <w:tcPr>
            <w:tcW w:w="1048" w:type="dxa"/>
          </w:tcPr>
          <w:p w14:paraId="147ACB37" w14:textId="77777777" w:rsidR="00B00FBC" w:rsidRPr="005170ED" w:rsidRDefault="00B00FBC" w:rsidP="002F1E12">
            <w:pPr>
              <w:jc w:val="center"/>
              <w:rPr>
                <w:rFonts w:asciiTheme="minorHAnsi" w:hAnsiTheme="minorHAnsi" w:cstheme="minorHAnsi"/>
                <w:bCs/>
                <w:sz w:val="20"/>
                <w:szCs w:val="20"/>
              </w:rPr>
            </w:pPr>
            <w:r w:rsidRPr="005170ED">
              <w:rPr>
                <w:rFonts w:asciiTheme="minorHAnsi" w:hAnsiTheme="minorHAnsi" w:cstheme="minorHAnsi"/>
                <w:bCs/>
                <w:sz w:val="20"/>
                <w:szCs w:val="20"/>
              </w:rPr>
              <w:t>2024</w:t>
            </w:r>
          </w:p>
        </w:tc>
        <w:tc>
          <w:tcPr>
            <w:tcW w:w="984" w:type="dxa"/>
          </w:tcPr>
          <w:p w14:paraId="264958E4" w14:textId="3C40005B" w:rsidR="00B00FBC" w:rsidRPr="005170ED" w:rsidRDefault="00B00FBC" w:rsidP="002F1E12">
            <w:pPr>
              <w:jc w:val="center"/>
              <w:rPr>
                <w:rFonts w:asciiTheme="minorHAnsi" w:hAnsiTheme="minorHAnsi" w:cstheme="minorHAnsi"/>
                <w:bCs/>
                <w:sz w:val="20"/>
                <w:szCs w:val="20"/>
              </w:rPr>
            </w:pPr>
            <w:r w:rsidRPr="005170ED">
              <w:rPr>
                <w:rFonts w:asciiTheme="minorHAnsi" w:hAnsiTheme="minorHAnsi" w:cstheme="minorHAnsi"/>
                <w:bCs/>
                <w:sz w:val="20"/>
                <w:szCs w:val="20"/>
              </w:rPr>
              <w:t>2025</w:t>
            </w:r>
          </w:p>
        </w:tc>
      </w:tr>
      <w:tr w:rsidR="0085674F" w:rsidRPr="0085674F" w14:paraId="46AA42C5" w14:textId="66E3F194" w:rsidTr="00B00FBC">
        <w:tc>
          <w:tcPr>
            <w:tcW w:w="3225" w:type="dxa"/>
          </w:tcPr>
          <w:p w14:paraId="3F6C22CE" w14:textId="77777777" w:rsidR="00B00FBC" w:rsidRPr="005170ED" w:rsidRDefault="00B00FBC" w:rsidP="002F1E12">
            <w:pPr>
              <w:rPr>
                <w:rFonts w:asciiTheme="minorHAnsi" w:hAnsiTheme="minorHAnsi" w:cstheme="minorHAnsi"/>
                <w:sz w:val="20"/>
                <w:szCs w:val="20"/>
              </w:rPr>
            </w:pPr>
            <w:r w:rsidRPr="005170ED">
              <w:rPr>
                <w:rFonts w:asciiTheme="minorHAnsi" w:hAnsiTheme="minorHAnsi" w:cstheme="minorHAnsi"/>
                <w:sz w:val="20"/>
                <w:szCs w:val="20"/>
              </w:rPr>
              <w:t>Aktív korúak ellátásában részesülő álláskereső</w:t>
            </w:r>
            <w:r w:rsidRPr="005170ED">
              <w:rPr>
                <w:rStyle w:val="Lbjegyzet-hivatkozs"/>
                <w:rFonts w:asciiTheme="minorHAnsi" w:hAnsiTheme="minorHAnsi"/>
                <w:sz w:val="20"/>
                <w:szCs w:val="20"/>
              </w:rPr>
              <w:footnoteReference w:id="11"/>
            </w:r>
          </w:p>
        </w:tc>
        <w:tc>
          <w:tcPr>
            <w:tcW w:w="1052" w:type="dxa"/>
            <w:vAlign w:val="center"/>
          </w:tcPr>
          <w:p w14:paraId="32800D82" w14:textId="77777777" w:rsidR="00B00FBC" w:rsidRPr="005170ED" w:rsidRDefault="00B00FBC" w:rsidP="00647F73">
            <w:pPr>
              <w:jc w:val="center"/>
              <w:rPr>
                <w:rFonts w:asciiTheme="minorHAnsi" w:hAnsiTheme="minorHAnsi" w:cstheme="minorHAnsi"/>
                <w:sz w:val="20"/>
                <w:szCs w:val="20"/>
              </w:rPr>
            </w:pPr>
            <w:r w:rsidRPr="005170ED">
              <w:rPr>
                <w:rFonts w:asciiTheme="minorHAnsi" w:hAnsiTheme="minorHAnsi" w:cstheme="minorHAnsi"/>
                <w:sz w:val="20"/>
                <w:szCs w:val="20"/>
              </w:rPr>
              <w:t>377</w:t>
            </w:r>
          </w:p>
        </w:tc>
        <w:tc>
          <w:tcPr>
            <w:tcW w:w="933" w:type="dxa"/>
            <w:vAlign w:val="center"/>
          </w:tcPr>
          <w:p w14:paraId="7592F171" w14:textId="77777777" w:rsidR="00B00FBC" w:rsidRPr="005170ED" w:rsidRDefault="00B00FBC" w:rsidP="00647F73">
            <w:pPr>
              <w:jc w:val="center"/>
              <w:rPr>
                <w:rFonts w:asciiTheme="minorHAnsi" w:hAnsiTheme="minorHAnsi" w:cstheme="minorHAnsi"/>
                <w:sz w:val="20"/>
                <w:szCs w:val="20"/>
              </w:rPr>
            </w:pPr>
            <w:r w:rsidRPr="005170ED">
              <w:rPr>
                <w:rFonts w:asciiTheme="minorHAnsi" w:hAnsiTheme="minorHAnsi" w:cstheme="minorHAnsi"/>
                <w:sz w:val="20"/>
                <w:szCs w:val="20"/>
              </w:rPr>
              <w:t>308</w:t>
            </w:r>
          </w:p>
        </w:tc>
        <w:tc>
          <w:tcPr>
            <w:tcW w:w="1052" w:type="dxa"/>
            <w:vAlign w:val="center"/>
          </w:tcPr>
          <w:p w14:paraId="21456541" w14:textId="77777777" w:rsidR="00B00FBC" w:rsidRPr="005170ED" w:rsidRDefault="00B00FBC" w:rsidP="00647F73">
            <w:pPr>
              <w:jc w:val="center"/>
              <w:rPr>
                <w:rFonts w:asciiTheme="minorHAnsi" w:hAnsiTheme="minorHAnsi" w:cstheme="minorHAnsi"/>
                <w:sz w:val="20"/>
                <w:szCs w:val="20"/>
              </w:rPr>
            </w:pPr>
            <w:r w:rsidRPr="005170ED">
              <w:rPr>
                <w:rFonts w:asciiTheme="minorHAnsi" w:hAnsiTheme="minorHAnsi" w:cstheme="minorHAnsi"/>
                <w:sz w:val="20"/>
                <w:szCs w:val="20"/>
              </w:rPr>
              <w:t>225</w:t>
            </w:r>
          </w:p>
        </w:tc>
        <w:tc>
          <w:tcPr>
            <w:tcW w:w="1052" w:type="dxa"/>
            <w:vAlign w:val="center"/>
          </w:tcPr>
          <w:p w14:paraId="7E4A22FC" w14:textId="77777777" w:rsidR="00B00FBC" w:rsidRPr="005170ED" w:rsidRDefault="00B00FBC" w:rsidP="00647F73">
            <w:pPr>
              <w:jc w:val="center"/>
              <w:rPr>
                <w:rFonts w:asciiTheme="minorHAnsi" w:hAnsiTheme="minorHAnsi" w:cstheme="minorHAnsi"/>
                <w:sz w:val="20"/>
                <w:szCs w:val="20"/>
              </w:rPr>
            </w:pPr>
            <w:r w:rsidRPr="005170ED">
              <w:rPr>
                <w:rFonts w:asciiTheme="minorHAnsi" w:hAnsiTheme="minorHAnsi" w:cstheme="minorHAnsi"/>
                <w:sz w:val="20"/>
                <w:szCs w:val="20"/>
              </w:rPr>
              <w:t>154</w:t>
            </w:r>
          </w:p>
        </w:tc>
        <w:tc>
          <w:tcPr>
            <w:tcW w:w="1048" w:type="dxa"/>
            <w:vAlign w:val="center"/>
          </w:tcPr>
          <w:p w14:paraId="7D2D1C79" w14:textId="77777777" w:rsidR="00B00FBC" w:rsidRPr="005170ED" w:rsidRDefault="00B00FBC" w:rsidP="00647F73">
            <w:pPr>
              <w:jc w:val="center"/>
              <w:rPr>
                <w:rFonts w:asciiTheme="minorHAnsi" w:hAnsiTheme="minorHAnsi" w:cstheme="minorHAnsi"/>
                <w:sz w:val="20"/>
                <w:szCs w:val="20"/>
              </w:rPr>
            </w:pPr>
            <w:r w:rsidRPr="005170ED">
              <w:rPr>
                <w:rFonts w:asciiTheme="minorHAnsi" w:hAnsiTheme="minorHAnsi" w:cstheme="minorHAnsi"/>
                <w:sz w:val="20"/>
                <w:szCs w:val="20"/>
              </w:rPr>
              <w:t>128</w:t>
            </w:r>
          </w:p>
        </w:tc>
        <w:tc>
          <w:tcPr>
            <w:tcW w:w="984" w:type="dxa"/>
          </w:tcPr>
          <w:p w14:paraId="51B79C6F" w14:textId="2FA73140" w:rsidR="00B00FBC" w:rsidRPr="0085674F" w:rsidRDefault="005170ED" w:rsidP="00647F73">
            <w:pPr>
              <w:jc w:val="center"/>
              <w:rPr>
                <w:rFonts w:asciiTheme="minorHAnsi" w:hAnsiTheme="minorHAnsi" w:cstheme="minorHAnsi"/>
                <w:sz w:val="20"/>
                <w:szCs w:val="20"/>
              </w:rPr>
            </w:pPr>
            <w:r w:rsidRPr="005170ED">
              <w:rPr>
                <w:rFonts w:asciiTheme="minorHAnsi" w:hAnsiTheme="minorHAnsi" w:cstheme="minorHAnsi"/>
                <w:sz w:val="20"/>
                <w:szCs w:val="20"/>
              </w:rPr>
              <w:t>105</w:t>
            </w:r>
          </w:p>
        </w:tc>
      </w:tr>
      <w:tr w:rsidR="0085674F" w:rsidRPr="0085674F" w14:paraId="434D51C3" w14:textId="0BF9326F" w:rsidTr="00B00FBC">
        <w:tc>
          <w:tcPr>
            <w:tcW w:w="3225" w:type="dxa"/>
          </w:tcPr>
          <w:p w14:paraId="0CD0604D" w14:textId="77777777" w:rsidR="00B00FBC" w:rsidRPr="0085674F" w:rsidRDefault="00B00FBC" w:rsidP="002F1E12">
            <w:pPr>
              <w:rPr>
                <w:rFonts w:asciiTheme="minorHAnsi" w:hAnsiTheme="minorHAnsi" w:cstheme="minorHAnsi"/>
                <w:sz w:val="20"/>
                <w:szCs w:val="20"/>
              </w:rPr>
            </w:pPr>
            <w:r w:rsidRPr="0085674F">
              <w:rPr>
                <w:rFonts w:asciiTheme="minorHAnsi" w:hAnsiTheme="minorHAnsi" w:cstheme="minorHAnsi"/>
                <w:sz w:val="20"/>
                <w:szCs w:val="20"/>
              </w:rPr>
              <w:t>Rendszeres gyermekvédelmi kedvezmény</w:t>
            </w:r>
            <w:r w:rsidRPr="0085674F">
              <w:rPr>
                <w:rStyle w:val="Lbjegyzet-hivatkozs"/>
                <w:rFonts w:asciiTheme="minorHAnsi" w:hAnsiTheme="minorHAnsi"/>
                <w:sz w:val="20"/>
                <w:szCs w:val="20"/>
              </w:rPr>
              <w:footnoteReference w:id="12"/>
            </w:r>
            <w:r w:rsidRPr="0085674F">
              <w:rPr>
                <w:rFonts w:asciiTheme="minorHAnsi" w:hAnsiTheme="minorHAnsi" w:cstheme="minorHAnsi"/>
                <w:sz w:val="20"/>
                <w:szCs w:val="20"/>
              </w:rPr>
              <w:t xml:space="preserve"> </w:t>
            </w:r>
          </w:p>
        </w:tc>
        <w:tc>
          <w:tcPr>
            <w:tcW w:w="1052" w:type="dxa"/>
            <w:vAlign w:val="center"/>
          </w:tcPr>
          <w:p w14:paraId="310B308E" w14:textId="77777777" w:rsidR="00B00FBC" w:rsidRPr="0085674F" w:rsidRDefault="00B00FBC" w:rsidP="00647F73">
            <w:pPr>
              <w:jc w:val="center"/>
              <w:rPr>
                <w:rFonts w:asciiTheme="minorHAnsi" w:hAnsiTheme="minorHAnsi" w:cstheme="minorHAnsi"/>
                <w:sz w:val="20"/>
                <w:szCs w:val="20"/>
              </w:rPr>
            </w:pPr>
            <w:r w:rsidRPr="0085674F">
              <w:rPr>
                <w:rFonts w:asciiTheme="minorHAnsi" w:hAnsiTheme="minorHAnsi" w:cstheme="minorHAnsi"/>
                <w:sz w:val="20"/>
                <w:szCs w:val="20"/>
                <w:lang w:eastAsia="ar-SA"/>
              </w:rPr>
              <w:t>1071</w:t>
            </w:r>
          </w:p>
        </w:tc>
        <w:tc>
          <w:tcPr>
            <w:tcW w:w="933" w:type="dxa"/>
            <w:vAlign w:val="center"/>
          </w:tcPr>
          <w:p w14:paraId="15529579" w14:textId="77777777" w:rsidR="00B00FBC" w:rsidRPr="0085674F" w:rsidRDefault="00B00FBC" w:rsidP="00647F73">
            <w:pPr>
              <w:jc w:val="center"/>
              <w:rPr>
                <w:rFonts w:asciiTheme="minorHAnsi" w:hAnsiTheme="minorHAnsi" w:cstheme="minorHAnsi"/>
                <w:sz w:val="20"/>
                <w:szCs w:val="20"/>
              </w:rPr>
            </w:pPr>
            <w:r w:rsidRPr="0085674F">
              <w:rPr>
                <w:rFonts w:asciiTheme="minorHAnsi" w:hAnsiTheme="minorHAnsi" w:cstheme="minorHAnsi"/>
                <w:sz w:val="20"/>
                <w:szCs w:val="20"/>
                <w:lang w:eastAsia="ar-SA"/>
              </w:rPr>
              <w:t>1273</w:t>
            </w:r>
          </w:p>
        </w:tc>
        <w:tc>
          <w:tcPr>
            <w:tcW w:w="1052" w:type="dxa"/>
            <w:vAlign w:val="center"/>
          </w:tcPr>
          <w:p w14:paraId="1C3D0D4A" w14:textId="77777777" w:rsidR="00B00FBC" w:rsidRPr="0085674F" w:rsidRDefault="00B00FBC" w:rsidP="00647F73">
            <w:pPr>
              <w:jc w:val="center"/>
              <w:rPr>
                <w:rFonts w:asciiTheme="minorHAnsi" w:hAnsiTheme="minorHAnsi" w:cstheme="minorHAnsi"/>
                <w:sz w:val="20"/>
                <w:szCs w:val="20"/>
              </w:rPr>
            </w:pPr>
            <w:r w:rsidRPr="0085674F">
              <w:rPr>
                <w:rFonts w:asciiTheme="minorHAnsi" w:hAnsiTheme="minorHAnsi" w:cstheme="minorHAnsi"/>
                <w:sz w:val="20"/>
                <w:szCs w:val="20"/>
                <w:lang w:eastAsia="ar-SA"/>
              </w:rPr>
              <w:t>1467</w:t>
            </w:r>
          </w:p>
        </w:tc>
        <w:tc>
          <w:tcPr>
            <w:tcW w:w="1052" w:type="dxa"/>
            <w:vAlign w:val="center"/>
          </w:tcPr>
          <w:p w14:paraId="6D338A8D" w14:textId="77777777" w:rsidR="00B00FBC" w:rsidRPr="0085674F" w:rsidRDefault="00B00FBC" w:rsidP="00647F73">
            <w:pPr>
              <w:jc w:val="center"/>
              <w:rPr>
                <w:rFonts w:asciiTheme="minorHAnsi" w:hAnsiTheme="minorHAnsi" w:cstheme="minorHAnsi"/>
                <w:sz w:val="20"/>
                <w:szCs w:val="20"/>
              </w:rPr>
            </w:pPr>
            <w:r w:rsidRPr="0085674F">
              <w:rPr>
                <w:rFonts w:asciiTheme="minorHAnsi" w:hAnsiTheme="minorHAnsi" w:cstheme="minorHAnsi"/>
                <w:sz w:val="20"/>
                <w:szCs w:val="20"/>
                <w:lang w:eastAsia="ar-SA"/>
              </w:rPr>
              <w:t>1051</w:t>
            </w:r>
          </w:p>
        </w:tc>
        <w:tc>
          <w:tcPr>
            <w:tcW w:w="1048" w:type="dxa"/>
            <w:vAlign w:val="center"/>
          </w:tcPr>
          <w:p w14:paraId="6D5725AD" w14:textId="010F56BE" w:rsidR="00B00FBC" w:rsidRPr="0085674F" w:rsidRDefault="00B00FBC" w:rsidP="00647F73">
            <w:pPr>
              <w:jc w:val="center"/>
              <w:rPr>
                <w:rFonts w:asciiTheme="minorHAnsi" w:hAnsiTheme="minorHAnsi" w:cstheme="minorHAnsi"/>
                <w:sz w:val="20"/>
                <w:szCs w:val="20"/>
              </w:rPr>
            </w:pPr>
            <w:r w:rsidRPr="0085674F">
              <w:rPr>
                <w:rFonts w:asciiTheme="minorHAnsi" w:hAnsiTheme="minorHAnsi" w:cstheme="minorHAnsi"/>
                <w:sz w:val="20"/>
                <w:szCs w:val="20"/>
              </w:rPr>
              <w:t>10</w:t>
            </w:r>
            <w:r w:rsidR="005170ED">
              <w:rPr>
                <w:rFonts w:asciiTheme="minorHAnsi" w:hAnsiTheme="minorHAnsi" w:cstheme="minorHAnsi"/>
                <w:sz w:val="20"/>
                <w:szCs w:val="20"/>
              </w:rPr>
              <w:t>1</w:t>
            </w:r>
            <w:r w:rsidRPr="0085674F">
              <w:rPr>
                <w:rFonts w:asciiTheme="minorHAnsi" w:hAnsiTheme="minorHAnsi" w:cstheme="minorHAnsi"/>
                <w:sz w:val="20"/>
                <w:szCs w:val="20"/>
              </w:rPr>
              <w:t>3</w:t>
            </w:r>
          </w:p>
        </w:tc>
        <w:tc>
          <w:tcPr>
            <w:tcW w:w="984" w:type="dxa"/>
          </w:tcPr>
          <w:p w14:paraId="72107336" w14:textId="6A5C8288" w:rsidR="00B00FBC" w:rsidRPr="0085674F" w:rsidRDefault="005170ED" w:rsidP="00647F73">
            <w:pPr>
              <w:jc w:val="center"/>
              <w:rPr>
                <w:rFonts w:asciiTheme="minorHAnsi" w:hAnsiTheme="minorHAnsi" w:cstheme="minorHAnsi"/>
                <w:sz w:val="20"/>
                <w:szCs w:val="20"/>
              </w:rPr>
            </w:pPr>
            <w:r>
              <w:rPr>
                <w:rFonts w:asciiTheme="minorHAnsi" w:hAnsiTheme="minorHAnsi" w:cstheme="minorHAnsi"/>
                <w:sz w:val="20"/>
                <w:szCs w:val="20"/>
              </w:rPr>
              <w:t>899</w:t>
            </w:r>
          </w:p>
        </w:tc>
      </w:tr>
      <w:tr w:rsidR="0085674F" w:rsidRPr="0085674F" w14:paraId="3FDBC01C" w14:textId="7C20C2DE" w:rsidTr="00B00FBC">
        <w:tc>
          <w:tcPr>
            <w:tcW w:w="3225" w:type="dxa"/>
          </w:tcPr>
          <w:p w14:paraId="08467FAF" w14:textId="77777777" w:rsidR="00B00FBC" w:rsidRPr="0085674F" w:rsidRDefault="00B00FBC" w:rsidP="002F1E12">
            <w:pPr>
              <w:rPr>
                <w:rFonts w:asciiTheme="minorHAnsi" w:hAnsiTheme="minorHAnsi" w:cstheme="minorHAnsi"/>
                <w:sz w:val="20"/>
                <w:szCs w:val="20"/>
              </w:rPr>
            </w:pPr>
            <w:r w:rsidRPr="0085674F">
              <w:rPr>
                <w:rFonts w:asciiTheme="minorHAnsi" w:hAnsiTheme="minorHAnsi" w:cstheme="minorHAnsi"/>
                <w:sz w:val="20"/>
                <w:szCs w:val="20"/>
              </w:rPr>
              <w:t>Helyi lakásfenntartási támogatás</w:t>
            </w:r>
          </w:p>
        </w:tc>
        <w:tc>
          <w:tcPr>
            <w:tcW w:w="1052" w:type="dxa"/>
            <w:vAlign w:val="center"/>
          </w:tcPr>
          <w:p w14:paraId="139D07E3" w14:textId="77777777" w:rsidR="00B00FBC" w:rsidRPr="0085674F" w:rsidRDefault="00B00FBC" w:rsidP="002F1E12">
            <w:pPr>
              <w:jc w:val="center"/>
              <w:rPr>
                <w:rFonts w:asciiTheme="minorHAnsi" w:hAnsiTheme="minorHAnsi" w:cstheme="minorHAnsi"/>
                <w:sz w:val="20"/>
                <w:szCs w:val="20"/>
              </w:rPr>
            </w:pPr>
            <w:r w:rsidRPr="0085674F">
              <w:rPr>
                <w:rFonts w:asciiTheme="minorHAnsi" w:hAnsiTheme="minorHAnsi" w:cstheme="minorHAnsi"/>
                <w:sz w:val="20"/>
                <w:szCs w:val="20"/>
              </w:rPr>
              <w:t>1043</w:t>
            </w:r>
          </w:p>
        </w:tc>
        <w:tc>
          <w:tcPr>
            <w:tcW w:w="933" w:type="dxa"/>
            <w:vAlign w:val="center"/>
          </w:tcPr>
          <w:p w14:paraId="0A44427F" w14:textId="77777777" w:rsidR="00B00FBC" w:rsidRPr="0085674F" w:rsidRDefault="00B00FBC" w:rsidP="002F1E12">
            <w:pPr>
              <w:jc w:val="center"/>
              <w:rPr>
                <w:rFonts w:asciiTheme="minorHAnsi" w:hAnsiTheme="minorHAnsi" w:cstheme="minorHAnsi"/>
                <w:sz w:val="20"/>
                <w:szCs w:val="20"/>
              </w:rPr>
            </w:pPr>
            <w:r w:rsidRPr="0085674F">
              <w:rPr>
                <w:rFonts w:asciiTheme="minorHAnsi" w:hAnsiTheme="minorHAnsi" w:cstheme="minorHAnsi"/>
                <w:sz w:val="20"/>
                <w:szCs w:val="20"/>
              </w:rPr>
              <w:t>848</w:t>
            </w:r>
          </w:p>
        </w:tc>
        <w:tc>
          <w:tcPr>
            <w:tcW w:w="1052" w:type="dxa"/>
            <w:vAlign w:val="center"/>
          </w:tcPr>
          <w:p w14:paraId="77B7A9FF" w14:textId="77777777" w:rsidR="00B00FBC" w:rsidRPr="0085674F" w:rsidRDefault="00B00FBC" w:rsidP="002F1E12">
            <w:pPr>
              <w:jc w:val="center"/>
              <w:rPr>
                <w:rFonts w:asciiTheme="minorHAnsi" w:hAnsiTheme="minorHAnsi" w:cstheme="minorHAnsi"/>
                <w:sz w:val="20"/>
                <w:szCs w:val="20"/>
              </w:rPr>
            </w:pPr>
            <w:r w:rsidRPr="0085674F">
              <w:rPr>
                <w:rFonts w:asciiTheme="minorHAnsi" w:hAnsiTheme="minorHAnsi" w:cstheme="minorHAnsi"/>
                <w:sz w:val="20"/>
                <w:szCs w:val="20"/>
              </w:rPr>
              <w:t>694</w:t>
            </w:r>
          </w:p>
        </w:tc>
        <w:tc>
          <w:tcPr>
            <w:tcW w:w="1052" w:type="dxa"/>
            <w:vAlign w:val="center"/>
          </w:tcPr>
          <w:p w14:paraId="5C018DC0" w14:textId="77777777" w:rsidR="00B00FBC" w:rsidRPr="0085674F" w:rsidRDefault="00B00FBC" w:rsidP="002F1E12">
            <w:pPr>
              <w:jc w:val="center"/>
              <w:rPr>
                <w:rFonts w:asciiTheme="minorHAnsi" w:hAnsiTheme="minorHAnsi" w:cstheme="minorHAnsi"/>
                <w:sz w:val="20"/>
                <w:szCs w:val="20"/>
              </w:rPr>
            </w:pPr>
            <w:r w:rsidRPr="0085674F">
              <w:rPr>
                <w:rFonts w:asciiTheme="minorHAnsi" w:hAnsiTheme="minorHAnsi" w:cstheme="minorHAnsi"/>
                <w:sz w:val="20"/>
                <w:szCs w:val="20"/>
              </w:rPr>
              <w:t>596</w:t>
            </w:r>
          </w:p>
        </w:tc>
        <w:tc>
          <w:tcPr>
            <w:tcW w:w="1048" w:type="dxa"/>
            <w:vAlign w:val="center"/>
          </w:tcPr>
          <w:p w14:paraId="42A7F12A" w14:textId="77777777" w:rsidR="00B00FBC" w:rsidRPr="0085674F" w:rsidRDefault="00B00FBC" w:rsidP="002F1E12">
            <w:pPr>
              <w:jc w:val="center"/>
              <w:rPr>
                <w:rFonts w:asciiTheme="minorHAnsi" w:hAnsiTheme="minorHAnsi" w:cstheme="minorHAnsi"/>
                <w:sz w:val="20"/>
                <w:szCs w:val="20"/>
              </w:rPr>
            </w:pPr>
            <w:r w:rsidRPr="0085674F">
              <w:rPr>
                <w:rFonts w:asciiTheme="minorHAnsi" w:hAnsiTheme="minorHAnsi" w:cstheme="minorHAnsi"/>
                <w:sz w:val="20"/>
                <w:szCs w:val="20"/>
              </w:rPr>
              <w:t>482</w:t>
            </w:r>
          </w:p>
        </w:tc>
        <w:tc>
          <w:tcPr>
            <w:tcW w:w="984" w:type="dxa"/>
          </w:tcPr>
          <w:p w14:paraId="0FE0C05A" w14:textId="3F441197" w:rsidR="00B00FBC" w:rsidRPr="0085674F" w:rsidRDefault="005170ED" w:rsidP="00647F73">
            <w:pPr>
              <w:jc w:val="center"/>
              <w:rPr>
                <w:rFonts w:asciiTheme="minorHAnsi" w:hAnsiTheme="minorHAnsi" w:cstheme="minorHAnsi"/>
                <w:sz w:val="20"/>
                <w:szCs w:val="20"/>
              </w:rPr>
            </w:pPr>
            <w:r>
              <w:rPr>
                <w:rFonts w:asciiTheme="minorHAnsi" w:hAnsiTheme="minorHAnsi" w:cstheme="minorHAnsi"/>
                <w:sz w:val="20"/>
                <w:szCs w:val="20"/>
              </w:rPr>
              <w:t>433</w:t>
            </w:r>
          </w:p>
        </w:tc>
      </w:tr>
    </w:tbl>
    <w:p w14:paraId="6C65C291" w14:textId="77777777" w:rsidR="00B00FBC" w:rsidRPr="00647F73" w:rsidRDefault="00B00FBC" w:rsidP="00647F73">
      <w:pPr>
        <w:rPr>
          <w:rFonts w:asciiTheme="minorHAnsi" w:eastAsiaTheme="minorHAnsi" w:hAnsiTheme="minorHAnsi" w:cstheme="minorHAnsi"/>
          <w:sz w:val="18"/>
          <w:szCs w:val="18"/>
          <w:lang w:eastAsia="en-US"/>
        </w:rPr>
      </w:pPr>
      <w:r w:rsidRPr="00647F73">
        <w:rPr>
          <w:rFonts w:asciiTheme="minorHAnsi" w:eastAsiaTheme="minorHAnsi" w:hAnsiTheme="minorHAnsi" w:cstheme="minorHAnsi"/>
          <w:sz w:val="18"/>
          <w:szCs w:val="18"/>
          <w:lang w:eastAsia="en-US"/>
        </w:rPr>
        <w:t>Forrás: Polgármesteri Hivatal adatbázisa</w:t>
      </w:r>
    </w:p>
    <w:p w14:paraId="754D1D0D" w14:textId="77777777" w:rsidR="00B00FBC" w:rsidRPr="00647F73" w:rsidRDefault="00B00FBC" w:rsidP="00B00FBC">
      <w:pPr>
        <w:suppressAutoHyphens/>
        <w:autoSpaceDN w:val="0"/>
        <w:rPr>
          <w:rFonts w:asciiTheme="minorHAnsi" w:eastAsia="SimSun" w:hAnsiTheme="minorHAnsi" w:cstheme="minorHAnsi"/>
          <w:kern w:val="3"/>
          <w:sz w:val="18"/>
          <w:szCs w:val="18"/>
          <w:lang w:eastAsia="zh-CN" w:bidi="hi-IN"/>
        </w:rPr>
      </w:pPr>
    </w:p>
    <w:p w14:paraId="2A606C31" w14:textId="1A5AE1EF" w:rsidR="00B00FBC" w:rsidRPr="0085674F" w:rsidRDefault="00B00FBC" w:rsidP="00B00FBC">
      <w:pPr>
        <w:rPr>
          <w:rFonts w:asciiTheme="minorHAnsi" w:hAnsiTheme="minorHAnsi" w:cstheme="minorHAnsi"/>
          <w:szCs w:val="22"/>
        </w:rPr>
      </w:pPr>
      <w:r w:rsidRPr="0085674F">
        <w:rPr>
          <w:rFonts w:asciiTheme="minorHAnsi" w:hAnsiTheme="minorHAnsi" w:cstheme="minorHAnsi"/>
          <w:szCs w:val="22"/>
        </w:rPr>
        <w:t xml:space="preserve">Az aktív korúak ellátására és a rendszeres gyermekvédelmi kedvezményre való jogosultság feltételei törvény által </w:t>
      </w:r>
      <w:proofErr w:type="spellStart"/>
      <w:r w:rsidRPr="0085674F">
        <w:rPr>
          <w:rFonts w:asciiTheme="minorHAnsi" w:hAnsiTheme="minorHAnsi" w:cstheme="minorHAnsi"/>
          <w:szCs w:val="22"/>
        </w:rPr>
        <w:t>szabályozott</w:t>
      </w:r>
      <w:r w:rsidR="003B313E">
        <w:rPr>
          <w:rFonts w:asciiTheme="minorHAnsi" w:hAnsiTheme="minorHAnsi" w:cstheme="minorHAnsi"/>
          <w:szCs w:val="22"/>
        </w:rPr>
        <w:t>ak</w:t>
      </w:r>
      <w:proofErr w:type="spellEnd"/>
      <w:r w:rsidRPr="0085674F">
        <w:rPr>
          <w:rFonts w:asciiTheme="minorHAnsi" w:hAnsiTheme="minorHAnsi" w:cstheme="minorHAnsi"/>
          <w:szCs w:val="22"/>
        </w:rPr>
        <w:t xml:space="preserve">. Helyi szintű a szabályozása a lakhatást segítő, a települési támogatás keretében biztosított </w:t>
      </w:r>
      <w:r w:rsidRPr="0085674F">
        <w:rPr>
          <w:rFonts w:asciiTheme="minorHAnsi" w:hAnsiTheme="minorHAnsi" w:cstheme="minorHAnsi"/>
          <w:b/>
          <w:szCs w:val="22"/>
        </w:rPr>
        <w:t>helyi lakásfenntartási támogatásnak</w:t>
      </w:r>
      <w:r w:rsidRPr="0085674F">
        <w:rPr>
          <w:rFonts w:asciiTheme="minorHAnsi" w:hAnsiTheme="minorHAnsi" w:cstheme="minorHAnsi"/>
          <w:szCs w:val="22"/>
        </w:rPr>
        <w:t xml:space="preserve">. A támogatásra </w:t>
      </w:r>
      <w:r w:rsidRPr="004C0258">
        <w:rPr>
          <w:rFonts w:asciiTheme="minorHAnsi" w:hAnsiTheme="minorHAnsi" w:cstheme="minorHAnsi"/>
          <w:szCs w:val="22"/>
        </w:rPr>
        <w:t xml:space="preserve">Nyíregyházán mindazok a háztartások jogosultak, amelyben az egy főre jutó jövedelem nem haladja meg a </w:t>
      </w:r>
      <w:r w:rsidR="004C0258" w:rsidRPr="004C0258">
        <w:rPr>
          <w:rFonts w:asciiTheme="minorHAnsi" w:hAnsiTheme="minorHAnsi" w:cstheme="minorHAnsi"/>
          <w:szCs w:val="22"/>
        </w:rPr>
        <w:t>142.500 Ft</w:t>
      </w:r>
      <w:r w:rsidRPr="004C0258">
        <w:rPr>
          <w:rFonts w:asciiTheme="minorHAnsi" w:hAnsiTheme="minorHAnsi" w:cstheme="minorHAnsi"/>
          <w:szCs w:val="22"/>
        </w:rPr>
        <w:t xml:space="preserve">/fő (családban élő esetén) illetve </w:t>
      </w:r>
      <w:r w:rsidR="004C0258" w:rsidRPr="004C0258">
        <w:rPr>
          <w:rFonts w:asciiTheme="minorHAnsi" w:hAnsiTheme="minorHAnsi" w:cstheme="minorHAnsi"/>
          <w:szCs w:val="22"/>
        </w:rPr>
        <w:t>a 185.250 Ft-ot</w:t>
      </w:r>
      <w:r w:rsidRPr="004C0258">
        <w:rPr>
          <w:rFonts w:asciiTheme="minorHAnsi" w:hAnsiTheme="minorHAnsi" w:cstheme="minorHAnsi"/>
          <w:szCs w:val="22"/>
        </w:rPr>
        <w:t xml:space="preserve"> (egyedülélő/egyedülálló) és nem rendelkeznek a jogszabályban meghatározott mértékű vagyonnal. A lakásfenntartási támogatás összege havonta jövedelemtől függően </w:t>
      </w:r>
      <w:r w:rsidR="004C0258" w:rsidRPr="004C0258">
        <w:rPr>
          <w:rFonts w:asciiTheme="minorHAnsi" w:hAnsiTheme="minorHAnsi" w:cstheme="minorHAnsi"/>
          <w:szCs w:val="22"/>
        </w:rPr>
        <w:t xml:space="preserve">6500 </w:t>
      </w:r>
      <w:r w:rsidRPr="004C0258">
        <w:rPr>
          <w:rFonts w:asciiTheme="minorHAnsi" w:hAnsiTheme="minorHAnsi" w:cstheme="minorHAnsi"/>
          <w:szCs w:val="22"/>
        </w:rPr>
        <w:t>Ft-</w:t>
      </w:r>
      <w:r w:rsidR="004C0258" w:rsidRPr="004C0258">
        <w:rPr>
          <w:rFonts w:asciiTheme="minorHAnsi" w:hAnsiTheme="minorHAnsi" w:cstheme="minorHAnsi"/>
          <w:szCs w:val="22"/>
        </w:rPr>
        <w:t>10</w:t>
      </w:r>
      <w:r w:rsidRPr="004C0258">
        <w:rPr>
          <w:rFonts w:asciiTheme="minorHAnsi" w:hAnsiTheme="minorHAnsi" w:cstheme="minorHAnsi"/>
          <w:szCs w:val="22"/>
        </w:rPr>
        <w:t> 000</w:t>
      </w:r>
      <w:r w:rsidRPr="0085674F">
        <w:rPr>
          <w:rFonts w:asciiTheme="minorHAnsi" w:hAnsiTheme="minorHAnsi" w:cstheme="minorHAnsi"/>
          <w:szCs w:val="22"/>
        </w:rPr>
        <w:t xml:space="preserve"> Ft-ig/hó -</w:t>
      </w:r>
      <w:proofErr w:type="spellStart"/>
      <w:r w:rsidRPr="0085674F">
        <w:rPr>
          <w:rFonts w:asciiTheme="minorHAnsi" w:hAnsiTheme="minorHAnsi" w:cstheme="minorHAnsi"/>
          <w:szCs w:val="22"/>
        </w:rPr>
        <w:t>ig</w:t>
      </w:r>
      <w:proofErr w:type="spellEnd"/>
      <w:r w:rsidRPr="0085674F">
        <w:rPr>
          <w:rFonts w:asciiTheme="minorHAnsi" w:hAnsiTheme="minorHAnsi" w:cstheme="minorHAnsi"/>
          <w:szCs w:val="22"/>
        </w:rPr>
        <w:t xml:space="preserve"> terjed.</w:t>
      </w:r>
    </w:p>
    <w:p w14:paraId="50236001" w14:textId="77777777" w:rsidR="00B00FBC" w:rsidRPr="0085674F" w:rsidRDefault="00B00FBC" w:rsidP="00B00FBC">
      <w:pPr>
        <w:rPr>
          <w:rFonts w:asciiTheme="minorHAnsi" w:hAnsiTheme="minorHAnsi" w:cstheme="minorHAnsi"/>
          <w:szCs w:val="22"/>
        </w:rPr>
      </w:pPr>
    </w:p>
    <w:p w14:paraId="7826D5C9" w14:textId="49432962" w:rsidR="00B00FBC" w:rsidRPr="0085674F" w:rsidRDefault="00B00FBC" w:rsidP="00B00FBC">
      <w:pPr>
        <w:rPr>
          <w:rFonts w:asciiTheme="minorHAnsi" w:hAnsiTheme="minorHAnsi" w:cstheme="minorHAnsi"/>
          <w:szCs w:val="22"/>
        </w:rPr>
      </w:pPr>
      <w:r w:rsidRPr="0085674F">
        <w:rPr>
          <w:rFonts w:asciiTheme="minorHAnsi" w:hAnsiTheme="minorHAnsi" w:cstheme="minorHAnsi"/>
          <w:szCs w:val="22"/>
        </w:rPr>
        <w:t>Fontos kiemelni a támogatások rendjében az</w:t>
      </w:r>
      <w:r w:rsidRPr="0085674F">
        <w:rPr>
          <w:rFonts w:asciiTheme="minorHAnsi" w:hAnsiTheme="minorHAnsi" w:cstheme="minorHAnsi"/>
          <w:b/>
          <w:szCs w:val="22"/>
        </w:rPr>
        <w:t xml:space="preserve"> adósságkezelési szolgáltatást</w:t>
      </w:r>
      <w:r w:rsidRPr="0085674F">
        <w:rPr>
          <w:rFonts w:asciiTheme="minorHAnsi" w:hAnsiTheme="minorHAnsi" w:cstheme="minorHAnsi"/>
          <w:szCs w:val="22"/>
        </w:rPr>
        <w:t>, amelynek keretében kaphatnak segítséget azok a háztartások, akik közüzemi díjhátralékkal (vezetékes gáz-, áram-, távhőszolgáltatás, víz- és csatornahasználati, szemétszállítás, közösköltség-tartozás, több lakást tartalmazó lakóépületeknél, háztömböknél központi fűtés díjtartozás) és/vagy lakbérhátralékkal rendelkeznek. A helyi adósságkezelési szolgáltatás esetén a jogosult adósságkezelési tanácsadásban és adósságcsökkentési támogatásban részesül. Az adósságspirálból való kikerülés hatékonyságának biztosítása céljából a támogatáshoz való hozzáférés háromkörös. Ez azt jelenti, hogy első alkalommal az adósságkezelés körébe bevont adósság 75%-</w:t>
      </w:r>
      <w:proofErr w:type="spellStart"/>
      <w:r w:rsidR="007B764E">
        <w:rPr>
          <w:rFonts w:asciiTheme="minorHAnsi" w:hAnsiTheme="minorHAnsi" w:cstheme="minorHAnsi"/>
          <w:szCs w:val="22"/>
        </w:rPr>
        <w:t>ának</w:t>
      </w:r>
      <w:proofErr w:type="spellEnd"/>
      <w:r w:rsidRPr="0085674F">
        <w:rPr>
          <w:rFonts w:asciiTheme="minorHAnsi" w:hAnsiTheme="minorHAnsi" w:cstheme="minorHAnsi"/>
          <w:szCs w:val="22"/>
        </w:rPr>
        <w:t>, legfeljebb kettőszázötvenezer forint kezelésére van lehetőség. Ha ezt követően is van adósság, a támogatás ismételten megállapítható, ekkor az adósságkezelés körébe bevont adósság 50%-</w:t>
      </w:r>
      <w:r w:rsidR="007B764E">
        <w:rPr>
          <w:rFonts w:asciiTheme="minorHAnsi" w:hAnsiTheme="minorHAnsi" w:cstheme="minorHAnsi"/>
          <w:szCs w:val="22"/>
        </w:rPr>
        <w:t>a</w:t>
      </w:r>
      <w:r w:rsidRPr="0085674F">
        <w:rPr>
          <w:rFonts w:asciiTheme="minorHAnsi" w:hAnsiTheme="minorHAnsi" w:cstheme="minorHAnsi"/>
          <w:szCs w:val="22"/>
        </w:rPr>
        <w:t>, legfeljebb százhatvanezer forint kezelhető. Ezenkívül még egy alkalommal segít az Önkormányzat, ekkor az adósságkezelés körébe bevont adósság 25%-</w:t>
      </w:r>
      <w:r w:rsidR="007B764E">
        <w:rPr>
          <w:rFonts w:asciiTheme="minorHAnsi" w:hAnsiTheme="minorHAnsi" w:cstheme="minorHAnsi"/>
          <w:szCs w:val="22"/>
        </w:rPr>
        <w:t>a</w:t>
      </w:r>
      <w:r w:rsidRPr="0085674F">
        <w:rPr>
          <w:rFonts w:asciiTheme="minorHAnsi" w:hAnsiTheme="minorHAnsi" w:cstheme="minorHAnsi"/>
          <w:szCs w:val="22"/>
        </w:rPr>
        <w:t>, legfeljebb nyolcvanezer forint adósság kezelhető. Az adósságkezelési támogatás mellett a lakásfenntartási támogatás egyidejűleg igényelhető és megállapítható.</w:t>
      </w:r>
    </w:p>
    <w:p w14:paraId="04E46E8B" w14:textId="77777777" w:rsidR="00B00FBC" w:rsidRDefault="00B00FBC" w:rsidP="00B00FBC">
      <w:pPr>
        <w:rPr>
          <w:rFonts w:asciiTheme="minorHAnsi" w:hAnsiTheme="minorHAnsi" w:cstheme="minorHAnsi"/>
          <w:szCs w:val="22"/>
        </w:rPr>
      </w:pPr>
    </w:p>
    <w:p w14:paraId="720C7951" w14:textId="6AF3B393" w:rsidR="00C379E6" w:rsidRPr="0085674F" w:rsidRDefault="00C379E6" w:rsidP="002A6277">
      <w:pPr>
        <w:tabs>
          <w:tab w:val="left" w:pos="5572"/>
        </w:tabs>
        <w:autoSpaceDE w:val="0"/>
        <w:autoSpaceDN w:val="0"/>
        <w:adjustRightInd w:val="0"/>
        <w:rPr>
          <w:rFonts w:cs="Calibri"/>
          <w:bCs/>
          <w:iCs/>
          <w:szCs w:val="22"/>
        </w:rPr>
      </w:pPr>
      <w:r>
        <w:rPr>
          <w:rFonts w:cs="Calibri"/>
          <w:bCs/>
          <w:iCs/>
          <w:szCs w:val="22"/>
        </w:rPr>
        <w:t xml:space="preserve">A szociális bérlakásban élőknek egy másik típusú támogatását teszi lehetővé az önkormányzati lakások bérletéről és lakbérének megállapításáról szóló 4/2015. (II.20.) önkormányzati rendelet. Eszerint meghatározott lakbérövezetben, a </w:t>
      </w:r>
      <w:r w:rsidRPr="00C379E6">
        <w:rPr>
          <w:rFonts w:cs="Calibri"/>
          <w:b/>
          <w:bCs/>
          <w:iCs/>
          <w:szCs w:val="22"/>
        </w:rPr>
        <w:t>szociális bérlakásban élők lakbértámogatás</w:t>
      </w:r>
      <w:r>
        <w:rPr>
          <w:rFonts w:cs="Calibri"/>
          <w:b/>
          <w:bCs/>
          <w:iCs/>
          <w:szCs w:val="22"/>
        </w:rPr>
        <w:t xml:space="preserve">ban részesülhetnek </w:t>
      </w:r>
      <w:r>
        <w:rPr>
          <w:rFonts w:cs="Calibri"/>
          <w:bCs/>
          <w:iCs/>
          <w:szCs w:val="22"/>
        </w:rPr>
        <w:lastRenderedPageBreak/>
        <w:t xml:space="preserve">szociális, jövedelmi, vagyoni helyzetük és a támogatható lakásnagyság alapján, ha a háztartás a jövedelmének több, mint 12 %-át lakbérre költi. A támogatás mértéke: </w:t>
      </w:r>
      <w:r w:rsidRPr="00C379E6">
        <w:rPr>
          <w:rFonts w:cs="Calibri"/>
          <w:bCs/>
          <w:iCs/>
          <w:szCs w:val="22"/>
        </w:rPr>
        <w:t>a támogatható lakásnagyság előzetesen – támogatás nélkül -</w:t>
      </w:r>
      <w:r>
        <w:rPr>
          <w:rFonts w:cs="Calibri"/>
          <w:bCs/>
          <w:iCs/>
          <w:szCs w:val="22"/>
        </w:rPr>
        <w:t xml:space="preserve"> </w:t>
      </w:r>
      <w:r w:rsidRPr="00C379E6">
        <w:rPr>
          <w:rFonts w:cs="Calibri"/>
          <w:bCs/>
          <w:iCs/>
          <w:szCs w:val="22"/>
        </w:rPr>
        <w:t>számított lakbér költsége és a háztartás jövedelme 12 %-</w:t>
      </w:r>
      <w:proofErr w:type="spellStart"/>
      <w:r w:rsidRPr="00C379E6">
        <w:rPr>
          <w:rFonts w:cs="Calibri"/>
          <w:bCs/>
          <w:iCs/>
          <w:szCs w:val="22"/>
        </w:rPr>
        <w:t>ának</w:t>
      </w:r>
      <w:proofErr w:type="spellEnd"/>
      <w:r w:rsidRPr="00C379E6">
        <w:rPr>
          <w:rFonts w:cs="Calibri"/>
          <w:bCs/>
          <w:iCs/>
          <w:szCs w:val="22"/>
        </w:rPr>
        <w:t xml:space="preserve"> a különbsége.</w:t>
      </w:r>
      <w:r>
        <w:rPr>
          <w:rFonts w:cs="Calibri"/>
          <w:bCs/>
          <w:iCs/>
          <w:szCs w:val="22"/>
        </w:rPr>
        <w:t xml:space="preserve"> A támogatás odaítéléséről Nyíregyháza Megyei Jogú Város Közgyűlésének Szociális, Egészségügyi és Sport Bizottsága dönt a NYÍRVV Nonprofit Kft előterjesztése alapján.</w:t>
      </w:r>
    </w:p>
    <w:p w14:paraId="66B5CDC7" w14:textId="77777777" w:rsidR="008F3E46" w:rsidRDefault="008F3E46" w:rsidP="008F3E46">
      <w:pPr>
        <w:rPr>
          <w:rFonts w:asciiTheme="minorHAnsi" w:hAnsiTheme="minorHAnsi" w:cstheme="minorHAnsi"/>
          <w:szCs w:val="22"/>
        </w:rPr>
      </w:pPr>
    </w:p>
    <w:p w14:paraId="165226E2" w14:textId="77777777" w:rsidR="008F3E46" w:rsidRDefault="008F3E46" w:rsidP="008F3E46">
      <w:pPr>
        <w:rPr>
          <w:rFonts w:asciiTheme="minorHAnsi" w:hAnsiTheme="minorHAnsi" w:cstheme="minorHAnsi"/>
          <w:szCs w:val="22"/>
        </w:rPr>
      </w:pPr>
      <w:r>
        <w:rPr>
          <w:rFonts w:asciiTheme="minorHAnsi" w:hAnsiTheme="minorHAnsi" w:cstheme="minorHAnsi"/>
          <w:szCs w:val="22"/>
        </w:rPr>
        <w:t xml:space="preserve">A </w:t>
      </w:r>
      <w:r w:rsidRPr="008F3E46">
        <w:rPr>
          <w:rFonts w:asciiTheme="minorHAnsi" w:hAnsiTheme="minorHAnsi" w:cstheme="minorHAnsi"/>
          <w:b/>
          <w:szCs w:val="22"/>
        </w:rPr>
        <w:t>nem önkormányzati tulajdonú lakásban élők lakbérét</w:t>
      </w:r>
      <w:r>
        <w:rPr>
          <w:rFonts w:asciiTheme="minorHAnsi" w:hAnsiTheme="minorHAnsi" w:cstheme="minorHAnsi"/>
          <w:szCs w:val="22"/>
        </w:rPr>
        <w:t xml:space="preserve"> támogatja N</w:t>
      </w:r>
      <w:r w:rsidRPr="008F3E46">
        <w:rPr>
          <w:rFonts w:asciiTheme="minorHAnsi" w:hAnsiTheme="minorHAnsi" w:cstheme="minorHAnsi"/>
          <w:szCs w:val="22"/>
        </w:rPr>
        <w:t xml:space="preserve">yíregyháza Megyei Jogú Város Önkormányzata </w:t>
      </w:r>
      <w:r>
        <w:rPr>
          <w:rFonts w:asciiTheme="minorHAnsi" w:hAnsiTheme="minorHAnsi" w:cstheme="minorHAnsi"/>
          <w:szCs w:val="22"/>
        </w:rPr>
        <w:t xml:space="preserve">abban az esetben, </w:t>
      </w:r>
      <w:r w:rsidRPr="008F3E46">
        <w:rPr>
          <w:rFonts w:asciiTheme="minorHAnsi" w:hAnsiTheme="minorHAnsi" w:cstheme="minorHAnsi"/>
          <w:szCs w:val="22"/>
        </w:rPr>
        <w:t>ha</w:t>
      </w:r>
      <w:r>
        <w:rPr>
          <w:rFonts w:asciiTheme="minorHAnsi" w:hAnsiTheme="minorHAnsi" w:cstheme="minorHAnsi"/>
          <w:szCs w:val="22"/>
        </w:rPr>
        <w:t xml:space="preserve"> </w:t>
      </w:r>
    </w:p>
    <w:p w14:paraId="5A937C94" w14:textId="77777777" w:rsidR="008F3E46" w:rsidRDefault="008F3E46" w:rsidP="008F3E46">
      <w:pPr>
        <w:rPr>
          <w:rFonts w:asciiTheme="minorHAnsi" w:hAnsiTheme="minorHAnsi" w:cstheme="minorHAnsi"/>
          <w:szCs w:val="22"/>
        </w:rPr>
      </w:pPr>
      <w:r>
        <w:rPr>
          <w:rFonts w:asciiTheme="minorHAnsi" w:hAnsiTheme="minorHAnsi" w:cstheme="minorHAnsi"/>
          <w:szCs w:val="22"/>
        </w:rPr>
        <w:t xml:space="preserve">a) a </w:t>
      </w:r>
      <w:r w:rsidRPr="008F3E46">
        <w:rPr>
          <w:rFonts w:asciiTheme="minorHAnsi" w:hAnsiTheme="minorHAnsi" w:cstheme="minorHAnsi"/>
          <w:szCs w:val="22"/>
        </w:rPr>
        <w:t>bérlakásban bérlőként lakik és érvényes bérleti szerződéssel rendelkezik,</w:t>
      </w:r>
      <w:r>
        <w:rPr>
          <w:rFonts w:asciiTheme="minorHAnsi" w:hAnsiTheme="minorHAnsi" w:cstheme="minorHAnsi"/>
          <w:szCs w:val="22"/>
        </w:rPr>
        <w:t xml:space="preserve"> </w:t>
      </w:r>
    </w:p>
    <w:p w14:paraId="4D6D6434" w14:textId="71B0DB0B" w:rsidR="008F3E46" w:rsidRDefault="008F3E46" w:rsidP="008F3E46">
      <w:pPr>
        <w:rPr>
          <w:rFonts w:asciiTheme="minorHAnsi" w:hAnsiTheme="minorHAnsi" w:cstheme="minorHAnsi"/>
          <w:szCs w:val="22"/>
        </w:rPr>
      </w:pPr>
      <w:r>
        <w:rPr>
          <w:rFonts w:asciiTheme="minorHAnsi" w:hAnsiTheme="minorHAnsi" w:cstheme="minorHAnsi"/>
          <w:szCs w:val="22"/>
        </w:rPr>
        <w:t xml:space="preserve">b) </w:t>
      </w:r>
      <w:r w:rsidRPr="008F3E46">
        <w:rPr>
          <w:rFonts w:asciiTheme="minorHAnsi" w:hAnsiTheme="minorHAnsi" w:cstheme="minorHAnsi"/>
          <w:szCs w:val="22"/>
        </w:rPr>
        <w:t>a bérleti szerződésben meghatározott bérleti díj mértéke nem haladja meg havonta az 1500 Ft/m2</w:t>
      </w:r>
      <w:r>
        <w:rPr>
          <w:rFonts w:asciiTheme="minorHAnsi" w:hAnsiTheme="minorHAnsi" w:cstheme="minorHAnsi"/>
          <w:szCs w:val="22"/>
        </w:rPr>
        <w:t xml:space="preserve"> </w:t>
      </w:r>
      <w:r w:rsidRPr="008F3E46">
        <w:rPr>
          <w:rFonts w:asciiTheme="minorHAnsi" w:hAnsiTheme="minorHAnsi" w:cstheme="minorHAnsi"/>
          <w:szCs w:val="22"/>
        </w:rPr>
        <w:t>összeget,</w:t>
      </w:r>
    </w:p>
    <w:p w14:paraId="28D01D73" w14:textId="77777777" w:rsidR="008F3E46" w:rsidRDefault="008F3E46" w:rsidP="008F3E46">
      <w:pPr>
        <w:rPr>
          <w:rFonts w:asciiTheme="minorHAnsi" w:hAnsiTheme="minorHAnsi" w:cstheme="minorHAnsi"/>
          <w:szCs w:val="22"/>
        </w:rPr>
      </w:pPr>
      <w:r w:rsidRPr="008F3E46">
        <w:rPr>
          <w:rFonts w:asciiTheme="minorHAnsi" w:hAnsiTheme="minorHAnsi" w:cstheme="minorHAnsi"/>
          <w:szCs w:val="22"/>
        </w:rPr>
        <w:t>c)</w:t>
      </w:r>
      <w:r>
        <w:rPr>
          <w:rFonts w:asciiTheme="minorHAnsi" w:hAnsiTheme="minorHAnsi" w:cstheme="minorHAnsi"/>
          <w:szCs w:val="22"/>
        </w:rPr>
        <w:t xml:space="preserve"> a </w:t>
      </w:r>
      <w:r w:rsidRPr="008F3E46">
        <w:rPr>
          <w:rFonts w:asciiTheme="minorHAnsi" w:hAnsiTheme="minorHAnsi" w:cstheme="minorHAnsi"/>
          <w:szCs w:val="22"/>
        </w:rPr>
        <w:t>kérelmező háztartásában az egy főre jutó havi jövedelem nem haladja meg a szociális vetítési alap</w:t>
      </w:r>
      <w:r>
        <w:rPr>
          <w:rFonts w:asciiTheme="minorHAnsi" w:hAnsiTheme="minorHAnsi" w:cstheme="minorHAnsi"/>
          <w:szCs w:val="22"/>
        </w:rPr>
        <w:t xml:space="preserve"> </w:t>
      </w:r>
      <w:r w:rsidRPr="008F3E46">
        <w:rPr>
          <w:rFonts w:asciiTheme="minorHAnsi" w:hAnsiTheme="minorHAnsi" w:cstheme="minorHAnsi"/>
          <w:szCs w:val="22"/>
        </w:rPr>
        <w:t>összegének 500 %-át, egyedül élő esetén az 600%-át,</w:t>
      </w:r>
      <w:r>
        <w:rPr>
          <w:rFonts w:asciiTheme="minorHAnsi" w:hAnsiTheme="minorHAnsi" w:cstheme="minorHAnsi"/>
          <w:szCs w:val="22"/>
        </w:rPr>
        <w:t xml:space="preserve"> </w:t>
      </w:r>
    </w:p>
    <w:p w14:paraId="0F797E9E" w14:textId="77777777" w:rsidR="008F3E46" w:rsidRDefault="008F3E46" w:rsidP="008F3E46">
      <w:pPr>
        <w:rPr>
          <w:rFonts w:asciiTheme="minorHAnsi" w:hAnsiTheme="minorHAnsi" w:cstheme="minorHAnsi"/>
          <w:szCs w:val="22"/>
        </w:rPr>
      </w:pPr>
      <w:r>
        <w:rPr>
          <w:rFonts w:asciiTheme="minorHAnsi" w:hAnsiTheme="minorHAnsi" w:cstheme="minorHAnsi"/>
          <w:szCs w:val="22"/>
        </w:rPr>
        <w:t>d) és</w:t>
      </w:r>
      <w:r w:rsidRPr="008F3E46">
        <w:rPr>
          <w:rFonts w:asciiTheme="minorHAnsi" w:hAnsiTheme="minorHAnsi" w:cstheme="minorHAnsi"/>
          <w:szCs w:val="22"/>
        </w:rPr>
        <w:t xml:space="preserve"> vagyona sem neki, sem a vele egy háztartásban élőknek nincs.</w:t>
      </w:r>
      <w:r>
        <w:rPr>
          <w:rFonts w:asciiTheme="minorHAnsi" w:hAnsiTheme="minorHAnsi" w:cstheme="minorHAnsi"/>
          <w:szCs w:val="22"/>
        </w:rPr>
        <w:t xml:space="preserve"> </w:t>
      </w:r>
    </w:p>
    <w:p w14:paraId="08BD4C59" w14:textId="42FB3F13" w:rsidR="00C379E6" w:rsidRPr="0085674F" w:rsidRDefault="008F3E46" w:rsidP="008F3E46">
      <w:pPr>
        <w:rPr>
          <w:rFonts w:asciiTheme="minorHAnsi" w:hAnsiTheme="minorHAnsi" w:cstheme="minorHAnsi"/>
          <w:szCs w:val="22"/>
        </w:rPr>
      </w:pPr>
      <w:r w:rsidRPr="008F3E46">
        <w:rPr>
          <w:rFonts w:asciiTheme="minorHAnsi" w:hAnsiTheme="minorHAnsi" w:cstheme="minorHAnsi"/>
          <w:szCs w:val="22"/>
        </w:rPr>
        <w:t>A lakbértámogatás havi mértéke a bérleti díj 60%-a, de legfeljebb 20.000.-Ft., ha a háztartásban</w:t>
      </w:r>
      <w:r>
        <w:rPr>
          <w:rFonts w:asciiTheme="minorHAnsi" w:hAnsiTheme="minorHAnsi" w:cstheme="minorHAnsi"/>
          <w:szCs w:val="22"/>
        </w:rPr>
        <w:t xml:space="preserve"> </w:t>
      </w:r>
      <w:r w:rsidRPr="008F3E46">
        <w:rPr>
          <w:rFonts w:asciiTheme="minorHAnsi" w:hAnsiTheme="minorHAnsi" w:cstheme="minorHAnsi"/>
          <w:szCs w:val="22"/>
        </w:rPr>
        <w:t>gyermek él, a bérleti díj 60%-a, de legfeljebb 35.000.-Ft.</w:t>
      </w:r>
    </w:p>
    <w:p w14:paraId="733D6B81" w14:textId="77777777" w:rsidR="008F3E46" w:rsidRDefault="008F3E46" w:rsidP="002A6277">
      <w:pPr>
        <w:rPr>
          <w:rFonts w:asciiTheme="minorHAnsi" w:hAnsiTheme="minorHAnsi" w:cstheme="minorHAnsi"/>
          <w:szCs w:val="22"/>
        </w:rPr>
      </w:pPr>
    </w:p>
    <w:p w14:paraId="4A717AF9" w14:textId="7EB81BA8" w:rsidR="00B00FBC" w:rsidRPr="0085674F" w:rsidRDefault="00B00FBC" w:rsidP="002A6277">
      <w:pPr>
        <w:rPr>
          <w:rFonts w:asciiTheme="minorHAnsi" w:hAnsiTheme="minorHAnsi" w:cstheme="minorHAnsi"/>
          <w:szCs w:val="22"/>
        </w:rPr>
      </w:pPr>
      <w:r w:rsidRPr="0085674F">
        <w:rPr>
          <w:rFonts w:asciiTheme="minorHAnsi" w:hAnsiTheme="minorHAnsi" w:cstheme="minorHAnsi"/>
          <w:szCs w:val="22"/>
        </w:rPr>
        <w:t xml:space="preserve">Nyíregyháza Megyei Jogú Város Önkormányzata minden évben megszervezi a </w:t>
      </w:r>
      <w:r w:rsidRPr="0085674F">
        <w:rPr>
          <w:rFonts w:asciiTheme="minorHAnsi" w:hAnsiTheme="minorHAnsi" w:cstheme="minorHAnsi"/>
          <w:b/>
          <w:szCs w:val="22"/>
        </w:rPr>
        <w:t>szociális alapon történő tűzifaosztás</w:t>
      </w:r>
      <w:r w:rsidRPr="0085674F">
        <w:rPr>
          <w:rFonts w:asciiTheme="minorHAnsi" w:hAnsiTheme="minorHAnsi" w:cstheme="minorHAnsi"/>
          <w:szCs w:val="22"/>
        </w:rPr>
        <w:t xml:space="preserve">t. Ez a típusú támogatás nem </w:t>
      </w:r>
      <w:r w:rsidR="00562C3F" w:rsidRPr="0085674F">
        <w:rPr>
          <w:rFonts w:asciiTheme="minorHAnsi" w:hAnsiTheme="minorHAnsi" w:cstheme="minorHAnsi"/>
          <w:szCs w:val="22"/>
        </w:rPr>
        <w:t>azonos az</w:t>
      </w:r>
      <w:r w:rsidRPr="0085674F">
        <w:rPr>
          <w:rFonts w:asciiTheme="minorHAnsi" w:hAnsiTheme="minorHAnsi" w:cstheme="minorHAnsi"/>
          <w:szCs w:val="22"/>
        </w:rPr>
        <w:t xml:space="preserve"> 5 000 fő alatti kistelepülések részére juttatott állami tűzifa juttatás rendszerével. A NYÍRVV Nonprofit Kft. az általa kitermelt fa (pl. a gallyazásból) mennyiséget osztja ki a rászorulók között. A kiosztott mennyiség évente 4000 -4500 mázsa, </w:t>
      </w:r>
      <w:r w:rsidR="00562C3F" w:rsidRPr="0085674F">
        <w:rPr>
          <w:rFonts w:asciiTheme="minorHAnsi" w:hAnsiTheme="minorHAnsi" w:cstheme="minorHAnsi"/>
          <w:szCs w:val="22"/>
        </w:rPr>
        <w:t xml:space="preserve">kb. </w:t>
      </w:r>
      <w:r w:rsidRPr="0085674F">
        <w:rPr>
          <w:rFonts w:asciiTheme="minorHAnsi" w:hAnsiTheme="minorHAnsi" w:cstheme="minorHAnsi"/>
          <w:szCs w:val="22"/>
        </w:rPr>
        <w:t xml:space="preserve">1000 mázsa pedig krízis (rendkívüli hideg) időszakban szolgál tartalékul. A kiosztás egyrészt a NYÍRVV Nonprofit Kft. </w:t>
      </w:r>
      <w:proofErr w:type="spellStart"/>
      <w:r w:rsidRPr="0085674F">
        <w:rPr>
          <w:rFonts w:asciiTheme="minorHAnsi" w:hAnsiTheme="minorHAnsi" w:cstheme="minorHAnsi"/>
          <w:szCs w:val="22"/>
        </w:rPr>
        <w:t>Tűzér</w:t>
      </w:r>
      <w:proofErr w:type="spellEnd"/>
      <w:r w:rsidRPr="0085674F">
        <w:rPr>
          <w:rFonts w:asciiTheme="minorHAnsi" w:hAnsiTheme="minorHAnsi" w:cstheme="minorHAnsi"/>
          <w:szCs w:val="22"/>
        </w:rPr>
        <w:t xml:space="preserve"> utcai telephelyén, másrészt külterületeken, helyszíni </w:t>
      </w:r>
      <w:proofErr w:type="spellStart"/>
      <w:r w:rsidRPr="0085674F">
        <w:rPr>
          <w:rFonts w:asciiTheme="minorHAnsi" w:hAnsiTheme="minorHAnsi" w:cstheme="minorHAnsi"/>
          <w:szCs w:val="22"/>
        </w:rPr>
        <w:t>csomózásos</w:t>
      </w:r>
      <w:proofErr w:type="spellEnd"/>
      <w:r w:rsidRPr="0085674F">
        <w:rPr>
          <w:rFonts w:asciiTheme="minorHAnsi" w:hAnsiTheme="minorHAnsi" w:cstheme="minorHAnsi"/>
          <w:szCs w:val="22"/>
        </w:rPr>
        <w:t xml:space="preserve"> módszerrel történik. A Huszár lakótelepen élők ez utóbbi módon vehetik igénybe a tűzifa juttatást</w:t>
      </w:r>
      <w:r w:rsidR="00562C3F" w:rsidRPr="0085674F">
        <w:rPr>
          <w:rFonts w:asciiTheme="minorHAnsi" w:hAnsiTheme="minorHAnsi" w:cstheme="minorHAnsi"/>
          <w:szCs w:val="22"/>
        </w:rPr>
        <w:t>.</w:t>
      </w:r>
    </w:p>
    <w:p w14:paraId="7E87904C" w14:textId="77777777" w:rsidR="00B00FBC" w:rsidRPr="0085674F" w:rsidRDefault="00B00FBC" w:rsidP="002A6277">
      <w:pPr>
        <w:rPr>
          <w:rFonts w:asciiTheme="minorHAnsi" w:hAnsiTheme="minorHAnsi" w:cstheme="minorHAnsi"/>
          <w:szCs w:val="22"/>
        </w:rPr>
      </w:pPr>
    </w:p>
    <w:p w14:paraId="35193F98" w14:textId="675117D8" w:rsidR="004C0258" w:rsidRPr="002A6277" w:rsidRDefault="00B00FBC" w:rsidP="002A6277">
      <w:pPr>
        <w:rPr>
          <w:rFonts w:cs="Calibri"/>
          <w:szCs w:val="22"/>
        </w:rPr>
      </w:pPr>
      <w:r w:rsidRPr="004C0258">
        <w:rPr>
          <w:rFonts w:asciiTheme="minorHAnsi" w:hAnsiTheme="minorHAnsi" w:cstheme="minorHAnsi"/>
          <w:szCs w:val="22"/>
        </w:rPr>
        <w:t xml:space="preserve">Nyíregyházán azon háztartások, akik a közüzemi díjakat nem, vagy csak nagy nehézségek árán képesek kiegyenlíteni a </w:t>
      </w:r>
      <w:r w:rsidRPr="004C0258">
        <w:rPr>
          <w:rFonts w:asciiTheme="minorHAnsi" w:hAnsiTheme="minorHAnsi" w:cstheme="minorHAnsi"/>
          <w:b/>
          <w:szCs w:val="22"/>
        </w:rPr>
        <w:t>Rászorulók Életének Segítése Közalapítvány</w:t>
      </w:r>
      <w:r w:rsidRPr="004C0258">
        <w:rPr>
          <w:rFonts w:asciiTheme="minorHAnsi" w:hAnsiTheme="minorHAnsi" w:cstheme="minorHAnsi"/>
          <w:szCs w:val="22"/>
        </w:rPr>
        <w:t xml:space="preserve">tól (továbbiakban: RÉS) is kérhetnek segítséget. A támogatáshoz jutás feltétele, hogy a RÉS által támogatásba bevont tartozáson felüli hátralék összegére a hitelező szolgáltatóval az adós részletfizetési megállapodást köt, melynek feltételeit – egyedi elbírálás alapján – az adós jövedelmi viszonyai és a tartozás </w:t>
      </w:r>
      <w:r w:rsidRPr="002A6277">
        <w:rPr>
          <w:rFonts w:asciiTheme="minorHAnsi" w:hAnsiTheme="minorHAnsi" w:cstheme="minorHAnsi"/>
          <w:szCs w:val="22"/>
        </w:rPr>
        <w:t>mértéke határozza meg.</w:t>
      </w:r>
      <w:r w:rsidR="004C0258" w:rsidRPr="002A6277">
        <w:rPr>
          <w:rFonts w:cs="Calibri"/>
          <w:szCs w:val="22"/>
        </w:rPr>
        <w:t xml:space="preserve"> </w:t>
      </w:r>
      <w:r w:rsidR="002A6277" w:rsidRPr="002A6277">
        <w:rPr>
          <w:rFonts w:cs="Calibri"/>
          <w:szCs w:val="22"/>
        </w:rPr>
        <w:t xml:space="preserve">A </w:t>
      </w:r>
      <w:r w:rsidR="004C0258" w:rsidRPr="002A6277">
        <w:rPr>
          <w:rFonts w:cs="Calibri"/>
          <w:szCs w:val="22"/>
        </w:rPr>
        <w:t>háztartás egy főre jutó nettó jövedelme nem haladhatja meg a 120.000,- Ft-ot,</w:t>
      </w:r>
      <w:r w:rsidR="002A6277" w:rsidRPr="002A6277">
        <w:rPr>
          <w:rFonts w:cs="Calibri"/>
          <w:szCs w:val="22"/>
        </w:rPr>
        <w:t xml:space="preserve"> </w:t>
      </w:r>
      <w:r w:rsidR="00131C9A">
        <w:rPr>
          <w:rFonts w:cs="Calibri"/>
          <w:szCs w:val="22"/>
        </w:rPr>
        <w:t>e</w:t>
      </w:r>
      <w:r w:rsidR="004C0258" w:rsidRPr="002A6277">
        <w:rPr>
          <w:rFonts w:cs="Calibri"/>
          <w:szCs w:val="22"/>
        </w:rPr>
        <w:t xml:space="preserve">gyedülálló, rokkant, súlyosan fogyatékos, tartósan beteg, 70 év feletti felhasználó esetében </w:t>
      </w:r>
      <w:proofErr w:type="gramStart"/>
      <w:r w:rsidR="004C0258" w:rsidRPr="002A6277">
        <w:rPr>
          <w:rFonts w:cs="Calibri"/>
          <w:szCs w:val="22"/>
        </w:rPr>
        <w:t>140.000,-</w:t>
      </w:r>
      <w:proofErr w:type="gramEnd"/>
      <w:r w:rsidR="004C0258" w:rsidRPr="002A6277">
        <w:rPr>
          <w:rFonts w:cs="Calibri"/>
          <w:szCs w:val="22"/>
        </w:rPr>
        <w:t xml:space="preserve"> Ft-ot.</w:t>
      </w:r>
      <w:r w:rsidR="002A6277" w:rsidRPr="002A6277">
        <w:rPr>
          <w:rFonts w:cs="Calibri"/>
          <w:szCs w:val="22"/>
        </w:rPr>
        <w:t xml:space="preserve"> </w:t>
      </w:r>
      <w:r w:rsidRPr="002A6277">
        <w:rPr>
          <w:rFonts w:asciiTheme="minorHAnsi" w:hAnsiTheme="minorHAnsi" w:cstheme="minorHAnsi"/>
          <w:szCs w:val="22"/>
        </w:rPr>
        <w:t xml:space="preserve">A támogatás mértéke a megelőző két évben keletkezett tartozás </w:t>
      </w:r>
      <w:r w:rsidR="004C0258" w:rsidRPr="002A6277">
        <w:rPr>
          <w:rFonts w:cs="Calibri"/>
          <w:szCs w:val="22"/>
        </w:rPr>
        <w:t xml:space="preserve">2/3-a, maximum 150.000.- Ft. </w:t>
      </w:r>
      <w:r w:rsidRPr="002A6277">
        <w:rPr>
          <w:rFonts w:asciiTheme="minorHAnsi" w:hAnsiTheme="minorHAnsi" w:cstheme="minorHAnsi"/>
          <w:szCs w:val="22"/>
        </w:rPr>
        <w:t>Egyedi elbírálás alapján különös méltánylásra van lehetőség meglehetősen alacsony jövedelemnél vagy váratlan krízishelyzet, illetve speciális méltánylást érdemlő helyzetekben (például gyermekét egyedül nevelő szülő vagy súlyos tartós betegség fennállása okán)</w:t>
      </w:r>
      <w:r w:rsidR="004C0258" w:rsidRPr="002A6277">
        <w:rPr>
          <w:rFonts w:asciiTheme="minorHAnsi" w:hAnsiTheme="minorHAnsi" w:cstheme="minorHAnsi"/>
          <w:szCs w:val="22"/>
        </w:rPr>
        <w:t xml:space="preserve">, ekkor a támogatás mértéke maximum </w:t>
      </w:r>
      <w:r w:rsidR="004C0258" w:rsidRPr="002A6277">
        <w:rPr>
          <w:rFonts w:cs="Calibri"/>
          <w:szCs w:val="22"/>
        </w:rPr>
        <w:t>200.000.- Ft.</w:t>
      </w:r>
    </w:p>
    <w:p w14:paraId="711DB16D" w14:textId="77777777" w:rsidR="00B00FBC" w:rsidRPr="002A6277" w:rsidRDefault="00B00FBC" w:rsidP="00B00FBC">
      <w:pPr>
        <w:rPr>
          <w:rFonts w:asciiTheme="minorHAnsi" w:hAnsiTheme="minorHAnsi" w:cstheme="minorHAnsi"/>
          <w:szCs w:val="22"/>
        </w:rPr>
      </w:pPr>
    </w:p>
    <w:p w14:paraId="1B2C8F19" w14:textId="77777777" w:rsidR="00B00FBC" w:rsidRPr="0085674F" w:rsidRDefault="00B00FBC" w:rsidP="00B00FBC">
      <w:pPr>
        <w:rPr>
          <w:rFonts w:asciiTheme="minorHAnsi" w:hAnsiTheme="minorHAnsi" w:cstheme="minorHAnsi"/>
          <w:szCs w:val="22"/>
        </w:rPr>
      </w:pPr>
      <w:r w:rsidRPr="0085674F">
        <w:rPr>
          <w:rFonts w:asciiTheme="minorHAnsi" w:hAnsiTheme="minorHAnsi" w:cstheme="minorHAnsi"/>
          <w:szCs w:val="22"/>
        </w:rPr>
        <w:t xml:space="preserve">A lakhatást segítő támogatásokon túlmenően számos, egyéb típusú támogatás vehető igénybe Nyíregyházán. A rendszeres támogatások között a gyógyszertámogatás, a méltányossági ápolási díj, rendszeres gyermekvédelmi kedvezmény említhető, a rendkívüli ún. eseti támogatások között pedig a </w:t>
      </w:r>
      <w:r w:rsidRPr="0085674F">
        <w:rPr>
          <w:rFonts w:asciiTheme="minorHAnsi" w:hAnsiTheme="minorHAnsi" w:cstheme="minorHAnsi"/>
          <w:bCs/>
          <w:szCs w:val="22"/>
        </w:rPr>
        <w:t>tanszertámogatás, a helyi autóbusz közlekedési támogatás</w:t>
      </w:r>
      <w:r w:rsidRPr="0085674F">
        <w:rPr>
          <w:rFonts w:asciiTheme="minorHAnsi" w:hAnsiTheme="minorHAnsi" w:cstheme="minorHAnsi"/>
          <w:szCs w:val="22"/>
        </w:rPr>
        <w:t xml:space="preserve"> rendszere, első lakáshoz jutók támogatása, karácsonyi támogatás, temetési segély, főiskolai/egyetemi hallgatók részére rendkívüli támogatás, kelengye támogatás, </w:t>
      </w:r>
      <w:proofErr w:type="spellStart"/>
      <w:r w:rsidRPr="0085674F">
        <w:rPr>
          <w:rFonts w:asciiTheme="minorHAnsi" w:hAnsiTheme="minorHAnsi" w:cstheme="minorHAnsi"/>
          <w:szCs w:val="22"/>
        </w:rPr>
        <w:t>szünidei</w:t>
      </w:r>
      <w:proofErr w:type="spellEnd"/>
      <w:r w:rsidRPr="0085674F">
        <w:rPr>
          <w:rFonts w:asciiTheme="minorHAnsi" w:hAnsiTheme="minorHAnsi" w:cstheme="minorHAnsi"/>
          <w:szCs w:val="22"/>
        </w:rPr>
        <w:t xml:space="preserve"> étkeztetés stb.</w:t>
      </w:r>
    </w:p>
    <w:p w14:paraId="177A6629" w14:textId="77777777" w:rsidR="00B00FBC" w:rsidRDefault="00B00FBC" w:rsidP="00B00FBC">
      <w:pPr>
        <w:suppressAutoHyphens/>
        <w:autoSpaceDN w:val="0"/>
        <w:rPr>
          <w:rFonts w:asciiTheme="minorHAnsi" w:eastAsia="SimSun" w:hAnsiTheme="minorHAnsi" w:cstheme="minorHAnsi"/>
          <w:iCs/>
          <w:kern w:val="3"/>
          <w:szCs w:val="22"/>
          <w:lang w:eastAsia="zh-CN" w:bidi="hi-IN"/>
        </w:rPr>
      </w:pPr>
    </w:p>
    <w:p w14:paraId="05B926D7" w14:textId="77777777" w:rsidR="00300473" w:rsidRDefault="00300473" w:rsidP="00B00FBC">
      <w:pPr>
        <w:suppressAutoHyphens/>
        <w:autoSpaceDN w:val="0"/>
        <w:rPr>
          <w:rFonts w:asciiTheme="minorHAnsi" w:eastAsia="SimSun" w:hAnsiTheme="minorHAnsi" w:cstheme="minorHAnsi"/>
          <w:iCs/>
          <w:kern w:val="3"/>
          <w:szCs w:val="22"/>
          <w:lang w:eastAsia="zh-CN" w:bidi="hi-IN"/>
        </w:rPr>
      </w:pPr>
    </w:p>
    <w:p w14:paraId="2C481762" w14:textId="77777777" w:rsidR="00300473" w:rsidRDefault="00300473" w:rsidP="00B00FBC">
      <w:pPr>
        <w:suppressAutoHyphens/>
        <w:autoSpaceDN w:val="0"/>
        <w:rPr>
          <w:rFonts w:asciiTheme="minorHAnsi" w:eastAsia="SimSun" w:hAnsiTheme="minorHAnsi" w:cstheme="minorHAnsi"/>
          <w:iCs/>
          <w:kern w:val="3"/>
          <w:szCs w:val="22"/>
          <w:lang w:eastAsia="zh-CN" w:bidi="hi-IN"/>
        </w:rPr>
      </w:pPr>
    </w:p>
    <w:p w14:paraId="2F7A06B3" w14:textId="77777777" w:rsidR="00300473" w:rsidRDefault="00300473" w:rsidP="00B00FBC">
      <w:pPr>
        <w:suppressAutoHyphens/>
        <w:autoSpaceDN w:val="0"/>
        <w:rPr>
          <w:rFonts w:asciiTheme="minorHAnsi" w:eastAsia="SimSun" w:hAnsiTheme="minorHAnsi" w:cstheme="minorHAnsi"/>
          <w:iCs/>
          <w:kern w:val="3"/>
          <w:szCs w:val="22"/>
          <w:lang w:eastAsia="zh-CN" w:bidi="hi-IN"/>
        </w:rPr>
      </w:pPr>
    </w:p>
    <w:p w14:paraId="32E66DA0" w14:textId="77777777" w:rsidR="00300473" w:rsidRDefault="00300473" w:rsidP="00B00FBC">
      <w:pPr>
        <w:suppressAutoHyphens/>
        <w:autoSpaceDN w:val="0"/>
        <w:rPr>
          <w:rFonts w:asciiTheme="minorHAnsi" w:eastAsia="SimSun" w:hAnsiTheme="minorHAnsi" w:cstheme="minorHAnsi"/>
          <w:iCs/>
          <w:kern w:val="3"/>
          <w:szCs w:val="22"/>
          <w:lang w:eastAsia="zh-CN" w:bidi="hi-IN"/>
        </w:rPr>
      </w:pPr>
    </w:p>
    <w:p w14:paraId="1CCBFB85" w14:textId="77777777" w:rsidR="007E6B92" w:rsidRDefault="007E6B92" w:rsidP="00B00FBC">
      <w:pPr>
        <w:suppressAutoHyphens/>
        <w:autoSpaceDN w:val="0"/>
        <w:rPr>
          <w:rFonts w:asciiTheme="minorHAnsi" w:eastAsia="SimSun" w:hAnsiTheme="minorHAnsi" w:cstheme="minorHAnsi"/>
          <w:iCs/>
          <w:kern w:val="3"/>
          <w:szCs w:val="22"/>
          <w:lang w:eastAsia="zh-CN" w:bidi="hi-IN"/>
        </w:rPr>
      </w:pPr>
    </w:p>
    <w:p w14:paraId="09D4BE47" w14:textId="77777777" w:rsidR="00EC6E36" w:rsidRDefault="00EC6E36" w:rsidP="00B00FBC">
      <w:pPr>
        <w:suppressAutoHyphens/>
        <w:autoSpaceDN w:val="0"/>
        <w:rPr>
          <w:rFonts w:asciiTheme="minorHAnsi" w:eastAsia="SimSun" w:hAnsiTheme="minorHAnsi" w:cstheme="minorHAnsi"/>
          <w:iCs/>
          <w:kern w:val="3"/>
          <w:szCs w:val="22"/>
          <w:lang w:eastAsia="zh-CN" w:bidi="hi-IN"/>
        </w:rPr>
      </w:pPr>
    </w:p>
    <w:p w14:paraId="677F103E" w14:textId="77777777" w:rsidR="00A43F3C" w:rsidRDefault="00A43F3C" w:rsidP="00B00FBC">
      <w:pPr>
        <w:suppressAutoHyphens/>
        <w:autoSpaceDN w:val="0"/>
        <w:rPr>
          <w:rFonts w:asciiTheme="minorHAnsi" w:eastAsia="SimSun" w:hAnsiTheme="minorHAnsi" w:cstheme="minorHAnsi"/>
          <w:iCs/>
          <w:kern w:val="3"/>
          <w:szCs w:val="22"/>
          <w:lang w:eastAsia="zh-CN" w:bidi="hi-IN"/>
        </w:rPr>
      </w:pPr>
    </w:p>
    <w:p w14:paraId="62C16978" w14:textId="77777777" w:rsidR="00EC6E36" w:rsidRDefault="00EC6E36" w:rsidP="00B00FBC">
      <w:pPr>
        <w:suppressAutoHyphens/>
        <w:autoSpaceDN w:val="0"/>
        <w:rPr>
          <w:rFonts w:asciiTheme="minorHAnsi" w:eastAsia="SimSun" w:hAnsiTheme="minorHAnsi" w:cstheme="minorHAnsi"/>
          <w:iCs/>
          <w:kern w:val="3"/>
          <w:szCs w:val="22"/>
          <w:lang w:eastAsia="zh-CN" w:bidi="hi-IN"/>
        </w:rPr>
      </w:pPr>
    </w:p>
    <w:p w14:paraId="793B34AC" w14:textId="0F2AECBA" w:rsidR="00DD4CBA" w:rsidRDefault="00DD4CBA">
      <w:pPr>
        <w:jc w:val="left"/>
        <w:rPr>
          <w:rFonts w:asciiTheme="minorHAnsi" w:eastAsia="SimSun" w:hAnsiTheme="minorHAnsi" w:cstheme="minorHAnsi"/>
          <w:iCs/>
          <w:kern w:val="3"/>
          <w:szCs w:val="22"/>
          <w:lang w:eastAsia="zh-CN" w:bidi="hi-IN"/>
        </w:rPr>
      </w:pPr>
      <w:r>
        <w:rPr>
          <w:rFonts w:asciiTheme="minorHAnsi" w:eastAsia="SimSun" w:hAnsiTheme="minorHAnsi" w:cstheme="minorHAnsi"/>
          <w:iCs/>
          <w:kern w:val="3"/>
          <w:szCs w:val="22"/>
          <w:lang w:eastAsia="zh-CN" w:bidi="hi-IN"/>
        </w:rPr>
        <w:br w:type="page"/>
      </w:r>
    </w:p>
    <w:p w14:paraId="7E91915D" w14:textId="1BD391BB" w:rsidR="002F51B0" w:rsidRPr="00F37B2C" w:rsidRDefault="004979E0" w:rsidP="003F2C46">
      <w:pPr>
        <w:pStyle w:val="Listaszerbekezds"/>
        <w:numPr>
          <w:ilvl w:val="0"/>
          <w:numId w:val="97"/>
        </w:numPr>
        <w:tabs>
          <w:tab w:val="left" w:pos="5572"/>
        </w:tabs>
        <w:autoSpaceDE w:val="0"/>
        <w:autoSpaceDN w:val="0"/>
        <w:adjustRightInd w:val="0"/>
        <w:ind w:left="5670"/>
        <w:jc w:val="right"/>
        <w:rPr>
          <w:rFonts w:cs="Calibri"/>
          <w:szCs w:val="22"/>
        </w:rPr>
      </w:pPr>
      <w:r w:rsidRPr="00F37B2C">
        <w:rPr>
          <w:rFonts w:cs="Calibri"/>
          <w:szCs w:val="22"/>
        </w:rPr>
        <w:lastRenderedPageBreak/>
        <w:t>táblázat</w:t>
      </w:r>
    </w:p>
    <w:p w14:paraId="3182A382" w14:textId="1B243FB9" w:rsidR="002F51B0" w:rsidRPr="0085674F" w:rsidRDefault="002F51B0" w:rsidP="004979E0">
      <w:pPr>
        <w:tabs>
          <w:tab w:val="left" w:pos="5572"/>
        </w:tabs>
        <w:autoSpaceDE w:val="0"/>
        <w:autoSpaceDN w:val="0"/>
        <w:adjustRightInd w:val="0"/>
        <w:jc w:val="center"/>
        <w:rPr>
          <w:rFonts w:cs="Calibri"/>
          <w:b/>
          <w:szCs w:val="22"/>
        </w:rPr>
      </w:pPr>
      <w:r w:rsidRPr="0085674F">
        <w:rPr>
          <w:rFonts w:cs="Calibri"/>
          <w:b/>
          <w:szCs w:val="22"/>
        </w:rPr>
        <w:t>Lakhatást segítő támogatások (3.4.3.)</w:t>
      </w:r>
    </w:p>
    <w:tbl>
      <w:tblPr>
        <w:tblW w:w="6516" w:type="dxa"/>
        <w:jc w:val="center"/>
        <w:tblCellMar>
          <w:left w:w="70" w:type="dxa"/>
          <w:right w:w="70" w:type="dxa"/>
        </w:tblCellMar>
        <w:tblLook w:val="04A0" w:firstRow="1" w:lastRow="0" w:firstColumn="1" w:lastColumn="0" w:noHBand="0" w:noVBand="1"/>
      </w:tblPr>
      <w:tblGrid>
        <w:gridCol w:w="1340"/>
        <w:gridCol w:w="2483"/>
        <w:gridCol w:w="2693"/>
      </w:tblGrid>
      <w:tr w:rsidR="002F51B0" w:rsidRPr="0085674F" w14:paraId="3687D580" w14:textId="77777777" w:rsidTr="00E54F27">
        <w:trPr>
          <w:trHeight w:val="1725"/>
          <w:jc w:val="center"/>
        </w:trPr>
        <w:tc>
          <w:tcPr>
            <w:tcW w:w="1340" w:type="dxa"/>
            <w:vMerge w:val="restart"/>
            <w:tcBorders>
              <w:top w:val="single" w:sz="4" w:space="0" w:color="auto"/>
              <w:left w:val="single" w:sz="4" w:space="0" w:color="auto"/>
              <w:bottom w:val="single" w:sz="4" w:space="0" w:color="auto"/>
              <w:right w:val="single" w:sz="4" w:space="0" w:color="auto"/>
            </w:tcBorders>
            <w:shd w:val="clear" w:color="000000" w:fill="E2EFDA"/>
            <w:vAlign w:val="center"/>
            <w:hideMark/>
          </w:tcPr>
          <w:p w14:paraId="7BC77C7A" w14:textId="77777777" w:rsidR="002F51B0" w:rsidRPr="0085674F" w:rsidRDefault="002F51B0" w:rsidP="00F47E30">
            <w:pPr>
              <w:jc w:val="center"/>
              <w:rPr>
                <w:rFonts w:cs="Calibri"/>
                <w:b/>
                <w:bCs/>
                <w:szCs w:val="22"/>
              </w:rPr>
            </w:pPr>
            <w:r w:rsidRPr="0085674F">
              <w:rPr>
                <w:rFonts w:cs="Calibri"/>
                <w:b/>
                <w:bCs/>
                <w:szCs w:val="22"/>
              </w:rPr>
              <w:t>Év</w:t>
            </w:r>
          </w:p>
        </w:tc>
        <w:tc>
          <w:tcPr>
            <w:tcW w:w="2483" w:type="dxa"/>
            <w:tcBorders>
              <w:top w:val="single" w:sz="4" w:space="0" w:color="auto"/>
              <w:left w:val="nil"/>
              <w:bottom w:val="single" w:sz="4" w:space="0" w:color="auto"/>
              <w:right w:val="single" w:sz="4" w:space="0" w:color="auto"/>
            </w:tcBorders>
            <w:shd w:val="clear" w:color="000000" w:fill="E2EFDA"/>
            <w:vAlign w:val="center"/>
            <w:hideMark/>
          </w:tcPr>
          <w:p w14:paraId="2EFF54C0" w14:textId="3A92EE3A" w:rsidR="002F51B0" w:rsidRPr="0085674F" w:rsidRDefault="002F51B0" w:rsidP="00F47E30">
            <w:pPr>
              <w:jc w:val="center"/>
              <w:rPr>
                <w:rFonts w:cs="Calibri"/>
                <w:b/>
                <w:bCs/>
                <w:szCs w:val="22"/>
              </w:rPr>
            </w:pPr>
            <w:r w:rsidRPr="0085674F">
              <w:rPr>
                <w:rFonts w:cs="Calibri"/>
                <w:b/>
                <w:bCs/>
                <w:szCs w:val="22"/>
              </w:rPr>
              <w:t>Települési támogatásban részesítettek száma</w:t>
            </w:r>
            <w:r w:rsidR="00E54F27">
              <w:rPr>
                <w:rFonts w:cs="Calibri"/>
                <w:b/>
                <w:bCs/>
                <w:szCs w:val="22"/>
              </w:rPr>
              <w:t xml:space="preserve"> </w:t>
            </w:r>
            <w:r w:rsidRPr="0085674F">
              <w:rPr>
                <w:rFonts w:cs="Calibri"/>
                <w:b/>
                <w:bCs/>
                <w:szCs w:val="22"/>
              </w:rPr>
              <w:t xml:space="preserve">(pénzbeli és </w:t>
            </w:r>
            <w:proofErr w:type="gramStart"/>
            <w:r w:rsidRPr="0085674F">
              <w:rPr>
                <w:rFonts w:cs="Calibri"/>
                <w:b/>
                <w:bCs/>
                <w:szCs w:val="22"/>
              </w:rPr>
              <w:t>természetbeni)</w:t>
            </w:r>
            <w:r w:rsidRPr="0085674F">
              <w:rPr>
                <w:rFonts w:cs="Calibri"/>
                <w:szCs w:val="22"/>
              </w:rPr>
              <w:t>(</w:t>
            </w:r>
            <w:proofErr w:type="gramEnd"/>
            <w:r w:rsidRPr="0085674F">
              <w:rPr>
                <w:rFonts w:cs="Calibri"/>
                <w:szCs w:val="22"/>
              </w:rPr>
              <w:t>TS 136)</w:t>
            </w:r>
          </w:p>
        </w:tc>
        <w:tc>
          <w:tcPr>
            <w:tcW w:w="2693" w:type="dxa"/>
            <w:tcBorders>
              <w:top w:val="single" w:sz="4" w:space="0" w:color="auto"/>
              <w:left w:val="nil"/>
              <w:bottom w:val="single" w:sz="4" w:space="0" w:color="auto"/>
              <w:right w:val="single" w:sz="4" w:space="0" w:color="auto"/>
            </w:tcBorders>
            <w:shd w:val="clear" w:color="000000" w:fill="E2EFDA"/>
            <w:vAlign w:val="center"/>
            <w:hideMark/>
          </w:tcPr>
          <w:p w14:paraId="14630A1E" w14:textId="56C6F15C" w:rsidR="002F51B0" w:rsidRPr="0085674F" w:rsidRDefault="002F51B0" w:rsidP="00F47E30">
            <w:pPr>
              <w:jc w:val="center"/>
              <w:rPr>
                <w:rFonts w:cs="Calibri"/>
                <w:b/>
                <w:bCs/>
                <w:szCs w:val="22"/>
              </w:rPr>
            </w:pPr>
            <w:r w:rsidRPr="0085674F">
              <w:rPr>
                <w:rFonts w:cs="Calibri"/>
                <w:b/>
                <w:bCs/>
                <w:szCs w:val="22"/>
              </w:rPr>
              <w:t>Egyéb önkormányzati támogatásban</w:t>
            </w:r>
            <w:r w:rsidR="00E54F27">
              <w:rPr>
                <w:rFonts w:cs="Calibri"/>
                <w:b/>
                <w:bCs/>
                <w:szCs w:val="22"/>
              </w:rPr>
              <w:t xml:space="preserve"> </w:t>
            </w:r>
            <w:r w:rsidRPr="0085674F">
              <w:rPr>
                <w:rFonts w:cs="Calibri"/>
                <w:b/>
                <w:bCs/>
                <w:szCs w:val="22"/>
              </w:rPr>
              <w:t xml:space="preserve">részesítettek </w:t>
            </w:r>
            <w:proofErr w:type="gramStart"/>
            <w:r w:rsidRPr="0085674F">
              <w:rPr>
                <w:rFonts w:cs="Calibri"/>
                <w:b/>
                <w:bCs/>
                <w:szCs w:val="22"/>
              </w:rPr>
              <w:t>száma</w:t>
            </w:r>
            <w:r w:rsidRPr="0085674F">
              <w:rPr>
                <w:rFonts w:cs="Calibri"/>
                <w:szCs w:val="22"/>
              </w:rPr>
              <w:t>(</w:t>
            </w:r>
            <w:proofErr w:type="gramEnd"/>
            <w:r w:rsidRPr="0085674F">
              <w:rPr>
                <w:rFonts w:cs="Calibri"/>
                <w:szCs w:val="22"/>
              </w:rPr>
              <w:t>TS 137)</w:t>
            </w:r>
          </w:p>
        </w:tc>
      </w:tr>
      <w:tr w:rsidR="002F51B0" w:rsidRPr="0085674F" w14:paraId="6B17EF9B" w14:textId="77777777" w:rsidTr="00E54F27">
        <w:trPr>
          <w:trHeight w:val="645"/>
          <w:jc w:val="center"/>
        </w:trPr>
        <w:tc>
          <w:tcPr>
            <w:tcW w:w="1340" w:type="dxa"/>
            <w:vMerge/>
            <w:tcBorders>
              <w:top w:val="single" w:sz="4" w:space="0" w:color="auto"/>
              <w:left w:val="single" w:sz="4" w:space="0" w:color="auto"/>
              <w:bottom w:val="single" w:sz="4" w:space="0" w:color="auto"/>
              <w:right w:val="single" w:sz="4" w:space="0" w:color="auto"/>
            </w:tcBorders>
            <w:vAlign w:val="center"/>
            <w:hideMark/>
          </w:tcPr>
          <w:p w14:paraId="1416569C" w14:textId="77777777" w:rsidR="002F51B0" w:rsidRPr="0085674F" w:rsidRDefault="002F51B0" w:rsidP="00F47E30">
            <w:pPr>
              <w:rPr>
                <w:rFonts w:cs="Calibri"/>
                <w:b/>
                <w:bCs/>
                <w:szCs w:val="22"/>
              </w:rPr>
            </w:pPr>
          </w:p>
        </w:tc>
        <w:tc>
          <w:tcPr>
            <w:tcW w:w="2483" w:type="dxa"/>
            <w:tcBorders>
              <w:top w:val="nil"/>
              <w:left w:val="nil"/>
              <w:bottom w:val="single" w:sz="4" w:space="0" w:color="auto"/>
              <w:right w:val="single" w:sz="4" w:space="0" w:color="auto"/>
            </w:tcBorders>
            <w:shd w:val="clear" w:color="000000" w:fill="E2EFDA"/>
            <w:noWrap/>
            <w:vAlign w:val="center"/>
            <w:hideMark/>
          </w:tcPr>
          <w:p w14:paraId="3805609C" w14:textId="77777777" w:rsidR="002F51B0" w:rsidRPr="0085674F" w:rsidRDefault="002F51B0" w:rsidP="00F47E30">
            <w:pPr>
              <w:jc w:val="center"/>
              <w:rPr>
                <w:rFonts w:cs="Calibri"/>
                <w:b/>
                <w:bCs/>
                <w:szCs w:val="22"/>
              </w:rPr>
            </w:pPr>
            <w:r w:rsidRPr="0085674F">
              <w:rPr>
                <w:rFonts w:cs="Calibri"/>
                <w:b/>
                <w:bCs/>
                <w:szCs w:val="22"/>
              </w:rPr>
              <w:t>Fő</w:t>
            </w:r>
          </w:p>
        </w:tc>
        <w:tc>
          <w:tcPr>
            <w:tcW w:w="2693" w:type="dxa"/>
            <w:tcBorders>
              <w:top w:val="nil"/>
              <w:left w:val="nil"/>
              <w:bottom w:val="single" w:sz="4" w:space="0" w:color="auto"/>
              <w:right w:val="single" w:sz="4" w:space="0" w:color="auto"/>
            </w:tcBorders>
            <w:shd w:val="clear" w:color="000000" w:fill="E2EFDA"/>
            <w:noWrap/>
            <w:vAlign w:val="center"/>
            <w:hideMark/>
          </w:tcPr>
          <w:p w14:paraId="41581484" w14:textId="77777777" w:rsidR="002F51B0" w:rsidRPr="0085674F" w:rsidRDefault="002F51B0" w:rsidP="00F47E30">
            <w:pPr>
              <w:jc w:val="center"/>
              <w:rPr>
                <w:rFonts w:cs="Calibri"/>
                <w:b/>
                <w:bCs/>
                <w:szCs w:val="22"/>
              </w:rPr>
            </w:pPr>
            <w:r w:rsidRPr="0085674F">
              <w:rPr>
                <w:rFonts w:cs="Calibri"/>
                <w:b/>
                <w:bCs/>
                <w:szCs w:val="22"/>
              </w:rPr>
              <w:t>Fő</w:t>
            </w:r>
          </w:p>
        </w:tc>
      </w:tr>
      <w:tr w:rsidR="002F51B0" w:rsidRPr="0085674F" w14:paraId="25C035A9" w14:textId="77777777" w:rsidTr="00E54F27">
        <w:trPr>
          <w:trHeight w:val="420"/>
          <w:jc w:val="center"/>
        </w:trPr>
        <w:tc>
          <w:tcPr>
            <w:tcW w:w="1340" w:type="dxa"/>
            <w:tcBorders>
              <w:top w:val="nil"/>
              <w:left w:val="single" w:sz="4" w:space="0" w:color="auto"/>
              <w:bottom w:val="single" w:sz="4" w:space="0" w:color="auto"/>
              <w:right w:val="single" w:sz="4" w:space="0" w:color="auto"/>
            </w:tcBorders>
            <w:vAlign w:val="center"/>
            <w:hideMark/>
          </w:tcPr>
          <w:p w14:paraId="104FFD7B" w14:textId="77777777" w:rsidR="002F51B0" w:rsidRPr="0085674F" w:rsidRDefault="002F51B0" w:rsidP="00F47E30">
            <w:pPr>
              <w:jc w:val="center"/>
              <w:rPr>
                <w:rFonts w:cs="Calibri"/>
                <w:szCs w:val="22"/>
              </w:rPr>
            </w:pPr>
            <w:r w:rsidRPr="0085674F">
              <w:rPr>
                <w:rFonts w:cs="Calibri"/>
                <w:szCs w:val="22"/>
              </w:rPr>
              <w:t>2019</w:t>
            </w:r>
          </w:p>
        </w:tc>
        <w:tc>
          <w:tcPr>
            <w:tcW w:w="2483" w:type="dxa"/>
            <w:tcBorders>
              <w:top w:val="nil"/>
              <w:left w:val="nil"/>
              <w:bottom w:val="single" w:sz="4" w:space="0" w:color="auto"/>
              <w:right w:val="single" w:sz="4" w:space="0" w:color="auto"/>
            </w:tcBorders>
            <w:vAlign w:val="center"/>
            <w:hideMark/>
          </w:tcPr>
          <w:p w14:paraId="67BC0803" w14:textId="77777777" w:rsidR="002F51B0" w:rsidRPr="0085674F" w:rsidRDefault="002F51B0" w:rsidP="00F47E30">
            <w:pPr>
              <w:jc w:val="center"/>
              <w:rPr>
                <w:rFonts w:cs="Calibri"/>
                <w:sz w:val="20"/>
                <w:szCs w:val="20"/>
              </w:rPr>
            </w:pPr>
            <w:r w:rsidRPr="0085674F">
              <w:rPr>
                <w:rFonts w:cs="Calibri"/>
                <w:sz w:val="20"/>
                <w:szCs w:val="20"/>
              </w:rPr>
              <w:t>29 356</w:t>
            </w:r>
          </w:p>
        </w:tc>
        <w:tc>
          <w:tcPr>
            <w:tcW w:w="2693" w:type="dxa"/>
            <w:tcBorders>
              <w:top w:val="nil"/>
              <w:left w:val="nil"/>
              <w:bottom w:val="single" w:sz="4" w:space="0" w:color="auto"/>
              <w:right w:val="single" w:sz="4" w:space="0" w:color="auto"/>
            </w:tcBorders>
            <w:vAlign w:val="center"/>
            <w:hideMark/>
          </w:tcPr>
          <w:p w14:paraId="338C3B00" w14:textId="77777777" w:rsidR="002F51B0" w:rsidRPr="0085674F" w:rsidRDefault="002F51B0" w:rsidP="00F47E30">
            <w:pPr>
              <w:jc w:val="center"/>
              <w:rPr>
                <w:rFonts w:cs="Calibri"/>
                <w:sz w:val="20"/>
                <w:szCs w:val="20"/>
              </w:rPr>
            </w:pPr>
            <w:r w:rsidRPr="0085674F">
              <w:rPr>
                <w:rFonts w:cs="Calibri"/>
                <w:sz w:val="20"/>
                <w:szCs w:val="20"/>
              </w:rPr>
              <w:t>4 665</w:t>
            </w:r>
          </w:p>
        </w:tc>
      </w:tr>
      <w:tr w:rsidR="002F51B0" w:rsidRPr="0085674F" w14:paraId="5D26E8C3" w14:textId="77777777" w:rsidTr="00E54F27">
        <w:trPr>
          <w:trHeight w:val="300"/>
          <w:jc w:val="center"/>
        </w:trPr>
        <w:tc>
          <w:tcPr>
            <w:tcW w:w="1340" w:type="dxa"/>
            <w:tcBorders>
              <w:top w:val="nil"/>
              <w:left w:val="single" w:sz="4" w:space="0" w:color="auto"/>
              <w:bottom w:val="single" w:sz="4" w:space="0" w:color="auto"/>
              <w:right w:val="single" w:sz="4" w:space="0" w:color="auto"/>
            </w:tcBorders>
            <w:vAlign w:val="center"/>
            <w:hideMark/>
          </w:tcPr>
          <w:p w14:paraId="59D752E2" w14:textId="77777777" w:rsidR="002F51B0" w:rsidRPr="0085674F" w:rsidRDefault="002F51B0" w:rsidP="00F47E30">
            <w:pPr>
              <w:jc w:val="center"/>
              <w:rPr>
                <w:rFonts w:cs="Calibri"/>
                <w:szCs w:val="22"/>
              </w:rPr>
            </w:pPr>
            <w:r w:rsidRPr="0085674F">
              <w:rPr>
                <w:rFonts w:cs="Calibri"/>
                <w:szCs w:val="22"/>
              </w:rPr>
              <w:t>2020</w:t>
            </w:r>
          </w:p>
        </w:tc>
        <w:tc>
          <w:tcPr>
            <w:tcW w:w="2483" w:type="dxa"/>
            <w:tcBorders>
              <w:top w:val="nil"/>
              <w:left w:val="nil"/>
              <w:bottom w:val="single" w:sz="4" w:space="0" w:color="auto"/>
              <w:right w:val="single" w:sz="4" w:space="0" w:color="auto"/>
            </w:tcBorders>
            <w:noWrap/>
            <w:vAlign w:val="bottom"/>
            <w:hideMark/>
          </w:tcPr>
          <w:p w14:paraId="349394AC" w14:textId="77777777" w:rsidR="002F51B0" w:rsidRPr="0085674F" w:rsidRDefault="002F51B0" w:rsidP="00F47E30">
            <w:pPr>
              <w:jc w:val="center"/>
              <w:rPr>
                <w:rFonts w:cs="Calibri"/>
                <w:sz w:val="20"/>
                <w:szCs w:val="20"/>
              </w:rPr>
            </w:pPr>
            <w:r w:rsidRPr="0085674F">
              <w:rPr>
                <w:rFonts w:cs="Calibri"/>
                <w:sz w:val="20"/>
                <w:szCs w:val="20"/>
              </w:rPr>
              <w:t>28 804</w:t>
            </w:r>
          </w:p>
        </w:tc>
        <w:tc>
          <w:tcPr>
            <w:tcW w:w="2693" w:type="dxa"/>
            <w:tcBorders>
              <w:top w:val="nil"/>
              <w:left w:val="nil"/>
              <w:bottom w:val="single" w:sz="4" w:space="0" w:color="auto"/>
              <w:right w:val="single" w:sz="4" w:space="0" w:color="auto"/>
            </w:tcBorders>
            <w:vAlign w:val="center"/>
            <w:hideMark/>
          </w:tcPr>
          <w:p w14:paraId="1CBB6BE5" w14:textId="77777777" w:rsidR="002F51B0" w:rsidRPr="0085674F" w:rsidRDefault="002F51B0" w:rsidP="00F47E30">
            <w:pPr>
              <w:jc w:val="center"/>
              <w:rPr>
                <w:rFonts w:cs="Calibri"/>
                <w:sz w:val="20"/>
                <w:szCs w:val="20"/>
              </w:rPr>
            </w:pPr>
            <w:r w:rsidRPr="0085674F">
              <w:rPr>
                <w:rFonts w:cs="Calibri"/>
                <w:sz w:val="20"/>
                <w:szCs w:val="20"/>
              </w:rPr>
              <w:t>4 651</w:t>
            </w:r>
          </w:p>
        </w:tc>
      </w:tr>
      <w:tr w:rsidR="002F51B0" w:rsidRPr="0085674F" w14:paraId="68472F65" w14:textId="77777777" w:rsidTr="00E54F27">
        <w:trPr>
          <w:trHeight w:val="300"/>
          <w:jc w:val="center"/>
        </w:trPr>
        <w:tc>
          <w:tcPr>
            <w:tcW w:w="1340" w:type="dxa"/>
            <w:tcBorders>
              <w:top w:val="nil"/>
              <w:left w:val="single" w:sz="4" w:space="0" w:color="auto"/>
              <w:bottom w:val="single" w:sz="4" w:space="0" w:color="auto"/>
              <w:right w:val="single" w:sz="4" w:space="0" w:color="auto"/>
            </w:tcBorders>
            <w:vAlign w:val="center"/>
            <w:hideMark/>
          </w:tcPr>
          <w:p w14:paraId="38BC6000" w14:textId="77777777" w:rsidR="002F51B0" w:rsidRPr="0085674F" w:rsidRDefault="002F51B0" w:rsidP="00F47E30">
            <w:pPr>
              <w:jc w:val="center"/>
              <w:rPr>
                <w:rFonts w:cs="Calibri"/>
                <w:szCs w:val="22"/>
              </w:rPr>
            </w:pPr>
            <w:r w:rsidRPr="0085674F">
              <w:rPr>
                <w:rFonts w:cs="Calibri"/>
                <w:szCs w:val="22"/>
              </w:rPr>
              <w:t>2021</w:t>
            </w:r>
          </w:p>
        </w:tc>
        <w:tc>
          <w:tcPr>
            <w:tcW w:w="2483" w:type="dxa"/>
            <w:tcBorders>
              <w:top w:val="nil"/>
              <w:left w:val="nil"/>
              <w:bottom w:val="single" w:sz="4" w:space="0" w:color="auto"/>
              <w:right w:val="single" w:sz="4" w:space="0" w:color="auto"/>
            </w:tcBorders>
            <w:noWrap/>
            <w:vAlign w:val="bottom"/>
            <w:hideMark/>
          </w:tcPr>
          <w:p w14:paraId="2DBBADB4" w14:textId="77777777" w:rsidR="002F51B0" w:rsidRPr="0085674F" w:rsidRDefault="002F51B0" w:rsidP="00F47E30">
            <w:pPr>
              <w:jc w:val="center"/>
              <w:rPr>
                <w:rFonts w:cs="Calibri"/>
                <w:sz w:val="20"/>
                <w:szCs w:val="20"/>
              </w:rPr>
            </w:pPr>
            <w:r w:rsidRPr="0085674F">
              <w:rPr>
                <w:rFonts w:cs="Calibri"/>
                <w:sz w:val="20"/>
                <w:szCs w:val="20"/>
              </w:rPr>
              <w:t>2 698</w:t>
            </w:r>
          </w:p>
        </w:tc>
        <w:tc>
          <w:tcPr>
            <w:tcW w:w="2693" w:type="dxa"/>
            <w:tcBorders>
              <w:top w:val="nil"/>
              <w:left w:val="nil"/>
              <w:bottom w:val="single" w:sz="4" w:space="0" w:color="auto"/>
              <w:right w:val="single" w:sz="4" w:space="0" w:color="auto"/>
            </w:tcBorders>
            <w:vAlign w:val="center"/>
            <w:hideMark/>
          </w:tcPr>
          <w:p w14:paraId="140393BB" w14:textId="77777777" w:rsidR="002F51B0" w:rsidRPr="0085674F" w:rsidRDefault="002F51B0" w:rsidP="00F47E30">
            <w:pPr>
              <w:jc w:val="center"/>
              <w:rPr>
                <w:rFonts w:cs="Calibri"/>
                <w:sz w:val="20"/>
                <w:szCs w:val="20"/>
              </w:rPr>
            </w:pPr>
            <w:r w:rsidRPr="0085674F">
              <w:rPr>
                <w:rFonts w:cs="Calibri"/>
                <w:sz w:val="20"/>
                <w:szCs w:val="20"/>
              </w:rPr>
              <w:t>30 106</w:t>
            </w:r>
          </w:p>
        </w:tc>
      </w:tr>
      <w:tr w:rsidR="002F51B0" w:rsidRPr="0085674F" w14:paraId="27B84539" w14:textId="77777777" w:rsidTr="00E54F27">
        <w:trPr>
          <w:trHeight w:val="300"/>
          <w:jc w:val="center"/>
        </w:trPr>
        <w:tc>
          <w:tcPr>
            <w:tcW w:w="1340" w:type="dxa"/>
            <w:tcBorders>
              <w:top w:val="nil"/>
              <w:left w:val="single" w:sz="4" w:space="0" w:color="auto"/>
              <w:bottom w:val="single" w:sz="4" w:space="0" w:color="auto"/>
              <w:right w:val="single" w:sz="4" w:space="0" w:color="auto"/>
            </w:tcBorders>
            <w:vAlign w:val="center"/>
            <w:hideMark/>
          </w:tcPr>
          <w:p w14:paraId="0DF213F4" w14:textId="77777777" w:rsidR="002F51B0" w:rsidRPr="0085674F" w:rsidRDefault="002F51B0" w:rsidP="00F47E30">
            <w:pPr>
              <w:jc w:val="center"/>
              <w:rPr>
                <w:rFonts w:cs="Calibri"/>
                <w:szCs w:val="22"/>
              </w:rPr>
            </w:pPr>
            <w:r w:rsidRPr="0085674F">
              <w:rPr>
                <w:rFonts w:cs="Calibri"/>
                <w:szCs w:val="22"/>
              </w:rPr>
              <w:t>2022</w:t>
            </w:r>
          </w:p>
        </w:tc>
        <w:tc>
          <w:tcPr>
            <w:tcW w:w="2483" w:type="dxa"/>
            <w:tcBorders>
              <w:top w:val="nil"/>
              <w:left w:val="nil"/>
              <w:bottom w:val="single" w:sz="4" w:space="0" w:color="auto"/>
              <w:right w:val="single" w:sz="4" w:space="0" w:color="auto"/>
            </w:tcBorders>
            <w:noWrap/>
            <w:vAlign w:val="bottom"/>
            <w:hideMark/>
          </w:tcPr>
          <w:p w14:paraId="1AF43E73" w14:textId="77777777" w:rsidR="002F51B0" w:rsidRPr="0085674F" w:rsidRDefault="002F51B0" w:rsidP="00F47E30">
            <w:pPr>
              <w:jc w:val="center"/>
              <w:rPr>
                <w:rFonts w:cs="Calibri"/>
                <w:sz w:val="20"/>
                <w:szCs w:val="20"/>
              </w:rPr>
            </w:pPr>
            <w:r w:rsidRPr="0085674F">
              <w:rPr>
                <w:rFonts w:cs="Calibri"/>
                <w:sz w:val="20"/>
                <w:szCs w:val="20"/>
              </w:rPr>
              <w:t>2 118</w:t>
            </w:r>
          </w:p>
        </w:tc>
        <w:tc>
          <w:tcPr>
            <w:tcW w:w="2693" w:type="dxa"/>
            <w:tcBorders>
              <w:top w:val="nil"/>
              <w:left w:val="nil"/>
              <w:bottom w:val="single" w:sz="4" w:space="0" w:color="auto"/>
              <w:right w:val="single" w:sz="4" w:space="0" w:color="auto"/>
            </w:tcBorders>
            <w:vAlign w:val="center"/>
            <w:hideMark/>
          </w:tcPr>
          <w:p w14:paraId="270C8E35" w14:textId="77777777" w:rsidR="002F51B0" w:rsidRPr="0085674F" w:rsidRDefault="002F51B0" w:rsidP="00F47E30">
            <w:pPr>
              <w:jc w:val="center"/>
              <w:rPr>
                <w:rFonts w:cs="Calibri"/>
                <w:sz w:val="20"/>
                <w:szCs w:val="20"/>
              </w:rPr>
            </w:pPr>
            <w:r w:rsidRPr="0085674F">
              <w:rPr>
                <w:rFonts w:cs="Calibri"/>
                <w:sz w:val="20"/>
                <w:szCs w:val="20"/>
              </w:rPr>
              <w:t>28 519</w:t>
            </w:r>
          </w:p>
        </w:tc>
      </w:tr>
      <w:tr w:rsidR="002F51B0" w:rsidRPr="0085674F" w14:paraId="0A334607" w14:textId="77777777" w:rsidTr="00E54F27">
        <w:trPr>
          <w:trHeight w:val="300"/>
          <w:jc w:val="center"/>
        </w:trPr>
        <w:tc>
          <w:tcPr>
            <w:tcW w:w="1340" w:type="dxa"/>
            <w:tcBorders>
              <w:top w:val="nil"/>
              <w:left w:val="single" w:sz="4" w:space="0" w:color="auto"/>
              <w:bottom w:val="single" w:sz="4" w:space="0" w:color="auto"/>
              <w:right w:val="single" w:sz="4" w:space="0" w:color="auto"/>
            </w:tcBorders>
            <w:vAlign w:val="center"/>
            <w:hideMark/>
          </w:tcPr>
          <w:p w14:paraId="6344577F" w14:textId="77777777" w:rsidR="002F51B0" w:rsidRPr="0085674F" w:rsidRDefault="002F51B0" w:rsidP="00F47E30">
            <w:pPr>
              <w:jc w:val="center"/>
              <w:rPr>
                <w:rFonts w:cs="Calibri"/>
                <w:szCs w:val="22"/>
              </w:rPr>
            </w:pPr>
            <w:r w:rsidRPr="0085674F">
              <w:rPr>
                <w:rFonts w:cs="Calibri"/>
                <w:szCs w:val="22"/>
              </w:rPr>
              <w:t>2023</w:t>
            </w:r>
          </w:p>
        </w:tc>
        <w:tc>
          <w:tcPr>
            <w:tcW w:w="2483" w:type="dxa"/>
            <w:tcBorders>
              <w:top w:val="nil"/>
              <w:left w:val="nil"/>
              <w:bottom w:val="single" w:sz="4" w:space="0" w:color="auto"/>
              <w:right w:val="single" w:sz="4" w:space="0" w:color="auto"/>
            </w:tcBorders>
            <w:noWrap/>
            <w:vAlign w:val="center"/>
            <w:hideMark/>
          </w:tcPr>
          <w:p w14:paraId="4FDDA164" w14:textId="77777777" w:rsidR="002F51B0" w:rsidRPr="0085674F" w:rsidRDefault="002F51B0" w:rsidP="00F47E30">
            <w:pPr>
              <w:jc w:val="center"/>
              <w:rPr>
                <w:rFonts w:cs="Calibri"/>
                <w:sz w:val="20"/>
                <w:szCs w:val="20"/>
              </w:rPr>
            </w:pPr>
            <w:r w:rsidRPr="0085674F">
              <w:rPr>
                <w:rFonts w:cs="Calibri"/>
                <w:sz w:val="20"/>
                <w:szCs w:val="20"/>
              </w:rPr>
              <w:t>1976</w:t>
            </w:r>
          </w:p>
        </w:tc>
        <w:tc>
          <w:tcPr>
            <w:tcW w:w="2693" w:type="dxa"/>
            <w:tcBorders>
              <w:top w:val="nil"/>
              <w:left w:val="nil"/>
              <w:bottom w:val="single" w:sz="4" w:space="0" w:color="auto"/>
              <w:right w:val="single" w:sz="4" w:space="0" w:color="auto"/>
            </w:tcBorders>
            <w:vAlign w:val="center"/>
            <w:hideMark/>
          </w:tcPr>
          <w:p w14:paraId="048555A5" w14:textId="77777777" w:rsidR="002F51B0" w:rsidRPr="0085674F" w:rsidRDefault="002F51B0" w:rsidP="00F47E30">
            <w:pPr>
              <w:jc w:val="center"/>
              <w:rPr>
                <w:rFonts w:cs="Calibri"/>
                <w:sz w:val="20"/>
                <w:szCs w:val="20"/>
              </w:rPr>
            </w:pPr>
            <w:r w:rsidRPr="0085674F">
              <w:rPr>
                <w:rFonts w:cs="Calibri"/>
                <w:sz w:val="20"/>
                <w:szCs w:val="20"/>
              </w:rPr>
              <w:t>28 426</w:t>
            </w:r>
          </w:p>
        </w:tc>
      </w:tr>
      <w:tr w:rsidR="002F51B0" w:rsidRPr="0085674F" w14:paraId="3D490799" w14:textId="77777777" w:rsidTr="00E54F27">
        <w:trPr>
          <w:trHeight w:val="300"/>
          <w:jc w:val="center"/>
        </w:trPr>
        <w:tc>
          <w:tcPr>
            <w:tcW w:w="1340" w:type="dxa"/>
            <w:tcBorders>
              <w:top w:val="nil"/>
              <w:left w:val="single" w:sz="4" w:space="0" w:color="auto"/>
              <w:bottom w:val="single" w:sz="4" w:space="0" w:color="auto"/>
              <w:right w:val="single" w:sz="4" w:space="0" w:color="auto"/>
            </w:tcBorders>
            <w:vAlign w:val="center"/>
            <w:hideMark/>
          </w:tcPr>
          <w:p w14:paraId="6C123F06" w14:textId="77777777" w:rsidR="002F51B0" w:rsidRPr="0085674F" w:rsidRDefault="002F51B0" w:rsidP="00F47E30">
            <w:pPr>
              <w:jc w:val="center"/>
              <w:rPr>
                <w:rFonts w:cs="Calibri"/>
                <w:szCs w:val="22"/>
              </w:rPr>
            </w:pPr>
            <w:r w:rsidRPr="0085674F">
              <w:rPr>
                <w:rFonts w:cs="Calibri"/>
                <w:szCs w:val="22"/>
              </w:rPr>
              <w:t>2024</w:t>
            </w:r>
          </w:p>
        </w:tc>
        <w:tc>
          <w:tcPr>
            <w:tcW w:w="2483" w:type="dxa"/>
            <w:tcBorders>
              <w:top w:val="nil"/>
              <w:left w:val="nil"/>
              <w:bottom w:val="single" w:sz="4" w:space="0" w:color="auto"/>
              <w:right w:val="single" w:sz="4" w:space="0" w:color="auto"/>
            </w:tcBorders>
            <w:noWrap/>
            <w:vAlign w:val="center"/>
            <w:hideMark/>
          </w:tcPr>
          <w:p w14:paraId="1308CA22" w14:textId="77777777" w:rsidR="002F51B0" w:rsidRPr="0085674F" w:rsidRDefault="002F51B0" w:rsidP="00F47E30">
            <w:pPr>
              <w:jc w:val="center"/>
              <w:rPr>
                <w:rFonts w:cs="Calibri"/>
                <w:sz w:val="20"/>
                <w:szCs w:val="20"/>
              </w:rPr>
            </w:pPr>
            <w:r w:rsidRPr="0085674F">
              <w:rPr>
                <w:rFonts w:cs="Calibri"/>
                <w:sz w:val="20"/>
                <w:szCs w:val="20"/>
              </w:rPr>
              <w:t>1 666</w:t>
            </w:r>
          </w:p>
        </w:tc>
        <w:tc>
          <w:tcPr>
            <w:tcW w:w="2693" w:type="dxa"/>
            <w:tcBorders>
              <w:top w:val="nil"/>
              <w:left w:val="nil"/>
              <w:bottom w:val="single" w:sz="4" w:space="0" w:color="auto"/>
              <w:right w:val="single" w:sz="4" w:space="0" w:color="auto"/>
            </w:tcBorders>
            <w:vAlign w:val="center"/>
            <w:hideMark/>
          </w:tcPr>
          <w:p w14:paraId="533F450E" w14:textId="77777777" w:rsidR="002F51B0" w:rsidRPr="0085674F" w:rsidRDefault="002F51B0" w:rsidP="00F47E30">
            <w:pPr>
              <w:jc w:val="center"/>
              <w:rPr>
                <w:rFonts w:cs="Calibri"/>
                <w:sz w:val="20"/>
                <w:szCs w:val="20"/>
              </w:rPr>
            </w:pPr>
            <w:r w:rsidRPr="0085674F">
              <w:rPr>
                <w:rFonts w:cs="Calibri"/>
                <w:sz w:val="20"/>
                <w:szCs w:val="20"/>
              </w:rPr>
              <w:t>28 395</w:t>
            </w:r>
          </w:p>
        </w:tc>
      </w:tr>
    </w:tbl>
    <w:p w14:paraId="35B5466F" w14:textId="243280CF" w:rsidR="002F51B0" w:rsidRPr="00323440" w:rsidRDefault="0022221E" w:rsidP="002F51B0">
      <w:pPr>
        <w:tabs>
          <w:tab w:val="left" w:pos="5572"/>
        </w:tabs>
        <w:autoSpaceDE w:val="0"/>
        <w:autoSpaceDN w:val="0"/>
        <w:adjustRightInd w:val="0"/>
        <w:rPr>
          <w:rFonts w:cs="Calibri"/>
          <w:bCs/>
          <w:sz w:val="18"/>
          <w:szCs w:val="18"/>
        </w:rPr>
      </w:pPr>
      <w:r>
        <w:rPr>
          <w:rFonts w:cs="Calibri"/>
          <w:bCs/>
          <w:i/>
          <w:iCs/>
          <w:szCs w:val="22"/>
        </w:rPr>
        <w:t xml:space="preserve">                              </w:t>
      </w:r>
      <w:r w:rsidR="002F51B0" w:rsidRPr="00323440">
        <w:rPr>
          <w:rFonts w:cs="Calibri"/>
          <w:bCs/>
          <w:sz w:val="18"/>
          <w:szCs w:val="18"/>
        </w:rPr>
        <w:t xml:space="preserve">Forrás: </w:t>
      </w:r>
      <w:proofErr w:type="spellStart"/>
      <w:r w:rsidR="002F51B0" w:rsidRPr="00323440">
        <w:rPr>
          <w:rFonts w:cs="Calibri"/>
          <w:bCs/>
          <w:sz w:val="18"/>
          <w:szCs w:val="18"/>
        </w:rPr>
        <w:t>TeIR</w:t>
      </w:r>
      <w:proofErr w:type="spellEnd"/>
      <w:r w:rsidR="002F51B0" w:rsidRPr="00323440">
        <w:rPr>
          <w:rFonts w:cs="Calibri"/>
          <w:bCs/>
          <w:sz w:val="18"/>
          <w:szCs w:val="18"/>
        </w:rPr>
        <w:t xml:space="preserve">, KSH </w:t>
      </w:r>
      <w:proofErr w:type="spellStart"/>
      <w:r w:rsidR="002F51B0" w:rsidRPr="00323440">
        <w:rPr>
          <w:rFonts w:cs="Calibri"/>
          <w:bCs/>
          <w:sz w:val="18"/>
          <w:szCs w:val="18"/>
        </w:rPr>
        <w:t>Tstar</w:t>
      </w:r>
      <w:proofErr w:type="spellEnd"/>
    </w:p>
    <w:p w14:paraId="7FC5DB8B" w14:textId="5782A07B" w:rsidR="0085674F" w:rsidRPr="0085674F" w:rsidRDefault="0085674F" w:rsidP="002F51B0">
      <w:pPr>
        <w:tabs>
          <w:tab w:val="left" w:pos="5572"/>
        </w:tabs>
        <w:autoSpaceDE w:val="0"/>
        <w:autoSpaceDN w:val="0"/>
        <w:adjustRightInd w:val="0"/>
        <w:rPr>
          <w:rFonts w:cs="Calibri"/>
          <w:bCs/>
          <w:i/>
          <w:iCs/>
          <w:szCs w:val="22"/>
        </w:rPr>
      </w:pPr>
    </w:p>
    <w:p w14:paraId="0D9DD12B" w14:textId="77777777" w:rsidR="002F51B0" w:rsidRPr="0085674F" w:rsidRDefault="002F51B0" w:rsidP="002F51B0">
      <w:pPr>
        <w:tabs>
          <w:tab w:val="left" w:pos="5572"/>
        </w:tabs>
        <w:autoSpaceDE w:val="0"/>
        <w:autoSpaceDN w:val="0"/>
        <w:adjustRightInd w:val="0"/>
        <w:ind w:left="567"/>
        <w:rPr>
          <w:rFonts w:cs="Calibri"/>
          <w:b/>
          <w:bCs/>
          <w:szCs w:val="22"/>
        </w:rPr>
      </w:pPr>
      <w:r w:rsidRPr="0085674F">
        <w:rPr>
          <w:rFonts w:cs="Calibri"/>
          <w:b/>
          <w:bCs/>
          <w:szCs w:val="22"/>
        </w:rPr>
        <w:t>f) eladósodottság</w:t>
      </w:r>
    </w:p>
    <w:p w14:paraId="7A6E1743" w14:textId="77777777" w:rsidR="002F51B0" w:rsidRPr="0085674F" w:rsidRDefault="002F51B0" w:rsidP="002F51B0">
      <w:pPr>
        <w:tabs>
          <w:tab w:val="left" w:pos="5572"/>
        </w:tabs>
        <w:autoSpaceDE w:val="0"/>
        <w:autoSpaceDN w:val="0"/>
        <w:adjustRightInd w:val="0"/>
        <w:rPr>
          <w:rFonts w:cs="Calibri"/>
          <w:szCs w:val="22"/>
        </w:rPr>
      </w:pPr>
    </w:p>
    <w:p w14:paraId="3CBC7A68" w14:textId="7421D9D9" w:rsidR="002F51B0" w:rsidRPr="0085674F" w:rsidRDefault="00562C3F" w:rsidP="002F51B0">
      <w:pPr>
        <w:tabs>
          <w:tab w:val="left" w:pos="5572"/>
        </w:tabs>
        <w:autoSpaceDE w:val="0"/>
        <w:autoSpaceDN w:val="0"/>
        <w:adjustRightInd w:val="0"/>
        <w:rPr>
          <w:rFonts w:cs="Calibri"/>
          <w:szCs w:val="22"/>
        </w:rPr>
      </w:pPr>
      <w:r w:rsidRPr="0085674F">
        <w:rPr>
          <w:rFonts w:cs="Calibri"/>
          <w:szCs w:val="22"/>
        </w:rPr>
        <w:t xml:space="preserve">A fentiekben említett adósságkezelési szolgáltatás és a Rászorulók Életének Segítése Közalapítvány támogatása nyújt segítséget az </w:t>
      </w:r>
      <w:proofErr w:type="spellStart"/>
      <w:r w:rsidRPr="0085674F">
        <w:rPr>
          <w:rFonts w:cs="Calibri"/>
          <w:szCs w:val="22"/>
        </w:rPr>
        <w:t>adósságterhekkel</w:t>
      </w:r>
      <w:proofErr w:type="spellEnd"/>
      <w:r w:rsidRPr="0085674F">
        <w:rPr>
          <w:rFonts w:cs="Calibri"/>
          <w:szCs w:val="22"/>
        </w:rPr>
        <w:t xml:space="preserve"> küzdő személyek, családok számára.</w:t>
      </w:r>
    </w:p>
    <w:p w14:paraId="5C34E429" w14:textId="77777777" w:rsidR="00562C3F" w:rsidRPr="0085674F" w:rsidRDefault="00562C3F" w:rsidP="0085674F">
      <w:pPr>
        <w:tabs>
          <w:tab w:val="left" w:pos="5572"/>
        </w:tabs>
        <w:autoSpaceDE w:val="0"/>
        <w:autoSpaceDN w:val="0"/>
        <w:adjustRightInd w:val="0"/>
        <w:rPr>
          <w:rFonts w:cs="Calibri"/>
          <w:szCs w:val="22"/>
        </w:rPr>
      </w:pPr>
    </w:p>
    <w:p w14:paraId="51AF5BAF" w14:textId="7CEC55FF" w:rsidR="00562C3F" w:rsidRPr="0085674F" w:rsidRDefault="00562C3F" w:rsidP="0085674F">
      <w:pPr>
        <w:tabs>
          <w:tab w:val="left" w:pos="5572"/>
        </w:tabs>
        <w:autoSpaceDE w:val="0"/>
        <w:autoSpaceDN w:val="0"/>
        <w:adjustRightInd w:val="0"/>
        <w:rPr>
          <w:rFonts w:cs="Calibri"/>
          <w:szCs w:val="22"/>
        </w:rPr>
      </w:pPr>
      <w:r w:rsidRPr="0085674F">
        <w:rPr>
          <w:rFonts w:cs="Calibri"/>
          <w:szCs w:val="22"/>
        </w:rPr>
        <w:t xml:space="preserve">Az adósságkezelési szolgáltatás része a tanácsadás, amelyet a Nyíregyházi Család és Gyermekjóléti Központ biztosít. </w:t>
      </w:r>
      <w:r w:rsidR="0085674F" w:rsidRPr="0085674F">
        <w:rPr>
          <w:rFonts w:cs="Calibri"/>
          <w:szCs w:val="22"/>
        </w:rPr>
        <w:t xml:space="preserve">Ennek keretében </w:t>
      </w:r>
      <w:r w:rsidR="003246CA">
        <w:rPr>
          <w:rFonts w:cs="Calibri"/>
          <w:szCs w:val="22"/>
        </w:rPr>
        <w:t>az intézmény tá</w:t>
      </w:r>
      <w:r w:rsidR="0085674F" w:rsidRPr="0085674F">
        <w:rPr>
          <w:rFonts w:cs="Calibri"/>
          <w:szCs w:val="22"/>
        </w:rPr>
        <w:t xml:space="preserve">jékoztatást nyújt </w:t>
      </w:r>
      <w:r w:rsidR="003246CA">
        <w:rPr>
          <w:rFonts w:cs="Calibri"/>
          <w:szCs w:val="22"/>
        </w:rPr>
        <w:t>a</w:t>
      </w:r>
      <w:r w:rsidR="0085674F" w:rsidRPr="0085674F">
        <w:rPr>
          <w:rFonts w:cs="Calibri"/>
          <w:szCs w:val="22"/>
        </w:rPr>
        <w:t xml:space="preserve"> nehéz helyzetbe került egyénnek, illetve családok számára további lehetőségeikről (védett fogyasztóvá nyilvánítás feltételeiről, mely után részletfizetési megállapodás köthető tartozásuk rendezése érdekében, valamint, a lakásfenntartási támogatás igénylésnek feltételeiről stb.). A szükséges dokumentáció kitöltésében is igény szerint segítséget nyújtanak az intézményhez fordulók számára, valamint az együttműködés során segítő beszélgetésekre, és háztartás gazdálkodási tanácsadásra kerül sor.</w:t>
      </w:r>
    </w:p>
    <w:p w14:paraId="065E6B87" w14:textId="77777777" w:rsidR="00562C3F" w:rsidRPr="0085674F" w:rsidRDefault="00562C3F" w:rsidP="002F51B0">
      <w:pPr>
        <w:tabs>
          <w:tab w:val="left" w:pos="5572"/>
        </w:tabs>
        <w:autoSpaceDE w:val="0"/>
        <w:autoSpaceDN w:val="0"/>
        <w:adjustRightInd w:val="0"/>
        <w:rPr>
          <w:rFonts w:cs="Calibri"/>
          <w:szCs w:val="22"/>
        </w:rPr>
      </w:pPr>
    </w:p>
    <w:p w14:paraId="25B0B4A9" w14:textId="77777777" w:rsidR="002F51B0" w:rsidRPr="0085674F" w:rsidRDefault="002F51B0" w:rsidP="002F51B0">
      <w:pPr>
        <w:pStyle w:val="Listaszerbekezds"/>
        <w:tabs>
          <w:tab w:val="left" w:pos="5572"/>
        </w:tabs>
        <w:autoSpaceDE w:val="0"/>
        <w:autoSpaceDN w:val="0"/>
        <w:adjustRightInd w:val="0"/>
        <w:rPr>
          <w:rFonts w:cs="Calibri"/>
          <w:b/>
          <w:bCs/>
          <w:szCs w:val="22"/>
        </w:rPr>
      </w:pPr>
      <w:r w:rsidRPr="0085674F">
        <w:rPr>
          <w:rFonts w:cs="Calibri"/>
          <w:b/>
          <w:bCs/>
          <w:i/>
          <w:iCs/>
          <w:szCs w:val="22"/>
        </w:rPr>
        <w:t>g)</w:t>
      </w:r>
      <w:r w:rsidRPr="0085674F">
        <w:rPr>
          <w:rFonts w:cs="Calibri"/>
          <w:b/>
          <w:bCs/>
          <w:szCs w:val="22"/>
        </w:rPr>
        <w:t xml:space="preserve"> lakhatás egyéb jellemzői: külterületeken és nem lakóövezetben elhelyezkedő lakások, minőségi közszolgáltatásokhoz, közműszolgáltatásokhoz, közösségi közlekedéshez való hozzáférés bemutatása</w:t>
      </w:r>
    </w:p>
    <w:p w14:paraId="3777F4C2" w14:textId="77777777" w:rsidR="0085674F" w:rsidRPr="0085674F" w:rsidRDefault="0085674F" w:rsidP="002F51B0">
      <w:pPr>
        <w:tabs>
          <w:tab w:val="left" w:pos="5572"/>
        </w:tabs>
        <w:autoSpaceDE w:val="0"/>
        <w:autoSpaceDN w:val="0"/>
        <w:adjustRightInd w:val="0"/>
        <w:rPr>
          <w:rFonts w:cs="Calibri"/>
          <w:szCs w:val="22"/>
        </w:rPr>
      </w:pPr>
    </w:p>
    <w:p w14:paraId="5797C8A9" w14:textId="222999FE" w:rsidR="0085674F" w:rsidRPr="00202193" w:rsidRDefault="002F51B0" w:rsidP="002F51B0">
      <w:pPr>
        <w:tabs>
          <w:tab w:val="left" w:pos="5572"/>
        </w:tabs>
        <w:autoSpaceDE w:val="0"/>
        <w:autoSpaceDN w:val="0"/>
        <w:adjustRightInd w:val="0"/>
        <w:rPr>
          <w:rFonts w:cs="Calibri"/>
          <w:szCs w:val="22"/>
        </w:rPr>
      </w:pPr>
      <w:r w:rsidRPr="0085674F">
        <w:rPr>
          <w:rFonts w:cs="Calibri"/>
          <w:szCs w:val="22"/>
        </w:rPr>
        <w:t>Nyíregyháza külterületi és nem lakóövezeti részein (például a bokortanyákon, zártkertekben vagy ipari-gazdasági területeken) található lakásokra és ingatlanokra speciális helyi építési szabályok, korlátozott közszolgáltatások és sajátos hitelezési, jogi feltételek vonatkoznak. A közművek</w:t>
      </w:r>
      <w:r w:rsidR="0085674F" w:rsidRPr="0085674F">
        <w:rPr>
          <w:rFonts w:cs="Calibri"/>
          <w:szCs w:val="22"/>
        </w:rPr>
        <w:t xml:space="preserve"> esetében előfordul, </w:t>
      </w:r>
      <w:r w:rsidR="00131C9A">
        <w:rPr>
          <w:rFonts w:cs="Calibri"/>
          <w:szCs w:val="22"/>
        </w:rPr>
        <w:t xml:space="preserve">hogy </w:t>
      </w:r>
      <w:r w:rsidRPr="0085674F">
        <w:rPr>
          <w:rFonts w:cs="Calibri"/>
          <w:szCs w:val="22"/>
        </w:rPr>
        <w:t xml:space="preserve">hiányzik a vezetékes víz, a gáz vagy a csatorna; a fűtést és vízellátást egyedi megoldásokkal kell biztosítani. A </w:t>
      </w:r>
      <w:r w:rsidRPr="00202193">
        <w:rPr>
          <w:rFonts w:cs="Calibri"/>
          <w:szCs w:val="22"/>
        </w:rPr>
        <w:t xml:space="preserve">tömegközlekedés </w:t>
      </w:r>
      <w:r w:rsidR="0085674F" w:rsidRPr="00202193">
        <w:rPr>
          <w:rFonts w:cs="Calibri"/>
          <w:szCs w:val="22"/>
        </w:rPr>
        <w:t>esetlegesen ritkább</w:t>
      </w:r>
      <w:r w:rsidRPr="00202193">
        <w:rPr>
          <w:rFonts w:cs="Calibri"/>
          <w:szCs w:val="22"/>
        </w:rPr>
        <w:t>, a bekötőutak egy része földút vagy gyengébb minőségű aszfalt. Sok esetben gazdasági épületként, hétvégi házként vagy tanya megnevezéssel szerepelnek az ingatlan-nyilvá</w:t>
      </w:r>
      <w:r w:rsidR="0085674F" w:rsidRPr="00202193">
        <w:rPr>
          <w:rFonts w:cs="Calibri"/>
          <w:szCs w:val="22"/>
        </w:rPr>
        <w:t>ntartásban.</w:t>
      </w:r>
    </w:p>
    <w:p w14:paraId="796008A0" w14:textId="77777777" w:rsidR="002F51B0" w:rsidRPr="00202193" w:rsidRDefault="002F51B0" w:rsidP="00FF5BEC">
      <w:pPr>
        <w:tabs>
          <w:tab w:val="left" w:pos="5572"/>
        </w:tabs>
        <w:autoSpaceDE w:val="0"/>
        <w:autoSpaceDN w:val="0"/>
        <w:adjustRightInd w:val="0"/>
        <w:rPr>
          <w:rFonts w:cs="Calibri"/>
          <w:szCs w:val="22"/>
        </w:rPr>
      </w:pPr>
    </w:p>
    <w:p w14:paraId="7437CFBE" w14:textId="77777777" w:rsidR="002F51B0" w:rsidRPr="00202193" w:rsidRDefault="002F51B0" w:rsidP="002F51B0">
      <w:pPr>
        <w:tabs>
          <w:tab w:val="left" w:pos="5572"/>
        </w:tabs>
        <w:autoSpaceDE w:val="0"/>
        <w:autoSpaceDN w:val="0"/>
        <w:adjustRightInd w:val="0"/>
        <w:rPr>
          <w:rFonts w:cs="Calibri"/>
          <w:b/>
          <w:szCs w:val="22"/>
        </w:rPr>
      </w:pPr>
      <w:r w:rsidRPr="00202193">
        <w:rPr>
          <w:rFonts w:cs="Calibri"/>
          <w:b/>
          <w:szCs w:val="22"/>
        </w:rPr>
        <w:t xml:space="preserve">3.5 Telepek, </w:t>
      </w:r>
      <w:proofErr w:type="spellStart"/>
      <w:r w:rsidRPr="00202193">
        <w:rPr>
          <w:rFonts w:cs="Calibri"/>
          <w:b/>
          <w:szCs w:val="22"/>
        </w:rPr>
        <w:t>szegregátumok</w:t>
      </w:r>
      <w:proofErr w:type="spellEnd"/>
      <w:r w:rsidRPr="00202193">
        <w:rPr>
          <w:rFonts w:cs="Calibri"/>
          <w:b/>
          <w:szCs w:val="22"/>
        </w:rPr>
        <w:t xml:space="preserve"> helyzete</w:t>
      </w:r>
    </w:p>
    <w:p w14:paraId="4953824C" w14:textId="35A72B48" w:rsidR="0024048D" w:rsidRPr="00202193" w:rsidRDefault="0024048D" w:rsidP="00F54B9C">
      <w:pPr>
        <w:tabs>
          <w:tab w:val="left" w:pos="5572"/>
        </w:tabs>
        <w:autoSpaceDE w:val="0"/>
        <w:autoSpaceDN w:val="0"/>
        <w:adjustRightInd w:val="0"/>
        <w:rPr>
          <w:rFonts w:asciiTheme="minorHAnsi" w:hAnsiTheme="minorHAnsi" w:cstheme="minorHAnsi"/>
          <w:szCs w:val="22"/>
        </w:rPr>
      </w:pPr>
    </w:p>
    <w:p w14:paraId="608B38B3" w14:textId="40C22D0F" w:rsidR="00202193" w:rsidRDefault="00202193" w:rsidP="00202193">
      <w:pPr>
        <w:rPr>
          <w:rFonts w:asciiTheme="minorHAnsi" w:hAnsiTheme="minorHAnsi" w:cstheme="minorHAnsi"/>
          <w:szCs w:val="22"/>
          <w:lang w:eastAsia="en-US"/>
        </w:rPr>
      </w:pPr>
      <w:r w:rsidRPr="00202193">
        <w:rPr>
          <w:rFonts w:asciiTheme="minorHAnsi" w:hAnsiTheme="minorHAnsi" w:cstheme="minorHAnsi"/>
          <w:szCs w:val="22"/>
          <w:lang w:eastAsia="en-US"/>
        </w:rPr>
        <w:t xml:space="preserve">A </w:t>
      </w:r>
      <w:proofErr w:type="spellStart"/>
      <w:r w:rsidRPr="00202193">
        <w:rPr>
          <w:rFonts w:asciiTheme="minorHAnsi" w:hAnsiTheme="minorHAnsi" w:cstheme="minorHAnsi"/>
          <w:szCs w:val="22"/>
          <w:lang w:eastAsia="en-US"/>
        </w:rPr>
        <w:t>szegregátumok</w:t>
      </w:r>
      <w:proofErr w:type="spellEnd"/>
      <w:r w:rsidRPr="00202193">
        <w:rPr>
          <w:rFonts w:asciiTheme="minorHAnsi" w:hAnsiTheme="minorHAnsi" w:cstheme="minorHAnsi"/>
          <w:szCs w:val="22"/>
          <w:lang w:eastAsia="en-US"/>
        </w:rPr>
        <w:t xml:space="preserve"> azonosítása a KSH 2011. évi népszámlálás adataiból előállított szegregációs mutató</w:t>
      </w:r>
      <w:r>
        <w:rPr>
          <w:rFonts w:asciiTheme="minorHAnsi" w:hAnsiTheme="minorHAnsi" w:cstheme="minorHAnsi"/>
          <w:szCs w:val="22"/>
          <w:lang w:eastAsia="en-US"/>
        </w:rPr>
        <w:t xml:space="preserve"> </w:t>
      </w:r>
      <w:r w:rsidRPr="00202193">
        <w:rPr>
          <w:rFonts w:asciiTheme="minorHAnsi" w:hAnsiTheme="minorHAnsi" w:cstheme="minorHAnsi"/>
          <w:szCs w:val="22"/>
          <w:lang w:eastAsia="en-US"/>
        </w:rPr>
        <w:t>(legfeljebb általános iskolai végzettséggel rendelkezők és rendszeres munkajövedelemmel nem</w:t>
      </w:r>
      <w:r>
        <w:rPr>
          <w:rFonts w:asciiTheme="minorHAnsi" w:hAnsiTheme="minorHAnsi" w:cstheme="minorHAnsi"/>
          <w:szCs w:val="22"/>
          <w:lang w:eastAsia="en-US"/>
        </w:rPr>
        <w:t xml:space="preserve"> </w:t>
      </w:r>
      <w:r w:rsidRPr="00202193">
        <w:rPr>
          <w:rFonts w:asciiTheme="minorHAnsi" w:hAnsiTheme="minorHAnsi" w:cstheme="minorHAnsi"/>
          <w:szCs w:val="22"/>
          <w:lang w:eastAsia="en-US"/>
        </w:rPr>
        <w:t>rendelkezők aránya az aktív korúakon belül) alapján történ</w:t>
      </w:r>
      <w:r w:rsidR="007B764E">
        <w:rPr>
          <w:rFonts w:asciiTheme="minorHAnsi" w:hAnsiTheme="minorHAnsi" w:cstheme="minorHAnsi"/>
          <w:szCs w:val="22"/>
          <w:lang w:eastAsia="en-US"/>
        </w:rPr>
        <w:t>ik</w:t>
      </w:r>
      <w:r w:rsidRPr="00202193">
        <w:rPr>
          <w:rFonts w:asciiTheme="minorHAnsi" w:hAnsiTheme="minorHAnsi" w:cstheme="minorHAnsi"/>
          <w:szCs w:val="22"/>
          <w:lang w:eastAsia="en-US"/>
        </w:rPr>
        <w:t>. A szegregációs mutató határértéke 35%,</w:t>
      </w:r>
      <w:r>
        <w:rPr>
          <w:rFonts w:asciiTheme="minorHAnsi" w:hAnsiTheme="minorHAnsi" w:cstheme="minorHAnsi"/>
          <w:szCs w:val="22"/>
          <w:lang w:eastAsia="en-US"/>
        </w:rPr>
        <w:t xml:space="preserve"> </w:t>
      </w:r>
      <w:r w:rsidRPr="00202193">
        <w:rPr>
          <w:rFonts w:asciiTheme="minorHAnsi" w:hAnsiTheme="minorHAnsi" w:cstheme="minorHAnsi"/>
          <w:szCs w:val="22"/>
          <w:lang w:eastAsia="en-US"/>
        </w:rPr>
        <w:t xml:space="preserve">amely szerint azon területek minősülnek </w:t>
      </w:r>
      <w:proofErr w:type="spellStart"/>
      <w:r w:rsidRPr="00202193">
        <w:rPr>
          <w:rFonts w:asciiTheme="minorHAnsi" w:hAnsiTheme="minorHAnsi" w:cstheme="minorHAnsi"/>
          <w:szCs w:val="22"/>
          <w:lang w:eastAsia="en-US"/>
        </w:rPr>
        <w:t>szegregátumnak</w:t>
      </w:r>
      <w:proofErr w:type="spellEnd"/>
      <w:r w:rsidRPr="00202193">
        <w:rPr>
          <w:rFonts w:asciiTheme="minorHAnsi" w:hAnsiTheme="minorHAnsi" w:cstheme="minorHAnsi"/>
          <w:szCs w:val="22"/>
          <w:lang w:eastAsia="en-US"/>
        </w:rPr>
        <w:t>, ahol a szegregációs mutató 35% feletti és a</w:t>
      </w:r>
      <w:r>
        <w:rPr>
          <w:rFonts w:asciiTheme="minorHAnsi" w:hAnsiTheme="minorHAnsi" w:cstheme="minorHAnsi"/>
          <w:szCs w:val="22"/>
          <w:lang w:eastAsia="en-US"/>
        </w:rPr>
        <w:t xml:space="preserve"> </w:t>
      </w:r>
      <w:r w:rsidRPr="00202193">
        <w:rPr>
          <w:rFonts w:asciiTheme="minorHAnsi" w:hAnsiTheme="minorHAnsi" w:cstheme="minorHAnsi"/>
          <w:szCs w:val="22"/>
          <w:lang w:eastAsia="en-US"/>
        </w:rPr>
        <w:t>területen élő népesség száma eléri az 50 főt. Szegregáció által veszélyeztetett terület esetén a</w:t>
      </w:r>
      <w:r>
        <w:rPr>
          <w:rFonts w:asciiTheme="minorHAnsi" w:hAnsiTheme="minorHAnsi" w:cstheme="minorHAnsi"/>
          <w:szCs w:val="22"/>
          <w:lang w:eastAsia="en-US"/>
        </w:rPr>
        <w:t xml:space="preserve"> </w:t>
      </w:r>
      <w:r w:rsidRPr="00202193">
        <w:rPr>
          <w:rFonts w:asciiTheme="minorHAnsi" w:hAnsiTheme="minorHAnsi" w:cstheme="minorHAnsi"/>
          <w:szCs w:val="22"/>
          <w:lang w:eastAsia="en-US"/>
        </w:rPr>
        <w:t xml:space="preserve">határérték 30%. </w:t>
      </w:r>
    </w:p>
    <w:p w14:paraId="3B5BD816" w14:textId="77777777" w:rsidR="00202193" w:rsidRDefault="00202193" w:rsidP="00202193">
      <w:pPr>
        <w:rPr>
          <w:rFonts w:asciiTheme="minorHAnsi" w:hAnsiTheme="minorHAnsi" w:cstheme="minorHAnsi"/>
          <w:szCs w:val="22"/>
          <w:lang w:eastAsia="en-US"/>
        </w:rPr>
      </w:pPr>
    </w:p>
    <w:p w14:paraId="66273D1C" w14:textId="7CA400AB" w:rsidR="00202193" w:rsidRPr="00202193" w:rsidRDefault="00202193" w:rsidP="00202193">
      <w:pPr>
        <w:rPr>
          <w:rFonts w:asciiTheme="minorHAnsi" w:hAnsiTheme="minorHAnsi" w:cstheme="minorHAnsi"/>
          <w:szCs w:val="22"/>
          <w:lang w:eastAsia="en-US"/>
        </w:rPr>
      </w:pPr>
      <w:r>
        <w:rPr>
          <w:rFonts w:asciiTheme="minorHAnsi" w:hAnsiTheme="minorHAnsi" w:cstheme="minorHAnsi"/>
          <w:szCs w:val="22"/>
          <w:lang w:eastAsia="en-US"/>
        </w:rPr>
        <w:t>A 2022</w:t>
      </w:r>
      <w:r w:rsidRPr="00202193">
        <w:rPr>
          <w:rFonts w:asciiTheme="minorHAnsi" w:hAnsiTheme="minorHAnsi" w:cstheme="minorHAnsi"/>
          <w:szCs w:val="22"/>
          <w:lang w:eastAsia="en-US"/>
        </w:rPr>
        <w:t xml:space="preserve">. évi népszámlálás szerint </w:t>
      </w:r>
      <w:r>
        <w:rPr>
          <w:rFonts w:asciiTheme="minorHAnsi" w:hAnsiTheme="minorHAnsi" w:cstheme="minorHAnsi"/>
          <w:szCs w:val="22"/>
          <w:lang w:eastAsia="en-US"/>
        </w:rPr>
        <w:t>Nyíregyháza Megyei Jogú Város területén 2</w:t>
      </w:r>
      <w:r w:rsidRPr="00202193">
        <w:rPr>
          <w:rFonts w:asciiTheme="minorHAnsi" w:hAnsiTheme="minorHAnsi" w:cstheme="minorHAnsi"/>
          <w:szCs w:val="22"/>
          <w:lang w:eastAsia="en-US"/>
        </w:rPr>
        <w:t xml:space="preserve"> </w:t>
      </w:r>
      <w:proofErr w:type="spellStart"/>
      <w:r w:rsidRPr="00202193">
        <w:rPr>
          <w:rFonts w:asciiTheme="minorHAnsi" w:hAnsiTheme="minorHAnsi" w:cstheme="minorHAnsi"/>
          <w:szCs w:val="22"/>
          <w:lang w:eastAsia="en-US"/>
        </w:rPr>
        <w:t>szegregátum</w:t>
      </w:r>
      <w:proofErr w:type="spellEnd"/>
      <w:r w:rsidRPr="00202193">
        <w:rPr>
          <w:rFonts w:asciiTheme="minorHAnsi" w:hAnsiTheme="minorHAnsi" w:cstheme="minorHAnsi"/>
          <w:szCs w:val="22"/>
          <w:lang w:eastAsia="en-US"/>
        </w:rPr>
        <w:t xml:space="preserve"> azonosítható.</w:t>
      </w:r>
    </w:p>
    <w:p w14:paraId="2D0E8A04" w14:textId="109CE72B" w:rsidR="00202193" w:rsidRPr="00202193" w:rsidRDefault="00202193" w:rsidP="00202193">
      <w:pPr>
        <w:rPr>
          <w:rFonts w:asciiTheme="minorHAnsi" w:hAnsiTheme="minorHAnsi" w:cstheme="minorHAnsi"/>
          <w:szCs w:val="22"/>
          <w:lang w:eastAsia="en-US"/>
        </w:rPr>
      </w:pPr>
      <w:r w:rsidRPr="00202193">
        <w:rPr>
          <w:rFonts w:asciiTheme="minorHAnsi" w:hAnsiTheme="minorHAnsi" w:cstheme="minorHAnsi"/>
          <w:szCs w:val="22"/>
          <w:lang w:eastAsia="en-US"/>
        </w:rPr>
        <w:t xml:space="preserve">• 1. </w:t>
      </w:r>
      <w:proofErr w:type="spellStart"/>
      <w:r w:rsidRPr="00202193">
        <w:rPr>
          <w:rFonts w:asciiTheme="minorHAnsi" w:hAnsiTheme="minorHAnsi" w:cstheme="minorHAnsi"/>
          <w:szCs w:val="22"/>
          <w:lang w:eastAsia="en-US"/>
        </w:rPr>
        <w:t>szegregátum</w:t>
      </w:r>
      <w:proofErr w:type="spellEnd"/>
      <w:r w:rsidRPr="00202193">
        <w:rPr>
          <w:rFonts w:asciiTheme="minorHAnsi" w:hAnsiTheme="minorHAnsi" w:cstheme="minorHAnsi"/>
          <w:szCs w:val="22"/>
          <w:lang w:eastAsia="en-US"/>
        </w:rPr>
        <w:t xml:space="preserve"> (Bottyán J. u. -Huszár tér -vasút -Huszár tér -Orgona u. </w:t>
      </w:r>
      <w:r>
        <w:rPr>
          <w:rFonts w:asciiTheme="minorHAnsi" w:hAnsiTheme="minorHAnsi" w:cstheme="minorHAnsi"/>
          <w:szCs w:val="22"/>
          <w:lang w:eastAsia="en-US"/>
        </w:rPr>
        <w:t>–</w:t>
      </w:r>
      <w:r w:rsidRPr="00202193">
        <w:rPr>
          <w:rFonts w:asciiTheme="minorHAnsi" w:hAnsiTheme="minorHAnsi" w:cstheme="minorHAnsi"/>
          <w:szCs w:val="22"/>
          <w:lang w:eastAsia="en-US"/>
        </w:rPr>
        <w:t>belterületi</w:t>
      </w:r>
      <w:r>
        <w:rPr>
          <w:rFonts w:asciiTheme="minorHAnsi" w:hAnsiTheme="minorHAnsi" w:cstheme="minorHAnsi"/>
          <w:szCs w:val="22"/>
          <w:lang w:eastAsia="en-US"/>
        </w:rPr>
        <w:t xml:space="preserve"> </w:t>
      </w:r>
      <w:r w:rsidRPr="00202193">
        <w:rPr>
          <w:rFonts w:asciiTheme="minorHAnsi" w:hAnsiTheme="minorHAnsi" w:cstheme="minorHAnsi"/>
          <w:szCs w:val="22"/>
          <w:lang w:eastAsia="en-US"/>
        </w:rPr>
        <w:t>határ)</w:t>
      </w:r>
      <w:r>
        <w:rPr>
          <w:rFonts w:asciiTheme="minorHAnsi" w:hAnsiTheme="minorHAnsi" w:cstheme="minorHAnsi"/>
          <w:szCs w:val="22"/>
          <w:lang w:eastAsia="en-US"/>
        </w:rPr>
        <w:t>,</w:t>
      </w:r>
    </w:p>
    <w:p w14:paraId="6DE97304" w14:textId="292058E7" w:rsidR="00F54B9C" w:rsidRPr="00202193" w:rsidRDefault="00202193" w:rsidP="00202193">
      <w:pPr>
        <w:rPr>
          <w:rFonts w:asciiTheme="minorHAnsi" w:hAnsiTheme="minorHAnsi" w:cstheme="minorHAnsi"/>
          <w:szCs w:val="22"/>
          <w:lang w:eastAsia="en-US"/>
        </w:rPr>
      </w:pPr>
      <w:r w:rsidRPr="00202193">
        <w:rPr>
          <w:rFonts w:asciiTheme="minorHAnsi" w:hAnsiTheme="minorHAnsi" w:cstheme="minorHAnsi"/>
          <w:szCs w:val="22"/>
          <w:lang w:eastAsia="en-US"/>
        </w:rPr>
        <w:t xml:space="preserve">• </w:t>
      </w:r>
      <w:r w:rsidR="00A0753C">
        <w:rPr>
          <w:rFonts w:asciiTheme="minorHAnsi" w:hAnsiTheme="minorHAnsi" w:cstheme="minorHAnsi"/>
          <w:szCs w:val="22"/>
          <w:lang w:eastAsia="en-US"/>
        </w:rPr>
        <w:t>2</w:t>
      </w:r>
      <w:r w:rsidRPr="00202193">
        <w:rPr>
          <w:rFonts w:asciiTheme="minorHAnsi" w:hAnsiTheme="minorHAnsi" w:cstheme="minorHAnsi"/>
          <w:szCs w:val="22"/>
          <w:lang w:eastAsia="en-US"/>
        </w:rPr>
        <w:t xml:space="preserve">. </w:t>
      </w:r>
      <w:proofErr w:type="spellStart"/>
      <w:r w:rsidRPr="00202193">
        <w:rPr>
          <w:rFonts w:asciiTheme="minorHAnsi" w:hAnsiTheme="minorHAnsi" w:cstheme="minorHAnsi"/>
          <w:szCs w:val="22"/>
          <w:lang w:eastAsia="en-US"/>
        </w:rPr>
        <w:t>szegregátum</w:t>
      </w:r>
      <w:proofErr w:type="spellEnd"/>
      <w:r w:rsidRPr="00202193">
        <w:rPr>
          <w:rFonts w:asciiTheme="minorHAnsi" w:hAnsiTheme="minorHAnsi" w:cstheme="minorHAnsi"/>
          <w:szCs w:val="22"/>
          <w:lang w:eastAsia="en-US"/>
        </w:rPr>
        <w:t xml:space="preserve"> (Polyákbokor külterület).</w:t>
      </w:r>
    </w:p>
    <w:p w14:paraId="0F6F2307" w14:textId="77777777" w:rsidR="00F54B9C" w:rsidRDefault="00F54B9C" w:rsidP="00F54B9C">
      <w:pPr>
        <w:rPr>
          <w:rFonts w:asciiTheme="minorHAnsi" w:hAnsiTheme="minorHAnsi" w:cstheme="minorHAnsi"/>
          <w:szCs w:val="22"/>
          <w:lang w:eastAsia="en-US"/>
        </w:rPr>
      </w:pPr>
    </w:p>
    <w:p w14:paraId="2BB36ED5" w14:textId="4943CE59" w:rsidR="00202193" w:rsidRDefault="00202193" w:rsidP="00F54B9C">
      <w:pPr>
        <w:rPr>
          <w:rFonts w:asciiTheme="minorHAnsi" w:hAnsiTheme="minorHAnsi" w:cstheme="minorHAnsi"/>
          <w:szCs w:val="22"/>
          <w:lang w:eastAsia="en-US"/>
        </w:rPr>
      </w:pPr>
      <w:r w:rsidRPr="00202193">
        <w:rPr>
          <w:rFonts w:asciiTheme="minorHAnsi" w:hAnsiTheme="minorHAnsi" w:cstheme="minorHAnsi"/>
          <w:b/>
          <w:szCs w:val="22"/>
          <w:lang w:eastAsia="en-US"/>
        </w:rPr>
        <w:t xml:space="preserve">1. </w:t>
      </w:r>
      <w:proofErr w:type="spellStart"/>
      <w:r w:rsidRPr="00202193">
        <w:rPr>
          <w:rFonts w:asciiTheme="minorHAnsi" w:hAnsiTheme="minorHAnsi" w:cstheme="minorHAnsi"/>
          <w:b/>
          <w:szCs w:val="22"/>
          <w:lang w:eastAsia="en-US"/>
        </w:rPr>
        <w:t>szegregátum</w:t>
      </w:r>
      <w:proofErr w:type="spellEnd"/>
      <w:r w:rsidRPr="00202193">
        <w:rPr>
          <w:rFonts w:asciiTheme="minorHAnsi" w:hAnsiTheme="minorHAnsi" w:cstheme="minorHAnsi"/>
          <w:b/>
          <w:szCs w:val="22"/>
          <w:lang w:eastAsia="en-US"/>
        </w:rPr>
        <w:t xml:space="preserve"> </w:t>
      </w:r>
      <w:r>
        <w:rPr>
          <w:rFonts w:asciiTheme="minorHAnsi" w:hAnsiTheme="minorHAnsi" w:cstheme="minorHAnsi"/>
          <w:b/>
          <w:szCs w:val="22"/>
          <w:lang w:eastAsia="en-US"/>
        </w:rPr>
        <w:t>– Huszár lakótelep</w:t>
      </w:r>
    </w:p>
    <w:p w14:paraId="2BD2077D" w14:textId="77777777" w:rsidR="006A30DD" w:rsidRDefault="006A30DD" w:rsidP="00202193">
      <w:pPr>
        <w:rPr>
          <w:rFonts w:asciiTheme="minorHAnsi" w:hAnsiTheme="minorHAnsi" w:cstheme="minorHAnsi"/>
          <w:szCs w:val="22"/>
          <w:lang w:eastAsia="en-US"/>
        </w:rPr>
      </w:pPr>
    </w:p>
    <w:p w14:paraId="1DAF98C1" w14:textId="16A1694F" w:rsidR="00202193" w:rsidRDefault="00202193" w:rsidP="00202193">
      <w:pPr>
        <w:rPr>
          <w:rFonts w:asciiTheme="minorHAnsi" w:hAnsiTheme="minorHAnsi" w:cstheme="minorHAnsi"/>
          <w:szCs w:val="22"/>
          <w:lang w:eastAsia="en-US"/>
        </w:rPr>
      </w:pPr>
      <w:r>
        <w:rPr>
          <w:rFonts w:asciiTheme="minorHAnsi" w:hAnsiTheme="minorHAnsi" w:cstheme="minorHAnsi"/>
          <w:szCs w:val="22"/>
          <w:lang w:eastAsia="en-US"/>
        </w:rPr>
        <w:t>A</w:t>
      </w:r>
      <w:r w:rsidRPr="00202193">
        <w:rPr>
          <w:rFonts w:asciiTheme="minorHAnsi" w:hAnsiTheme="minorHAnsi" w:cstheme="minorHAnsi"/>
          <w:szCs w:val="22"/>
          <w:lang w:eastAsia="en-US"/>
        </w:rPr>
        <w:t xml:space="preserve"> lakótelep a város</w:t>
      </w:r>
      <w:r>
        <w:rPr>
          <w:rFonts w:asciiTheme="minorHAnsi" w:hAnsiTheme="minorHAnsi" w:cstheme="minorHAnsi"/>
          <w:szCs w:val="22"/>
          <w:lang w:eastAsia="en-US"/>
        </w:rPr>
        <w:t xml:space="preserve"> </w:t>
      </w:r>
      <w:r w:rsidRPr="00202193">
        <w:rPr>
          <w:rFonts w:asciiTheme="minorHAnsi" w:hAnsiTheme="minorHAnsi" w:cstheme="minorHAnsi"/>
          <w:szCs w:val="22"/>
          <w:lang w:eastAsia="en-US"/>
        </w:rPr>
        <w:t>belterületéhez tartozik, közvetlenül a városközponthoz tartozó Nagykörút mentén helyezkedik el.</w:t>
      </w:r>
      <w:r w:rsidR="006A30DD">
        <w:rPr>
          <w:rFonts w:asciiTheme="minorHAnsi" w:hAnsiTheme="minorHAnsi" w:cstheme="minorHAnsi"/>
          <w:szCs w:val="22"/>
          <w:lang w:eastAsia="en-US"/>
        </w:rPr>
        <w:t xml:space="preserve"> </w:t>
      </w:r>
      <w:r w:rsidRPr="00202193">
        <w:rPr>
          <w:rFonts w:asciiTheme="minorHAnsi" w:hAnsiTheme="minorHAnsi" w:cstheme="minorHAnsi"/>
          <w:szCs w:val="22"/>
          <w:lang w:eastAsia="en-US"/>
        </w:rPr>
        <w:t>Szomszédságában található a vasútállomás és az autóbusz állomás. A Huszár lakótelepen élők a</w:t>
      </w:r>
      <w:r w:rsidR="006A30DD">
        <w:rPr>
          <w:rFonts w:asciiTheme="minorHAnsi" w:hAnsiTheme="minorHAnsi" w:cstheme="minorHAnsi"/>
          <w:szCs w:val="22"/>
          <w:lang w:eastAsia="en-US"/>
        </w:rPr>
        <w:t xml:space="preserve"> </w:t>
      </w:r>
      <w:r w:rsidRPr="00202193">
        <w:rPr>
          <w:rFonts w:asciiTheme="minorHAnsi" w:hAnsiTheme="minorHAnsi" w:cstheme="minorHAnsi"/>
          <w:szCs w:val="22"/>
          <w:lang w:eastAsia="en-US"/>
        </w:rPr>
        <w:t>lakótelepről és a vasútállomásról induló autóbuszjáratok igénybevételével vagy gyalogosan is elérhetik</w:t>
      </w:r>
      <w:r w:rsidR="006A30DD">
        <w:rPr>
          <w:rFonts w:asciiTheme="minorHAnsi" w:hAnsiTheme="minorHAnsi" w:cstheme="minorHAnsi"/>
          <w:szCs w:val="22"/>
          <w:lang w:eastAsia="en-US"/>
        </w:rPr>
        <w:t xml:space="preserve"> </w:t>
      </w:r>
      <w:r w:rsidRPr="00202193">
        <w:rPr>
          <w:rFonts w:asciiTheme="minorHAnsi" w:hAnsiTheme="minorHAnsi" w:cstheme="minorHAnsi"/>
          <w:szCs w:val="22"/>
          <w:lang w:eastAsia="en-US"/>
        </w:rPr>
        <w:t>a város bármely pontján levő közszolgáltatást nyújtó intézményt, szolgáltatást, hivatalt stb.</w:t>
      </w:r>
    </w:p>
    <w:p w14:paraId="4951A848" w14:textId="77777777" w:rsidR="006A30DD" w:rsidRDefault="006A30DD" w:rsidP="00202193">
      <w:pPr>
        <w:rPr>
          <w:rFonts w:asciiTheme="minorHAnsi" w:hAnsiTheme="minorHAnsi" w:cstheme="minorHAnsi"/>
          <w:szCs w:val="22"/>
          <w:lang w:eastAsia="en-US"/>
        </w:rPr>
      </w:pPr>
    </w:p>
    <w:p w14:paraId="5CB1AEEB" w14:textId="56007535" w:rsidR="006A30DD" w:rsidRDefault="006A30DD" w:rsidP="006A30DD">
      <w:pPr>
        <w:rPr>
          <w:rFonts w:asciiTheme="minorHAnsi" w:hAnsiTheme="minorHAnsi" w:cstheme="minorHAnsi"/>
          <w:szCs w:val="22"/>
          <w:lang w:eastAsia="en-US"/>
        </w:rPr>
      </w:pPr>
      <w:r w:rsidRPr="006A30DD">
        <w:rPr>
          <w:rFonts w:asciiTheme="minorHAnsi" w:hAnsiTheme="minorHAnsi" w:cstheme="minorHAnsi"/>
          <w:szCs w:val="22"/>
          <w:lang w:eastAsia="en-US"/>
        </w:rPr>
        <w:t>A 2022. évi népszámlálási adatok szerint a lakosság száma szinte változatlan</w:t>
      </w:r>
      <w:r>
        <w:rPr>
          <w:rFonts w:asciiTheme="minorHAnsi" w:hAnsiTheme="minorHAnsi" w:cstheme="minorHAnsi"/>
          <w:szCs w:val="22"/>
          <w:lang w:eastAsia="en-US"/>
        </w:rPr>
        <w:t xml:space="preserve"> a 2011. évi adatokhoz viszony</w:t>
      </w:r>
      <w:r w:rsidR="00131C9A">
        <w:rPr>
          <w:rFonts w:asciiTheme="minorHAnsi" w:hAnsiTheme="minorHAnsi" w:cstheme="minorHAnsi"/>
          <w:szCs w:val="22"/>
          <w:lang w:eastAsia="en-US"/>
        </w:rPr>
        <w:t>í</w:t>
      </w:r>
      <w:r>
        <w:rPr>
          <w:rFonts w:asciiTheme="minorHAnsi" w:hAnsiTheme="minorHAnsi" w:cstheme="minorHAnsi"/>
          <w:szCs w:val="22"/>
          <w:lang w:eastAsia="en-US"/>
        </w:rPr>
        <w:t>tva</w:t>
      </w:r>
      <w:r w:rsidRPr="006A30DD">
        <w:rPr>
          <w:rFonts w:asciiTheme="minorHAnsi" w:hAnsiTheme="minorHAnsi" w:cstheme="minorHAnsi"/>
          <w:szCs w:val="22"/>
          <w:lang w:eastAsia="en-US"/>
        </w:rPr>
        <w:t>, 854 fő. A 14 év alatti</w:t>
      </w:r>
      <w:r>
        <w:rPr>
          <w:rFonts w:asciiTheme="minorHAnsi" w:hAnsiTheme="minorHAnsi" w:cstheme="minorHAnsi"/>
          <w:szCs w:val="22"/>
          <w:lang w:eastAsia="en-US"/>
        </w:rPr>
        <w:t xml:space="preserve"> </w:t>
      </w:r>
      <w:r w:rsidRPr="006A30DD">
        <w:rPr>
          <w:rFonts w:asciiTheme="minorHAnsi" w:hAnsiTheme="minorHAnsi" w:cstheme="minorHAnsi"/>
          <w:szCs w:val="22"/>
          <w:lang w:eastAsia="en-US"/>
        </w:rPr>
        <w:t>gyermekek aránya csökkent 29,4 %-</w:t>
      </w:r>
      <w:proofErr w:type="spellStart"/>
      <w:r w:rsidRPr="006A30DD">
        <w:rPr>
          <w:rFonts w:asciiTheme="minorHAnsi" w:hAnsiTheme="minorHAnsi" w:cstheme="minorHAnsi"/>
          <w:szCs w:val="22"/>
          <w:lang w:eastAsia="en-US"/>
        </w:rPr>
        <w:t>ra</w:t>
      </w:r>
      <w:proofErr w:type="spellEnd"/>
      <w:r w:rsidRPr="006A30DD">
        <w:rPr>
          <w:rFonts w:asciiTheme="minorHAnsi" w:hAnsiTheme="minorHAnsi" w:cstheme="minorHAnsi"/>
          <w:szCs w:val="22"/>
          <w:lang w:eastAsia="en-US"/>
        </w:rPr>
        <w:t xml:space="preserve"> (251 fő), az aktív korúak aránya pedig 66,9 %-</w:t>
      </w:r>
      <w:proofErr w:type="spellStart"/>
      <w:r w:rsidRPr="006A30DD">
        <w:rPr>
          <w:rFonts w:asciiTheme="minorHAnsi" w:hAnsiTheme="minorHAnsi" w:cstheme="minorHAnsi"/>
          <w:szCs w:val="22"/>
          <w:lang w:eastAsia="en-US"/>
        </w:rPr>
        <w:t>ra</w:t>
      </w:r>
      <w:proofErr w:type="spellEnd"/>
      <w:r w:rsidRPr="006A30DD">
        <w:rPr>
          <w:rFonts w:asciiTheme="minorHAnsi" w:hAnsiTheme="minorHAnsi" w:cstheme="minorHAnsi"/>
          <w:szCs w:val="22"/>
          <w:lang w:eastAsia="en-US"/>
        </w:rPr>
        <w:t xml:space="preserve"> növekedett.</w:t>
      </w:r>
      <w:r>
        <w:rPr>
          <w:rFonts w:asciiTheme="minorHAnsi" w:hAnsiTheme="minorHAnsi" w:cstheme="minorHAnsi"/>
          <w:szCs w:val="22"/>
          <w:lang w:eastAsia="en-US"/>
        </w:rPr>
        <w:t xml:space="preserve"> </w:t>
      </w:r>
      <w:r w:rsidRPr="006A30DD">
        <w:rPr>
          <w:rFonts w:asciiTheme="minorHAnsi" w:hAnsiTheme="minorHAnsi" w:cstheme="minorHAnsi"/>
          <w:szCs w:val="22"/>
          <w:lang w:eastAsia="en-US"/>
        </w:rPr>
        <w:t>Ebben az is szerepet játszik, hogy a statisztika a 15-64 éveseket veszi figyelembe, míg a korábbi</w:t>
      </w:r>
      <w:r>
        <w:rPr>
          <w:rFonts w:asciiTheme="minorHAnsi" w:hAnsiTheme="minorHAnsi" w:cstheme="minorHAnsi"/>
          <w:szCs w:val="22"/>
          <w:lang w:eastAsia="en-US"/>
        </w:rPr>
        <w:t xml:space="preserve"> </w:t>
      </w:r>
      <w:r w:rsidRPr="006A30DD">
        <w:rPr>
          <w:rFonts w:asciiTheme="minorHAnsi" w:hAnsiTheme="minorHAnsi" w:cstheme="minorHAnsi"/>
          <w:szCs w:val="22"/>
          <w:lang w:eastAsia="en-US"/>
        </w:rPr>
        <w:t xml:space="preserve">népszámlálásnál ez a 15-59 éveseket jelentette. Ez a változás befolyásolja azt is, hogy </w:t>
      </w:r>
      <w:r w:rsidR="00131C9A">
        <w:rPr>
          <w:rFonts w:asciiTheme="minorHAnsi" w:hAnsiTheme="minorHAnsi" w:cstheme="minorHAnsi"/>
          <w:szCs w:val="22"/>
          <w:lang w:eastAsia="en-US"/>
        </w:rPr>
        <w:t xml:space="preserve">az </w:t>
      </w:r>
      <w:r w:rsidRPr="006A30DD">
        <w:rPr>
          <w:rFonts w:asciiTheme="minorHAnsi" w:hAnsiTheme="minorHAnsi" w:cstheme="minorHAnsi"/>
          <w:szCs w:val="22"/>
          <w:lang w:eastAsia="en-US"/>
        </w:rPr>
        <w:t>idős - a 65 év</w:t>
      </w:r>
      <w:r>
        <w:rPr>
          <w:rFonts w:asciiTheme="minorHAnsi" w:hAnsiTheme="minorHAnsi" w:cstheme="minorHAnsi"/>
          <w:szCs w:val="22"/>
          <w:lang w:eastAsia="en-US"/>
        </w:rPr>
        <w:t xml:space="preserve"> </w:t>
      </w:r>
      <w:r w:rsidRPr="006A30DD">
        <w:rPr>
          <w:rFonts w:asciiTheme="minorHAnsi" w:hAnsiTheme="minorHAnsi" w:cstheme="minorHAnsi"/>
          <w:szCs w:val="22"/>
          <w:lang w:eastAsia="en-US"/>
        </w:rPr>
        <w:t>felettiek - lakosság mindössze 3,7 %-a volt a legutóbbi népszámlálásnál a lakótelepen.</w:t>
      </w:r>
    </w:p>
    <w:p w14:paraId="27904244" w14:textId="77777777" w:rsidR="006A30DD" w:rsidRDefault="006A30DD" w:rsidP="00202193">
      <w:pPr>
        <w:rPr>
          <w:rFonts w:asciiTheme="minorHAnsi" w:hAnsiTheme="minorHAnsi" w:cstheme="minorHAnsi"/>
          <w:szCs w:val="22"/>
          <w:lang w:eastAsia="en-US"/>
        </w:rPr>
      </w:pPr>
    </w:p>
    <w:p w14:paraId="1407CABB" w14:textId="45641F13" w:rsidR="006A30DD" w:rsidRPr="006A30DD" w:rsidRDefault="006A30DD" w:rsidP="006A30DD">
      <w:pPr>
        <w:rPr>
          <w:rFonts w:asciiTheme="minorHAnsi" w:hAnsiTheme="minorHAnsi" w:cstheme="minorHAnsi"/>
          <w:szCs w:val="22"/>
          <w:lang w:eastAsia="en-US"/>
        </w:rPr>
      </w:pPr>
      <w:r w:rsidRPr="006A30DD">
        <w:rPr>
          <w:rFonts w:asciiTheme="minorHAnsi" w:hAnsiTheme="minorHAnsi" w:cstheme="minorHAnsi"/>
          <w:szCs w:val="22"/>
          <w:lang w:eastAsia="en-US"/>
        </w:rPr>
        <w:t>A Huszár lakótelepen a népszámlálás adatai szerint a foglalkoztatottak aránya a 15-64 éves népességen</w:t>
      </w:r>
      <w:r>
        <w:rPr>
          <w:rFonts w:asciiTheme="minorHAnsi" w:hAnsiTheme="minorHAnsi" w:cstheme="minorHAnsi"/>
          <w:szCs w:val="22"/>
          <w:lang w:eastAsia="en-US"/>
        </w:rPr>
        <w:t xml:space="preserve"> </w:t>
      </w:r>
      <w:r w:rsidRPr="006A30DD">
        <w:rPr>
          <w:rFonts w:asciiTheme="minorHAnsi" w:hAnsiTheme="minorHAnsi" w:cstheme="minorHAnsi"/>
          <w:szCs w:val="22"/>
          <w:lang w:eastAsia="en-US"/>
        </w:rPr>
        <w:t>belül 36,4 %. Ez az arány a 2011. évi népszámlálás idején 21,2 % volt. A munkanélküliek aránya 2022-</w:t>
      </w:r>
      <w:r>
        <w:rPr>
          <w:rFonts w:asciiTheme="minorHAnsi" w:hAnsiTheme="minorHAnsi" w:cstheme="minorHAnsi"/>
          <w:szCs w:val="22"/>
          <w:lang w:eastAsia="en-US"/>
        </w:rPr>
        <w:t xml:space="preserve"> </w:t>
      </w:r>
      <w:proofErr w:type="spellStart"/>
      <w:r w:rsidRPr="006A30DD">
        <w:rPr>
          <w:rFonts w:asciiTheme="minorHAnsi" w:hAnsiTheme="minorHAnsi" w:cstheme="minorHAnsi"/>
          <w:szCs w:val="22"/>
          <w:lang w:eastAsia="en-US"/>
        </w:rPr>
        <w:t>ben</w:t>
      </w:r>
      <w:proofErr w:type="spellEnd"/>
      <w:r w:rsidRPr="006A30DD">
        <w:rPr>
          <w:rFonts w:asciiTheme="minorHAnsi" w:hAnsiTheme="minorHAnsi" w:cstheme="minorHAnsi"/>
          <w:szCs w:val="22"/>
          <w:lang w:eastAsia="en-US"/>
        </w:rPr>
        <w:t xml:space="preserve"> 3,3 %, tíz évvel korábban 49,8 % volt. A tartós munkanélküliek aránya 2022-ben 0,7 %, 2011-ben</w:t>
      </w:r>
      <w:r>
        <w:rPr>
          <w:rFonts w:asciiTheme="minorHAnsi" w:hAnsiTheme="minorHAnsi" w:cstheme="minorHAnsi"/>
          <w:szCs w:val="22"/>
          <w:lang w:eastAsia="en-US"/>
        </w:rPr>
        <w:t xml:space="preserve"> </w:t>
      </w:r>
      <w:r w:rsidRPr="006A30DD">
        <w:rPr>
          <w:rFonts w:asciiTheme="minorHAnsi" w:hAnsiTheme="minorHAnsi" w:cstheme="minorHAnsi"/>
          <w:szCs w:val="22"/>
          <w:lang w:eastAsia="en-US"/>
        </w:rPr>
        <w:t>ez az arány 32,9 % volt.</w:t>
      </w:r>
    </w:p>
    <w:p w14:paraId="2D08FB70" w14:textId="77777777" w:rsidR="006A30DD" w:rsidRDefault="006A30DD" w:rsidP="006A30DD">
      <w:pPr>
        <w:rPr>
          <w:rFonts w:asciiTheme="minorHAnsi" w:hAnsiTheme="minorHAnsi" w:cstheme="minorHAnsi"/>
          <w:szCs w:val="22"/>
          <w:lang w:eastAsia="en-US"/>
        </w:rPr>
      </w:pPr>
    </w:p>
    <w:p w14:paraId="6AF1E7D9" w14:textId="34A1DC62" w:rsidR="006A30DD" w:rsidRPr="00FF5BEC" w:rsidRDefault="006A30DD" w:rsidP="006A30DD">
      <w:pPr>
        <w:rPr>
          <w:rFonts w:asciiTheme="minorHAnsi" w:hAnsiTheme="minorHAnsi" w:cstheme="minorHAnsi"/>
          <w:szCs w:val="22"/>
          <w:lang w:eastAsia="en-US"/>
        </w:rPr>
      </w:pPr>
      <w:r w:rsidRPr="006A30DD">
        <w:rPr>
          <w:rFonts w:asciiTheme="minorHAnsi" w:hAnsiTheme="minorHAnsi" w:cstheme="minorHAnsi"/>
          <w:szCs w:val="22"/>
          <w:lang w:eastAsia="en-US"/>
        </w:rPr>
        <w:t>A hátrányos helyzetű csoportok, romák integrációjának egyik feltétele és/vagy gátja a képzettség és a</w:t>
      </w:r>
      <w:r>
        <w:rPr>
          <w:rFonts w:asciiTheme="minorHAnsi" w:hAnsiTheme="minorHAnsi" w:cstheme="minorHAnsi"/>
          <w:szCs w:val="22"/>
          <w:lang w:eastAsia="en-US"/>
        </w:rPr>
        <w:t xml:space="preserve"> </w:t>
      </w:r>
      <w:r w:rsidRPr="006A30DD">
        <w:rPr>
          <w:rFonts w:asciiTheme="minorHAnsi" w:hAnsiTheme="minorHAnsi" w:cstheme="minorHAnsi"/>
          <w:szCs w:val="22"/>
          <w:lang w:eastAsia="en-US"/>
        </w:rPr>
        <w:t xml:space="preserve">foglalkoztatottság. Egy felmérés 1990-ben a </w:t>
      </w:r>
      <w:proofErr w:type="spellStart"/>
      <w:r w:rsidRPr="006A30DD">
        <w:rPr>
          <w:rFonts w:asciiTheme="minorHAnsi" w:hAnsiTheme="minorHAnsi" w:cstheme="minorHAnsi"/>
          <w:szCs w:val="22"/>
          <w:lang w:eastAsia="en-US"/>
        </w:rPr>
        <w:t>guszeviek</w:t>
      </w:r>
      <w:proofErr w:type="spellEnd"/>
      <w:r w:rsidRPr="006A30DD">
        <w:rPr>
          <w:rFonts w:asciiTheme="minorHAnsi" w:hAnsiTheme="minorHAnsi" w:cstheme="minorHAnsi"/>
          <w:szCs w:val="22"/>
          <w:lang w:eastAsia="en-US"/>
        </w:rPr>
        <w:t xml:space="preserve"> (Huszár lakótelep korábbi elnevezése) iskolai</w:t>
      </w:r>
      <w:r>
        <w:rPr>
          <w:rFonts w:asciiTheme="minorHAnsi" w:hAnsiTheme="minorHAnsi" w:cstheme="minorHAnsi"/>
          <w:szCs w:val="22"/>
          <w:lang w:eastAsia="en-US"/>
        </w:rPr>
        <w:t xml:space="preserve"> </w:t>
      </w:r>
      <w:r w:rsidRPr="006A30DD">
        <w:rPr>
          <w:rFonts w:asciiTheme="minorHAnsi" w:hAnsiTheme="minorHAnsi" w:cstheme="minorHAnsi"/>
          <w:szCs w:val="22"/>
          <w:lang w:eastAsia="en-US"/>
        </w:rPr>
        <w:t>végzettségét vizsgálta és a nagyon alacsony iskolai végzettségűek felülreprezentáltságát bizonyította,</w:t>
      </w:r>
      <w:r>
        <w:rPr>
          <w:rFonts w:asciiTheme="minorHAnsi" w:hAnsiTheme="minorHAnsi" w:cstheme="minorHAnsi"/>
          <w:szCs w:val="22"/>
          <w:lang w:eastAsia="en-US"/>
        </w:rPr>
        <w:t xml:space="preserve"> </w:t>
      </w:r>
      <w:r w:rsidRPr="006A30DD">
        <w:rPr>
          <w:rFonts w:asciiTheme="minorHAnsi" w:hAnsiTheme="minorHAnsi" w:cstheme="minorHAnsi"/>
          <w:szCs w:val="22"/>
          <w:lang w:eastAsia="en-US"/>
        </w:rPr>
        <w:t>a telepen élők 90 %-a maximum az általános iskolát járta ki. Értelmiségi, egyetemet, főiskolát végzett</w:t>
      </w:r>
      <w:r>
        <w:rPr>
          <w:rFonts w:asciiTheme="minorHAnsi" w:hAnsiTheme="minorHAnsi" w:cstheme="minorHAnsi"/>
          <w:szCs w:val="22"/>
          <w:lang w:eastAsia="en-US"/>
        </w:rPr>
        <w:t xml:space="preserve"> </w:t>
      </w:r>
      <w:r w:rsidRPr="006A30DD">
        <w:rPr>
          <w:rFonts w:asciiTheme="minorHAnsi" w:hAnsiTheme="minorHAnsi" w:cstheme="minorHAnsi"/>
          <w:szCs w:val="22"/>
          <w:lang w:eastAsia="en-US"/>
        </w:rPr>
        <w:t>nem élt a telepen, 14 % volt az analfabéták aránya. (Kerülő, 2009.) A 10-20-30 évvel későbbi</w:t>
      </w:r>
      <w:r>
        <w:rPr>
          <w:rFonts w:asciiTheme="minorHAnsi" w:hAnsiTheme="minorHAnsi" w:cstheme="minorHAnsi"/>
          <w:szCs w:val="22"/>
          <w:lang w:eastAsia="en-US"/>
        </w:rPr>
        <w:t xml:space="preserve"> </w:t>
      </w:r>
      <w:r w:rsidRPr="006A30DD">
        <w:rPr>
          <w:rFonts w:asciiTheme="minorHAnsi" w:hAnsiTheme="minorHAnsi" w:cstheme="minorHAnsi"/>
          <w:szCs w:val="22"/>
          <w:lang w:eastAsia="en-US"/>
        </w:rPr>
        <w:t xml:space="preserve">népszámlálási adatokat </w:t>
      </w:r>
      <w:r w:rsidRPr="00FF5BEC">
        <w:rPr>
          <w:rFonts w:asciiTheme="minorHAnsi" w:hAnsiTheme="minorHAnsi" w:cstheme="minorHAnsi"/>
          <w:szCs w:val="22"/>
          <w:lang w:eastAsia="en-US"/>
        </w:rPr>
        <w:t>az alábbi táblázat tartalmazza.</w:t>
      </w:r>
    </w:p>
    <w:p w14:paraId="409075AA" w14:textId="77777777" w:rsidR="006A30DD" w:rsidRDefault="006A30DD" w:rsidP="006A30DD">
      <w:pPr>
        <w:rPr>
          <w:rFonts w:asciiTheme="minorHAnsi" w:hAnsiTheme="minorHAnsi" w:cstheme="minorHAnsi"/>
          <w:szCs w:val="22"/>
          <w:lang w:eastAsia="en-US"/>
        </w:rPr>
      </w:pPr>
    </w:p>
    <w:p w14:paraId="42B8C918" w14:textId="77777777" w:rsidR="0089214F" w:rsidRPr="00F37B2C" w:rsidRDefault="0089214F" w:rsidP="0089214F">
      <w:pPr>
        <w:pStyle w:val="Listaszerbekezds"/>
        <w:numPr>
          <w:ilvl w:val="0"/>
          <w:numId w:val="97"/>
        </w:numPr>
        <w:tabs>
          <w:tab w:val="left" w:pos="5572"/>
        </w:tabs>
        <w:autoSpaceDE w:val="0"/>
        <w:autoSpaceDN w:val="0"/>
        <w:adjustRightInd w:val="0"/>
        <w:ind w:left="5670"/>
        <w:jc w:val="right"/>
        <w:rPr>
          <w:rFonts w:cs="Calibri"/>
          <w:szCs w:val="22"/>
        </w:rPr>
      </w:pPr>
      <w:r w:rsidRPr="00F37B2C">
        <w:rPr>
          <w:rFonts w:cs="Calibri"/>
          <w:szCs w:val="22"/>
        </w:rPr>
        <w:t>táblázat</w:t>
      </w:r>
    </w:p>
    <w:p w14:paraId="385887FB" w14:textId="7734F175" w:rsidR="000F27C8" w:rsidRPr="004C0258" w:rsidRDefault="000F27C8" w:rsidP="000F27C8">
      <w:pPr>
        <w:jc w:val="center"/>
        <w:rPr>
          <w:rFonts w:asciiTheme="minorHAnsi" w:hAnsiTheme="minorHAnsi" w:cstheme="minorHAnsi"/>
          <w:szCs w:val="22"/>
          <w:lang w:eastAsia="en-US"/>
        </w:rPr>
      </w:pPr>
      <w:r>
        <w:rPr>
          <w:rFonts w:asciiTheme="minorHAnsi" w:hAnsiTheme="minorHAnsi" w:cstheme="minorHAnsi"/>
          <w:szCs w:val="22"/>
          <w:lang w:eastAsia="en-US"/>
        </w:rPr>
        <w:t>Képzettségi és foglalkoztatotti mutatók</w:t>
      </w:r>
    </w:p>
    <w:p w14:paraId="00FEE157" w14:textId="11C9472B" w:rsidR="006A30DD" w:rsidRPr="004C0258" w:rsidRDefault="00FF5BEC" w:rsidP="006A30DD">
      <w:pPr>
        <w:rPr>
          <w:rFonts w:asciiTheme="minorHAnsi" w:hAnsiTheme="minorHAnsi" w:cstheme="minorHAnsi"/>
          <w:szCs w:val="22"/>
          <w:lang w:eastAsia="en-US"/>
        </w:rPr>
      </w:pPr>
      <w:r w:rsidRPr="004C0258">
        <w:rPr>
          <w:rFonts w:asciiTheme="minorHAnsi" w:hAnsiTheme="minorHAnsi" w:cstheme="minorHAnsi"/>
          <w:noProof/>
          <w:szCs w:val="22"/>
          <w:lang w:val="en-US" w:eastAsia="en-US"/>
        </w:rPr>
        <w:drawing>
          <wp:inline distT="0" distB="0" distL="0" distR="0" wp14:anchorId="71BC042D" wp14:editId="4CEBACEE">
            <wp:extent cx="5941060" cy="2186305"/>
            <wp:effectExtent l="0" t="0" r="2540" b="4445"/>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1060" cy="2186305"/>
                    </a:xfrm>
                    <a:prstGeom prst="rect">
                      <a:avLst/>
                    </a:prstGeom>
                  </pic:spPr>
                </pic:pic>
              </a:graphicData>
            </a:graphic>
          </wp:inline>
        </w:drawing>
      </w:r>
    </w:p>
    <w:p w14:paraId="29F6FF29" w14:textId="77777777" w:rsidR="006A30DD" w:rsidRPr="00323440" w:rsidRDefault="006A30DD" w:rsidP="006A30DD">
      <w:pPr>
        <w:rPr>
          <w:rFonts w:asciiTheme="minorHAnsi" w:hAnsiTheme="minorHAnsi" w:cstheme="minorHAnsi"/>
          <w:sz w:val="18"/>
          <w:szCs w:val="18"/>
          <w:lang w:eastAsia="en-US"/>
        </w:rPr>
      </w:pPr>
      <w:r w:rsidRPr="00323440">
        <w:rPr>
          <w:rFonts w:asciiTheme="minorHAnsi" w:hAnsiTheme="minorHAnsi" w:cstheme="minorHAnsi"/>
          <w:sz w:val="18"/>
          <w:szCs w:val="18"/>
          <w:lang w:eastAsia="en-US"/>
        </w:rPr>
        <w:t>Forrás: IVS, ITS, KSH</w:t>
      </w:r>
    </w:p>
    <w:p w14:paraId="03A7978C" w14:textId="77777777" w:rsidR="006A30DD" w:rsidRPr="00323440" w:rsidRDefault="006A30DD" w:rsidP="006A30DD">
      <w:pPr>
        <w:rPr>
          <w:rFonts w:asciiTheme="minorHAnsi" w:hAnsiTheme="minorHAnsi" w:cstheme="minorHAnsi"/>
          <w:sz w:val="18"/>
          <w:szCs w:val="18"/>
          <w:lang w:eastAsia="en-US"/>
        </w:rPr>
      </w:pPr>
      <w:r w:rsidRPr="00323440">
        <w:rPr>
          <w:rFonts w:asciiTheme="minorHAnsi" w:hAnsiTheme="minorHAnsi" w:cstheme="minorHAnsi"/>
          <w:sz w:val="18"/>
          <w:szCs w:val="18"/>
          <w:lang w:eastAsia="en-US"/>
        </w:rPr>
        <w:t>*A 2022-es népszámlálás során az aktív korúak a 15-64 éves korosztályt jelentik</w:t>
      </w:r>
    </w:p>
    <w:p w14:paraId="0856033A" w14:textId="77777777" w:rsidR="00FF5BEC" w:rsidRPr="00323440" w:rsidRDefault="00FF5BEC" w:rsidP="006A30DD">
      <w:pPr>
        <w:rPr>
          <w:rFonts w:asciiTheme="minorHAnsi" w:hAnsiTheme="minorHAnsi" w:cstheme="minorHAnsi"/>
          <w:sz w:val="18"/>
          <w:szCs w:val="18"/>
          <w:lang w:eastAsia="en-US"/>
        </w:rPr>
      </w:pPr>
    </w:p>
    <w:p w14:paraId="7B459848" w14:textId="6AF7E944" w:rsidR="006A30DD" w:rsidRPr="004C0258" w:rsidRDefault="006A30DD" w:rsidP="006A30DD">
      <w:pPr>
        <w:rPr>
          <w:rFonts w:asciiTheme="minorHAnsi" w:hAnsiTheme="minorHAnsi" w:cstheme="minorHAnsi"/>
          <w:szCs w:val="22"/>
          <w:lang w:eastAsia="en-US"/>
        </w:rPr>
      </w:pPr>
      <w:r w:rsidRPr="004C0258">
        <w:rPr>
          <w:rFonts w:asciiTheme="minorHAnsi" w:hAnsiTheme="minorHAnsi" w:cstheme="minorHAnsi"/>
          <w:szCs w:val="22"/>
          <w:lang w:eastAsia="en-US"/>
        </w:rPr>
        <w:t xml:space="preserve">A legfeljebb általános iskolai végzettséggel rendelkezők aránya láthatóan csökken, azaz többen vannak, akik már szakmát tanulnak, szakképzettséget szereznek. Bár egyes írások szerint az általános iskolai végzettség szinte semmilyen társadalmi haszonnal nem jár, mégis a továbbtanulás, szakma szerzése </w:t>
      </w:r>
      <w:r w:rsidRPr="004C0258">
        <w:rPr>
          <w:rFonts w:asciiTheme="minorHAnsi" w:hAnsiTheme="minorHAnsi" w:cstheme="minorHAnsi"/>
          <w:szCs w:val="22"/>
          <w:lang w:eastAsia="en-US"/>
        </w:rPr>
        <w:lastRenderedPageBreak/>
        <w:t>érdekében nélkülözhetetlen feltétel. Egy fókuszcsoportos interjú során elhangzott vélemény szerint „a 8 általános mindenhez kell, még a jogosítványhoz is.”</w:t>
      </w:r>
      <w:r w:rsidRPr="004C0258">
        <w:rPr>
          <w:rStyle w:val="Lbjegyzet-hivatkozs"/>
          <w:rFonts w:asciiTheme="minorHAnsi" w:hAnsiTheme="minorHAnsi" w:cstheme="minorHAnsi"/>
          <w:szCs w:val="22"/>
          <w:lang w:eastAsia="en-US"/>
        </w:rPr>
        <w:footnoteReference w:id="13"/>
      </w:r>
    </w:p>
    <w:p w14:paraId="1F5B44E7" w14:textId="77777777" w:rsidR="006A30DD" w:rsidRPr="004C0258" w:rsidRDefault="006A30DD" w:rsidP="006A30DD">
      <w:pPr>
        <w:rPr>
          <w:rFonts w:asciiTheme="minorHAnsi" w:hAnsiTheme="minorHAnsi" w:cstheme="minorHAnsi"/>
          <w:szCs w:val="22"/>
          <w:lang w:eastAsia="en-US"/>
        </w:rPr>
      </w:pPr>
    </w:p>
    <w:p w14:paraId="644AFCD3" w14:textId="2E283117" w:rsidR="006A30DD" w:rsidRPr="004C0258" w:rsidRDefault="006A30DD" w:rsidP="006A30DD">
      <w:pPr>
        <w:rPr>
          <w:rFonts w:asciiTheme="minorHAnsi" w:hAnsiTheme="minorHAnsi" w:cstheme="minorHAnsi"/>
          <w:szCs w:val="22"/>
          <w:lang w:eastAsia="en-US"/>
        </w:rPr>
      </w:pPr>
      <w:r w:rsidRPr="004C0258">
        <w:rPr>
          <w:rFonts w:asciiTheme="minorHAnsi" w:hAnsiTheme="minorHAnsi" w:cstheme="minorHAnsi"/>
          <w:szCs w:val="22"/>
          <w:lang w:eastAsia="en-US"/>
        </w:rPr>
        <w:t xml:space="preserve">A foglalkoztatottsági jellemzőket vizsgálva elmondható, hogy 2011-ben a </w:t>
      </w:r>
      <w:proofErr w:type="spellStart"/>
      <w:r w:rsidRPr="004C0258">
        <w:rPr>
          <w:rFonts w:asciiTheme="minorHAnsi" w:hAnsiTheme="minorHAnsi" w:cstheme="minorHAnsi"/>
          <w:szCs w:val="22"/>
          <w:lang w:eastAsia="en-US"/>
        </w:rPr>
        <w:t>szegregátumok</w:t>
      </w:r>
      <w:proofErr w:type="spellEnd"/>
      <w:r w:rsidRPr="004C0258">
        <w:rPr>
          <w:rFonts w:asciiTheme="minorHAnsi" w:hAnsiTheme="minorHAnsi" w:cstheme="minorHAnsi"/>
          <w:szCs w:val="22"/>
          <w:lang w:eastAsia="en-US"/>
        </w:rPr>
        <w:t xml:space="preserve"> 15-64 éves népességének mindössze 20-29%-a volt foglalkoztatott, mely közel fele a városi átlagnak. A munka-nélküliek aránya 49,8 % volt, míg a tartós munkanélküliek aránya 32,9 % volt. A 2019-es kutatás szerint a Huszár lakótelepen élők egyharmada 40 órában foglalkoztatott, egyharmaduk pedig közmunkaprogram keretében dolgozott. Aki nem dolgozott a megkérdezés idején, annak egy része ténylegesen munkanélküli volt (20 %), más része személyes okokból volt munkátlan (inaktivitás egyéb formái: GYES/GYED/GYET, rokkantsági ellátás stb.). Az adatokat összehasonlítva a „Nyíregyháza Életminősége” vizsgálat városi adataival, elmondható, hogy a telepeken élők foglalkoztatottsága elmaradt a városi átlagtól minden téren. Fontos azonban, hogy a kutatás során válaszadók 77 %-a rendelkezett munkatapasztalattal. A megkérdezettek 63,7 %-</w:t>
      </w:r>
      <w:proofErr w:type="spellStart"/>
      <w:r w:rsidRPr="004C0258">
        <w:rPr>
          <w:rFonts w:asciiTheme="minorHAnsi" w:hAnsiTheme="minorHAnsi" w:cstheme="minorHAnsi"/>
          <w:szCs w:val="22"/>
          <w:lang w:eastAsia="en-US"/>
        </w:rPr>
        <w:t>ának</w:t>
      </w:r>
      <w:proofErr w:type="spellEnd"/>
      <w:r w:rsidRPr="004C0258">
        <w:rPr>
          <w:rFonts w:asciiTheme="minorHAnsi" w:hAnsiTheme="minorHAnsi" w:cstheme="minorHAnsi"/>
          <w:szCs w:val="22"/>
          <w:lang w:eastAsia="en-US"/>
        </w:rPr>
        <w:t xml:space="preserve"> legfeljebb három munkahelye volt addig, és minden negyedik (25,5 %) nyilatkozta, hogy 4-6 munkahelyen dolgozott.</w:t>
      </w:r>
    </w:p>
    <w:p w14:paraId="56F01479" w14:textId="77777777" w:rsidR="006A30DD" w:rsidRPr="004C0258" w:rsidRDefault="006A30DD" w:rsidP="006A30DD">
      <w:pPr>
        <w:rPr>
          <w:rFonts w:asciiTheme="minorHAnsi" w:hAnsiTheme="minorHAnsi" w:cstheme="minorHAnsi"/>
          <w:szCs w:val="22"/>
          <w:lang w:eastAsia="en-US"/>
        </w:rPr>
      </w:pPr>
    </w:p>
    <w:p w14:paraId="60D16C35" w14:textId="635C1EB1" w:rsidR="00F43020" w:rsidRPr="004C0258" w:rsidRDefault="00F43020" w:rsidP="00F43020">
      <w:pPr>
        <w:rPr>
          <w:rFonts w:asciiTheme="minorHAnsi" w:hAnsiTheme="minorHAnsi" w:cstheme="minorHAnsi"/>
          <w:szCs w:val="22"/>
          <w:lang w:eastAsia="en-US"/>
        </w:rPr>
      </w:pPr>
      <w:r w:rsidRPr="004C0258">
        <w:rPr>
          <w:rFonts w:asciiTheme="minorHAnsi" w:hAnsiTheme="minorHAnsi" w:cstheme="minorHAnsi"/>
          <w:szCs w:val="22"/>
          <w:lang w:eastAsia="en-US"/>
        </w:rPr>
        <w:t>A Huszár lakótelepen az önkormányzati tulajdonú lakások száma 2022-ben 294 db. 2011-ben ez a szám 295 db volt. A csökkenés hátterében az áll, hogy a Huszár lakótelepen közösségi terek nyíltak lakások helyein. Nemcsak mennyiségileg csökkent a lakások száma, hanem minőségi változás is történt. A „Szociális városrehabilitáció Nyíregyháza szegregált területein” elnevezésű, TOP-6.7.1-16-NY1-2017- 00001 jelű program keretében a Huszár lakótelepen szociális bérlakások újultak meg. A felújítások a komfort fokozatok növekedését is eredményezte. A 2022-es népszámlálási adatok szerint a komfortnélküli, félkomfortos és szükséglakások aránya a lakott lakásokon belül 22,7 %, amely a 2011-ben 62,4 % volt.</w:t>
      </w:r>
    </w:p>
    <w:p w14:paraId="60125559" w14:textId="77777777" w:rsidR="00F43020" w:rsidRPr="004C0258" w:rsidRDefault="00F43020" w:rsidP="006A30DD">
      <w:pPr>
        <w:rPr>
          <w:rFonts w:asciiTheme="minorHAnsi" w:hAnsiTheme="minorHAnsi" w:cstheme="minorHAnsi"/>
          <w:szCs w:val="22"/>
          <w:lang w:eastAsia="en-US"/>
        </w:rPr>
      </w:pPr>
    </w:p>
    <w:p w14:paraId="06DA242D" w14:textId="229444E0" w:rsidR="00F43020" w:rsidRPr="004C0258" w:rsidRDefault="00F43020" w:rsidP="00F43020">
      <w:pPr>
        <w:rPr>
          <w:rFonts w:asciiTheme="minorHAnsi" w:hAnsiTheme="minorHAnsi" w:cstheme="minorHAnsi"/>
          <w:szCs w:val="22"/>
        </w:rPr>
      </w:pPr>
      <w:r w:rsidRPr="004C0258">
        <w:rPr>
          <w:rFonts w:asciiTheme="minorHAnsi" w:eastAsiaTheme="minorHAnsi" w:hAnsiTheme="minorHAnsi" w:cstheme="minorHAnsi"/>
          <w:bCs/>
          <w:iCs/>
          <w:szCs w:val="22"/>
          <w:lang w:eastAsia="en-US"/>
        </w:rPr>
        <w:t xml:space="preserve">A </w:t>
      </w:r>
      <w:r w:rsidR="00603CA7" w:rsidRPr="004C0258">
        <w:rPr>
          <w:rFonts w:asciiTheme="minorHAnsi" w:eastAsiaTheme="minorHAnsi" w:hAnsiTheme="minorHAnsi" w:cstheme="minorHAnsi"/>
          <w:bCs/>
          <w:iCs/>
          <w:szCs w:val="22"/>
          <w:lang w:eastAsia="en-US"/>
        </w:rPr>
        <w:t xml:space="preserve">közszolgáltatásokat tekintve a </w:t>
      </w:r>
      <w:r w:rsidRPr="004C0258">
        <w:rPr>
          <w:rFonts w:asciiTheme="minorHAnsi" w:eastAsiaTheme="minorHAnsi" w:hAnsiTheme="minorHAnsi" w:cstheme="minorHAnsi"/>
          <w:bCs/>
          <w:iCs/>
          <w:szCs w:val="22"/>
          <w:lang w:eastAsia="en-US"/>
        </w:rPr>
        <w:t xml:space="preserve">Huszár lakótelepen élő lakosság, a gyermekek és családjaik számára ugyanazok a szolgáltatások és lehetőségek biztosítottak, mint a </w:t>
      </w:r>
      <w:r w:rsidR="00E54F27">
        <w:rPr>
          <w:rFonts w:asciiTheme="minorHAnsi" w:eastAsiaTheme="minorHAnsi" w:hAnsiTheme="minorHAnsi" w:cstheme="minorHAnsi"/>
          <w:bCs/>
          <w:iCs/>
          <w:szCs w:val="22"/>
          <w:lang w:eastAsia="en-US"/>
        </w:rPr>
        <w:t>város bármelyik területén élő lakosság számára.</w:t>
      </w:r>
      <w:r w:rsidRPr="004C0258">
        <w:rPr>
          <w:rFonts w:asciiTheme="minorHAnsi" w:eastAsiaTheme="minorHAnsi" w:hAnsiTheme="minorHAnsi" w:cstheme="minorHAnsi"/>
          <w:bCs/>
          <w:iCs/>
          <w:szCs w:val="22"/>
          <w:lang w:eastAsia="en-US"/>
        </w:rPr>
        <w:t xml:space="preserve"> Egyes szolgáltatások a város területén működő szolgáltatások nyitva álló helyiségeiben, illetve telephelyein biztosítottak, más szolgáltatások közvetlenül a lakótelepen érhetőek el.</w:t>
      </w:r>
      <w:r w:rsidR="00603CA7" w:rsidRPr="004C0258">
        <w:rPr>
          <w:rFonts w:asciiTheme="minorHAnsi" w:eastAsiaTheme="minorHAnsi" w:hAnsiTheme="minorHAnsi" w:cstheme="minorHAnsi"/>
          <w:bCs/>
          <w:iCs/>
          <w:szCs w:val="22"/>
          <w:lang w:eastAsia="en-US"/>
        </w:rPr>
        <w:t xml:space="preserve"> </w:t>
      </w:r>
      <w:r w:rsidRPr="004C0258">
        <w:rPr>
          <w:rFonts w:asciiTheme="minorHAnsi" w:hAnsiTheme="minorHAnsi" w:cstheme="minorHAnsi"/>
          <w:szCs w:val="22"/>
        </w:rPr>
        <w:t xml:space="preserve">A </w:t>
      </w:r>
      <w:r w:rsidRPr="004C0258">
        <w:rPr>
          <w:rFonts w:asciiTheme="minorHAnsi" w:hAnsiTheme="minorHAnsi" w:cstheme="minorHAnsi"/>
          <w:b/>
          <w:szCs w:val="22"/>
        </w:rPr>
        <w:t>szociális és gyermekjóléti ellátások</w:t>
      </w:r>
      <w:r w:rsidRPr="004C0258">
        <w:rPr>
          <w:rFonts w:asciiTheme="minorHAnsi" w:hAnsiTheme="minorHAnsi" w:cstheme="minorHAnsi"/>
          <w:szCs w:val="22"/>
        </w:rPr>
        <w:t xml:space="preserve"> közvetlenül biztosítottak a területen. Ez azt is jelenti, hogy nemcsak a kötelező szolgáltatások (családsegítés, gyermekjóléti szolgáltatás, étkeztetés, házi segítségnyújtás, nappali ellátás) működik a telepen, hanem azt is, hogy számos olyan program valósul(t) meg a telepen, amelyet a szolgáltatók önerő, illetve pályázati forrásból indítottak, pl. tanoda program, Biztos Kezdet </w:t>
      </w:r>
      <w:proofErr w:type="gramStart"/>
      <w:r w:rsidRPr="004C0258">
        <w:rPr>
          <w:rFonts w:asciiTheme="minorHAnsi" w:hAnsiTheme="minorHAnsi" w:cstheme="minorHAnsi"/>
          <w:szCs w:val="22"/>
        </w:rPr>
        <w:t>program,</w:t>
      </w:r>
      <w:proofErr w:type="gramEnd"/>
      <w:r w:rsidRPr="004C0258">
        <w:rPr>
          <w:rFonts w:asciiTheme="minorHAnsi" w:hAnsiTheme="minorHAnsi" w:cstheme="minorHAnsi"/>
          <w:szCs w:val="22"/>
        </w:rPr>
        <w:t xml:space="preserve"> stb.</w:t>
      </w:r>
    </w:p>
    <w:p w14:paraId="79AA8885" w14:textId="77777777" w:rsidR="00F43020" w:rsidRPr="004C0258" w:rsidRDefault="00F43020" w:rsidP="00F43020">
      <w:pPr>
        <w:contextualSpacing/>
        <w:rPr>
          <w:rFonts w:asciiTheme="minorHAnsi" w:hAnsiTheme="minorHAnsi" w:cstheme="minorHAnsi"/>
          <w:szCs w:val="22"/>
        </w:rPr>
      </w:pPr>
    </w:p>
    <w:p w14:paraId="137B739E" w14:textId="76D681B1" w:rsidR="000F27C8" w:rsidRPr="0089214F" w:rsidRDefault="00F43020" w:rsidP="0089214F">
      <w:pPr>
        <w:pStyle w:val="Listaszerbekezds"/>
        <w:numPr>
          <w:ilvl w:val="0"/>
          <w:numId w:val="97"/>
        </w:numPr>
        <w:tabs>
          <w:tab w:val="left" w:pos="5572"/>
        </w:tabs>
        <w:autoSpaceDE w:val="0"/>
        <w:autoSpaceDN w:val="0"/>
        <w:adjustRightInd w:val="0"/>
        <w:ind w:left="5670"/>
        <w:jc w:val="right"/>
        <w:rPr>
          <w:rFonts w:cs="Calibri"/>
          <w:szCs w:val="22"/>
        </w:rPr>
      </w:pPr>
      <w:r w:rsidRPr="0089214F">
        <w:rPr>
          <w:rFonts w:cs="Calibri"/>
          <w:szCs w:val="22"/>
        </w:rPr>
        <w:t>táblázat</w:t>
      </w:r>
    </w:p>
    <w:p w14:paraId="1E443CAC" w14:textId="020F2601" w:rsidR="00F43020" w:rsidRPr="004C0258" w:rsidRDefault="00F43020" w:rsidP="00F43020">
      <w:pPr>
        <w:jc w:val="center"/>
        <w:rPr>
          <w:rFonts w:asciiTheme="minorHAnsi" w:hAnsiTheme="minorHAnsi" w:cstheme="minorHAnsi"/>
          <w:szCs w:val="22"/>
        </w:rPr>
      </w:pPr>
      <w:r w:rsidRPr="004C0258">
        <w:rPr>
          <w:rFonts w:asciiTheme="minorHAnsi" w:hAnsiTheme="minorHAnsi" w:cstheme="minorHAnsi"/>
          <w:szCs w:val="22"/>
        </w:rPr>
        <w:t xml:space="preserve"> A Huszár lakótelepen jelenleg elérhető szolgáltatások</w:t>
      </w:r>
    </w:p>
    <w:tbl>
      <w:tblPr>
        <w:tblStyle w:val="Rcsostblzat"/>
        <w:tblW w:w="0" w:type="auto"/>
        <w:tblLook w:val="04A0" w:firstRow="1" w:lastRow="0" w:firstColumn="1" w:lastColumn="0" w:noHBand="0" w:noVBand="1"/>
      </w:tblPr>
      <w:tblGrid>
        <w:gridCol w:w="2100"/>
        <w:gridCol w:w="4441"/>
        <w:gridCol w:w="2805"/>
      </w:tblGrid>
      <w:tr w:rsidR="00F43020" w:rsidRPr="004C0258" w14:paraId="77E4D661" w14:textId="77777777" w:rsidTr="00F43020">
        <w:tc>
          <w:tcPr>
            <w:tcW w:w="2122" w:type="dxa"/>
          </w:tcPr>
          <w:p w14:paraId="3AD84AC2"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szolgáltatás</w:t>
            </w:r>
          </w:p>
        </w:tc>
        <w:tc>
          <w:tcPr>
            <w:tcW w:w="4536" w:type="dxa"/>
          </w:tcPr>
          <w:p w14:paraId="16B8B7C4"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Huszár lakótelep</w:t>
            </w:r>
          </w:p>
        </w:tc>
        <w:tc>
          <w:tcPr>
            <w:tcW w:w="2835" w:type="dxa"/>
          </w:tcPr>
          <w:p w14:paraId="476E9206" w14:textId="77777777" w:rsidR="00F43020" w:rsidRPr="004C0258" w:rsidRDefault="00F43020" w:rsidP="00F43020">
            <w:pPr>
              <w:rPr>
                <w:rFonts w:asciiTheme="minorHAnsi" w:hAnsiTheme="minorHAnsi" w:cstheme="minorHAnsi"/>
                <w:szCs w:val="22"/>
              </w:rPr>
            </w:pPr>
          </w:p>
        </w:tc>
      </w:tr>
      <w:tr w:rsidR="00F43020" w:rsidRPr="004C0258" w14:paraId="7E76798D" w14:textId="77777777" w:rsidTr="00F43020">
        <w:tc>
          <w:tcPr>
            <w:tcW w:w="2122" w:type="dxa"/>
          </w:tcPr>
          <w:p w14:paraId="21013E27"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bölcsődei ellátás</w:t>
            </w:r>
          </w:p>
        </w:tc>
        <w:tc>
          <w:tcPr>
            <w:tcW w:w="4536" w:type="dxa"/>
          </w:tcPr>
          <w:p w14:paraId="47BA1BD5"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 xml:space="preserve">a szolgáltatás közvetlenül a lakótelepen elérhető - Nyíregyházi Gyermekjóléti Alapellátási Intézmény 6. számú Napsugár Bölcsőde </w:t>
            </w:r>
            <w:proofErr w:type="spellStart"/>
            <w:r w:rsidRPr="004C0258">
              <w:rPr>
                <w:rFonts w:asciiTheme="minorHAnsi" w:hAnsiTheme="minorHAnsi" w:cstheme="minorHAnsi"/>
                <w:szCs w:val="22"/>
              </w:rPr>
              <w:t>Nyh</w:t>
            </w:r>
            <w:proofErr w:type="spellEnd"/>
            <w:r w:rsidRPr="004C0258">
              <w:rPr>
                <w:rFonts w:asciiTheme="minorHAnsi" w:hAnsiTheme="minorHAnsi" w:cstheme="minorHAnsi"/>
                <w:szCs w:val="22"/>
              </w:rPr>
              <w:t xml:space="preserve">., Dália u. 1. </w:t>
            </w:r>
          </w:p>
        </w:tc>
        <w:tc>
          <w:tcPr>
            <w:tcW w:w="2835" w:type="dxa"/>
          </w:tcPr>
          <w:p w14:paraId="49CAA706"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önkormányzati fenntartású intézmény</w:t>
            </w:r>
          </w:p>
        </w:tc>
      </w:tr>
      <w:tr w:rsidR="00F43020" w:rsidRPr="004C0258" w14:paraId="4779687C" w14:textId="77777777" w:rsidTr="00F43020">
        <w:tc>
          <w:tcPr>
            <w:tcW w:w="2122" w:type="dxa"/>
          </w:tcPr>
          <w:p w14:paraId="22221767"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gyermekjóléti szolgáltatás</w:t>
            </w:r>
          </w:p>
        </w:tc>
        <w:tc>
          <w:tcPr>
            <w:tcW w:w="4536" w:type="dxa"/>
            <w:vMerge w:val="restart"/>
          </w:tcPr>
          <w:p w14:paraId="10E88397"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a szolgáltatás közvetlenül a lakótelepen elérhető -Nyíregyházi Család- és Gyermekjóléti Központ</w:t>
            </w:r>
          </w:p>
          <w:p w14:paraId="430D0209" w14:textId="77777777" w:rsidR="00F43020" w:rsidRPr="004C0258" w:rsidRDefault="00F43020" w:rsidP="00F43020">
            <w:pPr>
              <w:rPr>
                <w:rFonts w:asciiTheme="minorHAnsi" w:hAnsiTheme="minorHAnsi" w:cstheme="minorHAnsi"/>
                <w:szCs w:val="22"/>
              </w:rPr>
            </w:pPr>
            <w:proofErr w:type="spellStart"/>
            <w:r w:rsidRPr="004C0258">
              <w:rPr>
                <w:rFonts w:asciiTheme="minorHAnsi" w:hAnsiTheme="minorHAnsi" w:cstheme="minorHAnsi"/>
                <w:szCs w:val="22"/>
              </w:rPr>
              <w:t>Nyh</w:t>
            </w:r>
            <w:proofErr w:type="spellEnd"/>
            <w:r w:rsidRPr="004C0258">
              <w:rPr>
                <w:rFonts w:asciiTheme="minorHAnsi" w:hAnsiTheme="minorHAnsi" w:cstheme="minorHAnsi"/>
                <w:szCs w:val="22"/>
              </w:rPr>
              <w:t>., Huszár tér 2/a.</w:t>
            </w:r>
          </w:p>
        </w:tc>
        <w:tc>
          <w:tcPr>
            <w:tcW w:w="2835" w:type="dxa"/>
            <w:vMerge w:val="restart"/>
          </w:tcPr>
          <w:p w14:paraId="6513E65D"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önkormányzati fenntartású intézmény</w:t>
            </w:r>
          </w:p>
        </w:tc>
      </w:tr>
      <w:tr w:rsidR="00F43020" w:rsidRPr="004C0258" w14:paraId="6403826B" w14:textId="77777777" w:rsidTr="00F43020">
        <w:tc>
          <w:tcPr>
            <w:tcW w:w="2122" w:type="dxa"/>
          </w:tcPr>
          <w:p w14:paraId="17AA29B4"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családsegítés</w:t>
            </w:r>
          </w:p>
        </w:tc>
        <w:tc>
          <w:tcPr>
            <w:tcW w:w="4536" w:type="dxa"/>
            <w:vMerge/>
          </w:tcPr>
          <w:p w14:paraId="760E8AE5" w14:textId="77777777" w:rsidR="00F43020" w:rsidRPr="004C0258" w:rsidRDefault="00F43020" w:rsidP="00F43020">
            <w:pPr>
              <w:rPr>
                <w:rFonts w:asciiTheme="minorHAnsi" w:hAnsiTheme="minorHAnsi" w:cstheme="minorHAnsi"/>
                <w:szCs w:val="22"/>
              </w:rPr>
            </w:pPr>
          </w:p>
        </w:tc>
        <w:tc>
          <w:tcPr>
            <w:tcW w:w="2835" w:type="dxa"/>
            <w:vMerge/>
          </w:tcPr>
          <w:p w14:paraId="26F36F59" w14:textId="77777777" w:rsidR="00F43020" w:rsidRPr="004C0258" w:rsidRDefault="00F43020" w:rsidP="00F43020">
            <w:pPr>
              <w:rPr>
                <w:rFonts w:asciiTheme="minorHAnsi" w:hAnsiTheme="minorHAnsi" w:cstheme="minorHAnsi"/>
                <w:szCs w:val="22"/>
              </w:rPr>
            </w:pPr>
          </w:p>
        </w:tc>
      </w:tr>
      <w:tr w:rsidR="00F43020" w:rsidRPr="004C0258" w14:paraId="77208190" w14:textId="77777777" w:rsidTr="00F43020">
        <w:tc>
          <w:tcPr>
            <w:tcW w:w="2122" w:type="dxa"/>
          </w:tcPr>
          <w:p w14:paraId="75AF41F2"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idősek nappali ellátása</w:t>
            </w:r>
          </w:p>
        </w:tc>
        <w:tc>
          <w:tcPr>
            <w:tcW w:w="4536" w:type="dxa"/>
            <w:vMerge w:val="restart"/>
          </w:tcPr>
          <w:p w14:paraId="5F81E383"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a szolgáltatás közvetlenül a lakótelepen elérhető - Nyíregyházi Szociális Gondozási és Egészségügyi Alapellátási Központ 7. számú Idősek Klubja</w:t>
            </w:r>
          </w:p>
          <w:p w14:paraId="15020982" w14:textId="77777777" w:rsidR="00F43020" w:rsidRPr="004C0258" w:rsidRDefault="00F43020" w:rsidP="00F43020">
            <w:pPr>
              <w:rPr>
                <w:rFonts w:asciiTheme="minorHAnsi" w:hAnsiTheme="minorHAnsi" w:cstheme="minorHAnsi"/>
                <w:szCs w:val="22"/>
              </w:rPr>
            </w:pPr>
            <w:proofErr w:type="spellStart"/>
            <w:r w:rsidRPr="004C0258">
              <w:rPr>
                <w:rFonts w:asciiTheme="minorHAnsi" w:hAnsiTheme="minorHAnsi" w:cstheme="minorHAnsi"/>
                <w:szCs w:val="22"/>
              </w:rPr>
              <w:t>Nyh</w:t>
            </w:r>
            <w:proofErr w:type="spellEnd"/>
            <w:r w:rsidRPr="004C0258">
              <w:rPr>
                <w:rFonts w:asciiTheme="minorHAnsi" w:hAnsiTheme="minorHAnsi" w:cstheme="minorHAnsi"/>
                <w:szCs w:val="22"/>
              </w:rPr>
              <w:t xml:space="preserve">., Dália u. 1. </w:t>
            </w:r>
          </w:p>
        </w:tc>
        <w:tc>
          <w:tcPr>
            <w:tcW w:w="2835" w:type="dxa"/>
            <w:vMerge w:val="restart"/>
          </w:tcPr>
          <w:p w14:paraId="0A338FCE"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önkormányzati fenntartású intézmény</w:t>
            </w:r>
          </w:p>
        </w:tc>
      </w:tr>
      <w:tr w:rsidR="00F43020" w:rsidRPr="004C0258" w14:paraId="7E1A448F" w14:textId="77777777" w:rsidTr="00F43020">
        <w:tc>
          <w:tcPr>
            <w:tcW w:w="2122" w:type="dxa"/>
          </w:tcPr>
          <w:p w14:paraId="35176634"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étkeztetés</w:t>
            </w:r>
          </w:p>
        </w:tc>
        <w:tc>
          <w:tcPr>
            <w:tcW w:w="4536" w:type="dxa"/>
            <w:vMerge/>
          </w:tcPr>
          <w:p w14:paraId="5DB89A27" w14:textId="77777777" w:rsidR="00F43020" w:rsidRPr="004C0258" w:rsidRDefault="00F43020" w:rsidP="00F43020">
            <w:pPr>
              <w:rPr>
                <w:rFonts w:asciiTheme="minorHAnsi" w:hAnsiTheme="minorHAnsi" w:cstheme="minorHAnsi"/>
                <w:szCs w:val="22"/>
              </w:rPr>
            </w:pPr>
          </w:p>
        </w:tc>
        <w:tc>
          <w:tcPr>
            <w:tcW w:w="2835" w:type="dxa"/>
            <w:vMerge/>
          </w:tcPr>
          <w:p w14:paraId="0DFEAC07" w14:textId="77777777" w:rsidR="00F43020" w:rsidRPr="004C0258" w:rsidRDefault="00F43020" w:rsidP="00F43020">
            <w:pPr>
              <w:rPr>
                <w:rFonts w:asciiTheme="minorHAnsi" w:hAnsiTheme="minorHAnsi" w:cstheme="minorHAnsi"/>
                <w:szCs w:val="22"/>
              </w:rPr>
            </w:pPr>
          </w:p>
        </w:tc>
      </w:tr>
      <w:tr w:rsidR="00F43020" w:rsidRPr="004C0258" w14:paraId="2DA8FD0B" w14:textId="77777777" w:rsidTr="00F43020">
        <w:tc>
          <w:tcPr>
            <w:tcW w:w="2122" w:type="dxa"/>
          </w:tcPr>
          <w:p w14:paraId="50C50EBF"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lastRenderedPageBreak/>
              <w:t>alternatív napközbeni ellátás</w:t>
            </w:r>
          </w:p>
        </w:tc>
        <w:tc>
          <w:tcPr>
            <w:tcW w:w="4536" w:type="dxa"/>
          </w:tcPr>
          <w:p w14:paraId="32D38556"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a szolgáltatás közvetlenül a lakótelepen elérhető - Periféria Egyesület</w:t>
            </w:r>
          </w:p>
          <w:p w14:paraId="77AF06CF" w14:textId="77777777" w:rsidR="00F43020" w:rsidRPr="004C0258" w:rsidRDefault="00F43020" w:rsidP="00F43020">
            <w:pPr>
              <w:rPr>
                <w:rFonts w:asciiTheme="minorHAnsi" w:hAnsiTheme="minorHAnsi" w:cstheme="minorHAnsi"/>
                <w:szCs w:val="22"/>
              </w:rPr>
            </w:pPr>
            <w:proofErr w:type="spellStart"/>
            <w:r w:rsidRPr="004C0258">
              <w:rPr>
                <w:rFonts w:asciiTheme="minorHAnsi" w:hAnsiTheme="minorHAnsi" w:cstheme="minorHAnsi"/>
                <w:szCs w:val="22"/>
              </w:rPr>
              <w:t>Nyh</w:t>
            </w:r>
            <w:proofErr w:type="spellEnd"/>
            <w:r w:rsidRPr="004C0258">
              <w:rPr>
                <w:rFonts w:asciiTheme="minorHAnsi" w:hAnsiTheme="minorHAnsi" w:cstheme="minorHAnsi"/>
                <w:szCs w:val="22"/>
              </w:rPr>
              <w:t>., Huszár tér 2/a</w:t>
            </w:r>
          </w:p>
        </w:tc>
        <w:tc>
          <w:tcPr>
            <w:tcW w:w="2835" w:type="dxa"/>
          </w:tcPr>
          <w:p w14:paraId="10A539D9"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Nyíregyháza MJV Önkormányzatával kötött ellátási szerződés alapján</w:t>
            </w:r>
          </w:p>
        </w:tc>
      </w:tr>
      <w:tr w:rsidR="00F43020" w:rsidRPr="004C0258" w14:paraId="73BFD92D" w14:textId="77777777" w:rsidTr="00F43020">
        <w:tc>
          <w:tcPr>
            <w:tcW w:w="2122" w:type="dxa"/>
          </w:tcPr>
          <w:p w14:paraId="47006636"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Tanoda</w:t>
            </w:r>
          </w:p>
        </w:tc>
        <w:tc>
          <w:tcPr>
            <w:tcW w:w="4536" w:type="dxa"/>
          </w:tcPr>
          <w:p w14:paraId="755E0FF0"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a szolgáltatás közvetlenül a lakótelepen elérhető - Nyíregyházi Egyházmegye</w:t>
            </w:r>
          </w:p>
          <w:p w14:paraId="349660BA"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Sója Miklós Görögkatolikus Óvoda és Általános Iskola</w:t>
            </w:r>
          </w:p>
          <w:p w14:paraId="080980D6" w14:textId="77777777" w:rsidR="00F43020" w:rsidRPr="004C0258" w:rsidRDefault="00F43020" w:rsidP="00F43020">
            <w:pPr>
              <w:rPr>
                <w:rFonts w:asciiTheme="minorHAnsi" w:hAnsiTheme="minorHAnsi" w:cstheme="minorHAnsi"/>
                <w:szCs w:val="22"/>
              </w:rPr>
            </w:pPr>
            <w:proofErr w:type="spellStart"/>
            <w:r w:rsidRPr="004C0258">
              <w:rPr>
                <w:rFonts w:asciiTheme="minorHAnsi" w:hAnsiTheme="minorHAnsi" w:cstheme="minorHAnsi"/>
                <w:szCs w:val="22"/>
              </w:rPr>
              <w:t>Nyh</w:t>
            </w:r>
            <w:proofErr w:type="spellEnd"/>
            <w:r w:rsidRPr="004C0258">
              <w:rPr>
                <w:rFonts w:asciiTheme="minorHAnsi" w:hAnsiTheme="minorHAnsi" w:cstheme="minorHAnsi"/>
                <w:szCs w:val="22"/>
              </w:rPr>
              <w:t>., Huszár tér 2/a</w:t>
            </w:r>
          </w:p>
        </w:tc>
        <w:tc>
          <w:tcPr>
            <w:tcW w:w="2835" w:type="dxa"/>
          </w:tcPr>
          <w:p w14:paraId="6FA04D3C"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w:t>
            </w:r>
          </w:p>
        </w:tc>
      </w:tr>
      <w:tr w:rsidR="00F43020" w:rsidRPr="004C0258" w14:paraId="3A0963EB" w14:textId="77777777" w:rsidTr="00F43020">
        <w:tc>
          <w:tcPr>
            <w:tcW w:w="2122" w:type="dxa"/>
          </w:tcPr>
          <w:p w14:paraId="21FB8038"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óvoda</w:t>
            </w:r>
          </w:p>
        </w:tc>
        <w:tc>
          <w:tcPr>
            <w:tcW w:w="4536" w:type="dxa"/>
          </w:tcPr>
          <w:p w14:paraId="4872BB56"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a szolgáltatás közvetlenül a lakótelepen elérhető - Nyíregyházi Egyházmegye</w:t>
            </w:r>
          </w:p>
          <w:p w14:paraId="7489A7A8"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Sója Miklós Görögkatolikus Óvoda és Általános Iskola</w:t>
            </w:r>
          </w:p>
          <w:p w14:paraId="5FF1DAEE"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(nem körzeti óvoda)</w:t>
            </w:r>
          </w:p>
        </w:tc>
        <w:tc>
          <w:tcPr>
            <w:tcW w:w="2835" w:type="dxa"/>
          </w:tcPr>
          <w:p w14:paraId="5C68C2E3"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w:t>
            </w:r>
          </w:p>
        </w:tc>
      </w:tr>
    </w:tbl>
    <w:p w14:paraId="154B05F7" w14:textId="77777777" w:rsidR="00F43020" w:rsidRPr="00323440" w:rsidRDefault="00F43020" w:rsidP="00F43020">
      <w:pPr>
        <w:rPr>
          <w:rFonts w:asciiTheme="minorHAnsi" w:hAnsiTheme="minorHAnsi" w:cstheme="minorHAnsi"/>
          <w:sz w:val="18"/>
          <w:szCs w:val="18"/>
        </w:rPr>
      </w:pPr>
      <w:r w:rsidRPr="00323440">
        <w:rPr>
          <w:rFonts w:asciiTheme="minorHAnsi" w:hAnsiTheme="minorHAnsi" w:cstheme="minorHAnsi"/>
          <w:sz w:val="18"/>
          <w:szCs w:val="18"/>
        </w:rPr>
        <w:t>Forrás: Nyíregyháza, Megyei jogú Város Polgármesteri Hivatal</w:t>
      </w:r>
    </w:p>
    <w:p w14:paraId="7A30952A" w14:textId="77777777" w:rsidR="00F43020" w:rsidRPr="004C0258" w:rsidRDefault="00F43020" w:rsidP="00F43020">
      <w:pPr>
        <w:rPr>
          <w:rFonts w:asciiTheme="minorHAnsi" w:hAnsiTheme="minorHAnsi" w:cstheme="minorHAnsi"/>
          <w:szCs w:val="22"/>
        </w:rPr>
      </w:pPr>
    </w:p>
    <w:p w14:paraId="34D7748E" w14:textId="77777777"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Az óvodai és általános iskolai ellátás körzethatárait figyelembe véve az óvodai ellátás és az általános iskolai tanulmányok folytatására a Huszár lakótelepen élő gyermekek részére több intézmény került meghatározásra. Ennek a célja az integrált oktatás biztosítása. Az Önkormányzat ehhez helyi autóbusz közlekedési kedvezményt is biztosít a pénzbeli ellátások rendszerében.</w:t>
      </w:r>
    </w:p>
    <w:p w14:paraId="489F2EA6" w14:textId="77777777" w:rsidR="00F43020" w:rsidRPr="004C0258" w:rsidRDefault="00F43020" w:rsidP="00F43020">
      <w:pPr>
        <w:rPr>
          <w:rFonts w:asciiTheme="minorHAnsi" w:hAnsiTheme="minorHAnsi" w:cstheme="minorHAnsi"/>
          <w:szCs w:val="22"/>
        </w:rPr>
      </w:pPr>
    </w:p>
    <w:p w14:paraId="7E5029CC" w14:textId="1C6DD1A6" w:rsidR="00F43020" w:rsidRPr="004C0258" w:rsidRDefault="00F43020" w:rsidP="00F43020">
      <w:pPr>
        <w:rPr>
          <w:rFonts w:asciiTheme="minorHAnsi" w:hAnsiTheme="minorHAnsi" w:cstheme="minorHAnsi"/>
          <w:szCs w:val="22"/>
        </w:rPr>
      </w:pPr>
      <w:r w:rsidRPr="004C0258">
        <w:rPr>
          <w:rFonts w:asciiTheme="minorHAnsi" w:hAnsiTheme="minorHAnsi" w:cstheme="minorHAnsi"/>
          <w:szCs w:val="22"/>
        </w:rPr>
        <w:t xml:space="preserve">A közszolgáltatások megszervezése során az Önkormányzat nemcsak kötelező feladatainak tesz eleget, hanem számos önként vállalt feladatot biztosít. Példaként említhető, hogy a szolgáltatások nyújtása során a tárgyi feltételek javítása (infrastrukturális és eszköz) folyamatos, az </w:t>
      </w:r>
      <w:r w:rsidR="00603CA7" w:rsidRPr="004C0258">
        <w:rPr>
          <w:rFonts w:asciiTheme="minorHAnsi" w:hAnsiTheme="minorHAnsi" w:cstheme="minorHAnsi"/>
          <w:szCs w:val="22"/>
        </w:rPr>
        <w:t>intézmények</w:t>
      </w:r>
      <w:r w:rsidRPr="004C0258">
        <w:rPr>
          <w:rFonts w:asciiTheme="minorHAnsi" w:hAnsiTheme="minorHAnsi" w:cstheme="minorHAnsi"/>
          <w:szCs w:val="22"/>
        </w:rPr>
        <w:t xml:space="preserve"> pl. folyamatosan újulnak meg és nemcsak fizikailag, hanem a szakmai munka is kiváló. Mindezek biztosítékok a mélyszegénységben </w:t>
      </w:r>
      <w:r w:rsidR="00603CA7" w:rsidRPr="004C0258">
        <w:rPr>
          <w:rFonts w:asciiTheme="minorHAnsi" w:hAnsiTheme="minorHAnsi" w:cstheme="minorHAnsi"/>
          <w:szCs w:val="22"/>
        </w:rPr>
        <w:t>élő gyermekek felzárkóztatására, a családok támogatására.</w:t>
      </w:r>
    </w:p>
    <w:p w14:paraId="5A6FE79C" w14:textId="77777777" w:rsidR="00C67519" w:rsidRPr="00FA6428" w:rsidRDefault="00C67519" w:rsidP="006A30DD">
      <w:pPr>
        <w:rPr>
          <w:rFonts w:asciiTheme="minorHAnsi" w:hAnsiTheme="minorHAnsi" w:cstheme="minorHAnsi"/>
          <w:szCs w:val="22"/>
          <w:lang w:eastAsia="en-US"/>
        </w:rPr>
      </w:pPr>
    </w:p>
    <w:p w14:paraId="256452EA" w14:textId="47CEFD39" w:rsidR="00FA6428" w:rsidRPr="00FA6428" w:rsidRDefault="00A0753C" w:rsidP="006A30DD">
      <w:pPr>
        <w:rPr>
          <w:rFonts w:asciiTheme="minorHAnsi" w:hAnsiTheme="minorHAnsi" w:cstheme="minorHAnsi"/>
          <w:szCs w:val="22"/>
          <w:lang w:eastAsia="en-US"/>
        </w:rPr>
      </w:pPr>
      <w:r>
        <w:rPr>
          <w:rFonts w:asciiTheme="minorHAnsi" w:hAnsiTheme="minorHAnsi" w:cstheme="minorHAnsi"/>
          <w:b/>
          <w:bCs/>
          <w:szCs w:val="22"/>
          <w:lang w:eastAsia="en-US"/>
        </w:rPr>
        <w:t>2</w:t>
      </w:r>
      <w:r w:rsidR="00323440">
        <w:rPr>
          <w:rFonts w:asciiTheme="minorHAnsi" w:hAnsiTheme="minorHAnsi" w:cstheme="minorHAnsi"/>
          <w:b/>
          <w:bCs/>
          <w:szCs w:val="22"/>
          <w:lang w:eastAsia="en-US"/>
        </w:rPr>
        <w:t xml:space="preserve">. </w:t>
      </w:r>
      <w:proofErr w:type="spellStart"/>
      <w:r w:rsidR="00323440">
        <w:rPr>
          <w:rFonts w:asciiTheme="minorHAnsi" w:hAnsiTheme="minorHAnsi" w:cstheme="minorHAnsi"/>
          <w:b/>
          <w:bCs/>
          <w:szCs w:val="22"/>
          <w:lang w:eastAsia="en-US"/>
        </w:rPr>
        <w:t>szegregátum</w:t>
      </w:r>
      <w:proofErr w:type="spellEnd"/>
      <w:r w:rsidR="00323440">
        <w:rPr>
          <w:rFonts w:asciiTheme="minorHAnsi" w:hAnsiTheme="minorHAnsi" w:cstheme="minorHAnsi"/>
          <w:b/>
          <w:bCs/>
          <w:szCs w:val="22"/>
          <w:lang w:eastAsia="en-US"/>
        </w:rPr>
        <w:t xml:space="preserve"> </w:t>
      </w:r>
      <w:r>
        <w:rPr>
          <w:rFonts w:asciiTheme="minorHAnsi" w:hAnsiTheme="minorHAnsi" w:cstheme="minorHAnsi"/>
          <w:b/>
          <w:bCs/>
          <w:szCs w:val="22"/>
          <w:lang w:eastAsia="en-US"/>
        </w:rPr>
        <w:t>-</w:t>
      </w:r>
      <w:r w:rsidR="00FA6428" w:rsidRPr="00FA6428">
        <w:rPr>
          <w:rFonts w:asciiTheme="minorHAnsi" w:hAnsiTheme="minorHAnsi" w:cstheme="minorHAnsi"/>
          <w:b/>
          <w:bCs/>
          <w:szCs w:val="22"/>
          <w:lang w:eastAsia="en-US"/>
        </w:rPr>
        <w:t>Polyákbokor</w:t>
      </w:r>
      <w:r w:rsidR="00323440">
        <w:rPr>
          <w:rFonts w:asciiTheme="minorHAnsi" w:hAnsiTheme="minorHAnsi" w:cstheme="minorHAnsi"/>
          <w:b/>
          <w:bCs/>
          <w:szCs w:val="22"/>
          <w:lang w:eastAsia="en-US"/>
        </w:rPr>
        <w:t xml:space="preserve"> külterület</w:t>
      </w:r>
    </w:p>
    <w:p w14:paraId="023714AE" w14:textId="77777777" w:rsidR="00FA6428" w:rsidRPr="00FA6428" w:rsidRDefault="00FA6428" w:rsidP="006A30DD">
      <w:pPr>
        <w:rPr>
          <w:rFonts w:asciiTheme="minorHAnsi" w:hAnsiTheme="minorHAnsi" w:cstheme="minorHAnsi"/>
          <w:szCs w:val="22"/>
          <w:lang w:eastAsia="en-US"/>
        </w:rPr>
      </w:pPr>
    </w:p>
    <w:p w14:paraId="321668B5" w14:textId="2EBC6F0F" w:rsidR="00FA6428" w:rsidRDefault="00FA6428" w:rsidP="00FA6428">
      <w:r w:rsidRPr="00FA6428">
        <w:t xml:space="preserve">Polyákbokor Nyíregyháza </w:t>
      </w:r>
      <w:r>
        <w:t>külterületi bokortanyás övezetének részét képezi, a belterülettől nyugat-délnyugatra található, mintegy 6,5 km-re a város belterületi határától, a 36. sz. f</w:t>
      </w:r>
      <w:r w:rsidR="00131C9A">
        <w:t>ő</w:t>
      </w:r>
      <w:r>
        <w:t xml:space="preserve">útvonal és az M3 autópálya között. A tanya megközelíthetősége szilárd burkolatú úton biztosított, azonban a belső úthálózat jellemzően nem pormentes. A terület megközelíthetőségét a H35 jelű buszjárat segíti, amely Felsősimát köti össze az autóbuszállomással, az eljutási idő 20-40 perc. </w:t>
      </w:r>
    </w:p>
    <w:p w14:paraId="13A6ABEA" w14:textId="77777777" w:rsidR="00FA6428" w:rsidRDefault="00FA6428" w:rsidP="00FA6428"/>
    <w:p w14:paraId="20BBBE4C" w14:textId="1D77AFF9" w:rsidR="00FA6428" w:rsidRDefault="00FA6428" w:rsidP="00FA6428">
      <w:r>
        <w:t xml:space="preserve">A </w:t>
      </w:r>
      <w:proofErr w:type="spellStart"/>
      <w:r>
        <w:t>szegregátum</w:t>
      </w:r>
      <w:proofErr w:type="spellEnd"/>
      <w:r>
        <w:t xml:space="preserve"> területén a kertes családi házak a jellemzőek, valamennyi lakás magántulajdonban áll. A lakásállomány 42 db-ból áll, </w:t>
      </w:r>
      <w:r w:rsidRPr="00B957B8">
        <w:t>a komfort nélküli, félkomfortos és szükséglakások aránya a lakott lakáson belül</w:t>
      </w:r>
      <w:r>
        <w:t xml:space="preserve"> 41 %, amely arány csökkent. A 2011. évi népszámláláskor ez az arány 51,4 % volt. A két népszámlálás között javult a szegregációs mutató is; 2011-ben a </w:t>
      </w:r>
      <w:r w:rsidRPr="002E242D">
        <w:rPr>
          <w:rFonts w:cstheme="minorHAnsi"/>
        </w:rPr>
        <w:t>legfeljebb általános iskolai végzettséggel rendelkezők és rendszeres munkajövedelemmel nem rendelkezők aránya az aktív korúakon belül</w:t>
      </w:r>
      <w:r>
        <w:rPr>
          <w:rFonts w:cstheme="minorHAnsi"/>
        </w:rPr>
        <w:t xml:space="preserve"> 55,6 %, 2022-ben 37,2 % volt.</w:t>
      </w:r>
    </w:p>
    <w:p w14:paraId="33D5D206" w14:textId="77777777" w:rsidR="00FA6428" w:rsidRDefault="00FA6428" w:rsidP="00FA6428"/>
    <w:p w14:paraId="5D803B94" w14:textId="5F9009D3" w:rsidR="00FA6428" w:rsidRDefault="00FA6428" w:rsidP="00FA6428">
      <w:r>
        <w:t xml:space="preserve">Polyákbokor területén a legutóbbi népszámlálás szerint 178 fő él. A legfeljebb 14 éves korúak aránya 30,89 %. A </w:t>
      </w:r>
      <w:r w:rsidRPr="002E242D">
        <w:rPr>
          <w:rFonts w:cstheme="minorHAnsi"/>
        </w:rPr>
        <w:t>legfeljebb általános iskolai végzettséggel rendelkezők</w:t>
      </w:r>
      <w:r>
        <w:rPr>
          <w:rFonts w:cstheme="minorHAnsi"/>
        </w:rPr>
        <w:t xml:space="preserve"> száma az aktív korúakon belül 75 fő, a </w:t>
      </w:r>
      <w:r w:rsidRPr="00B957B8">
        <w:t>foglalkoztatottak aránya a 15-64 éves népességen belül</w:t>
      </w:r>
      <w:r>
        <w:t xml:space="preserve"> 43,8 % (2011-ben 20,2 %). </w:t>
      </w:r>
    </w:p>
    <w:p w14:paraId="47F837AB" w14:textId="77777777" w:rsidR="00FA6428" w:rsidRDefault="00FA6428" w:rsidP="00FA6428"/>
    <w:p w14:paraId="1B7A9208" w14:textId="73EC369E" w:rsidR="00FA6428" w:rsidRDefault="00FA6428" w:rsidP="00FA6428">
      <w:r>
        <w:t>Közszolgáltatások</w:t>
      </w:r>
    </w:p>
    <w:p w14:paraId="33EBB0D9" w14:textId="77777777" w:rsidR="00FA6428" w:rsidRDefault="00FA6428" w:rsidP="00FA6428"/>
    <w:p w14:paraId="4840FAA6" w14:textId="4FE45A6C" w:rsidR="00FA6428" w:rsidRDefault="00FA6428" w:rsidP="00FA6428">
      <w:r>
        <w:t xml:space="preserve">Tekintettel arra, hogy egy, a </w:t>
      </w:r>
      <w:r w:rsidRPr="00EF52DE">
        <w:t xml:space="preserve">város belterületétől távol található viszonylag kisméretű lakott területről beszélünk, Polyákbokor területén </w:t>
      </w:r>
      <w:r w:rsidR="00EF52DE">
        <w:t>-</w:t>
      </w:r>
      <w:r w:rsidR="00EF52DE" w:rsidRPr="00EF52DE">
        <w:t xml:space="preserve"> hasonlóan a többi, méretében azonos külterületi lakott részhez - </w:t>
      </w:r>
      <w:r w:rsidRPr="00EF52DE">
        <w:t xml:space="preserve">köz- vagy egyéb szolgáltatás nem található. Nincsenek közintézmények, kereskedelmi egységek, szolgáltatások. Oktatási szempontból a tanya </w:t>
      </w:r>
      <w:r>
        <w:t xml:space="preserve">Nyíregyházi Móricz Zsigmond Általános Iskola </w:t>
      </w:r>
      <w:r w:rsidR="00962054" w:rsidRPr="00517781">
        <w:t>Kertvárosi</w:t>
      </w:r>
      <w:r w:rsidRPr="00517781">
        <w:t xml:space="preserve"> </w:t>
      </w:r>
      <w:r>
        <w:t xml:space="preserve">Tagintézményéhez tartozik, azonban a gyermekek jellemzően más intézményekbe járnak, bár a településrész elhelyezkedéséből fakadóan ezek elérhetősége is kedvezőtlen. Polyákbokor lakosainak az </w:t>
      </w:r>
      <w:r>
        <w:lastRenderedPageBreak/>
        <w:t xml:space="preserve">alapvető szociális szolgáltatásokat (pl. tanyagondnok, családsegítés, gyermekjóléti szolgáltatások) a HUMAN-NET Alapítvány és a Nyíregyházi Család- és Gyermekjóléti Központ biztosítja. </w:t>
      </w:r>
    </w:p>
    <w:p w14:paraId="7FDC7F8D" w14:textId="26040D66" w:rsidR="00FA6428" w:rsidRPr="00772CA8" w:rsidRDefault="00FA6428" w:rsidP="00FA6428">
      <w:r w:rsidRPr="00772CA8">
        <w:t xml:space="preserve">Polyákbokor területén közvetlenül elérhető szolgáltatás a családsegítés és gyermekjóléti szolgáltatás, amely a TOP-6.9.1-15-NY1-2016-00001 azonosítószámú, „Közösen Polyákbokorért: A társadalmi együttműködés erősítését szolgáló komplex program Nyíregyháza Polyákbokor </w:t>
      </w:r>
      <w:proofErr w:type="spellStart"/>
      <w:r w:rsidRPr="00772CA8">
        <w:t>szegregátumában</w:t>
      </w:r>
      <w:proofErr w:type="spellEnd"/>
      <w:r w:rsidRPr="00772CA8">
        <w:t xml:space="preserve">” projekt ideje alatt önkormányzati saját erőből megvalósított telek és konténer vásárlás, és a szolgáltatás elhelyezésének az eredménye. A projekt lezárását követően a szolgáltatás továbbra is közvetlenül elérhető, a családsegítők által nyújtott általános szolgáltatáson túlmenően, például a bevezetett mosodai szolgáltatás jelentős segítség a családok számára. </w:t>
      </w:r>
    </w:p>
    <w:p w14:paraId="68FB0CCD" w14:textId="77777777" w:rsidR="006A30DD" w:rsidRDefault="006A30DD" w:rsidP="006A30DD">
      <w:pPr>
        <w:rPr>
          <w:rFonts w:asciiTheme="minorHAnsi" w:hAnsiTheme="minorHAnsi" w:cstheme="minorHAnsi"/>
          <w:szCs w:val="22"/>
          <w:lang w:eastAsia="en-US"/>
        </w:rPr>
      </w:pPr>
    </w:p>
    <w:p w14:paraId="2A73B93F" w14:textId="77777777" w:rsidR="001D4BB6" w:rsidRDefault="001D4BB6" w:rsidP="006A30DD">
      <w:pPr>
        <w:rPr>
          <w:rFonts w:asciiTheme="minorHAnsi" w:hAnsiTheme="minorHAnsi" w:cstheme="minorHAnsi"/>
          <w:szCs w:val="22"/>
          <w:lang w:eastAsia="en-US"/>
        </w:rPr>
      </w:pPr>
    </w:p>
    <w:p w14:paraId="0B55E3C4" w14:textId="77777777" w:rsidR="001D4BB6" w:rsidRPr="00D537E4" w:rsidRDefault="001D4BB6" w:rsidP="006A30DD">
      <w:pPr>
        <w:rPr>
          <w:rFonts w:asciiTheme="minorHAnsi" w:hAnsiTheme="minorHAnsi" w:cstheme="minorHAnsi"/>
          <w:szCs w:val="22"/>
          <w:lang w:eastAsia="en-US"/>
        </w:rPr>
      </w:pPr>
    </w:p>
    <w:p w14:paraId="279F796A" w14:textId="77777777" w:rsidR="002F51B0" w:rsidRDefault="002F51B0" w:rsidP="002F51B0">
      <w:pPr>
        <w:autoSpaceDE w:val="0"/>
        <w:autoSpaceDN w:val="0"/>
        <w:adjustRightInd w:val="0"/>
        <w:spacing w:after="20"/>
        <w:rPr>
          <w:rFonts w:cs="Calibri"/>
          <w:b/>
          <w:szCs w:val="22"/>
        </w:rPr>
      </w:pPr>
      <w:r w:rsidRPr="00116E20">
        <w:rPr>
          <w:rFonts w:cs="Calibri"/>
          <w:b/>
          <w:szCs w:val="22"/>
        </w:rPr>
        <w:t>3.6 Egészségügyi és szociális szolgáltatásokhoz való hozzáférés</w:t>
      </w:r>
    </w:p>
    <w:p w14:paraId="2C019493" w14:textId="77777777" w:rsidR="002F51B0" w:rsidRDefault="002F51B0" w:rsidP="00F3113F">
      <w:pPr>
        <w:autoSpaceDE w:val="0"/>
        <w:autoSpaceDN w:val="0"/>
        <w:adjustRightInd w:val="0"/>
        <w:rPr>
          <w:rFonts w:cs="Calibri"/>
          <w:b/>
          <w:szCs w:val="22"/>
        </w:rPr>
      </w:pPr>
    </w:p>
    <w:p w14:paraId="53ADA6AA" w14:textId="77777777" w:rsidR="002F51B0" w:rsidRDefault="002F51B0" w:rsidP="00F3113F">
      <w:pPr>
        <w:pStyle w:val="Listaszerbekezds"/>
        <w:numPr>
          <w:ilvl w:val="0"/>
          <w:numId w:val="27"/>
        </w:numPr>
        <w:contextualSpacing/>
        <w:jc w:val="left"/>
        <w:rPr>
          <w:rFonts w:cs="Calibri"/>
          <w:bCs/>
          <w:szCs w:val="22"/>
        </w:rPr>
      </w:pPr>
      <w:r w:rsidRPr="00116E20">
        <w:rPr>
          <w:rFonts w:cs="Calibri"/>
          <w:bCs/>
          <w:szCs w:val="22"/>
        </w:rPr>
        <w:t xml:space="preserve">az egészségügyi alapszolgáltatásokhoz, szakellátáshoz való hozzáférés </w:t>
      </w:r>
    </w:p>
    <w:p w14:paraId="20BDB0EA" w14:textId="77777777" w:rsidR="00F3113F" w:rsidRDefault="00F3113F" w:rsidP="00F3113F">
      <w:pPr>
        <w:rPr>
          <w:rFonts w:cs="Calibri"/>
          <w:bCs/>
          <w:szCs w:val="22"/>
        </w:rPr>
      </w:pPr>
    </w:p>
    <w:p w14:paraId="7A6DD9A9" w14:textId="0744B893" w:rsidR="002F51B0" w:rsidRPr="00B00FBC" w:rsidRDefault="002F51B0" w:rsidP="00F3113F">
      <w:pPr>
        <w:rPr>
          <w:rFonts w:cs="Calibri"/>
          <w:bCs/>
          <w:szCs w:val="22"/>
        </w:rPr>
      </w:pPr>
      <w:r w:rsidRPr="00B00FBC">
        <w:rPr>
          <w:rFonts w:cs="Calibri"/>
          <w:bCs/>
          <w:szCs w:val="22"/>
        </w:rPr>
        <w:t>Az elmúlt években jelentős szerkezeti átalakulás ment végbe a magyar egészségügyi alapellátási rendszerben. Az Országgyűlés 2022 végén elfogadott jogszabály-módosításai révén több, korábban önkormányzati feladat</w:t>
      </w:r>
      <w:r w:rsidR="00131C9A">
        <w:rPr>
          <w:rFonts w:cs="Calibri"/>
          <w:bCs/>
          <w:szCs w:val="22"/>
        </w:rPr>
        <w:t>,</w:t>
      </w:r>
      <w:r w:rsidRPr="00B00FBC">
        <w:rPr>
          <w:rFonts w:cs="Calibri"/>
          <w:bCs/>
          <w:szCs w:val="22"/>
        </w:rPr>
        <w:t xml:space="preserve"> állami fenntartásba került.</w:t>
      </w:r>
    </w:p>
    <w:p w14:paraId="2838B79F" w14:textId="77777777" w:rsidR="00F3113F" w:rsidRDefault="00F3113F" w:rsidP="00F3113F">
      <w:pPr>
        <w:rPr>
          <w:rFonts w:cs="Calibri"/>
          <w:bCs/>
          <w:szCs w:val="22"/>
        </w:rPr>
      </w:pPr>
    </w:p>
    <w:p w14:paraId="63442453" w14:textId="77777777" w:rsidR="002F51B0" w:rsidRPr="00B00FBC" w:rsidRDefault="002F51B0" w:rsidP="00F3113F">
      <w:pPr>
        <w:rPr>
          <w:rFonts w:cs="Calibri"/>
          <w:bCs/>
          <w:szCs w:val="22"/>
        </w:rPr>
      </w:pPr>
      <w:r w:rsidRPr="00B00FBC">
        <w:rPr>
          <w:rFonts w:cs="Calibri"/>
          <w:bCs/>
          <w:szCs w:val="22"/>
        </w:rPr>
        <w:t>Ennek részeként 2023. március 1-jétől a háziorvosi és házi gyermekorvosi ügyeleti ellátás megszervezését és működtetését országosan az Országos Mentőszolgálat vette át. Ezt követően, 2023. július 1-jétől a védőnői szolgálat irányítása is állami fenntartásba került, a területileg illetékes vármegyei kórházak szervezeti keretei közé integrálva. Ugyancsak állami hatáskörbe került a háziorvosi, házi gyermekorvosi és fogorvosi körzetek meghatározása, amelyet az Országos Kórházi Főigazgatóság lát el.</w:t>
      </w:r>
    </w:p>
    <w:p w14:paraId="22E92951" w14:textId="77777777" w:rsidR="00F3113F" w:rsidRDefault="00F3113F" w:rsidP="00B00FBC">
      <w:pPr>
        <w:rPr>
          <w:rFonts w:cs="Calibri"/>
          <w:bCs/>
          <w:szCs w:val="22"/>
        </w:rPr>
      </w:pPr>
    </w:p>
    <w:p w14:paraId="48326EC6" w14:textId="77777777" w:rsidR="002F51B0" w:rsidRPr="00B00FBC" w:rsidRDefault="002F51B0" w:rsidP="00B00FBC">
      <w:pPr>
        <w:rPr>
          <w:rFonts w:cs="Calibri"/>
          <w:bCs/>
          <w:szCs w:val="22"/>
        </w:rPr>
      </w:pPr>
      <w:r w:rsidRPr="00B00FBC">
        <w:rPr>
          <w:rFonts w:cs="Calibri"/>
          <w:bCs/>
          <w:szCs w:val="22"/>
        </w:rPr>
        <w:t>A jogszabályi változások következtében az önkormányzatok szerepe az egészségügyi alapellátás szervezésében jelentősen átalakult. A korábbi feladatok egy része állami fenntartásba került, ugyanakkor az önkormányzatok továbbra is fontos szerepet töltenek be az ellátások helyi működésének támogatásában, az egészségmegőrzést szolgáló programok szervezésében, valamint az iskola-egészségügyi ellátás biztosításában.</w:t>
      </w:r>
    </w:p>
    <w:p w14:paraId="65E2BC63" w14:textId="77777777" w:rsidR="00F3113F" w:rsidRDefault="00F3113F" w:rsidP="00B00FBC">
      <w:pPr>
        <w:rPr>
          <w:rFonts w:cs="Calibri"/>
          <w:bCs/>
          <w:szCs w:val="22"/>
        </w:rPr>
      </w:pPr>
    </w:p>
    <w:p w14:paraId="51D08DFA" w14:textId="77777777" w:rsidR="002F51B0" w:rsidRPr="00B00FBC" w:rsidRDefault="002F51B0" w:rsidP="00B00FBC">
      <w:pPr>
        <w:rPr>
          <w:rFonts w:cs="Calibri"/>
          <w:bCs/>
          <w:szCs w:val="22"/>
        </w:rPr>
      </w:pPr>
      <w:r w:rsidRPr="00B00FBC">
        <w:rPr>
          <w:rFonts w:cs="Calibri"/>
          <w:bCs/>
          <w:szCs w:val="22"/>
        </w:rPr>
        <w:t xml:space="preserve">Nyíregyháza Megyei Jogú Város egészségügyi alapellátása a 2023-ban bekövetkezett országos szerkezeti átalakítások ellenére továbbra is biztosítja a lakosság számára az egészségügyi szolgáltatásokhoz való hozzáférést. </w:t>
      </w:r>
    </w:p>
    <w:p w14:paraId="46620DC0" w14:textId="77777777" w:rsidR="00F3113F" w:rsidRDefault="00F3113F" w:rsidP="00B00FBC">
      <w:pPr>
        <w:rPr>
          <w:rFonts w:cs="Calibri"/>
          <w:bCs/>
          <w:szCs w:val="22"/>
        </w:rPr>
      </w:pPr>
    </w:p>
    <w:p w14:paraId="48E386D0" w14:textId="77777777" w:rsidR="002F51B0" w:rsidRPr="00B00FBC" w:rsidRDefault="002F51B0" w:rsidP="00B00FBC">
      <w:pPr>
        <w:rPr>
          <w:rFonts w:cs="Calibri"/>
          <w:bCs/>
          <w:szCs w:val="22"/>
        </w:rPr>
      </w:pPr>
      <w:r w:rsidRPr="00B00FBC">
        <w:rPr>
          <w:rFonts w:cs="Calibri"/>
          <w:bCs/>
          <w:szCs w:val="22"/>
        </w:rPr>
        <w:t>Nyíregyháza Megyei Jogú Város Önkormányzata a szerkezeti változásokhoz alkalmazkodva felülvizsgálta intézményrendszerét, és a Közgyűlés döntése alapján 2023. szeptember 1-jével az Egészségügyi Alapellátási Igazgatóság beolvadt a Nyíregyházi Szociális Gondozási Központba, amely ezzel egyidejűleg Nyíregyházi Szociális Gondozási és Egészségügyi Alapellátási Központ néven folytatta működését.</w:t>
      </w:r>
    </w:p>
    <w:p w14:paraId="29AE03B6" w14:textId="77777777" w:rsidR="007B764E" w:rsidRDefault="007B764E" w:rsidP="00B00FBC">
      <w:pPr>
        <w:rPr>
          <w:rFonts w:cs="Calibri"/>
          <w:bCs/>
          <w:szCs w:val="22"/>
        </w:rPr>
      </w:pPr>
    </w:p>
    <w:p w14:paraId="5BB7AEFB" w14:textId="30ADAF2A" w:rsidR="002F51B0" w:rsidRPr="00B00FBC" w:rsidRDefault="002F51B0" w:rsidP="00B00FBC">
      <w:pPr>
        <w:rPr>
          <w:rFonts w:cs="Calibri"/>
          <w:bCs/>
          <w:szCs w:val="22"/>
        </w:rPr>
      </w:pPr>
      <w:r w:rsidRPr="00B00FBC">
        <w:rPr>
          <w:rFonts w:cs="Calibri"/>
          <w:bCs/>
          <w:szCs w:val="22"/>
        </w:rPr>
        <w:t>Az intézményi integráció eredményeként egy szervezeten belül valósul meg a szociális alapszolgáltatások, a szakosított szociális ellátások és az önkormányzati egészségügyi alapellátási feladatok</w:t>
      </w:r>
      <w:r w:rsidR="007B764E">
        <w:rPr>
          <w:rFonts w:cs="Calibri"/>
          <w:bCs/>
          <w:szCs w:val="22"/>
        </w:rPr>
        <w:t>-háziorvosi, házi-gyermekorvosi, fogorvosi ellátás-</w:t>
      </w:r>
      <w:r w:rsidRPr="00B00FBC">
        <w:rPr>
          <w:rFonts w:cs="Calibri"/>
          <w:bCs/>
          <w:szCs w:val="22"/>
        </w:rPr>
        <w:t xml:space="preserve"> jelentős részének koordinációja. Ez lehetőséget teremt a szociális és egészségügyi szolgáltatások szorosabb együttműködésére, a lakosság komplex szükségleteinek hatékonyabb kezelésére, valamint az ellátások összehangolására.</w:t>
      </w:r>
    </w:p>
    <w:p w14:paraId="30C0AFB9" w14:textId="77777777" w:rsidR="002F51B0" w:rsidRPr="00F3113F" w:rsidRDefault="002F51B0" w:rsidP="00F3113F">
      <w:pPr>
        <w:rPr>
          <w:rFonts w:cs="Calibri"/>
          <w:bCs/>
          <w:szCs w:val="22"/>
        </w:rPr>
      </w:pPr>
    </w:p>
    <w:p w14:paraId="21738B17" w14:textId="45717745" w:rsidR="00F3113F" w:rsidRDefault="002F51B0" w:rsidP="00B00FBC">
      <w:pPr>
        <w:rPr>
          <w:rFonts w:cs="Calibri"/>
          <w:bCs/>
          <w:szCs w:val="22"/>
        </w:rPr>
      </w:pPr>
      <w:r w:rsidRPr="00B00FBC">
        <w:rPr>
          <w:rFonts w:cs="Calibri"/>
          <w:bCs/>
          <w:szCs w:val="22"/>
        </w:rPr>
        <w:t xml:space="preserve">A Nyíregyházi Szociális Gondozási és Egészségügyi Alapellátási Központ egészégügyi szolgáltatásai közé tartozik az iskola- egészségügyi ellátás, </w:t>
      </w:r>
      <w:r w:rsidR="007B764E">
        <w:rPr>
          <w:rFonts w:cs="Calibri"/>
          <w:bCs/>
          <w:szCs w:val="22"/>
        </w:rPr>
        <w:t xml:space="preserve">a </w:t>
      </w:r>
      <w:r w:rsidRPr="00B00FBC">
        <w:rPr>
          <w:rFonts w:cs="Calibri"/>
          <w:bCs/>
          <w:szCs w:val="22"/>
        </w:rPr>
        <w:t xml:space="preserve">hajléktalanok napi 24, heti 168 órás háziorvosi ellátása, </w:t>
      </w:r>
      <w:r w:rsidR="007B764E">
        <w:rPr>
          <w:rFonts w:cs="Calibri"/>
          <w:bCs/>
          <w:szCs w:val="22"/>
        </w:rPr>
        <w:t xml:space="preserve">az </w:t>
      </w:r>
      <w:r w:rsidRPr="00B00FBC">
        <w:rPr>
          <w:rFonts w:cs="Calibri"/>
          <w:bCs/>
          <w:szCs w:val="22"/>
        </w:rPr>
        <w:t xml:space="preserve">otthoni szakápolás és </w:t>
      </w:r>
      <w:r w:rsidR="007B764E">
        <w:rPr>
          <w:rFonts w:cs="Calibri"/>
          <w:bCs/>
          <w:szCs w:val="22"/>
        </w:rPr>
        <w:t xml:space="preserve">a </w:t>
      </w:r>
      <w:r w:rsidRPr="00B00FBC">
        <w:rPr>
          <w:rFonts w:cs="Calibri"/>
          <w:bCs/>
          <w:szCs w:val="22"/>
        </w:rPr>
        <w:t>foglalkozás-egészségügyi ellátás</w:t>
      </w:r>
      <w:r w:rsidR="001D4BB6">
        <w:rPr>
          <w:rFonts w:cs="Calibri"/>
          <w:bCs/>
          <w:szCs w:val="22"/>
        </w:rPr>
        <w:t>.</w:t>
      </w:r>
    </w:p>
    <w:p w14:paraId="68ABA521" w14:textId="77777777" w:rsidR="00F3113F" w:rsidRDefault="00F3113F" w:rsidP="00B00FBC">
      <w:pPr>
        <w:rPr>
          <w:rFonts w:cs="Calibri"/>
          <w:bCs/>
          <w:szCs w:val="22"/>
        </w:rPr>
      </w:pPr>
    </w:p>
    <w:p w14:paraId="2C682934" w14:textId="77777777" w:rsidR="00C94FBF" w:rsidRDefault="00C94FBF" w:rsidP="00B00FBC">
      <w:pPr>
        <w:rPr>
          <w:rFonts w:cs="Calibri"/>
          <w:bCs/>
          <w:szCs w:val="22"/>
        </w:rPr>
      </w:pPr>
    </w:p>
    <w:p w14:paraId="416CB347" w14:textId="77777777" w:rsidR="00A43F3C" w:rsidRDefault="00A43F3C" w:rsidP="00B00FBC">
      <w:pPr>
        <w:rPr>
          <w:rFonts w:cs="Calibri"/>
          <w:bCs/>
          <w:szCs w:val="22"/>
        </w:rPr>
      </w:pPr>
    </w:p>
    <w:p w14:paraId="70457598" w14:textId="79BA8339" w:rsidR="00A3724D" w:rsidRPr="0089214F" w:rsidRDefault="00A3724D" w:rsidP="0089214F">
      <w:pPr>
        <w:pStyle w:val="Listaszerbekezds"/>
        <w:numPr>
          <w:ilvl w:val="0"/>
          <w:numId w:val="97"/>
        </w:numPr>
        <w:tabs>
          <w:tab w:val="left" w:pos="5572"/>
        </w:tabs>
        <w:autoSpaceDE w:val="0"/>
        <w:autoSpaceDN w:val="0"/>
        <w:adjustRightInd w:val="0"/>
        <w:ind w:left="5670"/>
        <w:jc w:val="right"/>
        <w:rPr>
          <w:rFonts w:cs="Calibri"/>
          <w:szCs w:val="22"/>
        </w:rPr>
      </w:pPr>
      <w:r w:rsidRPr="0089214F">
        <w:rPr>
          <w:rFonts w:cs="Calibri"/>
          <w:szCs w:val="22"/>
        </w:rPr>
        <w:lastRenderedPageBreak/>
        <w:t>táblázat</w:t>
      </w:r>
    </w:p>
    <w:p w14:paraId="2BCA9418" w14:textId="77777777" w:rsidR="002F51B0" w:rsidRPr="003F160A" w:rsidRDefault="002F51B0" w:rsidP="002F51B0">
      <w:pPr>
        <w:pStyle w:val="Listaszerbekezds"/>
        <w:ind w:left="502"/>
        <w:jc w:val="center"/>
        <w:rPr>
          <w:rFonts w:cs="Calibri"/>
          <w:bCs/>
          <w:iCs/>
          <w:szCs w:val="22"/>
        </w:rPr>
      </w:pPr>
      <w:r w:rsidRPr="003F160A">
        <w:rPr>
          <w:rFonts w:cs="Calibri"/>
          <w:bCs/>
          <w:iCs/>
          <w:szCs w:val="22"/>
        </w:rPr>
        <w:t>Egészségügyi ellátás (3.6.1.)</w:t>
      </w:r>
    </w:p>
    <w:p w14:paraId="15A023C1" w14:textId="77777777" w:rsidR="002F51B0" w:rsidRDefault="002F51B0" w:rsidP="000F27C8">
      <w:pPr>
        <w:pStyle w:val="Listaszerbekezds"/>
        <w:ind w:left="0"/>
        <w:jc w:val="center"/>
        <w:rPr>
          <w:rFonts w:cs="Calibri"/>
          <w:bCs/>
          <w:szCs w:val="22"/>
        </w:rPr>
      </w:pPr>
      <w:r w:rsidRPr="00535E3B">
        <w:rPr>
          <w:noProof/>
          <w:lang w:val="en-US" w:eastAsia="en-US"/>
        </w:rPr>
        <w:drawing>
          <wp:inline distT="0" distB="0" distL="0" distR="0" wp14:anchorId="22EB2D69" wp14:editId="3339E47F">
            <wp:extent cx="5976936" cy="2371725"/>
            <wp:effectExtent l="0" t="0" r="5080" b="0"/>
            <wp:docPr id="34507357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97081" cy="2379719"/>
                    </a:xfrm>
                    <a:prstGeom prst="rect">
                      <a:avLst/>
                    </a:prstGeom>
                    <a:noFill/>
                    <a:ln>
                      <a:noFill/>
                    </a:ln>
                  </pic:spPr>
                </pic:pic>
              </a:graphicData>
            </a:graphic>
          </wp:inline>
        </w:drawing>
      </w:r>
    </w:p>
    <w:p w14:paraId="798E2397" w14:textId="77777777" w:rsidR="002F51B0" w:rsidRPr="000F27C8" w:rsidRDefault="002F51B0" w:rsidP="000F27C8">
      <w:pPr>
        <w:rPr>
          <w:rFonts w:cs="Calibri"/>
          <w:bCs/>
          <w:szCs w:val="22"/>
        </w:rPr>
      </w:pPr>
    </w:p>
    <w:p w14:paraId="5CF8617F" w14:textId="77777777" w:rsidR="002F51B0" w:rsidRPr="00116E20" w:rsidRDefault="002F51B0" w:rsidP="00C91DDD">
      <w:pPr>
        <w:pStyle w:val="Listaszerbekezds"/>
        <w:numPr>
          <w:ilvl w:val="0"/>
          <w:numId w:val="27"/>
        </w:numPr>
        <w:spacing w:after="160" w:line="278" w:lineRule="auto"/>
        <w:contextualSpacing/>
        <w:jc w:val="left"/>
        <w:rPr>
          <w:rFonts w:cs="Calibri"/>
          <w:bCs/>
          <w:szCs w:val="22"/>
        </w:rPr>
      </w:pPr>
      <w:r w:rsidRPr="00116E20">
        <w:rPr>
          <w:rFonts w:cs="Calibri"/>
          <w:szCs w:val="22"/>
        </w:rPr>
        <w:t>prevenciós és szűrőprogramokhoz (pl. népegészségügyi, koragyermekkori kötelező szűrésekhez) való hozzáférés</w:t>
      </w:r>
    </w:p>
    <w:p w14:paraId="3FC138E7" w14:textId="77777777" w:rsidR="002F51B0" w:rsidRPr="00213B0C" w:rsidRDefault="002F51B0" w:rsidP="002F51B0">
      <w:pPr>
        <w:rPr>
          <w:rFonts w:cs="Calibri"/>
          <w:bCs/>
          <w:szCs w:val="22"/>
        </w:rPr>
      </w:pPr>
      <w:r w:rsidRPr="00213B0C">
        <w:rPr>
          <w:rFonts w:cs="Calibri"/>
          <w:bCs/>
          <w:szCs w:val="22"/>
        </w:rPr>
        <w:t>Az egészségmegőrzés kiemelt célja a lakosság testi, lelki és szociális jóllétének elősegítése, valamint a betegségek megelőzése és korai felismerése. Az egészségfejlesztési tevékenységek fontos szerepet töltenek be abban, hogy a lakosság minél szélesebb köre hozzáférjen a szűrővizsgálatokhoz, az egészségmegőrző programokhoz és az egészséges életmód kialakítását támogató szolgáltatásokhoz. A rendszeres szűrővizsgálatok lehetőséget biztosítanak a betegségek korai felismerésére, ezáltal növelik a hatékony kezelés és a gyógyulás esélyét.</w:t>
      </w:r>
    </w:p>
    <w:p w14:paraId="1BEAD089" w14:textId="77777777" w:rsidR="00F3113F" w:rsidRDefault="00F3113F" w:rsidP="002F51B0">
      <w:pPr>
        <w:rPr>
          <w:rFonts w:cs="Calibri"/>
          <w:bCs/>
          <w:szCs w:val="22"/>
        </w:rPr>
      </w:pPr>
    </w:p>
    <w:p w14:paraId="72B0C1BE" w14:textId="65F2521A" w:rsidR="002F51B0" w:rsidRPr="00213B0C" w:rsidRDefault="002F51B0" w:rsidP="002F51B0">
      <w:pPr>
        <w:rPr>
          <w:rFonts w:cs="Calibri"/>
          <w:bCs/>
          <w:szCs w:val="22"/>
        </w:rPr>
      </w:pPr>
      <w:r w:rsidRPr="00213B0C">
        <w:rPr>
          <w:rFonts w:cs="Calibri"/>
          <w:bCs/>
          <w:szCs w:val="22"/>
        </w:rPr>
        <w:t xml:space="preserve">Nyíregyháza Megyei Jogú Városban a prevenciós tevékenységek </w:t>
      </w:r>
      <w:r w:rsidR="001D4BB6">
        <w:rPr>
          <w:rFonts w:cs="Calibri"/>
          <w:bCs/>
          <w:szCs w:val="22"/>
        </w:rPr>
        <w:t>egy</w:t>
      </w:r>
      <w:r w:rsidRPr="00213B0C">
        <w:rPr>
          <w:rFonts w:cs="Calibri"/>
          <w:bCs/>
          <w:szCs w:val="22"/>
        </w:rPr>
        <w:t xml:space="preserve"> részét a városi rendezvényekhez kapcsolódó lakossági egészségprogramok alkotják. Hagyományosan megrendezésre kerülnek </w:t>
      </w:r>
      <w:r w:rsidR="001D4BB6">
        <w:rPr>
          <w:rFonts w:cs="Calibri"/>
          <w:bCs/>
          <w:szCs w:val="22"/>
        </w:rPr>
        <w:t xml:space="preserve">továbbá </w:t>
      </w:r>
      <w:r w:rsidRPr="00213B0C">
        <w:rPr>
          <w:rFonts w:cs="Calibri"/>
          <w:bCs/>
          <w:szCs w:val="22"/>
        </w:rPr>
        <w:t>olyan események, mint a Szív Világnapja, az Anyatejes Táplálás Világnapja, az Egészségnap, valamint az Idősek Világnapjához kapcsolódó egészségügyi programok. Emellett az önkormányzat, az egészségügyi intézmények és a civil szervezetek együttműködésében megvalósuló pályázati projektek is rendszeresen biztosítanak egészségügyi szűréseket, tanácsadásokat és szemléletformáló rendezvényeket.</w:t>
      </w:r>
    </w:p>
    <w:p w14:paraId="1A4EE0AD" w14:textId="77777777" w:rsidR="00F3113F" w:rsidRDefault="00F3113F" w:rsidP="002F51B0">
      <w:pPr>
        <w:rPr>
          <w:rFonts w:cs="Calibri"/>
          <w:bCs/>
          <w:szCs w:val="22"/>
        </w:rPr>
      </w:pPr>
    </w:p>
    <w:p w14:paraId="02058F56" w14:textId="24087B35" w:rsidR="002F51B0" w:rsidRPr="00213B0C" w:rsidRDefault="002F51B0" w:rsidP="002F51B0">
      <w:pPr>
        <w:rPr>
          <w:rFonts w:cs="Calibri"/>
          <w:bCs/>
          <w:szCs w:val="22"/>
        </w:rPr>
      </w:pPr>
      <w:r w:rsidRPr="00213B0C">
        <w:rPr>
          <w:rFonts w:cs="Calibri"/>
          <w:bCs/>
          <w:szCs w:val="22"/>
        </w:rPr>
        <w:t>Az egészségügyi alapellátás, a járóbeteg-szakellátás és a népegészségügyi programok közötti együttműködés erősítésében meghatározó szerepet töltenek be az Egészségfejlesztési Irodák (EFI-k). A Nyíregyházi</w:t>
      </w:r>
      <w:r w:rsidR="00F16839">
        <w:rPr>
          <w:rFonts w:cs="Calibri"/>
          <w:bCs/>
          <w:szCs w:val="22"/>
        </w:rPr>
        <w:t xml:space="preserve"> j</w:t>
      </w:r>
      <w:r w:rsidRPr="00213B0C">
        <w:rPr>
          <w:rFonts w:cs="Calibri"/>
          <w:bCs/>
          <w:szCs w:val="22"/>
        </w:rPr>
        <w:t>árás Egészségfejlesztési Irodája 2018. március 1-jén kezdte meg működését, intézményi hátterét a Szabolcs-Szatmár-Bereg Vármegyei Oktatókórház biztosítja.</w:t>
      </w:r>
    </w:p>
    <w:p w14:paraId="5F0E1C92" w14:textId="77777777" w:rsidR="00F3113F" w:rsidRDefault="00F3113F" w:rsidP="002F51B0">
      <w:pPr>
        <w:rPr>
          <w:rFonts w:cs="Calibri"/>
          <w:bCs/>
          <w:szCs w:val="22"/>
        </w:rPr>
      </w:pPr>
    </w:p>
    <w:p w14:paraId="221B2459" w14:textId="1BA12193" w:rsidR="002F51B0" w:rsidRPr="00213B0C" w:rsidRDefault="002F51B0" w:rsidP="002F51B0">
      <w:pPr>
        <w:rPr>
          <w:rFonts w:cs="Calibri"/>
          <w:bCs/>
          <w:szCs w:val="22"/>
        </w:rPr>
      </w:pPr>
      <w:r w:rsidRPr="00213B0C">
        <w:rPr>
          <w:rFonts w:cs="Calibri"/>
          <w:bCs/>
          <w:szCs w:val="22"/>
        </w:rPr>
        <w:t>Az Egészségfejlesztési Iroda feladata, hogy közvetlen kapcsolatot alakítson ki a lakossággal, különös tekintettel azokra, akik életmódváltással csökkenthetik egészségügyi kockázataikat. A háziorvosi ellátásból, a szakellátásból vagy saját kezdeményezés alapján jelentkező személyek kockázatfelmérését követően személyre szabott életmódváltó programokba kapcsolódhatnak be, amelyek hozzájárulnak az egészséges életmód kialakításához és fenntartásához.</w:t>
      </w:r>
      <w:r w:rsidR="00F3113F">
        <w:rPr>
          <w:rFonts w:cs="Calibri"/>
          <w:bCs/>
          <w:szCs w:val="22"/>
        </w:rPr>
        <w:t xml:space="preserve"> </w:t>
      </w:r>
      <w:r w:rsidRPr="00213B0C">
        <w:rPr>
          <w:rFonts w:cs="Calibri"/>
          <w:bCs/>
          <w:szCs w:val="22"/>
        </w:rPr>
        <w:t>Az EFI tevékenysége hozzájárul a lakosság egészségtudatosságának növeléséhez, az egészségben meglévő társadalmi egyenlőtlenségek mérsékléséhez, valamint az egészségügyi és szociális szolgáltatók, az önkormányzat, az oktatási intézmények és a civil szervezetek együttműködésének erősítéséhez. Kiemelt figyelmet fordít a hátrányos helyzetű társadalmi csoportok elérésére, az egészségfejlesztési szolgáltatásokhoz való hozzáférés javítására és a közösségi szemléletformálásra.</w:t>
      </w:r>
    </w:p>
    <w:p w14:paraId="0F91BD93" w14:textId="77777777" w:rsidR="00F3113F" w:rsidRDefault="00F3113F" w:rsidP="002F51B0">
      <w:pPr>
        <w:rPr>
          <w:rFonts w:cs="Calibri"/>
          <w:bCs/>
          <w:szCs w:val="22"/>
        </w:rPr>
      </w:pPr>
    </w:p>
    <w:p w14:paraId="064E28FA" w14:textId="77777777" w:rsidR="002F51B0" w:rsidRPr="00213B0C" w:rsidRDefault="002F51B0" w:rsidP="002F51B0">
      <w:pPr>
        <w:rPr>
          <w:rFonts w:cs="Calibri"/>
          <w:bCs/>
          <w:szCs w:val="22"/>
        </w:rPr>
      </w:pPr>
      <w:r w:rsidRPr="00213B0C">
        <w:rPr>
          <w:rFonts w:cs="Calibri"/>
          <w:bCs/>
          <w:szCs w:val="22"/>
        </w:rPr>
        <w:t>Az Egészségfejlesztési Iroda főbb tevékenységei:</w:t>
      </w:r>
    </w:p>
    <w:p w14:paraId="7F86AC99" w14:textId="77777777" w:rsidR="002F51B0" w:rsidRPr="00213B0C" w:rsidRDefault="002F51B0" w:rsidP="00C91DDD">
      <w:pPr>
        <w:pStyle w:val="Listaszerbekezds"/>
        <w:numPr>
          <w:ilvl w:val="0"/>
          <w:numId w:val="29"/>
        </w:numPr>
        <w:spacing w:line="278" w:lineRule="auto"/>
        <w:contextualSpacing/>
        <w:rPr>
          <w:rFonts w:cs="Calibri"/>
          <w:bCs/>
          <w:szCs w:val="22"/>
        </w:rPr>
      </w:pPr>
      <w:r w:rsidRPr="00213B0C">
        <w:rPr>
          <w:rFonts w:cs="Calibri"/>
          <w:bCs/>
          <w:szCs w:val="22"/>
        </w:rPr>
        <w:t>életmódváltó, egészségfejlesztő és egészségnevelő programok szervezése lakóhelyi, munkahelyi és oktatási színtereken;</w:t>
      </w:r>
    </w:p>
    <w:p w14:paraId="6C98691C" w14:textId="77777777" w:rsidR="002F51B0" w:rsidRPr="00213B0C" w:rsidRDefault="002F51B0" w:rsidP="00C91DDD">
      <w:pPr>
        <w:pStyle w:val="Listaszerbekezds"/>
        <w:numPr>
          <w:ilvl w:val="0"/>
          <w:numId w:val="29"/>
        </w:numPr>
        <w:spacing w:line="278" w:lineRule="auto"/>
        <w:contextualSpacing/>
        <w:rPr>
          <w:rFonts w:cs="Calibri"/>
          <w:bCs/>
          <w:szCs w:val="22"/>
        </w:rPr>
      </w:pPr>
      <w:r w:rsidRPr="00213B0C">
        <w:rPr>
          <w:rFonts w:cs="Calibri"/>
          <w:bCs/>
          <w:szCs w:val="22"/>
        </w:rPr>
        <w:lastRenderedPageBreak/>
        <w:t>lakossági egészségügyi állapotfelmérések és kockázatbecslések végzése;</w:t>
      </w:r>
    </w:p>
    <w:p w14:paraId="2E053702" w14:textId="77777777" w:rsidR="002F51B0" w:rsidRPr="00213B0C" w:rsidRDefault="002F51B0" w:rsidP="00C91DDD">
      <w:pPr>
        <w:pStyle w:val="Listaszerbekezds"/>
        <w:numPr>
          <w:ilvl w:val="0"/>
          <w:numId w:val="29"/>
        </w:numPr>
        <w:spacing w:line="278" w:lineRule="auto"/>
        <w:contextualSpacing/>
        <w:rPr>
          <w:rFonts w:cs="Calibri"/>
          <w:bCs/>
          <w:szCs w:val="22"/>
        </w:rPr>
      </w:pPr>
      <w:r w:rsidRPr="00213B0C">
        <w:rPr>
          <w:rFonts w:cs="Calibri"/>
          <w:bCs/>
          <w:szCs w:val="22"/>
        </w:rPr>
        <w:t>táplálkozási, életmód- és mentálhigiénés tanácsadás biztosítása;</w:t>
      </w:r>
    </w:p>
    <w:p w14:paraId="191C077E" w14:textId="77777777" w:rsidR="002F51B0" w:rsidRPr="00213B0C" w:rsidRDefault="002F51B0" w:rsidP="00C91DDD">
      <w:pPr>
        <w:pStyle w:val="Listaszerbekezds"/>
        <w:numPr>
          <w:ilvl w:val="0"/>
          <w:numId w:val="29"/>
        </w:numPr>
        <w:spacing w:line="278" w:lineRule="auto"/>
        <w:contextualSpacing/>
        <w:rPr>
          <w:rFonts w:cs="Calibri"/>
          <w:bCs/>
          <w:szCs w:val="22"/>
        </w:rPr>
      </w:pPr>
      <w:r w:rsidRPr="00213B0C">
        <w:rPr>
          <w:rFonts w:cs="Calibri"/>
          <w:bCs/>
          <w:szCs w:val="22"/>
        </w:rPr>
        <w:t>mozgásprogramok, gyógytorna és fizikai aktivitást ösztönző foglalkozások szervezése;</w:t>
      </w:r>
    </w:p>
    <w:p w14:paraId="6358365A" w14:textId="77777777" w:rsidR="002F51B0" w:rsidRPr="00213B0C" w:rsidRDefault="002F51B0" w:rsidP="00C91DDD">
      <w:pPr>
        <w:pStyle w:val="Listaszerbekezds"/>
        <w:numPr>
          <w:ilvl w:val="0"/>
          <w:numId w:val="29"/>
        </w:numPr>
        <w:spacing w:line="278" w:lineRule="auto"/>
        <w:contextualSpacing/>
        <w:rPr>
          <w:rFonts w:cs="Calibri"/>
          <w:bCs/>
          <w:szCs w:val="22"/>
        </w:rPr>
      </w:pPr>
      <w:r w:rsidRPr="00213B0C">
        <w:rPr>
          <w:rFonts w:cs="Calibri"/>
          <w:bCs/>
          <w:szCs w:val="22"/>
        </w:rPr>
        <w:t>dohányzásról való leszokást támogató programok működtetése;</w:t>
      </w:r>
    </w:p>
    <w:p w14:paraId="4A2A02C5" w14:textId="77777777" w:rsidR="002F51B0" w:rsidRPr="00213B0C" w:rsidRDefault="002F51B0" w:rsidP="00C91DDD">
      <w:pPr>
        <w:pStyle w:val="Listaszerbekezds"/>
        <w:numPr>
          <w:ilvl w:val="0"/>
          <w:numId w:val="29"/>
        </w:numPr>
        <w:spacing w:line="278" w:lineRule="auto"/>
        <w:contextualSpacing/>
        <w:rPr>
          <w:rFonts w:cs="Calibri"/>
          <w:bCs/>
          <w:szCs w:val="22"/>
        </w:rPr>
      </w:pPr>
      <w:r w:rsidRPr="00213B0C">
        <w:rPr>
          <w:rFonts w:cs="Calibri"/>
          <w:bCs/>
          <w:szCs w:val="22"/>
        </w:rPr>
        <w:t>szenvedélybetegségek megelőzését és rehabilitációját segítő közösségi programok támogatása;</w:t>
      </w:r>
    </w:p>
    <w:p w14:paraId="48B924DF" w14:textId="77777777" w:rsidR="002F51B0" w:rsidRPr="00213B0C" w:rsidRDefault="002F51B0" w:rsidP="00C91DDD">
      <w:pPr>
        <w:pStyle w:val="Listaszerbekezds"/>
        <w:numPr>
          <w:ilvl w:val="0"/>
          <w:numId w:val="29"/>
        </w:numPr>
        <w:spacing w:line="278" w:lineRule="auto"/>
        <w:contextualSpacing/>
        <w:rPr>
          <w:rFonts w:cs="Calibri"/>
          <w:bCs/>
          <w:szCs w:val="22"/>
        </w:rPr>
      </w:pPr>
      <w:r w:rsidRPr="00213B0C">
        <w:rPr>
          <w:rFonts w:cs="Calibri"/>
          <w:bCs/>
          <w:szCs w:val="22"/>
        </w:rPr>
        <w:t>klubfoglalkozások, előadások, iskolai prevenciós programok megvalósítása;</w:t>
      </w:r>
    </w:p>
    <w:p w14:paraId="01C848AC" w14:textId="77777777" w:rsidR="002F51B0" w:rsidRDefault="002F51B0" w:rsidP="00C91DDD">
      <w:pPr>
        <w:pStyle w:val="Listaszerbekezds"/>
        <w:numPr>
          <w:ilvl w:val="0"/>
          <w:numId w:val="29"/>
        </w:numPr>
        <w:spacing w:line="278" w:lineRule="auto"/>
        <w:contextualSpacing/>
        <w:rPr>
          <w:rFonts w:cs="Calibri"/>
          <w:bCs/>
          <w:szCs w:val="22"/>
        </w:rPr>
      </w:pPr>
      <w:r w:rsidRPr="00213B0C">
        <w:rPr>
          <w:rFonts w:cs="Calibri"/>
          <w:bCs/>
          <w:szCs w:val="22"/>
        </w:rPr>
        <w:t>együttműködés az önkormányzattal, az egészségügyi és szociális intézményekkel, az oktatási intézményekkel és a civil szervezetekkel az egészségfejlesztési célok megvalósítása érdekében.</w:t>
      </w:r>
    </w:p>
    <w:p w14:paraId="65227A94" w14:textId="77777777" w:rsidR="00F3113F" w:rsidRDefault="00F3113F" w:rsidP="002F51B0">
      <w:pPr>
        <w:rPr>
          <w:rFonts w:cs="Calibri"/>
          <w:bCs/>
          <w:szCs w:val="22"/>
        </w:rPr>
      </w:pPr>
    </w:p>
    <w:p w14:paraId="7B9890CC" w14:textId="5E5D527C" w:rsidR="002F51B0" w:rsidRDefault="002F51B0" w:rsidP="002F51B0">
      <w:pPr>
        <w:rPr>
          <w:rFonts w:cs="Calibri"/>
          <w:bCs/>
          <w:szCs w:val="22"/>
        </w:rPr>
      </w:pPr>
      <w:r w:rsidRPr="00213B0C">
        <w:rPr>
          <w:rFonts w:cs="Calibri"/>
          <w:bCs/>
          <w:szCs w:val="22"/>
        </w:rPr>
        <w:t xml:space="preserve">Az elmúlt években az </w:t>
      </w:r>
      <w:r>
        <w:rPr>
          <w:rFonts w:cs="Calibri"/>
          <w:bCs/>
          <w:szCs w:val="22"/>
        </w:rPr>
        <w:t>EFI</w:t>
      </w:r>
      <w:r w:rsidRPr="00213B0C">
        <w:rPr>
          <w:rFonts w:cs="Calibri"/>
          <w:bCs/>
          <w:szCs w:val="22"/>
        </w:rPr>
        <w:t xml:space="preserve"> tevékenységében egyre hangsúlyosabbá vált a mentális egészség fejlesztése. A hagyományos egészségügyi szűrések mellett rendszeressé váltak a stresszkezelést, a lelki egészség megőrzését, a kiégés megelőzését, valamint a pszichés jóllét támogatását célzó programok, különösen a pedagógusok, idősek és családok számára. Az EFI az Idősek Akadémiája keretében is rendszeresen </w:t>
      </w:r>
      <w:r w:rsidR="00F56877">
        <w:rPr>
          <w:rFonts w:cs="Calibri"/>
          <w:bCs/>
          <w:szCs w:val="22"/>
        </w:rPr>
        <w:t>tart</w:t>
      </w:r>
      <w:r w:rsidRPr="00213B0C">
        <w:rPr>
          <w:rFonts w:cs="Calibri"/>
          <w:bCs/>
          <w:szCs w:val="22"/>
        </w:rPr>
        <w:t xml:space="preserve"> egészségmegőrző előadásokat.</w:t>
      </w:r>
      <w:r>
        <w:rPr>
          <w:rFonts w:cs="Calibri"/>
          <w:bCs/>
          <w:szCs w:val="22"/>
        </w:rPr>
        <w:t xml:space="preserve"> Az Iroda az elmúlt években jelentősen kibővítette az oktatási intézményekben végzett tevékenységét, programjaik már nem csupán előadásokból állnak, hanem komplex egészségfejlesztési foglalkozásokból, melyek érintik a helyes táplálkozást, a rendszeres testmozgást, a szenvedélybetegségek megelőzését, az internet- és képernyőhasználat kockázatait is.</w:t>
      </w:r>
    </w:p>
    <w:p w14:paraId="26F7E9A9" w14:textId="77777777" w:rsidR="002F51B0" w:rsidRDefault="002F51B0" w:rsidP="002F51B0">
      <w:pPr>
        <w:rPr>
          <w:rFonts w:cs="Calibri"/>
          <w:bCs/>
          <w:szCs w:val="22"/>
        </w:rPr>
      </w:pPr>
    </w:p>
    <w:p w14:paraId="0FCBB311" w14:textId="77777777" w:rsidR="002F51B0" w:rsidRDefault="002F51B0" w:rsidP="002F51B0">
      <w:pPr>
        <w:rPr>
          <w:rFonts w:cs="Calibri"/>
          <w:bCs/>
          <w:szCs w:val="22"/>
        </w:rPr>
      </w:pPr>
      <w:r w:rsidRPr="00763CF5">
        <w:rPr>
          <w:rFonts w:cs="Calibri"/>
          <w:bCs/>
          <w:szCs w:val="22"/>
        </w:rPr>
        <w:t xml:space="preserve">2024-ben első alkalommal érkezett Nyíregyházára a </w:t>
      </w:r>
      <w:r w:rsidRPr="00763CF5">
        <w:rPr>
          <w:rFonts w:cs="Calibri"/>
          <w:b/>
          <w:bCs/>
          <w:szCs w:val="22"/>
        </w:rPr>
        <w:t>Richter Egészségváros</w:t>
      </w:r>
      <w:r w:rsidRPr="00763CF5">
        <w:rPr>
          <w:rFonts w:cs="Calibri"/>
          <w:bCs/>
          <w:szCs w:val="22"/>
        </w:rPr>
        <w:t xml:space="preserve"> programsorozat, amely több ezer lakos számára biztosított ingyenes szűrővizsgálatokat, szakorvosi tanácsadást, életmód-tanácsadást és egészségmegőrző előadásokat.</w:t>
      </w:r>
    </w:p>
    <w:p w14:paraId="76C57939" w14:textId="77777777" w:rsidR="00F3113F" w:rsidRDefault="00F3113F" w:rsidP="002F51B0">
      <w:pPr>
        <w:rPr>
          <w:rFonts w:cs="Calibri"/>
          <w:bCs/>
          <w:szCs w:val="22"/>
        </w:rPr>
      </w:pPr>
    </w:p>
    <w:p w14:paraId="14A14F45" w14:textId="77777777" w:rsidR="002F51B0" w:rsidRDefault="002F51B0" w:rsidP="002F51B0">
      <w:pPr>
        <w:rPr>
          <w:rFonts w:cs="Calibri"/>
          <w:bCs/>
          <w:szCs w:val="22"/>
        </w:rPr>
      </w:pPr>
      <w:r w:rsidRPr="00763CF5">
        <w:rPr>
          <w:rFonts w:cs="Calibri"/>
          <w:bCs/>
          <w:szCs w:val="22"/>
        </w:rPr>
        <w:t xml:space="preserve">Az </w:t>
      </w:r>
      <w:r>
        <w:rPr>
          <w:rFonts w:cs="Calibri"/>
          <w:bCs/>
          <w:szCs w:val="22"/>
        </w:rPr>
        <w:t>elmúlt</w:t>
      </w:r>
      <w:r w:rsidRPr="00763CF5">
        <w:rPr>
          <w:rFonts w:cs="Calibri"/>
          <w:bCs/>
          <w:szCs w:val="22"/>
        </w:rPr>
        <w:t xml:space="preserve"> években megjelentek a hátrányos helyzetű városrészeket célzó egészségfejlesztési projektek</w:t>
      </w:r>
      <w:r>
        <w:rPr>
          <w:rFonts w:cs="Calibri"/>
          <w:bCs/>
          <w:szCs w:val="22"/>
        </w:rPr>
        <w:t>, melyek</w:t>
      </w:r>
      <w:r w:rsidRPr="00763CF5">
        <w:rPr>
          <w:rFonts w:cs="Calibri"/>
          <w:bCs/>
          <w:szCs w:val="22"/>
        </w:rPr>
        <w:t xml:space="preserve"> keretében egészségnapok, állapotfelmérések és szemléletformáló foglalkozások </w:t>
      </w:r>
      <w:r>
        <w:rPr>
          <w:rFonts w:cs="Calibri"/>
          <w:bCs/>
          <w:szCs w:val="22"/>
        </w:rPr>
        <w:t>kerültek meg</w:t>
      </w:r>
      <w:r w:rsidRPr="00763CF5">
        <w:rPr>
          <w:rFonts w:cs="Calibri"/>
          <w:bCs/>
          <w:szCs w:val="22"/>
        </w:rPr>
        <w:t>szervez</w:t>
      </w:r>
      <w:r>
        <w:rPr>
          <w:rFonts w:cs="Calibri"/>
          <w:bCs/>
          <w:szCs w:val="22"/>
        </w:rPr>
        <w:t>ésre</w:t>
      </w:r>
      <w:r w:rsidRPr="00763CF5">
        <w:rPr>
          <w:rFonts w:cs="Calibri"/>
          <w:bCs/>
          <w:szCs w:val="22"/>
        </w:rPr>
        <w:t xml:space="preserve"> például a Huszár-telepen élő gyermekek és családok számára, elősegítve az egészségügyi szolgáltatásokhoz való egyenlőbb hozzáférést.</w:t>
      </w:r>
    </w:p>
    <w:p w14:paraId="10C86A68" w14:textId="77777777" w:rsidR="00F3113F" w:rsidRDefault="00F3113F" w:rsidP="002F51B0">
      <w:pPr>
        <w:rPr>
          <w:rFonts w:cs="Calibri"/>
          <w:bCs/>
          <w:szCs w:val="22"/>
        </w:rPr>
      </w:pPr>
    </w:p>
    <w:p w14:paraId="0B6AD779" w14:textId="77777777" w:rsidR="002F51B0" w:rsidRPr="00213B0C" w:rsidRDefault="002F51B0" w:rsidP="002F51B0">
      <w:pPr>
        <w:rPr>
          <w:rFonts w:cs="Calibri"/>
          <w:bCs/>
          <w:szCs w:val="22"/>
        </w:rPr>
      </w:pPr>
      <w:r>
        <w:rPr>
          <w:rFonts w:cs="Calibri"/>
          <w:bCs/>
          <w:szCs w:val="22"/>
        </w:rPr>
        <w:t xml:space="preserve">2026-ban első alkalommal került megszervezésre az Egészség-MENTŐ nap, </w:t>
      </w:r>
      <w:r w:rsidRPr="00763CF5">
        <w:rPr>
          <w:rFonts w:cs="Calibri"/>
          <w:bCs/>
          <w:szCs w:val="22"/>
        </w:rPr>
        <w:t>amely a mozgás, az egészségügyi ismeretterjesztés, az elsősegélynyújtás és az ingyenes szűrővizsgálatok összekapcsolásával szólította meg a családokat és a fiatalokat.</w:t>
      </w:r>
    </w:p>
    <w:p w14:paraId="73A6E46E" w14:textId="77777777" w:rsidR="00F3113F" w:rsidRDefault="00F3113F" w:rsidP="002F51B0">
      <w:pPr>
        <w:rPr>
          <w:rFonts w:cs="Calibri"/>
          <w:bCs/>
          <w:szCs w:val="22"/>
        </w:rPr>
      </w:pPr>
    </w:p>
    <w:p w14:paraId="1CD8E26C" w14:textId="77777777" w:rsidR="002F51B0" w:rsidRDefault="002F51B0" w:rsidP="002F51B0">
      <w:pPr>
        <w:rPr>
          <w:rFonts w:cs="Calibri"/>
          <w:bCs/>
          <w:szCs w:val="22"/>
        </w:rPr>
      </w:pPr>
      <w:r w:rsidRPr="00213B0C">
        <w:rPr>
          <w:rFonts w:cs="Calibri"/>
          <w:bCs/>
          <w:szCs w:val="22"/>
        </w:rPr>
        <w:t xml:space="preserve">A prevenciós és egészségfejlesztési programok hosszú távon hozzájárulnak a lakosság egészségi állapotának javításához, az egészségkárosító kockázatok csökkentéséhez, valamint az egészségügyi ellátórendszer terheinek mérsékléséhez. </w:t>
      </w:r>
    </w:p>
    <w:p w14:paraId="7DD2E843" w14:textId="77777777" w:rsidR="00707F8F" w:rsidRPr="00763CF5" w:rsidRDefault="00707F8F" w:rsidP="002F51B0">
      <w:pPr>
        <w:rPr>
          <w:rFonts w:cs="Calibri"/>
          <w:bCs/>
          <w:szCs w:val="22"/>
        </w:rPr>
      </w:pPr>
    </w:p>
    <w:p w14:paraId="47731C2E" w14:textId="77777777" w:rsidR="002F51B0" w:rsidRDefault="002F51B0" w:rsidP="00C91DDD">
      <w:pPr>
        <w:pStyle w:val="Listaszerbekezds"/>
        <w:numPr>
          <w:ilvl w:val="0"/>
          <w:numId w:val="27"/>
        </w:numPr>
        <w:spacing w:after="160" w:line="278" w:lineRule="auto"/>
        <w:contextualSpacing/>
        <w:jc w:val="left"/>
        <w:rPr>
          <w:rFonts w:cs="Calibri"/>
          <w:bCs/>
          <w:szCs w:val="22"/>
        </w:rPr>
      </w:pPr>
      <w:r w:rsidRPr="00116E20">
        <w:rPr>
          <w:rFonts w:cs="Calibri"/>
          <w:bCs/>
          <w:szCs w:val="22"/>
        </w:rPr>
        <w:t>fejlesztő és rehabilitációs ellátáshoz való hozzáférés</w:t>
      </w:r>
    </w:p>
    <w:p w14:paraId="260CED79" w14:textId="77777777" w:rsidR="002F51B0" w:rsidRDefault="002F51B0" w:rsidP="002F51B0">
      <w:pPr>
        <w:rPr>
          <w:rFonts w:cs="Calibri"/>
          <w:bCs/>
          <w:szCs w:val="22"/>
        </w:rPr>
      </w:pPr>
      <w:r w:rsidRPr="00346DAA">
        <w:rPr>
          <w:rFonts w:cs="Calibri"/>
          <w:bCs/>
          <w:szCs w:val="22"/>
        </w:rPr>
        <w:t>A fejlesztő és rehabilitációs ellátások célja, hogy az egyén egészségi állapotához, életkorához, képességeihez és szükségleteihez igazodó szolgáltatások biztosításával elősegítsék az önálló életvitel kialakítását, a társadalmi beilleszkedést, valamint – lehetőség szerint – a nyílt munkaerőpiacon történő elhelyezkedést. Az ellátások kiemelt szerepet töltenek be a fogyatékossággal élő személyek, a sajátos nevelési igényű gyermekek, a fejlődésükben veszélyeztetett kisgyermekek és családjaik esélyegyenlőségének megteremtésében.</w:t>
      </w:r>
    </w:p>
    <w:p w14:paraId="64964931" w14:textId="77777777" w:rsidR="00F3113F" w:rsidRDefault="00F3113F" w:rsidP="002F51B0">
      <w:pPr>
        <w:rPr>
          <w:rFonts w:cs="Calibri"/>
          <w:bCs/>
          <w:szCs w:val="22"/>
        </w:rPr>
      </w:pPr>
    </w:p>
    <w:p w14:paraId="58FF0FD9" w14:textId="77777777" w:rsidR="002F51B0" w:rsidRPr="00C9540F" w:rsidRDefault="002F51B0" w:rsidP="002F51B0">
      <w:pPr>
        <w:rPr>
          <w:rFonts w:cs="Calibri"/>
          <w:bCs/>
          <w:szCs w:val="22"/>
        </w:rPr>
      </w:pPr>
      <w:r>
        <w:rPr>
          <w:rFonts w:cs="Calibri"/>
          <w:bCs/>
          <w:szCs w:val="22"/>
        </w:rPr>
        <w:t>Nyíregyháza Megyei Jogú Város Önkormányzatának</w:t>
      </w:r>
      <w:r w:rsidRPr="00346DAA">
        <w:rPr>
          <w:rFonts w:cs="Calibri"/>
          <w:bCs/>
          <w:szCs w:val="22"/>
        </w:rPr>
        <w:t xml:space="preserve"> célja, hogy az érintettek életkoruknak és </w:t>
      </w:r>
      <w:r w:rsidRPr="00C9540F">
        <w:rPr>
          <w:rFonts w:cs="Calibri"/>
          <w:bCs/>
          <w:szCs w:val="22"/>
        </w:rPr>
        <w:t>állapotuknak megfelelő fejlesztő ellátásokhoz a lehető legkorábban és minél szélesebb körben hozzáférjenek.</w:t>
      </w:r>
    </w:p>
    <w:p w14:paraId="7482D91B" w14:textId="77777777" w:rsidR="00F3113F" w:rsidRDefault="00F3113F" w:rsidP="002F51B0">
      <w:pPr>
        <w:rPr>
          <w:rFonts w:cs="Calibri"/>
          <w:bCs/>
          <w:szCs w:val="22"/>
        </w:rPr>
      </w:pPr>
    </w:p>
    <w:p w14:paraId="4C0FF051" w14:textId="77777777" w:rsidR="002F51B0" w:rsidRPr="00C9540F" w:rsidRDefault="002F51B0" w:rsidP="002F51B0">
      <w:pPr>
        <w:rPr>
          <w:rFonts w:cs="Calibri"/>
          <w:bCs/>
          <w:szCs w:val="22"/>
        </w:rPr>
      </w:pPr>
      <w:r w:rsidRPr="00C9540F">
        <w:rPr>
          <w:rFonts w:cs="Calibri"/>
          <w:bCs/>
          <w:szCs w:val="22"/>
        </w:rPr>
        <w:t xml:space="preserve">A fogyatékossággal élő személyek nappali ellátását és fejlesztő foglalkoztatását az önkormányzati fenntartású Nyíregyházi Szociális Gondozási és Egészségügyi Alapellátási Központ biztosítja, emellett négy egyházi és két nem állami, </w:t>
      </w:r>
      <w:proofErr w:type="gramStart"/>
      <w:r w:rsidRPr="00C9540F">
        <w:rPr>
          <w:rFonts w:cs="Calibri"/>
          <w:bCs/>
          <w:szCs w:val="22"/>
        </w:rPr>
        <w:t>non-profit</w:t>
      </w:r>
      <w:proofErr w:type="gramEnd"/>
      <w:r w:rsidRPr="00C9540F">
        <w:rPr>
          <w:rFonts w:cs="Calibri"/>
          <w:bCs/>
          <w:szCs w:val="22"/>
        </w:rPr>
        <w:t xml:space="preserve"> szervezet gondoskodik az ellátottakról és biztosít számukra foglalkoztatást.  A fejlesztő foglalkoztatás keretében az ellátottak egyéni fejlesztési terve alapján olyan munkatevékenységekben vehetnek részt, amelyek hozzájárulnak munkavégző képességük fejlesztéséhez, </w:t>
      </w:r>
      <w:r w:rsidRPr="00C9540F">
        <w:rPr>
          <w:rFonts w:cs="Calibri"/>
          <w:bCs/>
          <w:szCs w:val="22"/>
        </w:rPr>
        <w:lastRenderedPageBreak/>
        <w:t>önállóságuk növeléséhez, szociális készségeik erősítéséhez és életminőségük javításához. Az önkormányzati intézmény közel harmincéves múltra visszatekintő szolgáltatása rehabilitációs szemléletű foglalkoztatást, mozgásfejlesztést, kreatív és közösségi programokat is biztosít az ellátottak számára.</w:t>
      </w:r>
    </w:p>
    <w:p w14:paraId="5ACFC7C2" w14:textId="77777777" w:rsidR="00F3113F" w:rsidRDefault="00F3113F" w:rsidP="002F51B0">
      <w:pPr>
        <w:rPr>
          <w:rFonts w:cs="Calibri"/>
          <w:bCs/>
          <w:szCs w:val="22"/>
        </w:rPr>
      </w:pPr>
    </w:p>
    <w:p w14:paraId="1A833044" w14:textId="77777777" w:rsidR="002F51B0" w:rsidRPr="00C9540F" w:rsidRDefault="002F51B0" w:rsidP="002F51B0">
      <w:pPr>
        <w:rPr>
          <w:rFonts w:cs="Calibri"/>
          <w:bCs/>
          <w:szCs w:val="22"/>
        </w:rPr>
      </w:pPr>
      <w:r w:rsidRPr="00C9540F">
        <w:rPr>
          <w:rFonts w:cs="Calibri"/>
          <w:bCs/>
          <w:szCs w:val="22"/>
        </w:rPr>
        <w:t>A sajátos nevelési igényű gyermekek fejlesztéséről Nyíregyháza Megyei Jogú Város Önkormányzata a Nyíregyházi Tankerületi Központtal kötött feladatellátási megállapodás alapján gondoskodik. Ennek eredményeként valamennyi önkormányzati fenntartású óvodában biztosított a gyógypedagógiai fejlesztés, valamint a szükséges szakemberek közreműködése. A cél, hogy a gyermekek már óvodás korban megkapják azokat a fejlesztéseket, amelyek elősegítik sikeres iskolakezdésüket és társadalmi integrációjukat.</w:t>
      </w:r>
    </w:p>
    <w:p w14:paraId="702F4D7E" w14:textId="77777777" w:rsidR="00F3113F" w:rsidRDefault="00F3113F" w:rsidP="002F51B0">
      <w:pPr>
        <w:rPr>
          <w:rFonts w:cs="Calibri"/>
          <w:bCs/>
          <w:szCs w:val="22"/>
        </w:rPr>
      </w:pPr>
    </w:p>
    <w:p w14:paraId="35DF5634" w14:textId="77777777" w:rsidR="002F51B0" w:rsidRPr="00346DAA" w:rsidRDefault="002F51B0" w:rsidP="002F51B0">
      <w:pPr>
        <w:rPr>
          <w:rFonts w:cs="Calibri"/>
          <w:bCs/>
          <w:szCs w:val="22"/>
        </w:rPr>
      </w:pPr>
      <w:r w:rsidRPr="00346DAA">
        <w:rPr>
          <w:rFonts w:cs="Calibri"/>
          <w:bCs/>
          <w:szCs w:val="22"/>
        </w:rPr>
        <w:t>A korai felismerés és a korai intervenció meghatározó jelentőségű a fejlődési eltérések csökkentésében. A fejlődésükben veszélyeztetett vagy eltérő fejlődésű gyermekek számára gyógypedagógiai tanácsadást, korai fejlesztést és gondozást biztosít a Szabolcs-Szatmár-Bereg Vármegyei Pedagógiai Szakszolgálat Nyíregyházi Tagintézménye. A szolgáltatásokat a városban működő civil szervezetek is kiegészítik, így a Rejtett Kincsek Down Egyesület által fenntartott Csodavár Korai Fejlesztő Centrum, valamint az ÉFOÉSZ helyi szervezete is jelentős szerepet vállal a fejlesztések biztosításában.</w:t>
      </w:r>
    </w:p>
    <w:p w14:paraId="61BCC9D1" w14:textId="77777777" w:rsidR="00F3113F" w:rsidRDefault="00F3113F" w:rsidP="002F51B0">
      <w:pPr>
        <w:rPr>
          <w:rFonts w:cs="Calibri"/>
          <w:bCs/>
          <w:szCs w:val="22"/>
        </w:rPr>
      </w:pPr>
    </w:p>
    <w:p w14:paraId="53FAD6E4" w14:textId="3FCF2651" w:rsidR="002F51B0" w:rsidRPr="00346DAA" w:rsidRDefault="002F51B0" w:rsidP="002F51B0">
      <w:pPr>
        <w:rPr>
          <w:rFonts w:cs="Calibri"/>
          <w:bCs/>
          <w:szCs w:val="22"/>
        </w:rPr>
      </w:pPr>
      <w:r w:rsidRPr="00346DAA">
        <w:rPr>
          <w:rFonts w:cs="Calibri"/>
          <w:bCs/>
          <w:szCs w:val="22"/>
        </w:rPr>
        <w:t>A rehabilitációs ellátások fontos részét képezik a Szabolcs-Szatmár-Bereg Vármegyei Oktatókórház rehabilitációs szolgáltatásai, ahol mozgásszervi, neurológiai, kardiológiai és egyéb rehabilitációs kezelések segítik a betegek állapotának javítását, önellátási képességük visszanyerését és életminőségük javítását. Az egészségügyi rehabilitációt a járóbeteg-szakellátás keretében elérhető fizioterápiás, fizikoterápiás és gyógytorna-szolgáltatások is támogatják.</w:t>
      </w:r>
    </w:p>
    <w:p w14:paraId="22973842" w14:textId="77777777" w:rsidR="00F3113F" w:rsidRDefault="00F3113F" w:rsidP="002F51B0">
      <w:pPr>
        <w:rPr>
          <w:rFonts w:cs="Calibri"/>
          <w:bCs/>
          <w:szCs w:val="22"/>
        </w:rPr>
      </w:pPr>
    </w:p>
    <w:p w14:paraId="5912C60A" w14:textId="77777777" w:rsidR="002F51B0" w:rsidRPr="00346DAA" w:rsidRDefault="002F51B0" w:rsidP="002F51B0">
      <w:pPr>
        <w:rPr>
          <w:rFonts w:cs="Calibri"/>
          <w:bCs/>
          <w:szCs w:val="22"/>
        </w:rPr>
      </w:pPr>
      <w:r w:rsidRPr="00346DAA">
        <w:rPr>
          <w:rFonts w:cs="Calibri"/>
          <w:bCs/>
          <w:szCs w:val="22"/>
        </w:rPr>
        <w:t>A fejlesztő és rehabilitációs ellátások eredményességét erősíti az Egészségfejlesztési Iroda tevékenysége, amely életmód-tanácsadással, mozgásprogramokkal, mentálhigiénés szolgáltatásokkal és egészségfejlesztő közösségi programokkal segíti a rehabilitáció sikerességét és a hosszú távú egészségmegőrzést.</w:t>
      </w:r>
    </w:p>
    <w:p w14:paraId="1E5613F2" w14:textId="77777777" w:rsidR="00F3113F" w:rsidRDefault="00F3113F" w:rsidP="002F51B0">
      <w:pPr>
        <w:rPr>
          <w:rFonts w:cs="Calibri"/>
          <w:bCs/>
          <w:szCs w:val="22"/>
        </w:rPr>
      </w:pPr>
    </w:p>
    <w:p w14:paraId="404445F9" w14:textId="77777777" w:rsidR="002F51B0" w:rsidRDefault="002F51B0" w:rsidP="002F51B0">
      <w:pPr>
        <w:rPr>
          <w:rFonts w:cs="Calibri"/>
          <w:bCs/>
          <w:szCs w:val="22"/>
        </w:rPr>
      </w:pPr>
      <w:r w:rsidRPr="00346DAA">
        <w:rPr>
          <w:rFonts w:cs="Calibri"/>
          <w:bCs/>
          <w:szCs w:val="22"/>
        </w:rPr>
        <w:t>Az önkormányzat az elmúlt években európai uniós forrásból megvalósított felzárkóztatási programjai során kiemelt figyelmet fordított a hátrányos helyzetű gyermekek fejlesztésére. A TOP-6.9.1 projekt keretében megvalósított korai fejlesztési programok – különösen a mozgás-, kommunikációs, értelmi és szociális készségek fejlesztését célzó foglalkozások – hozzájárultak a kisgyermekkori hátrányok mérsékléséhez, valamint megerősítették az egészségügyi, szociális és köznevelési intézmények közötti együttműködést.</w:t>
      </w:r>
    </w:p>
    <w:p w14:paraId="6747E7D4" w14:textId="77777777" w:rsidR="00F3113F" w:rsidRDefault="00F3113F" w:rsidP="002F51B0">
      <w:pPr>
        <w:rPr>
          <w:rFonts w:cs="Calibri"/>
          <w:bCs/>
          <w:szCs w:val="22"/>
        </w:rPr>
      </w:pPr>
    </w:p>
    <w:p w14:paraId="163D4138" w14:textId="77777777" w:rsidR="002F51B0" w:rsidRPr="00346DAA" w:rsidRDefault="002F51B0" w:rsidP="002F51B0">
      <w:pPr>
        <w:rPr>
          <w:rFonts w:cs="Calibri"/>
          <w:bCs/>
          <w:szCs w:val="22"/>
        </w:rPr>
      </w:pPr>
      <w:r w:rsidRPr="00FE3FAB">
        <w:rPr>
          <w:rFonts w:cs="Calibri"/>
          <w:bCs/>
          <w:szCs w:val="22"/>
        </w:rPr>
        <w:t>Az elmúlt évek szakmai szemléletváltásának egyik legfontosabb eleme a komplex korai intervenció megerősödése, amelynek célja a fejlődési eltérések, fogyatékosságok vagy fejlődési kockázatok minél korábbi felismerése, valamint az érintett gyermekek és családjaik számára szükséges szolgáltatások összehangolt biztosítása.</w:t>
      </w:r>
      <w:r w:rsidRPr="00FE3FAB">
        <w:t xml:space="preserve"> </w:t>
      </w:r>
      <w:r w:rsidRPr="00FE3FAB">
        <w:rPr>
          <w:rFonts w:cs="Calibri"/>
          <w:bCs/>
          <w:szCs w:val="22"/>
        </w:rPr>
        <w:t>Nyíregyházán a komplex korai intervenció megvalósításában meghatározó szerepet töltenek be a védőnői szolgálat, a házi gyermekorvosok, a bölcsődék, az óvodák, a Szabolcs-Szatmár-Bereg Vármegyei Pedagógiai Szakszolgálat Nyíregyházi Tagintézménye, valamint a fejlesztést végző civil szervezetek és intézmények.</w:t>
      </w:r>
      <w:r w:rsidRPr="00FE3FAB">
        <w:t xml:space="preserve"> </w:t>
      </w:r>
      <w:r w:rsidRPr="00FE3FAB">
        <w:rPr>
          <w:rFonts w:cs="Calibri"/>
          <w:szCs w:val="22"/>
        </w:rPr>
        <w:t xml:space="preserve">A </w:t>
      </w:r>
      <w:r w:rsidRPr="00FE3FAB">
        <w:rPr>
          <w:rFonts w:cs="Calibri"/>
          <w:bCs/>
          <w:szCs w:val="22"/>
        </w:rPr>
        <w:t>szolgáltatások közé tartozik többek között a gyógypedagógiai tanácsadás, a komplex állapotfelmérés, a mozgás-, kommunikációs, beszéd-, kognitív és szociális készségek fejlesztése, valamint a szülők számára nyújtott tanácsadás és támogatás.</w:t>
      </w:r>
    </w:p>
    <w:p w14:paraId="0FE3841B" w14:textId="77777777" w:rsidR="002F51B0" w:rsidRPr="00346DAA" w:rsidRDefault="002F51B0" w:rsidP="002F51B0">
      <w:pPr>
        <w:rPr>
          <w:rFonts w:cs="Calibri"/>
          <w:bCs/>
          <w:szCs w:val="22"/>
        </w:rPr>
      </w:pPr>
    </w:p>
    <w:p w14:paraId="264FC1E6" w14:textId="77777777" w:rsidR="002F51B0" w:rsidRDefault="002F51B0" w:rsidP="00C91DDD">
      <w:pPr>
        <w:pStyle w:val="Listaszerbekezds"/>
        <w:numPr>
          <w:ilvl w:val="0"/>
          <w:numId w:val="27"/>
        </w:numPr>
        <w:contextualSpacing/>
        <w:jc w:val="left"/>
        <w:rPr>
          <w:rFonts w:cs="Calibri"/>
          <w:bCs/>
          <w:szCs w:val="22"/>
        </w:rPr>
      </w:pPr>
      <w:r w:rsidRPr="00F213A3">
        <w:rPr>
          <w:rFonts w:cs="Calibri"/>
          <w:bCs/>
          <w:szCs w:val="22"/>
        </w:rPr>
        <w:t>közétkeztetésben az egészséges táplálkozás szempontjainak megjelenése</w:t>
      </w:r>
    </w:p>
    <w:p w14:paraId="5CCE4FF9" w14:textId="77777777" w:rsidR="002F51B0" w:rsidRPr="00F213A3" w:rsidRDefault="002F51B0" w:rsidP="002F51B0">
      <w:pPr>
        <w:rPr>
          <w:rFonts w:cs="Calibri"/>
          <w:bCs/>
          <w:szCs w:val="22"/>
        </w:rPr>
      </w:pPr>
    </w:p>
    <w:p w14:paraId="71DEDEDE" w14:textId="608D5174" w:rsidR="002F51B0" w:rsidRPr="00F213A3" w:rsidRDefault="002F51B0" w:rsidP="002F51B0">
      <w:pPr>
        <w:rPr>
          <w:rFonts w:cs="Calibri"/>
          <w:bCs/>
          <w:szCs w:val="22"/>
        </w:rPr>
      </w:pPr>
      <w:r w:rsidRPr="00F213A3">
        <w:rPr>
          <w:rFonts w:cs="Calibri"/>
          <w:bCs/>
          <w:szCs w:val="22"/>
        </w:rPr>
        <w:t xml:space="preserve">A gyermekek egészséges fejlődésének támogatásában kiemelt szerepet tölt be a korszerű közétkeztetés. A </w:t>
      </w:r>
      <w:r w:rsidR="00707F8F">
        <w:rPr>
          <w:rFonts w:cs="Calibri"/>
          <w:bCs/>
          <w:szCs w:val="22"/>
        </w:rPr>
        <w:t>Gyvt.</w:t>
      </w:r>
      <w:r w:rsidRPr="00F213A3">
        <w:rPr>
          <w:rFonts w:cs="Calibri"/>
          <w:bCs/>
          <w:szCs w:val="22"/>
        </w:rPr>
        <w:t xml:space="preserve"> alapján a települési önkormányzat feladata a jogszabályban meghatározott intézményekben a gyermekétkeztetés biztosítása, amelynek célja az életkornak megfelelő, biztonságos és egészséges táplálkozás feltételeinek megteremtése.</w:t>
      </w:r>
    </w:p>
    <w:p w14:paraId="0E18DB92" w14:textId="77777777" w:rsidR="002F51B0" w:rsidRPr="00F213A3" w:rsidRDefault="002F51B0" w:rsidP="002F51B0">
      <w:pPr>
        <w:rPr>
          <w:rFonts w:cs="Calibri"/>
          <w:bCs/>
          <w:szCs w:val="22"/>
        </w:rPr>
      </w:pPr>
    </w:p>
    <w:p w14:paraId="6AAC1953" w14:textId="77777777" w:rsidR="002F51B0" w:rsidRPr="00F213A3" w:rsidRDefault="002F51B0" w:rsidP="002F51B0">
      <w:pPr>
        <w:rPr>
          <w:rFonts w:cs="Calibri"/>
          <w:bCs/>
          <w:szCs w:val="22"/>
        </w:rPr>
      </w:pPr>
      <w:r w:rsidRPr="00F213A3">
        <w:rPr>
          <w:rFonts w:cs="Calibri"/>
          <w:bCs/>
          <w:szCs w:val="22"/>
        </w:rPr>
        <w:lastRenderedPageBreak/>
        <w:t>A közétkeztetés szakmai követelményeit a közétkeztetésre vonatkozó táplálkozás-egészségügyi előírásokról szóló 37/2014. (IV. 30.) EMMI rendelet határozza meg. A rendelet előírja az egyes korcsoportok energia- és tápanyagszükségletének biztosítását, az étlapok összeállításának szabályait, az élelmiszer-biztonsági követelményeket, valamint meghatározza azokat az alapanyagokat és élelmiszereket, amelyek a gyermekközétkeztetésben nem alkalmazhatók. A szabályozás kiemelt célja az egészséges táplálkozási szokások kialakításának támogatása és a krónikus betegségek megelőzése.</w:t>
      </w:r>
    </w:p>
    <w:p w14:paraId="67546236" w14:textId="77777777" w:rsidR="002F51B0" w:rsidRPr="00F213A3" w:rsidRDefault="002F51B0" w:rsidP="002F51B0">
      <w:pPr>
        <w:rPr>
          <w:rFonts w:cs="Calibri"/>
          <w:bCs/>
          <w:szCs w:val="22"/>
        </w:rPr>
      </w:pPr>
    </w:p>
    <w:p w14:paraId="2B48A263" w14:textId="345FE42C" w:rsidR="002F51B0" w:rsidRPr="00F213A3" w:rsidRDefault="002F51B0" w:rsidP="002F51B0">
      <w:pPr>
        <w:rPr>
          <w:rFonts w:cs="Calibri"/>
          <w:bCs/>
          <w:szCs w:val="22"/>
        </w:rPr>
      </w:pPr>
      <w:r w:rsidRPr="00F213A3">
        <w:rPr>
          <w:rFonts w:cs="Calibri"/>
          <w:bCs/>
          <w:szCs w:val="22"/>
        </w:rPr>
        <w:t>Nyíregyháza Megyei Jogú Város Önkormányzata a gyermekétkeztetést közszolgáltatási szerződés</w:t>
      </w:r>
      <w:r w:rsidR="00773380">
        <w:rPr>
          <w:rFonts w:cs="Calibri"/>
          <w:bCs/>
          <w:szCs w:val="22"/>
        </w:rPr>
        <w:t xml:space="preserve"> </w:t>
      </w:r>
      <w:r w:rsidRPr="00F213A3">
        <w:rPr>
          <w:rFonts w:cs="Calibri"/>
          <w:bCs/>
          <w:szCs w:val="22"/>
        </w:rPr>
        <w:t>keretében biztosítja. A szolgáltatók feladata a hatályos jogszabályoknak megfelelő minőségű étkeztetés nyújtása, az élelmiszer-biztonsági előírások, valamint a HACCP rendszer követelményeinek betartása. A speciális táplálkozási igényű gyermekek számára – orvosi igazolás alapján – a diétás étkeztetés is biztosított.</w:t>
      </w:r>
    </w:p>
    <w:p w14:paraId="1C8A719B" w14:textId="77777777" w:rsidR="002F51B0" w:rsidRPr="00F213A3" w:rsidRDefault="002F51B0" w:rsidP="002F51B0">
      <w:pPr>
        <w:rPr>
          <w:rFonts w:cs="Calibri"/>
          <w:bCs/>
          <w:szCs w:val="22"/>
        </w:rPr>
      </w:pPr>
    </w:p>
    <w:p w14:paraId="0634FF49" w14:textId="77777777" w:rsidR="002F51B0" w:rsidRPr="00F213A3" w:rsidRDefault="002F51B0" w:rsidP="002F51B0">
      <w:pPr>
        <w:rPr>
          <w:rFonts w:cs="Calibri"/>
          <w:bCs/>
          <w:szCs w:val="22"/>
        </w:rPr>
      </w:pPr>
      <w:r w:rsidRPr="00F213A3">
        <w:rPr>
          <w:rFonts w:cs="Calibri"/>
          <w:bCs/>
          <w:szCs w:val="22"/>
        </w:rPr>
        <w:t>Az étlapok összeállítása során alapvető követelmény a változatos, kiegyensúlyozott étrend biztosítása. A szolgáltatók a jogszabályi előírásoknak megfelelően készítik el a havi étlapokat, amelyek az intézményekben és elektronikus felületeiken is elérhetők. Az étlapok tartalmazzák az egyes ételek energia- és tápértékadatait, valamint az allergén összetevőkre vonatkozó információkat, ezzel segítve a szülők megfelelő tájékoztatását.</w:t>
      </w:r>
    </w:p>
    <w:p w14:paraId="3A323AEF" w14:textId="77777777" w:rsidR="002F51B0" w:rsidRPr="00F213A3" w:rsidRDefault="002F51B0" w:rsidP="002F51B0">
      <w:pPr>
        <w:rPr>
          <w:rFonts w:cs="Calibri"/>
          <w:bCs/>
          <w:szCs w:val="22"/>
        </w:rPr>
      </w:pPr>
    </w:p>
    <w:p w14:paraId="340BAB22" w14:textId="77777777" w:rsidR="002F51B0" w:rsidRPr="00F213A3" w:rsidRDefault="002F51B0" w:rsidP="002F51B0">
      <w:pPr>
        <w:rPr>
          <w:rFonts w:cs="Calibri"/>
          <w:bCs/>
          <w:szCs w:val="22"/>
        </w:rPr>
      </w:pPr>
      <w:r w:rsidRPr="00F213A3">
        <w:rPr>
          <w:rFonts w:cs="Calibri"/>
          <w:bCs/>
          <w:szCs w:val="22"/>
        </w:rPr>
        <w:t>Az önkormányzat folyamatosan figyelemmel kíséri a közétkeztetés színvonalát. A szolgáltatókkal rendszeres szakmai egyeztetések történnek az étlapok összeállítása, a minőségi követelmények érvényesítése és a felhasználói tapasztalatok értékelése érdekében. A szolgáltatás fejlesztését támogatják az időszakosan végzett fogyasztói elégedettségmérések is.</w:t>
      </w:r>
    </w:p>
    <w:p w14:paraId="3EB0F5B1" w14:textId="77777777" w:rsidR="002F51B0" w:rsidRPr="00F213A3" w:rsidRDefault="002F51B0" w:rsidP="002F51B0">
      <w:pPr>
        <w:rPr>
          <w:rFonts w:cs="Calibri"/>
          <w:bCs/>
          <w:szCs w:val="22"/>
        </w:rPr>
      </w:pPr>
    </w:p>
    <w:p w14:paraId="25CE65F0" w14:textId="77777777" w:rsidR="002F51B0" w:rsidRPr="00F213A3" w:rsidRDefault="002F51B0" w:rsidP="002F51B0">
      <w:pPr>
        <w:rPr>
          <w:rFonts w:cs="Calibri"/>
          <w:bCs/>
          <w:szCs w:val="22"/>
        </w:rPr>
      </w:pPr>
      <w:r w:rsidRPr="00F213A3">
        <w:rPr>
          <w:rFonts w:cs="Calibri"/>
          <w:bCs/>
          <w:szCs w:val="22"/>
        </w:rPr>
        <w:t>Az egészséges életmódra nevelés a közétkeztetésen túl szemléletformáló programokkal is kiegészül. Az óvodákban és iskolákban szervezett tematikus rendezvények, egészségnapok, valamint a helyi termelők bevonásával megvalósuló edukációs programok hozzájárulnak ahhoz, hogy a gyermekek megismerjék a szezonális, helyi alapanyagokat, a tudatos élelmiszer-választás jelentőségét, valamint az egészséges és fenntartható táplálkozás alapelveit.</w:t>
      </w:r>
    </w:p>
    <w:p w14:paraId="7A296B78" w14:textId="77777777" w:rsidR="002F51B0" w:rsidRPr="00F213A3" w:rsidRDefault="002F51B0" w:rsidP="002F51B0">
      <w:pPr>
        <w:rPr>
          <w:rFonts w:cs="Calibri"/>
          <w:bCs/>
          <w:szCs w:val="22"/>
        </w:rPr>
      </w:pPr>
    </w:p>
    <w:p w14:paraId="220CDF25" w14:textId="77777777" w:rsidR="002F51B0" w:rsidRPr="00F213A3" w:rsidRDefault="002F51B0" w:rsidP="002F51B0">
      <w:pPr>
        <w:rPr>
          <w:rFonts w:cs="Calibri"/>
          <w:bCs/>
          <w:szCs w:val="22"/>
        </w:rPr>
      </w:pPr>
      <w:r w:rsidRPr="00F213A3">
        <w:rPr>
          <w:rFonts w:cs="Calibri"/>
          <w:bCs/>
          <w:szCs w:val="22"/>
        </w:rPr>
        <w:t>A közétkeztetés fejlesztésének hosszú távú célja, hogy valamennyi gyermek számára biztosított legyen a minőségi, biztonságos és egészséges étkezés, amely hozzájárul az egészségi állapot javításához, az esélyegyenlőség erősítéséhez és az egészségtudatos életmód kialakulásához.</w:t>
      </w:r>
    </w:p>
    <w:p w14:paraId="62D94E5A" w14:textId="77777777" w:rsidR="002F51B0" w:rsidRPr="00F3113F" w:rsidRDefault="002F51B0" w:rsidP="00F3113F">
      <w:pPr>
        <w:rPr>
          <w:rFonts w:cs="Calibri"/>
          <w:bCs/>
          <w:szCs w:val="22"/>
        </w:rPr>
      </w:pPr>
    </w:p>
    <w:p w14:paraId="459FD093" w14:textId="77777777" w:rsidR="002F51B0" w:rsidRPr="00116E20" w:rsidRDefault="002F51B0" w:rsidP="00F3113F">
      <w:pPr>
        <w:pStyle w:val="Listaszerbekezds"/>
        <w:numPr>
          <w:ilvl w:val="0"/>
          <w:numId w:val="27"/>
        </w:numPr>
        <w:contextualSpacing/>
        <w:jc w:val="left"/>
        <w:rPr>
          <w:rFonts w:cs="Calibri"/>
          <w:bCs/>
          <w:szCs w:val="22"/>
        </w:rPr>
      </w:pPr>
      <w:r w:rsidRPr="00116E20">
        <w:rPr>
          <w:rFonts w:cs="Calibri"/>
          <w:szCs w:val="22"/>
        </w:rPr>
        <w:t xml:space="preserve"> sportprogramokhoz való hozzáférés</w:t>
      </w:r>
    </w:p>
    <w:p w14:paraId="356EF6DF" w14:textId="77777777" w:rsidR="00F3113F" w:rsidRPr="00F3113F" w:rsidRDefault="00F3113F" w:rsidP="00F3113F">
      <w:pPr>
        <w:pStyle w:val="isselectedend"/>
        <w:spacing w:before="0" w:beforeAutospacing="0" w:after="0" w:afterAutospacing="0"/>
        <w:jc w:val="both"/>
        <w:rPr>
          <w:rFonts w:ascii="Calibri" w:hAnsi="Calibri" w:cs="Calibri"/>
          <w:sz w:val="22"/>
          <w:szCs w:val="22"/>
        </w:rPr>
      </w:pPr>
    </w:p>
    <w:p w14:paraId="1F11773D" w14:textId="77777777" w:rsidR="002F51B0" w:rsidRPr="002E48DC" w:rsidRDefault="002F51B0" w:rsidP="00F3113F">
      <w:pPr>
        <w:pStyle w:val="isselectedend"/>
        <w:spacing w:before="0" w:beforeAutospacing="0" w:after="0" w:afterAutospacing="0"/>
        <w:jc w:val="both"/>
        <w:rPr>
          <w:rFonts w:ascii="Calibri" w:hAnsi="Calibri" w:cs="Calibri"/>
          <w:sz w:val="22"/>
          <w:szCs w:val="22"/>
        </w:rPr>
      </w:pPr>
      <w:r w:rsidRPr="00F3113F">
        <w:rPr>
          <w:rFonts w:ascii="Calibri" w:hAnsi="Calibri" w:cs="Calibri"/>
          <w:sz w:val="22"/>
          <w:szCs w:val="22"/>
        </w:rPr>
        <w:t>A rendszeres testmozgás jelentős szerepet tölt be az egészségmegőrzésben, a betegségek megelőzésében, a mentális jóllét fenntartásában, valamint a közösségi kapcsolatok erősítésében. Nyíregyháza Megyei Jogú Város</w:t>
      </w:r>
      <w:r w:rsidRPr="002E48DC">
        <w:rPr>
          <w:rFonts w:ascii="Calibri" w:hAnsi="Calibri" w:cs="Calibri"/>
          <w:sz w:val="22"/>
          <w:szCs w:val="22"/>
        </w:rPr>
        <w:t xml:space="preserve"> Önkormányzata kiemelt feladatának tekinti, hogy a város lakossága számára életkortól, nemtől, egészségi állapottól és szociális helyzettől függetlenül biztosítsa a sportolás és a szabadidős mozgás lehetőségét.</w:t>
      </w:r>
    </w:p>
    <w:p w14:paraId="4B14BDFE" w14:textId="77777777" w:rsidR="00F3113F" w:rsidRDefault="00F3113F" w:rsidP="00F3113F">
      <w:pPr>
        <w:pStyle w:val="isselectedend"/>
        <w:spacing w:before="0" w:beforeAutospacing="0" w:after="0" w:afterAutospacing="0"/>
        <w:jc w:val="both"/>
        <w:rPr>
          <w:rFonts w:ascii="Calibri" w:hAnsi="Calibri" w:cs="Calibri"/>
          <w:sz w:val="22"/>
          <w:szCs w:val="22"/>
        </w:rPr>
      </w:pPr>
    </w:p>
    <w:p w14:paraId="7C181ED9" w14:textId="77777777" w:rsidR="002F51B0" w:rsidRPr="003107D2" w:rsidRDefault="002F51B0" w:rsidP="00F3113F">
      <w:pPr>
        <w:pStyle w:val="isselectedend"/>
        <w:spacing w:before="0" w:beforeAutospacing="0" w:after="0" w:afterAutospacing="0"/>
        <w:jc w:val="both"/>
        <w:rPr>
          <w:rFonts w:ascii="Calibri" w:hAnsi="Calibri" w:cs="Calibri"/>
          <w:sz w:val="22"/>
          <w:szCs w:val="22"/>
        </w:rPr>
      </w:pPr>
      <w:r w:rsidRPr="003107D2">
        <w:rPr>
          <w:rFonts w:ascii="Calibri" w:hAnsi="Calibri" w:cs="Calibri"/>
          <w:sz w:val="22"/>
          <w:szCs w:val="22"/>
        </w:rPr>
        <w:t>A városban számos közösségi és szabadidős sportprogram érhető el, amelyek hozzájárulnak az egészséges életmód népszerűsítéséhez és a lakosság fizikai aktivitásának növeléséhez. A helyi sportélet meghatározó eleme a „Mozdulj Nyíregyháza!” programsorozat, amely különböző korosztályok számára kínál ingyenes vagy kedvezményesen igénybe vehető mozgásformákat. A programok között megtalálhatók az egészségmegőrzést, a rekreációt és a közösségépítést szolgáló foglalkozások is.</w:t>
      </w:r>
    </w:p>
    <w:p w14:paraId="75C989BE" w14:textId="77777777" w:rsidR="00F3113F" w:rsidRDefault="00F3113F" w:rsidP="00F3113F">
      <w:pPr>
        <w:pStyle w:val="isselectedend"/>
        <w:spacing w:before="0" w:beforeAutospacing="0" w:after="0" w:afterAutospacing="0"/>
        <w:jc w:val="both"/>
        <w:rPr>
          <w:rFonts w:ascii="Calibri" w:hAnsi="Calibri" w:cs="Calibri"/>
          <w:sz w:val="22"/>
          <w:szCs w:val="22"/>
        </w:rPr>
      </w:pPr>
    </w:p>
    <w:p w14:paraId="446453CE" w14:textId="77777777" w:rsidR="002F51B0" w:rsidRPr="003107D2" w:rsidRDefault="002F51B0" w:rsidP="00F3113F">
      <w:pPr>
        <w:pStyle w:val="isselectedend"/>
        <w:spacing w:before="0" w:beforeAutospacing="0" w:after="0" w:afterAutospacing="0"/>
        <w:jc w:val="both"/>
        <w:rPr>
          <w:rFonts w:ascii="Calibri" w:hAnsi="Calibri" w:cs="Calibri"/>
          <w:sz w:val="22"/>
          <w:szCs w:val="22"/>
        </w:rPr>
      </w:pPr>
      <w:r w:rsidRPr="003107D2">
        <w:rPr>
          <w:rFonts w:ascii="Calibri" w:hAnsi="Calibri" w:cs="Calibri"/>
          <w:sz w:val="22"/>
          <w:szCs w:val="22"/>
        </w:rPr>
        <w:t>A sportolási lehetőségek bővítését szolgálják a város sportlétesítményei, szabadtéri fitneszparkjai, futópályái, játszóterei, kerékpárút-hálózata, valamint a szabadidős és rekreációs célokat szolgáló közterületek. Az Atlétikai Centrum, a városi sportlétesítmények és a különböző sportegyesületek által biztosított programok hozzájárulnak ahhoz, hogy a lakosság minél szélesebb köre számára váljon elérhetővé a rendszeres testmozgás.</w:t>
      </w:r>
    </w:p>
    <w:p w14:paraId="57EFF21B" w14:textId="77777777" w:rsidR="002F51B0" w:rsidRDefault="002F51B0" w:rsidP="00F3113F">
      <w:pPr>
        <w:pStyle w:val="NormlWeb"/>
        <w:spacing w:before="0" w:beforeAutospacing="0" w:after="0" w:afterAutospacing="0"/>
        <w:rPr>
          <w:rFonts w:cs="Calibri"/>
          <w:szCs w:val="22"/>
        </w:rPr>
      </w:pPr>
      <w:r w:rsidRPr="003107D2">
        <w:rPr>
          <w:rFonts w:cs="Calibri"/>
          <w:szCs w:val="22"/>
        </w:rPr>
        <w:lastRenderedPageBreak/>
        <w:t>Kiemelt figyelmet igényel a hátrányos helyzetű gyermekek és fiatalok, a fogyatékossággal élő személyek, valamint az időskorú lakosság sportolási lehetőségeinek támogatása. A jövőben is fontos cél a sportprogramok hozzáférhetőségének javítása, az egészségtudatos életmód népszerűsítése, valamint a közösségi sportolási lehetőségek további fejlesztése annak érdekében, hogy a mozgás a város valamennyi lakója számára elérhető legyen.</w:t>
      </w:r>
    </w:p>
    <w:p w14:paraId="4FB6415F" w14:textId="77777777" w:rsidR="00F3113F" w:rsidRDefault="00F3113F" w:rsidP="00F3113F">
      <w:pPr>
        <w:pStyle w:val="NormlWeb"/>
        <w:spacing w:before="0" w:beforeAutospacing="0" w:after="0" w:afterAutospacing="0"/>
        <w:rPr>
          <w:rFonts w:cs="Calibri"/>
          <w:szCs w:val="22"/>
        </w:rPr>
      </w:pPr>
    </w:p>
    <w:p w14:paraId="2B27E1B5" w14:textId="77777777" w:rsidR="002F51B0" w:rsidRDefault="002F51B0" w:rsidP="00F3113F">
      <w:pPr>
        <w:pStyle w:val="NormlWeb"/>
        <w:numPr>
          <w:ilvl w:val="0"/>
          <w:numId w:val="27"/>
        </w:numPr>
        <w:spacing w:before="0" w:beforeAutospacing="0" w:after="0" w:afterAutospacing="0"/>
        <w:rPr>
          <w:rFonts w:cs="Calibri"/>
          <w:szCs w:val="22"/>
        </w:rPr>
      </w:pPr>
      <w:r w:rsidRPr="00116E20">
        <w:rPr>
          <w:rFonts w:cs="Calibri"/>
          <w:szCs w:val="22"/>
        </w:rPr>
        <w:t>személyes gondoskodást nyújtó szociális szolgáltatásokhoz való hozzáférés</w:t>
      </w:r>
    </w:p>
    <w:p w14:paraId="1DF6C363" w14:textId="77777777" w:rsidR="00F3113F" w:rsidRDefault="00F3113F" w:rsidP="00F3113F">
      <w:pPr>
        <w:pStyle w:val="NormlWeb"/>
        <w:spacing w:before="0" w:beforeAutospacing="0" w:after="0" w:afterAutospacing="0"/>
        <w:rPr>
          <w:rFonts w:cs="Calibri"/>
          <w:szCs w:val="22"/>
        </w:rPr>
      </w:pPr>
    </w:p>
    <w:p w14:paraId="340AA5CF" w14:textId="77777777" w:rsidR="002F51B0" w:rsidRPr="008B1938" w:rsidRDefault="002F51B0" w:rsidP="00F3113F">
      <w:pPr>
        <w:pStyle w:val="NormlWeb"/>
        <w:spacing w:before="0" w:beforeAutospacing="0" w:after="0" w:afterAutospacing="0"/>
        <w:rPr>
          <w:rFonts w:cs="Calibri"/>
          <w:szCs w:val="22"/>
        </w:rPr>
      </w:pPr>
      <w:r w:rsidRPr="008B1938">
        <w:rPr>
          <w:rFonts w:cs="Calibri"/>
          <w:szCs w:val="22"/>
        </w:rPr>
        <w:t>Nyíregyháza Megyei Jogú Város járásszékhelyként és térségi központként meghatározó szerepet tölt be a személyes gondoskodást nyújtó szociális szolgáltatások biztosításában. Az önkormányzat a szociális igazgatásról és szociális ellátásokról szóló törvényben meghatározott kötelező feladatain túl arra törekszik, hogy a lakosság változó szükségleteihez igazodó, korszerű és összehangolt szolgáltatási rendszert működtessen. A feladatellátás önkormányzati intézmények, valamint egyházi és civil fenntartókkal kötött együttműködések révén valósul meg.</w:t>
      </w:r>
    </w:p>
    <w:p w14:paraId="1EB279B2" w14:textId="77777777" w:rsidR="00F3113F" w:rsidRDefault="00F3113F" w:rsidP="00F3113F">
      <w:pPr>
        <w:pStyle w:val="NormlWeb"/>
        <w:spacing w:before="0" w:beforeAutospacing="0" w:after="0" w:afterAutospacing="0"/>
        <w:rPr>
          <w:rFonts w:cs="Calibri"/>
          <w:szCs w:val="22"/>
        </w:rPr>
      </w:pPr>
    </w:p>
    <w:p w14:paraId="1787D3DD" w14:textId="77777777" w:rsidR="002F51B0" w:rsidRPr="008B1938" w:rsidRDefault="002F51B0" w:rsidP="00F3113F">
      <w:pPr>
        <w:pStyle w:val="NormlWeb"/>
        <w:spacing w:before="0" w:beforeAutospacing="0" w:after="0" w:afterAutospacing="0"/>
        <w:rPr>
          <w:rFonts w:cs="Calibri"/>
          <w:szCs w:val="22"/>
        </w:rPr>
      </w:pPr>
      <w:r w:rsidRPr="008B1938">
        <w:rPr>
          <w:rFonts w:cs="Calibri"/>
          <w:szCs w:val="22"/>
        </w:rPr>
        <w:t>A városban működő személyes gondoskodást nyújtó ellátórendszer célja, hogy az életkorból, egészségi állapotból, fogyatékosságból, pszichiátriai vagy szenvedélybetegségből, illetve szociális hátrányokból eredő nehézségek mérséklésével elősegítse az önálló életvitel fenntartását, a társadalmi integrációt és a lakosság életminőségének javítását. Az ellátórendszer kialakításánál kiemelt szempont a szolgáltatásokhoz való egyenlő hozzáférés biztosítása.</w:t>
      </w:r>
    </w:p>
    <w:p w14:paraId="3FF35524" w14:textId="77777777" w:rsidR="00F3113F" w:rsidRDefault="00F3113F" w:rsidP="00F3113F">
      <w:pPr>
        <w:pStyle w:val="NormlWeb"/>
        <w:spacing w:before="0" w:beforeAutospacing="0" w:after="0" w:afterAutospacing="0"/>
        <w:rPr>
          <w:rFonts w:cs="Calibri"/>
          <w:szCs w:val="22"/>
        </w:rPr>
      </w:pPr>
    </w:p>
    <w:p w14:paraId="50D77AB5" w14:textId="7B6C1E1F" w:rsidR="002F51B0" w:rsidRPr="008B1938" w:rsidRDefault="002F51B0" w:rsidP="00F3113F">
      <w:pPr>
        <w:pStyle w:val="NormlWeb"/>
        <w:spacing w:before="0" w:beforeAutospacing="0" w:after="0" w:afterAutospacing="0"/>
        <w:rPr>
          <w:rFonts w:cs="Calibri"/>
          <w:szCs w:val="22"/>
        </w:rPr>
      </w:pPr>
      <w:r w:rsidRPr="008B1938">
        <w:rPr>
          <w:rFonts w:cs="Calibri"/>
          <w:szCs w:val="22"/>
        </w:rPr>
        <w:t>A személyes gondoskodás körébe tartozó alap- és szakosított ellátások jelentős részét a Nyíregyházi Szociális Gondozási és Egészségügyi Alapellátási Központ biztosítja. Az intézmény feladatai közé tartozik a szociális étkeztetés, a házi segítségnyújtás, a jelzőrendszeres házi segítségnyújtás, az idősek, a fogyatékossággal élő személyek, valamint a pszichiátriai és szenvedélybeteg személyek nappali ellátása, a támogató szolgáltatás, a fejlesztő foglalkoztatás, továbbá az idősek bentlakásos ellátása</w:t>
      </w:r>
      <w:r w:rsidR="001D4BB6">
        <w:rPr>
          <w:rFonts w:cs="Calibri"/>
          <w:szCs w:val="22"/>
        </w:rPr>
        <w:t xml:space="preserve"> és a </w:t>
      </w:r>
      <w:r w:rsidR="00430B4B" w:rsidRPr="0026134F">
        <w:rPr>
          <w:rFonts w:cs="Calibri"/>
          <w:szCs w:val="22"/>
        </w:rPr>
        <w:t xml:space="preserve">fogyatékossággal </w:t>
      </w:r>
      <w:r w:rsidR="001D4BB6">
        <w:rPr>
          <w:rFonts w:cs="Calibri"/>
          <w:szCs w:val="22"/>
        </w:rPr>
        <w:t>élő személyek lakóotthona</w:t>
      </w:r>
      <w:r w:rsidR="00384E4A">
        <w:rPr>
          <w:rFonts w:cs="Calibri"/>
          <w:szCs w:val="22"/>
        </w:rPr>
        <w:t xml:space="preserve">, </w:t>
      </w:r>
      <w:r w:rsidR="002C6610">
        <w:rPr>
          <w:rFonts w:cs="Calibri"/>
          <w:szCs w:val="22"/>
        </w:rPr>
        <w:t>pszichiátriai betegek közösségi ellátása</w:t>
      </w:r>
      <w:r w:rsidR="001D4BB6">
        <w:rPr>
          <w:rFonts w:cs="Calibri"/>
          <w:szCs w:val="22"/>
        </w:rPr>
        <w:t>.</w:t>
      </w:r>
      <w:r w:rsidRPr="008B1938">
        <w:rPr>
          <w:rFonts w:cs="Calibri"/>
          <w:szCs w:val="22"/>
        </w:rPr>
        <w:t xml:space="preserve"> Az intézmény integrált működése lehetővé teszi, hogy az ellátottak szükségleteiknek megfelelően több szolgáltatást is igénybe vehessenek, ezáltal biztosítva a komplex, személyre szabott gondozást.</w:t>
      </w:r>
    </w:p>
    <w:p w14:paraId="751617BF" w14:textId="77777777" w:rsidR="00F3113F" w:rsidRDefault="00F3113F" w:rsidP="00F3113F">
      <w:pPr>
        <w:pStyle w:val="NormlWeb"/>
        <w:spacing w:before="0" w:beforeAutospacing="0" w:after="0" w:afterAutospacing="0"/>
        <w:rPr>
          <w:rFonts w:cs="Calibri"/>
          <w:szCs w:val="22"/>
        </w:rPr>
      </w:pPr>
    </w:p>
    <w:p w14:paraId="758B5F25" w14:textId="77777777" w:rsidR="002F51B0" w:rsidRPr="008B1938" w:rsidRDefault="002F51B0" w:rsidP="00F3113F">
      <w:pPr>
        <w:pStyle w:val="NormlWeb"/>
        <w:spacing w:before="0" w:beforeAutospacing="0" w:after="0" w:afterAutospacing="0"/>
        <w:rPr>
          <w:rFonts w:cs="Calibri"/>
          <w:szCs w:val="22"/>
        </w:rPr>
      </w:pPr>
      <w:r w:rsidRPr="008B1938">
        <w:rPr>
          <w:rFonts w:cs="Calibri"/>
          <w:szCs w:val="22"/>
        </w:rPr>
        <w:t>A demográfiai folyamatok következtében Nyíregyházán is folyamatosan növekszik az időskorú lakosság aránya, valamint emelkedik az egyedül élő idősek száma. Ezzel párhuzamosan egyre nagyobb jelentőséget kapnak azok a szolgáltatások, amelyek lehetővé teszik, hogy az idősek saját otthonukban, biztonságos környezetben élhessenek minél hosszabb ideig. Ennek érdekében kiemelt szerepet töltenek be a házi segítségnyújtás, a jelzőrendszeres házi segítségnyújtás, a szociális étkeztetés, valamint az idősek nappali ellátását biztosító szolgáltatások.</w:t>
      </w:r>
    </w:p>
    <w:p w14:paraId="6B99FA23" w14:textId="77777777" w:rsidR="00F3113F" w:rsidRDefault="00F3113F" w:rsidP="00F3113F">
      <w:pPr>
        <w:pStyle w:val="NormlWeb"/>
        <w:spacing w:before="0" w:beforeAutospacing="0" w:after="0" w:afterAutospacing="0"/>
        <w:rPr>
          <w:rFonts w:cs="Calibri"/>
          <w:szCs w:val="22"/>
        </w:rPr>
      </w:pPr>
    </w:p>
    <w:p w14:paraId="7ECE1622" w14:textId="77777777" w:rsidR="002F51B0" w:rsidRDefault="002F51B0" w:rsidP="00F3113F">
      <w:pPr>
        <w:pStyle w:val="NormlWeb"/>
        <w:spacing w:before="0" w:beforeAutospacing="0" w:after="0" w:afterAutospacing="0"/>
        <w:rPr>
          <w:rFonts w:cs="Calibri"/>
          <w:szCs w:val="22"/>
        </w:rPr>
      </w:pPr>
      <w:r w:rsidRPr="008B1938">
        <w:rPr>
          <w:rFonts w:cs="Calibri"/>
          <w:szCs w:val="22"/>
        </w:rPr>
        <w:t>Az elmúlt években a város jelentős infrastrukturális fejlesztéseket hajtott végre a szociális alapszolgáltatások korszerűsítése érdekében. A TOP-6.6.2 konstrukció keretében megvalósult beruházásoknak köszönhetően korszerűbb környezetben működnek a nappali ellátást nyújtó szolgáltatások, bővültek a fogyatékossággal élő személyek, a pszichiátriai betegek és a szenvedélybetegek számára elérhető ellátások, valamint javult a szolgáltatások területi hozzáférhetősége.</w:t>
      </w:r>
    </w:p>
    <w:p w14:paraId="0D1E0562" w14:textId="77777777" w:rsidR="00F3113F" w:rsidRDefault="00F3113F" w:rsidP="00F3113F">
      <w:pPr>
        <w:pStyle w:val="NormlWeb"/>
        <w:spacing w:before="0" w:beforeAutospacing="0" w:after="0" w:afterAutospacing="0"/>
        <w:rPr>
          <w:rFonts w:cs="Calibri"/>
          <w:szCs w:val="22"/>
        </w:rPr>
      </w:pPr>
    </w:p>
    <w:p w14:paraId="433414C1" w14:textId="77777777" w:rsidR="002F51B0" w:rsidRPr="008B1938" w:rsidRDefault="002F51B0" w:rsidP="00F3113F">
      <w:pPr>
        <w:pStyle w:val="NormlWeb"/>
        <w:spacing w:before="0" w:beforeAutospacing="0" w:after="0" w:afterAutospacing="0"/>
        <w:rPr>
          <w:rFonts w:cs="Calibri"/>
          <w:szCs w:val="22"/>
        </w:rPr>
      </w:pPr>
      <w:r w:rsidRPr="008B1938">
        <w:rPr>
          <w:rFonts w:cs="Calibri"/>
          <w:szCs w:val="22"/>
        </w:rPr>
        <w:t>A személyes gondoskodást nyújtó ellátások fontos szereplője a Nyíregyházi Család- és Gyermekjóléti Központ, amely a családsegítés és gyermekjóléti szolgáltatás mellett komplex, preventív szemléletű támogatást nyújt a gyermekek és családjaik számára. Az intézmény feladatai közé tartozik többek között a családsegítés, a gyermekjóléti alapellátás, a pszichológiai és jogi tanácsadás, a kapcsolattartási ügyelet, a családkonzultáció, valamint az óvodai és iskolai szociális segítő tevékenység. Ez utóbbi szolgáltatás a köznevelési intézményekkel együttműködve segíti a gyermekek veszélyeztetettségének megelőzését, támogatja a pedagógusokat és a családokat, valamint hozzájárul a gyermekek egészséges fejlődéséhez és sikeres közösségi beilleszkedéséhez.</w:t>
      </w:r>
    </w:p>
    <w:p w14:paraId="53C12D08" w14:textId="77777777" w:rsidR="00F3113F" w:rsidRDefault="00F3113F" w:rsidP="00F3113F">
      <w:pPr>
        <w:pStyle w:val="NormlWeb"/>
        <w:spacing w:before="0" w:beforeAutospacing="0" w:after="0" w:afterAutospacing="0"/>
        <w:rPr>
          <w:rFonts w:cs="Calibri"/>
          <w:szCs w:val="22"/>
        </w:rPr>
      </w:pPr>
    </w:p>
    <w:p w14:paraId="400D1A70" w14:textId="77777777" w:rsidR="002F51B0" w:rsidRDefault="002F51B0" w:rsidP="00F3113F">
      <w:pPr>
        <w:pStyle w:val="NormlWeb"/>
        <w:spacing w:before="0" w:beforeAutospacing="0" w:after="0" w:afterAutospacing="0"/>
        <w:rPr>
          <w:rFonts w:cs="Calibri"/>
          <w:szCs w:val="22"/>
        </w:rPr>
      </w:pPr>
      <w:r w:rsidRPr="008B1938">
        <w:rPr>
          <w:rFonts w:cs="Calibri"/>
          <w:szCs w:val="22"/>
        </w:rPr>
        <w:lastRenderedPageBreak/>
        <w:t>Nyíregyházán a személyes gondoskodást nyújtó szolgáltatások biztosításában jelentős szerepet vállalnak az egyházi és civil fenntartású intézmények is. Az önkormányzattal kialakított együttműködések révén széles körben érhetők el az étkeztetési, házi segítségnyújtási, nappali ellátási, támogató szolgáltatási és bentlakásos ellátási formák. Az ellátórendszer sokszínűsége hozzájárul ahhoz, hogy az egyes célcsoportok szükségleteihez igazodó, rugalmas szolgáltatások álljanak rendelkezésre.</w:t>
      </w:r>
    </w:p>
    <w:p w14:paraId="34E98118" w14:textId="77777777" w:rsidR="00F3113F" w:rsidRDefault="00F3113F" w:rsidP="00F3113F">
      <w:pPr>
        <w:pStyle w:val="NormlWeb"/>
        <w:spacing w:before="0" w:beforeAutospacing="0" w:after="0" w:afterAutospacing="0"/>
        <w:rPr>
          <w:rFonts w:cs="Calibri"/>
          <w:szCs w:val="22"/>
        </w:rPr>
      </w:pPr>
    </w:p>
    <w:p w14:paraId="11C2F260" w14:textId="399838B2" w:rsidR="00114483" w:rsidRDefault="00114483" w:rsidP="0089214F">
      <w:pPr>
        <w:pStyle w:val="Listaszerbekezds"/>
        <w:numPr>
          <w:ilvl w:val="0"/>
          <w:numId w:val="97"/>
        </w:numPr>
        <w:tabs>
          <w:tab w:val="left" w:pos="5572"/>
        </w:tabs>
        <w:autoSpaceDE w:val="0"/>
        <w:autoSpaceDN w:val="0"/>
        <w:adjustRightInd w:val="0"/>
        <w:ind w:left="5670"/>
        <w:jc w:val="right"/>
        <w:rPr>
          <w:rFonts w:cs="Calibri"/>
          <w:szCs w:val="22"/>
        </w:rPr>
      </w:pPr>
      <w:r>
        <w:rPr>
          <w:rFonts w:cs="Calibri"/>
          <w:szCs w:val="22"/>
        </w:rPr>
        <w:t>táblázat</w:t>
      </w:r>
    </w:p>
    <w:p w14:paraId="7ED90837" w14:textId="77777777" w:rsidR="00114483" w:rsidRPr="008B1938" w:rsidRDefault="00114483" w:rsidP="00F3113F">
      <w:pPr>
        <w:jc w:val="center"/>
        <w:rPr>
          <w:szCs w:val="23"/>
        </w:rPr>
      </w:pPr>
      <w:r w:rsidRPr="008B1938">
        <w:rPr>
          <w:szCs w:val="23"/>
        </w:rPr>
        <w:t>Az önkormányzat által szerződéssel biztosított szolgáltatások</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51"/>
        <w:gridCol w:w="3309"/>
        <w:gridCol w:w="2386"/>
      </w:tblGrid>
      <w:tr w:rsidR="00114483" w:rsidRPr="008B1938" w14:paraId="4D208DCF" w14:textId="77777777" w:rsidTr="00320D6E">
        <w:trPr>
          <w:jc w:val="center"/>
        </w:trPr>
        <w:tc>
          <w:tcPr>
            <w:tcW w:w="3651" w:type="dxa"/>
            <w:tcBorders>
              <w:top w:val="single" w:sz="4" w:space="0" w:color="000000"/>
              <w:left w:val="single" w:sz="4" w:space="0" w:color="000000"/>
              <w:bottom w:val="single" w:sz="4" w:space="0" w:color="000000"/>
              <w:right w:val="single" w:sz="4" w:space="0" w:color="000000"/>
            </w:tcBorders>
            <w:hideMark/>
          </w:tcPr>
          <w:p w14:paraId="671D20C9" w14:textId="77777777" w:rsidR="00114483" w:rsidRPr="008B1938" w:rsidRDefault="00114483" w:rsidP="00F3113F">
            <w:pPr>
              <w:tabs>
                <w:tab w:val="left" w:pos="2070"/>
              </w:tabs>
              <w:jc w:val="center"/>
              <w:rPr>
                <w:rFonts w:cs="Calibri"/>
                <w:sz w:val="20"/>
                <w:szCs w:val="20"/>
              </w:rPr>
            </w:pPr>
            <w:r w:rsidRPr="008B1938">
              <w:rPr>
                <w:rFonts w:cs="Calibri"/>
                <w:sz w:val="20"/>
                <w:szCs w:val="20"/>
              </w:rPr>
              <w:t>Feladat megnevezése</w:t>
            </w:r>
          </w:p>
        </w:tc>
        <w:tc>
          <w:tcPr>
            <w:tcW w:w="3309" w:type="dxa"/>
            <w:tcBorders>
              <w:top w:val="single" w:sz="4" w:space="0" w:color="000000"/>
              <w:left w:val="single" w:sz="4" w:space="0" w:color="000000"/>
              <w:bottom w:val="single" w:sz="4" w:space="0" w:color="000000"/>
              <w:right w:val="single" w:sz="4" w:space="0" w:color="000000"/>
            </w:tcBorders>
            <w:hideMark/>
          </w:tcPr>
          <w:p w14:paraId="637FB421" w14:textId="77777777" w:rsidR="00114483" w:rsidRPr="008B1938" w:rsidRDefault="00114483" w:rsidP="00F3113F">
            <w:pPr>
              <w:tabs>
                <w:tab w:val="left" w:pos="2070"/>
              </w:tabs>
              <w:jc w:val="center"/>
              <w:rPr>
                <w:rFonts w:cs="Calibri"/>
                <w:sz w:val="20"/>
                <w:szCs w:val="20"/>
              </w:rPr>
            </w:pPr>
            <w:r w:rsidRPr="008B1938">
              <w:rPr>
                <w:rFonts w:cs="Calibri"/>
                <w:sz w:val="20"/>
                <w:szCs w:val="20"/>
              </w:rPr>
              <w:t>Intézmény/Fenntartó</w:t>
            </w:r>
          </w:p>
        </w:tc>
        <w:tc>
          <w:tcPr>
            <w:tcW w:w="2386" w:type="dxa"/>
            <w:tcBorders>
              <w:top w:val="single" w:sz="4" w:space="0" w:color="000000"/>
              <w:left w:val="single" w:sz="4" w:space="0" w:color="000000"/>
              <w:bottom w:val="single" w:sz="4" w:space="0" w:color="000000"/>
              <w:right w:val="single" w:sz="4" w:space="0" w:color="000000"/>
            </w:tcBorders>
            <w:hideMark/>
          </w:tcPr>
          <w:p w14:paraId="352E5285" w14:textId="77777777" w:rsidR="00114483" w:rsidRPr="008B1938" w:rsidRDefault="00114483" w:rsidP="00F3113F">
            <w:pPr>
              <w:tabs>
                <w:tab w:val="left" w:pos="2070"/>
              </w:tabs>
              <w:jc w:val="center"/>
              <w:rPr>
                <w:rFonts w:cs="Calibri"/>
                <w:sz w:val="20"/>
                <w:szCs w:val="20"/>
              </w:rPr>
            </w:pPr>
            <w:r w:rsidRPr="008B1938">
              <w:rPr>
                <w:rFonts w:cs="Calibri"/>
                <w:sz w:val="20"/>
                <w:szCs w:val="20"/>
              </w:rPr>
              <w:t>Ellátási szerződés megkötésének ideje</w:t>
            </w:r>
          </w:p>
        </w:tc>
      </w:tr>
      <w:tr w:rsidR="00114483" w:rsidRPr="008B1938" w14:paraId="4B4BCDD3" w14:textId="77777777" w:rsidTr="00320D6E">
        <w:trPr>
          <w:jc w:val="center"/>
        </w:trPr>
        <w:tc>
          <w:tcPr>
            <w:tcW w:w="3651" w:type="dxa"/>
            <w:tcBorders>
              <w:top w:val="single" w:sz="4" w:space="0" w:color="000000"/>
              <w:left w:val="single" w:sz="4" w:space="0" w:color="000000"/>
              <w:bottom w:val="single" w:sz="4" w:space="0" w:color="000000"/>
              <w:right w:val="single" w:sz="4" w:space="0" w:color="000000"/>
            </w:tcBorders>
            <w:hideMark/>
          </w:tcPr>
          <w:p w14:paraId="74ED21B3" w14:textId="77777777" w:rsidR="00114483" w:rsidRPr="008B1938" w:rsidRDefault="00114483" w:rsidP="00F3113F">
            <w:pPr>
              <w:tabs>
                <w:tab w:val="left" w:pos="2070"/>
              </w:tabs>
              <w:rPr>
                <w:rFonts w:cs="Calibri"/>
                <w:sz w:val="20"/>
                <w:szCs w:val="20"/>
              </w:rPr>
            </w:pPr>
            <w:r w:rsidRPr="008B1938">
              <w:rPr>
                <w:rFonts w:cs="Calibri"/>
                <w:sz w:val="20"/>
                <w:szCs w:val="20"/>
              </w:rPr>
              <w:t>utcai szociális munka</w:t>
            </w:r>
          </w:p>
        </w:tc>
        <w:tc>
          <w:tcPr>
            <w:tcW w:w="3309" w:type="dxa"/>
            <w:tcBorders>
              <w:top w:val="single" w:sz="4" w:space="0" w:color="000000"/>
              <w:left w:val="single" w:sz="4" w:space="0" w:color="000000"/>
              <w:bottom w:val="single" w:sz="4" w:space="0" w:color="000000"/>
              <w:right w:val="single" w:sz="4" w:space="0" w:color="000000"/>
            </w:tcBorders>
            <w:hideMark/>
          </w:tcPr>
          <w:p w14:paraId="4832D89F" w14:textId="77777777" w:rsidR="00114483" w:rsidRPr="008B1938" w:rsidRDefault="00114483" w:rsidP="00F3113F">
            <w:pPr>
              <w:tabs>
                <w:tab w:val="left" w:pos="2070"/>
              </w:tabs>
              <w:rPr>
                <w:rFonts w:cs="Calibri"/>
                <w:sz w:val="20"/>
                <w:szCs w:val="20"/>
              </w:rPr>
            </w:pPr>
            <w:r w:rsidRPr="008B1938">
              <w:rPr>
                <w:rFonts w:cs="Calibri"/>
                <w:sz w:val="20"/>
                <w:szCs w:val="20"/>
              </w:rPr>
              <w:t>Periféria Egyesület</w:t>
            </w:r>
          </w:p>
        </w:tc>
        <w:tc>
          <w:tcPr>
            <w:tcW w:w="2386" w:type="dxa"/>
            <w:tcBorders>
              <w:top w:val="single" w:sz="4" w:space="0" w:color="000000"/>
              <w:left w:val="single" w:sz="4" w:space="0" w:color="000000"/>
              <w:bottom w:val="single" w:sz="4" w:space="0" w:color="000000"/>
              <w:right w:val="single" w:sz="4" w:space="0" w:color="000000"/>
            </w:tcBorders>
            <w:hideMark/>
          </w:tcPr>
          <w:p w14:paraId="61AD2AB2" w14:textId="77777777" w:rsidR="00114483" w:rsidRPr="008B1938" w:rsidRDefault="00114483" w:rsidP="00F3113F">
            <w:pPr>
              <w:tabs>
                <w:tab w:val="left" w:pos="2070"/>
              </w:tabs>
              <w:jc w:val="center"/>
              <w:rPr>
                <w:rFonts w:cs="Calibri"/>
                <w:sz w:val="20"/>
                <w:szCs w:val="20"/>
              </w:rPr>
            </w:pPr>
            <w:r w:rsidRPr="008B1938">
              <w:rPr>
                <w:rFonts w:cs="Calibri"/>
                <w:sz w:val="20"/>
                <w:szCs w:val="20"/>
              </w:rPr>
              <w:t>1997.</w:t>
            </w:r>
          </w:p>
        </w:tc>
      </w:tr>
      <w:tr w:rsidR="00114483" w:rsidRPr="008B1938" w14:paraId="32E8B7D0" w14:textId="77777777" w:rsidTr="00320D6E">
        <w:trPr>
          <w:jc w:val="center"/>
        </w:trPr>
        <w:tc>
          <w:tcPr>
            <w:tcW w:w="3651" w:type="dxa"/>
            <w:tcBorders>
              <w:top w:val="single" w:sz="4" w:space="0" w:color="000000"/>
              <w:left w:val="single" w:sz="4" w:space="0" w:color="000000"/>
              <w:bottom w:val="single" w:sz="4" w:space="0" w:color="000000"/>
              <w:right w:val="single" w:sz="4" w:space="0" w:color="000000"/>
            </w:tcBorders>
            <w:hideMark/>
          </w:tcPr>
          <w:p w14:paraId="3623E55B" w14:textId="77777777" w:rsidR="00114483" w:rsidRPr="008B1938" w:rsidRDefault="00114483" w:rsidP="00F3113F">
            <w:pPr>
              <w:tabs>
                <w:tab w:val="left" w:pos="2070"/>
              </w:tabs>
              <w:rPr>
                <w:rFonts w:cs="Calibri"/>
                <w:sz w:val="20"/>
                <w:szCs w:val="20"/>
              </w:rPr>
            </w:pPr>
            <w:r w:rsidRPr="008B1938">
              <w:rPr>
                <w:rFonts w:cs="Calibri"/>
                <w:sz w:val="20"/>
                <w:szCs w:val="20"/>
              </w:rPr>
              <w:t>étkeztetés (népkonyha), nappali ellátás hajléktalanok és szenvedélybetegek részére, átmeneti szállás, éjjeli menedékhely, hajléktalanok otthona</w:t>
            </w:r>
          </w:p>
        </w:tc>
        <w:tc>
          <w:tcPr>
            <w:tcW w:w="3309" w:type="dxa"/>
            <w:tcBorders>
              <w:top w:val="single" w:sz="4" w:space="0" w:color="000000"/>
              <w:left w:val="single" w:sz="4" w:space="0" w:color="000000"/>
              <w:bottom w:val="single" w:sz="4" w:space="0" w:color="000000"/>
              <w:right w:val="single" w:sz="4" w:space="0" w:color="000000"/>
            </w:tcBorders>
            <w:hideMark/>
          </w:tcPr>
          <w:p w14:paraId="1A229566" w14:textId="77777777" w:rsidR="00114483" w:rsidRPr="008B1938" w:rsidRDefault="00114483" w:rsidP="00F3113F">
            <w:pPr>
              <w:tabs>
                <w:tab w:val="left" w:pos="2070"/>
              </w:tabs>
              <w:rPr>
                <w:rFonts w:cs="Calibri"/>
                <w:sz w:val="20"/>
                <w:szCs w:val="20"/>
              </w:rPr>
            </w:pPr>
            <w:r w:rsidRPr="008B1938">
              <w:rPr>
                <w:rFonts w:cs="Calibri"/>
                <w:sz w:val="20"/>
                <w:szCs w:val="20"/>
              </w:rPr>
              <w:t>Oltalom Szeretetszolgálat</w:t>
            </w:r>
          </w:p>
          <w:p w14:paraId="3BCA2C84" w14:textId="77777777" w:rsidR="00114483" w:rsidRPr="008B1938" w:rsidRDefault="00114483" w:rsidP="00F3113F">
            <w:pPr>
              <w:tabs>
                <w:tab w:val="left" w:pos="2070"/>
              </w:tabs>
              <w:rPr>
                <w:rFonts w:cs="Calibri"/>
                <w:sz w:val="20"/>
                <w:szCs w:val="20"/>
              </w:rPr>
            </w:pPr>
            <w:r w:rsidRPr="008B1938">
              <w:rPr>
                <w:rFonts w:cs="Calibri"/>
                <w:sz w:val="20"/>
                <w:szCs w:val="20"/>
              </w:rPr>
              <w:t>(fenntartó: Magyarországi Evangélikus Egyház)</w:t>
            </w:r>
          </w:p>
        </w:tc>
        <w:tc>
          <w:tcPr>
            <w:tcW w:w="2386" w:type="dxa"/>
            <w:tcBorders>
              <w:top w:val="single" w:sz="4" w:space="0" w:color="000000"/>
              <w:left w:val="single" w:sz="4" w:space="0" w:color="000000"/>
              <w:bottom w:val="single" w:sz="4" w:space="0" w:color="000000"/>
              <w:right w:val="single" w:sz="4" w:space="0" w:color="000000"/>
            </w:tcBorders>
            <w:hideMark/>
          </w:tcPr>
          <w:p w14:paraId="561AA236" w14:textId="77777777" w:rsidR="00114483" w:rsidRPr="008B1938" w:rsidRDefault="00114483" w:rsidP="00F3113F">
            <w:pPr>
              <w:tabs>
                <w:tab w:val="left" w:pos="2070"/>
              </w:tabs>
              <w:jc w:val="center"/>
              <w:rPr>
                <w:rFonts w:cs="Calibri"/>
                <w:sz w:val="20"/>
                <w:szCs w:val="20"/>
              </w:rPr>
            </w:pPr>
            <w:r w:rsidRPr="008B1938">
              <w:rPr>
                <w:rFonts w:cs="Calibri"/>
                <w:sz w:val="20"/>
                <w:szCs w:val="20"/>
              </w:rPr>
              <w:t>2002.</w:t>
            </w:r>
          </w:p>
          <w:p w14:paraId="56CDDEC9" w14:textId="77777777" w:rsidR="00114483" w:rsidRPr="008B1938" w:rsidRDefault="00114483" w:rsidP="00F3113F">
            <w:pPr>
              <w:tabs>
                <w:tab w:val="left" w:pos="2070"/>
              </w:tabs>
              <w:jc w:val="center"/>
              <w:rPr>
                <w:rFonts w:cs="Calibri"/>
                <w:sz w:val="20"/>
                <w:szCs w:val="20"/>
              </w:rPr>
            </w:pPr>
            <w:r w:rsidRPr="008B1938">
              <w:rPr>
                <w:rFonts w:cs="Calibri"/>
                <w:sz w:val="20"/>
                <w:szCs w:val="20"/>
              </w:rPr>
              <w:t xml:space="preserve">(Előtte Nyíregyházi Evangélikus Egyházzal 1999-től) </w:t>
            </w:r>
          </w:p>
        </w:tc>
      </w:tr>
      <w:tr w:rsidR="00114483" w:rsidRPr="008B1938" w14:paraId="50E0AA2F" w14:textId="77777777" w:rsidTr="00320D6E">
        <w:trPr>
          <w:jc w:val="center"/>
        </w:trPr>
        <w:tc>
          <w:tcPr>
            <w:tcW w:w="3651" w:type="dxa"/>
            <w:tcBorders>
              <w:top w:val="single" w:sz="4" w:space="0" w:color="000000"/>
              <w:left w:val="single" w:sz="4" w:space="0" w:color="000000"/>
              <w:bottom w:val="single" w:sz="4" w:space="0" w:color="000000"/>
              <w:right w:val="single" w:sz="4" w:space="0" w:color="000000"/>
            </w:tcBorders>
            <w:hideMark/>
          </w:tcPr>
          <w:p w14:paraId="24E06488" w14:textId="77777777" w:rsidR="00114483" w:rsidRPr="008B1938" w:rsidRDefault="00114483" w:rsidP="00F3113F">
            <w:pPr>
              <w:tabs>
                <w:tab w:val="left" w:pos="2070"/>
              </w:tabs>
              <w:rPr>
                <w:rFonts w:cs="Calibri"/>
                <w:sz w:val="20"/>
                <w:szCs w:val="20"/>
              </w:rPr>
            </w:pPr>
            <w:r w:rsidRPr="008B1938">
              <w:rPr>
                <w:rFonts w:cs="Calibri"/>
                <w:sz w:val="20"/>
                <w:szCs w:val="20"/>
              </w:rPr>
              <w:t>„Kiléptető Ház” működtetése</w:t>
            </w:r>
          </w:p>
        </w:tc>
        <w:tc>
          <w:tcPr>
            <w:tcW w:w="3309" w:type="dxa"/>
            <w:tcBorders>
              <w:top w:val="single" w:sz="4" w:space="0" w:color="000000"/>
              <w:left w:val="single" w:sz="4" w:space="0" w:color="000000"/>
              <w:bottom w:val="single" w:sz="4" w:space="0" w:color="000000"/>
              <w:right w:val="single" w:sz="4" w:space="0" w:color="000000"/>
            </w:tcBorders>
            <w:hideMark/>
          </w:tcPr>
          <w:p w14:paraId="4F7D7133" w14:textId="77777777" w:rsidR="00114483" w:rsidRPr="008B1938" w:rsidRDefault="00114483" w:rsidP="00F3113F">
            <w:pPr>
              <w:tabs>
                <w:tab w:val="left" w:pos="2070"/>
              </w:tabs>
              <w:rPr>
                <w:rFonts w:cs="Calibri"/>
                <w:sz w:val="20"/>
                <w:szCs w:val="20"/>
              </w:rPr>
            </w:pPr>
            <w:r w:rsidRPr="008B1938">
              <w:rPr>
                <w:rFonts w:cs="Calibri"/>
                <w:sz w:val="20"/>
                <w:szCs w:val="20"/>
              </w:rPr>
              <w:t>Magyar Vöröskereszt Szabolcs-Szatmár-Bereg Megyei Szervezete</w:t>
            </w:r>
          </w:p>
        </w:tc>
        <w:tc>
          <w:tcPr>
            <w:tcW w:w="2386" w:type="dxa"/>
            <w:tcBorders>
              <w:top w:val="single" w:sz="4" w:space="0" w:color="000000"/>
              <w:left w:val="single" w:sz="4" w:space="0" w:color="000000"/>
              <w:bottom w:val="single" w:sz="4" w:space="0" w:color="000000"/>
              <w:right w:val="single" w:sz="4" w:space="0" w:color="000000"/>
            </w:tcBorders>
            <w:hideMark/>
          </w:tcPr>
          <w:p w14:paraId="1A6C896C" w14:textId="77777777" w:rsidR="00114483" w:rsidRPr="008B1938" w:rsidRDefault="00114483" w:rsidP="00F3113F">
            <w:pPr>
              <w:tabs>
                <w:tab w:val="left" w:pos="2070"/>
              </w:tabs>
              <w:jc w:val="center"/>
              <w:rPr>
                <w:rFonts w:cs="Calibri"/>
                <w:sz w:val="20"/>
                <w:szCs w:val="20"/>
              </w:rPr>
            </w:pPr>
            <w:r w:rsidRPr="008B1938">
              <w:rPr>
                <w:rFonts w:cs="Calibri"/>
                <w:sz w:val="20"/>
                <w:szCs w:val="20"/>
              </w:rPr>
              <w:t>2008.</w:t>
            </w:r>
          </w:p>
        </w:tc>
      </w:tr>
      <w:tr w:rsidR="00114483" w:rsidRPr="008B1938" w14:paraId="47B33776" w14:textId="77777777" w:rsidTr="00320D6E">
        <w:trPr>
          <w:jc w:val="center"/>
        </w:trPr>
        <w:tc>
          <w:tcPr>
            <w:tcW w:w="3651" w:type="dxa"/>
            <w:tcBorders>
              <w:top w:val="single" w:sz="4" w:space="0" w:color="000000"/>
              <w:left w:val="single" w:sz="4" w:space="0" w:color="000000"/>
              <w:bottom w:val="single" w:sz="4" w:space="0" w:color="000000"/>
              <w:right w:val="single" w:sz="4" w:space="0" w:color="000000"/>
            </w:tcBorders>
            <w:hideMark/>
          </w:tcPr>
          <w:p w14:paraId="55ED9E85" w14:textId="77777777" w:rsidR="00114483" w:rsidRPr="008B1938" w:rsidRDefault="00114483" w:rsidP="00F3113F">
            <w:pPr>
              <w:tabs>
                <w:tab w:val="left" w:pos="2070"/>
              </w:tabs>
              <w:rPr>
                <w:rFonts w:cs="Calibri"/>
                <w:sz w:val="20"/>
                <w:szCs w:val="20"/>
              </w:rPr>
            </w:pPr>
            <w:r w:rsidRPr="008B1938">
              <w:rPr>
                <w:rFonts w:cs="Calibri"/>
                <w:sz w:val="20"/>
                <w:szCs w:val="20"/>
              </w:rPr>
              <w:t>támogató szolgáltatás</w:t>
            </w:r>
          </w:p>
        </w:tc>
        <w:tc>
          <w:tcPr>
            <w:tcW w:w="3309" w:type="dxa"/>
            <w:tcBorders>
              <w:top w:val="single" w:sz="4" w:space="0" w:color="000000"/>
              <w:left w:val="single" w:sz="4" w:space="0" w:color="000000"/>
              <w:bottom w:val="single" w:sz="4" w:space="0" w:color="000000"/>
              <w:right w:val="single" w:sz="4" w:space="0" w:color="000000"/>
            </w:tcBorders>
            <w:hideMark/>
          </w:tcPr>
          <w:p w14:paraId="17E73F2B" w14:textId="77777777" w:rsidR="00114483" w:rsidRPr="008B1938" w:rsidRDefault="00114483" w:rsidP="00F3113F">
            <w:pPr>
              <w:tabs>
                <w:tab w:val="left" w:pos="2070"/>
              </w:tabs>
              <w:rPr>
                <w:rFonts w:cs="Calibri"/>
                <w:sz w:val="20"/>
                <w:szCs w:val="20"/>
              </w:rPr>
            </w:pPr>
            <w:r w:rsidRPr="008B1938">
              <w:rPr>
                <w:rFonts w:cs="Calibri"/>
                <w:sz w:val="20"/>
                <w:szCs w:val="20"/>
              </w:rPr>
              <w:t>ÉFOÉSZ Szabolcs-Szatmár-Bereg Megyei Szervezete</w:t>
            </w:r>
          </w:p>
        </w:tc>
        <w:tc>
          <w:tcPr>
            <w:tcW w:w="2386" w:type="dxa"/>
            <w:tcBorders>
              <w:top w:val="single" w:sz="4" w:space="0" w:color="000000"/>
              <w:left w:val="single" w:sz="4" w:space="0" w:color="000000"/>
              <w:bottom w:val="single" w:sz="4" w:space="0" w:color="000000"/>
              <w:right w:val="single" w:sz="4" w:space="0" w:color="000000"/>
            </w:tcBorders>
            <w:hideMark/>
          </w:tcPr>
          <w:p w14:paraId="1D6F08D9" w14:textId="77777777" w:rsidR="00114483" w:rsidRPr="008B1938" w:rsidRDefault="00114483" w:rsidP="00F3113F">
            <w:pPr>
              <w:tabs>
                <w:tab w:val="left" w:pos="2070"/>
              </w:tabs>
              <w:jc w:val="center"/>
              <w:rPr>
                <w:rFonts w:cs="Calibri"/>
                <w:sz w:val="20"/>
                <w:szCs w:val="20"/>
              </w:rPr>
            </w:pPr>
            <w:r w:rsidRPr="008B1938">
              <w:rPr>
                <w:rFonts w:cs="Calibri"/>
                <w:sz w:val="20"/>
                <w:szCs w:val="20"/>
              </w:rPr>
              <w:t>2007.</w:t>
            </w:r>
          </w:p>
        </w:tc>
      </w:tr>
      <w:tr w:rsidR="00114483" w:rsidRPr="008B1938" w14:paraId="55156D36" w14:textId="77777777" w:rsidTr="00320D6E">
        <w:trPr>
          <w:jc w:val="center"/>
        </w:trPr>
        <w:tc>
          <w:tcPr>
            <w:tcW w:w="3651" w:type="dxa"/>
            <w:tcBorders>
              <w:top w:val="single" w:sz="4" w:space="0" w:color="000000"/>
              <w:left w:val="single" w:sz="4" w:space="0" w:color="000000"/>
              <w:bottom w:val="single" w:sz="4" w:space="0" w:color="000000"/>
              <w:right w:val="single" w:sz="4" w:space="0" w:color="000000"/>
            </w:tcBorders>
            <w:hideMark/>
          </w:tcPr>
          <w:p w14:paraId="41638069" w14:textId="77777777" w:rsidR="00114483" w:rsidRPr="008B1938" w:rsidRDefault="00114483" w:rsidP="00F3113F">
            <w:pPr>
              <w:tabs>
                <w:tab w:val="left" w:pos="2070"/>
              </w:tabs>
              <w:rPr>
                <w:rFonts w:cs="Calibri"/>
                <w:sz w:val="20"/>
                <w:szCs w:val="20"/>
              </w:rPr>
            </w:pPr>
            <w:r w:rsidRPr="008B1938">
              <w:rPr>
                <w:rFonts w:cs="Calibri"/>
                <w:sz w:val="20"/>
                <w:szCs w:val="20"/>
              </w:rPr>
              <w:t>nappali ellátás</w:t>
            </w:r>
          </w:p>
        </w:tc>
        <w:tc>
          <w:tcPr>
            <w:tcW w:w="3309" w:type="dxa"/>
            <w:tcBorders>
              <w:top w:val="single" w:sz="4" w:space="0" w:color="000000"/>
              <w:left w:val="single" w:sz="4" w:space="0" w:color="000000"/>
              <w:bottom w:val="single" w:sz="4" w:space="0" w:color="000000"/>
              <w:right w:val="single" w:sz="4" w:space="0" w:color="000000"/>
            </w:tcBorders>
            <w:hideMark/>
          </w:tcPr>
          <w:p w14:paraId="21420E1E" w14:textId="77777777" w:rsidR="00114483" w:rsidRPr="008B1938" w:rsidRDefault="00114483" w:rsidP="00F3113F">
            <w:pPr>
              <w:tabs>
                <w:tab w:val="left" w:pos="2070"/>
              </w:tabs>
              <w:rPr>
                <w:rFonts w:cs="Calibri"/>
                <w:sz w:val="20"/>
                <w:szCs w:val="20"/>
              </w:rPr>
            </w:pPr>
            <w:r w:rsidRPr="008B1938">
              <w:rPr>
                <w:rFonts w:cs="Calibri"/>
                <w:sz w:val="20"/>
                <w:szCs w:val="20"/>
              </w:rPr>
              <w:t>Mozgáskorlátozottak Szabolcs-Szatmár-Bereg Megyei Egyesülete</w:t>
            </w:r>
          </w:p>
        </w:tc>
        <w:tc>
          <w:tcPr>
            <w:tcW w:w="2386" w:type="dxa"/>
            <w:tcBorders>
              <w:top w:val="single" w:sz="4" w:space="0" w:color="000000"/>
              <w:left w:val="single" w:sz="4" w:space="0" w:color="000000"/>
              <w:bottom w:val="single" w:sz="4" w:space="0" w:color="000000"/>
              <w:right w:val="single" w:sz="4" w:space="0" w:color="000000"/>
            </w:tcBorders>
            <w:hideMark/>
          </w:tcPr>
          <w:p w14:paraId="7E2463CB" w14:textId="77777777" w:rsidR="00114483" w:rsidRPr="008B1938" w:rsidRDefault="00114483" w:rsidP="00F3113F">
            <w:pPr>
              <w:tabs>
                <w:tab w:val="left" w:pos="2070"/>
              </w:tabs>
              <w:jc w:val="center"/>
              <w:rPr>
                <w:rFonts w:cs="Calibri"/>
                <w:sz w:val="20"/>
                <w:szCs w:val="20"/>
              </w:rPr>
            </w:pPr>
            <w:r w:rsidRPr="008B1938">
              <w:rPr>
                <w:rFonts w:cs="Calibri"/>
                <w:sz w:val="20"/>
                <w:szCs w:val="20"/>
              </w:rPr>
              <w:t>2007.</w:t>
            </w:r>
          </w:p>
        </w:tc>
      </w:tr>
      <w:tr w:rsidR="00114483" w:rsidRPr="008B1938" w14:paraId="5D8D1DA3" w14:textId="77777777" w:rsidTr="00320D6E">
        <w:trPr>
          <w:jc w:val="center"/>
        </w:trPr>
        <w:tc>
          <w:tcPr>
            <w:tcW w:w="3651" w:type="dxa"/>
            <w:tcBorders>
              <w:top w:val="single" w:sz="4" w:space="0" w:color="000000"/>
              <w:left w:val="single" w:sz="4" w:space="0" w:color="000000"/>
              <w:bottom w:val="single" w:sz="4" w:space="0" w:color="000000"/>
              <w:right w:val="single" w:sz="4" w:space="0" w:color="000000"/>
            </w:tcBorders>
            <w:hideMark/>
          </w:tcPr>
          <w:p w14:paraId="320BA43C" w14:textId="77777777" w:rsidR="00114483" w:rsidRPr="008B1938" w:rsidRDefault="00114483" w:rsidP="00F3113F">
            <w:pPr>
              <w:tabs>
                <w:tab w:val="left" w:pos="2070"/>
              </w:tabs>
              <w:rPr>
                <w:rFonts w:cs="Calibri"/>
                <w:sz w:val="20"/>
                <w:szCs w:val="20"/>
              </w:rPr>
            </w:pPr>
            <w:r w:rsidRPr="008B1938">
              <w:rPr>
                <w:rFonts w:cs="Calibri"/>
                <w:sz w:val="20"/>
                <w:szCs w:val="20"/>
              </w:rPr>
              <w:t>étkeztetés, nappali ellátás idősek és demens személyek részére, időskorúak gondozóháza, idősek otthona, fogyatékos személyek otthona és pszichiátriai betegek otthona</w:t>
            </w:r>
          </w:p>
        </w:tc>
        <w:tc>
          <w:tcPr>
            <w:tcW w:w="3309" w:type="dxa"/>
            <w:tcBorders>
              <w:top w:val="single" w:sz="4" w:space="0" w:color="000000"/>
              <w:left w:val="single" w:sz="4" w:space="0" w:color="000000"/>
              <w:bottom w:val="single" w:sz="4" w:space="0" w:color="000000"/>
              <w:right w:val="single" w:sz="4" w:space="0" w:color="000000"/>
            </w:tcBorders>
            <w:hideMark/>
          </w:tcPr>
          <w:p w14:paraId="03A84FB1" w14:textId="77777777" w:rsidR="00114483" w:rsidRPr="008B1938" w:rsidRDefault="00114483" w:rsidP="00F3113F">
            <w:pPr>
              <w:tabs>
                <w:tab w:val="left" w:pos="2070"/>
              </w:tabs>
              <w:rPr>
                <w:rFonts w:cs="Calibri"/>
                <w:sz w:val="20"/>
                <w:szCs w:val="20"/>
              </w:rPr>
            </w:pPr>
            <w:r w:rsidRPr="008B1938">
              <w:rPr>
                <w:rFonts w:cs="Calibri"/>
                <w:sz w:val="20"/>
                <w:szCs w:val="20"/>
              </w:rPr>
              <w:t>Nyíregyháza-Városi Református Egyházközség</w:t>
            </w:r>
          </w:p>
        </w:tc>
        <w:tc>
          <w:tcPr>
            <w:tcW w:w="2386" w:type="dxa"/>
            <w:tcBorders>
              <w:top w:val="single" w:sz="4" w:space="0" w:color="000000"/>
              <w:left w:val="single" w:sz="4" w:space="0" w:color="000000"/>
              <w:bottom w:val="single" w:sz="4" w:space="0" w:color="000000"/>
              <w:right w:val="single" w:sz="4" w:space="0" w:color="000000"/>
            </w:tcBorders>
            <w:hideMark/>
          </w:tcPr>
          <w:p w14:paraId="6B05EE1F" w14:textId="77777777" w:rsidR="00114483" w:rsidRPr="008B1938" w:rsidRDefault="00114483" w:rsidP="00F3113F">
            <w:pPr>
              <w:tabs>
                <w:tab w:val="left" w:pos="2070"/>
              </w:tabs>
              <w:jc w:val="center"/>
              <w:rPr>
                <w:rFonts w:cs="Calibri"/>
                <w:sz w:val="20"/>
                <w:szCs w:val="20"/>
              </w:rPr>
            </w:pPr>
            <w:r w:rsidRPr="008B1938">
              <w:rPr>
                <w:rFonts w:cs="Calibri"/>
                <w:sz w:val="20"/>
                <w:szCs w:val="20"/>
              </w:rPr>
              <w:t>2011.</w:t>
            </w:r>
          </w:p>
        </w:tc>
      </w:tr>
      <w:tr w:rsidR="00114483" w:rsidRPr="008B1938" w14:paraId="592D018D" w14:textId="77777777" w:rsidTr="00320D6E">
        <w:trPr>
          <w:jc w:val="center"/>
        </w:trPr>
        <w:tc>
          <w:tcPr>
            <w:tcW w:w="3651" w:type="dxa"/>
            <w:tcBorders>
              <w:top w:val="single" w:sz="4" w:space="0" w:color="000000"/>
              <w:left w:val="single" w:sz="4" w:space="0" w:color="000000"/>
              <w:bottom w:val="single" w:sz="4" w:space="0" w:color="000000"/>
              <w:right w:val="single" w:sz="4" w:space="0" w:color="000000"/>
            </w:tcBorders>
            <w:hideMark/>
          </w:tcPr>
          <w:p w14:paraId="09B6D228" w14:textId="77777777" w:rsidR="00114483" w:rsidRPr="008B1938" w:rsidRDefault="00114483" w:rsidP="00F3113F">
            <w:pPr>
              <w:tabs>
                <w:tab w:val="left" w:pos="2070"/>
              </w:tabs>
              <w:rPr>
                <w:rFonts w:cs="Calibri"/>
                <w:sz w:val="20"/>
                <w:szCs w:val="20"/>
              </w:rPr>
            </w:pPr>
            <w:r w:rsidRPr="008B1938">
              <w:rPr>
                <w:rFonts w:cs="Calibri"/>
                <w:sz w:val="20"/>
                <w:szCs w:val="20"/>
              </w:rPr>
              <w:t>tanyagondnoki szolgáltatás</w:t>
            </w:r>
          </w:p>
        </w:tc>
        <w:tc>
          <w:tcPr>
            <w:tcW w:w="3309" w:type="dxa"/>
            <w:tcBorders>
              <w:top w:val="single" w:sz="4" w:space="0" w:color="000000"/>
              <w:left w:val="single" w:sz="4" w:space="0" w:color="000000"/>
              <w:bottom w:val="single" w:sz="4" w:space="0" w:color="000000"/>
              <w:right w:val="single" w:sz="4" w:space="0" w:color="000000"/>
            </w:tcBorders>
            <w:hideMark/>
          </w:tcPr>
          <w:p w14:paraId="45A8F723" w14:textId="77777777" w:rsidR="00114483" w:rsidRPr="008B1938" w:rsidRDefault="00114483" w:rsidP="00F3113F">
            <w:pPr>
              <w:tabs>
                <w:tab w:val="left" w:pos="2070"/>
              </w:tabs>
              <w:rPr>
                <w:rFonts w:cs="Calibri"/>
                <w:sz w:val="20"/>
                <w:szCs w:val="20"/>
              </w:rPr>
            </w:pPr>
            <w:r w:rsidRPr="008B1938">
              <w:rPr>
                <w:rFonts w:cs="Calibri"/>
                <w:sz w:val="20"/>
                <w:szCs w:val="20"/>
              </w:rPr>
              <w:t>Human-Net Alapítvány</w:t>
            </w:r>
          </w:p>
        </w:tc>
        <w:tc>
          <w:tcPr>
            <w:tcW w:w="2386" w:type="dxa"/>
            <w:tcBorders>
              <w:top w:val="single" w:sz="4" w:space="0" w:color="000000"/>
              <w:left w:val="single" w:sz="4" w:space="0" w:color="000000"/>
              <w:bottom w:val="single" w:sz="4" w:space="0" w:color="000000"/>
              <w:right w:val="single" w:sz="4" w:space="0" w:color="000000"/>
            </w:tcBorders>
            <w:hideMark/>
          </w:tcPr>
          <w:p w14:paraId="7E1DD2CD" w14:textId="77777777" w:rsidR="00114483" w:rsidRPr="008B1938" w:rsidRDefault="00114483" w:rsidP="00F3113F">
            <w:pPr>
              <w:tabs>
                <w:tab w:val="left" w:pos="2070"/>
              </w:tabs>
              <w:jc w:val="center"/>
              <w:rPr>
                <w:rFonts w:cs="Calibri"/>
                <w:sz w:val="20"/>
                <w:szCs w:val="20"/>
              </w:rPr>
            </w:pPr>
            <w:r w:rsidRPr="008B1938">
              <w:rPr>
                <w:rFonts w:cs="Calibri"/>
                <w:sz w:val="20"/>
                <w:szCs w:val="20"/>
              </w:rPr>
              <w:t>2005.</w:t>
            </w:r>
          </w:p>
        </w:tc>
      </w:tr>
    </w:tbl>
    <w:p w14:paraId="2AF12426" w14:textId="77777777" w:rsidR="00114483" w:rsidRDefault="00114483" w:rsidP="00F3113F">
      <w:pPr>
        <w:rPr>
          <w:sz w:val="18"/>
          <w:szCs w:val="18"/>
        </w:rPr>
      </w:pPr>
      <w:r w:rsidRPr="008B1938">
        <w:rPr>
          <w:sz w:val="18"/>
          <w:szCs w:val="18"/>
        </w:rPr>
        <w:t xml:space="preserve">Forrás: saját szerkesztés </w:t>
      </w:r>
    </w:p>
    <w:p w14:paraId="4C2851B7" w14:textId="77777777" w:rsidR="00114483" w:rsidRDefault="00114483" w:rsidP="00F3113F">
      <w:pPr>
        <w:rPr>
          <w:sz w:val="18"/>
          <w:szCs w:val="18"/>
        </w:rPr>
      </w:pPr>
    </w:p>
    <w:p w14:paraId="51BC0ADC" w14:textId="00049DDA" w:rsidR="002F51B0" w:rsidRPr="00114483" w:rsidRDefault="002F51B0" w:rsidP="00F3113F">
      <w:pPr>
        <w:rPr>
          <w:rFonts w:cs="Calibri"/>
          <w:sz w:val="18"/>
          <w:szCs w:val="18"/>
        </w:rPr>
      </w:pPr>
      <w:r w:rsidRPr="008B1938">
        <w:rPr>
          <w:rFonts w:cs="Calibri"/>
          <w:szCs w:val="22"/>
        </w:rPr>
        <w:t>A szociális szolgáltatások fejlesztésének egyik meghatározó iránya az egészségügyi és szociális ellátások összehangolása, a közösségi alapú szolgáltatások erősítése, valamint a digitális megoldások fokozatos alkalmazása. Emellett országos és helyi szinten is kihívást jelent a szociális ágazatot érintő szakember-utánpótlás biztosítása, különösen a gondozói és ápolói munkakörökben. A szolgáltatások hosszú távú fenntarthatósága érdekében ezért kiemelt jelentőségű a humánerőforrás fejlesztése, a szakemberek megtartása és a szolgáltatások folyamatos szakmai megújítása.</w:t>
      </w:r>
    </w:p>
    <w:p w14:paraId="7D0A52DA" w14:textId="77777777" w:rsidR="00F3113F" w:rsidRDefault="00F3113F" w:rsidP="00F3113F">
      <w:pPr>
        <w:pStyle w:val="NormlWeb"/>
        <w:spacing w:before="0" w:beforeAutospacing="0" w:after="0" w:afterAutospacing="0"/>
        <w:rPr>
          <w:rFonts w:cs="Calibri"/>
          <w:szCs w:val="22"/>
        </w:rPr>
      </w:pPr>
    </w:p>
    <w:p w14:paraId="2738EDE1" w14:textId="4E0A9BE4" w:rsidR="00A3724D" w:rsidRDefault="002F51B0" w:rsidP="00F3113F">
      <w:pPr>
        <w:pStyle w:val="NormlWeb"/>
        <w:spacing w:before="0" w:beforeAutospacing="0" w:after="0" w:afterAutospacing="0"/>
        <w:rPr>
          <w:rFonts w:cs="Calibri"/>
          <w:szCs w:val="22"/>
        </w:rPr>
      </w:pPr>
      <w:r w:rsidRPr="008B1938">
        <w:rPr>
          <w:rFonts w:cs="Calibri"/>
          <w:szCs w:val="22"/>
        </w:rPr>
        <w:t>A személyes gondoskodást nyújtó szociális szolgáltatások rendszere Nyíregyházán megfelelő alapot biztosít a lakosság különböző szükségleteinek kielégítéséhez.</w:t>
      </w:r>
    </w:p>
    <w:p w14:paraId="10196CEF" w14:textId="77777777" w:rsidR="00F3113F" w:rsidRDefault="00F3113F" w:rsidP="00F3113F">
      <w:pPr>
        <w:pStyle w:val="NormlWeb"/>
        <w:spacing w:before="0" w:beforeAutospacing="0" w:after="0" w:afterAutospacing="0"/>
        <w:rPr>
          <w:rFonts w:cs="Calibri"/>
          <w:szCs w:val="22"/>
        </w:rPr>
      </w:pPr>
    </w:p>
    <w:p w14:paraId="78A44B9C" w14:textId="77777777" w:rsidR="002F51B0" w:rsidRPr="00116E20" w:rsidRDefault="002F51B0" w:rsidP="00F3113F">
      <w:pPr>
        <w:pStyle w:val="NormlWeb"/>
        <w:numPr>
          <w:ilvl w:val="0"/>
          <w:numId w:val="27"/>
        </w:numPr>
        <w:spacing w:before="0" w:beforeAutospacing="0" w:after="0" w:afterAutospacing="0"/>
        <w:rPr>
          <w:rFonts w:cs="Calibri"/>
          <w:szCs w:val="22"/>
        </w:rPr>
      </w:pPr>
      <w:r w:rsidRPr="00116E20">
        <w:rPr>
          <w:rFonts w:cs="Calibri"/>
          <w:iCs/>
          <w:szCs w:val="22"/>
        </w:rPr>
        <w:t>drogprevenciós szolgáltatások</w:t>
      </w:r>
    </w:p>
    <w:p w14:paraId="3A74CA7E" w14:textId="77777777" w:rsidR="00F3113F" w:rsidRDefault="00F3113F" w:rsidP="00F3113F">
      <w:pPr>
        <w:pStyle w:val="isselectedend"/>
        <w:spacing w:before="0" w:beforeAutospacing="0" w:after="0" w:afterAutospacing="0"/>
        <w:jc w:val="both"/>
        <w:rPr>
          <w:rFonts w:ascii="Calibri" w:hAnsi="Calibri" w:cs="Calibri"/>
          <w:sz w:val="22"/>
          <w:szCs w:val="22"/>
        </w:rPr>
      </w:pPr>
    </w:p>
    <w:p w14:paraId="51F59E73" w14:textId="77777777" w:rsidR="002F51B0" w:rsidRDefault="002F51B0" w:rsidP="00F3113F">
      <w:pPr>
        <w:pStyle w:val="isselectedend"/>
        <w:spacing w:before="0" w:beforeAutospacing="0" w:after="0" w:afterAutospacing="0"/>
        <w:jc w:val="both"/>
        <w:rPr>
          <w:rFonts w:ascii="Calibri" w:hAnsi="Calibri" w:cs="Calibri"/>
          <w:sz w:val="22"/>
          <w:szCs w:val="22"/>
        </w:rPr>
      </w:pPr>
      <w:r w:rsidRPr="006A4414">
        <w:rPr>
          <w:rFonts w:ascii="Calibri" w:hAnsi="Calibri" w:cs="Calibri"/>
          <w:sz w:val="22"/>
          <w:szCs w:val="22"/>
        </w:rPr>
        <w:t>A szenvedélybetegségek, különösen a kábítószer-használat jelentős közegészségügyi és társadalmi kihívást jelentenek, amelyek kedvezőtlen hatással vannak az egyének életminőségére, a családok működésére, valamint a helyi közösségek biztonságára és kohéziójára. A megelőzés, a korai felismerés és a megfelelő segítségnyújtás kiemelt jelentőségű a problémák súlyosbodásának elkerülése érdekében.</w:t>
      </w:r>
    </w:p>
    <w:p w14:paraId="56CC8881" w14:textId="77777777" w:rsidR="002F51B0" w:rsidRPr="006A4414" w:rsidRDefault="002F51B0" w:rsidP="00F3113F">
      <w:pPr>
        <w:pStyle w:val="isselectedend"/>
        <w:spacing w:before="0" w:beforeAutospacing="0" w:after="0" w:afterAutospacing="0"/>
        <w:jc w:val="both"/>
        <w:rPr>
          <w:rFonts w:ascii="Calibri" w:hAnsi="Calibri" w:cs="Calibri"/>
          <w:sz w:val="22"/>
          <w:szCs w:val="22"/>
        </w:rPr>
      </w:pPr>
      <w:r w:rsidRPr="006A4414">
        <w:rPr>
          <w:rFonts w:ascii="Calibri" w:hAnsi="Calibri" w:cs="Calibri"/>
          <w:sz w:val="22"/>
          <w:szCs w:val="22"/>
        </w:rPr>
        <w:t>2025-ben a legjelentősebb változást a kábítószer előállításának, használatának, terjesztésének, népszerűsítésének tilalmával összefüggő 2025. évi XIX. törvény hatályba lépése jelentette, melyben a kormány zéró toleranciát hirdetett a kábítószerek ellen.</w:t>
      </w:r>
    </w:p>
    <w:p w14:paraId="2D890A0F" w14:textId="77777777" w:rsidR="00F3113F" w:rsidRDefault="00F3113F" w:rsidP="00F3113F">
      <w:pPr>
        <w:pStyle w:val="isselectedend"/>
        <w:spacing w:before="0" w:beforeAutospacing="0" w:after="0" w:afterAutospacing="0"/>
        <w:jc w:val="both"/>
        <w:rPr>
          <w:rFonts w:ascii="Calibri" w:hAnsi="Calibri" w:cs="Calibri"/>
          <w:sz w:val="22"/>
          <w:szCs w:val="22"/>
        </w:rPr>
      </w:pPr>
    </w:p>
    <w:p w14:paraId="7F9D97D3" w14:textId="77777777" w:rsidR="002F51B0" w:rsidRPr="006A4414" w:rsidRDefault="002F51B0" w:rsidP="00F3113F">
      <w:pPr>
        <w:pStyle w:val="isselectedend"/>
        <w:spacing w:before="0" w:beforeAutospacing="0" w:after="0" w:afterAutospacing="0"/>
        <w:jc w:val="both"/>
        <w:rPr>
          <w:rFonts w:ascii="Calibri" w:hAnsi="Calibri" w:cs="Calibri"/>
          <w:sz w:val="22"/>
          <w:szCs w:val="22"/>
        </w:rPr>
      </w:pPr>
      <w:r w:rsidRPr="006A4414">
        <w:rPr>
          <w:rFonts w:ascii="Calibri" w:hAnsi="Calibri" w:cs="Calibri"/>
          <w:sz w:val="22"/>
          <w:szCs w:val="22"/>
        </w:rPr>
        <w:t>Nyíregyháza Megyei Jogú Városban a drogprevenciós tevékenységek összehangolását a Nyíregyházi Kábítószerügyi Egyeztető Fórum (NYÍRKEF) segíti, amely a helyi önkormányzat, az egészségügyi, szociális, köznevelési, rendészeti és civil szektor szereplőinek együttműködésére épül. A fórum célja a helyi szükségletekre épülő prevenciós programok támogatása, a szakmai együttműködések erősítése, valamint a káros szenvedélyekkel kapcsolatos szemléletformálás elősegítése.</w:t>
      </w:r>
    </w:p>
    <w:p w14:paraId="7D53A375" w14:textId="77777777" w:rsidR="00F3113F" w:rsidRDefault="00F3113F" w:rsidP="00F3113F">
      <w:pPr>
        <w:pStyle w:val="isselectedend"/>
        <w:spacing w:before="0" w:beforeAutospacing="0" w:after="0" w:afterAutospacing="0"/>
        <w:jc w:val="both"/>
        <w:rPr>
          <w:rFonts w:ascii="Calibri" w:hAnsi="Calibri" w:cs="Calibri"/>
          <w:sz w:val="22"/>
          <w:szCs w:val="22"/>
        </w:rPr>
      </w:pPr>
    </w:p>
    <w:p w14:paraId="5BD6671F" w14:textId="77777777" w:rsidR="002F51B0" w:rsidRPr="006A4414" w:rsidRDefault="002F51B0" w:rsidP="00F3113F">
      <w:pPr>
        <w:pStyle w:val="isselectedend"/>
        <w:spacing w:before="0" w:beforeAutospacing="0" w:after="0" w:afterAutospacing="0"/>
        <w:jc w:val="both"/>
        <w:rPr>
          <w:rFonts w:ascii="Calibri" w:hAnsi="Calibri" w:cs="Calibri"/>
          <w:sz w:val="22"/>
          <w:szCs w:val="22"/>
        </w:rPr>
      </w:pPr>
      <w:r w:rsidRPr="006A4414">
        <w:rPr>
          <w:rFonts w:ascii="Calibri" w:hAnsi="Calibri" w:cs="Calibri"/>
          <w:sz w:val="22"/>
          <w:szCs w:val="22"/>
        </w:rPr>
        <w:lastRenderedPageBreak/>
        <w:t>A városban működő intézmények és szervezetek – többek között az önkormányzat, az egészségfejlesztési és szociális szolgáltatók, a gyermekjóléti alapellátás, az oktatási intézmények, a rendészeti szervek, valamint a civil szervezetek – összehangolt tevékenységet végeznek a kábítószer-fogyasztás megelőzése, a veszélyeztetett csoportok elérése és a segítségnyújtás biztosítása érdekében. A prevenciós tevékenységek kiterjednek az iskolai programokra, az egészségfejlesztési és mentálhigiénés foglalkozásokra, a szülők és pedagógusok tájékoztatására, valamint a fiatalok egészségtudatos életmódjának támogatására.</w:t>
      </w:r>
    </w:p>
    <w:p w14:paraId="0CB2C0AF" w14:textId="77777777" w:rsidR="00F3113F" w:rsidRDefault="00F3113F" w:rsidP="00F3113F">
      <w:pPr>
        <w:pStyle w:val="isselectedend"/>
        <w:spacing w:before="0" w:beforeAutospacing="0" w:after="0" w:afterAutospacing="0"/>
        <w:jc w:val="both"/>
        <w:rPr>
          <w:rFonts w:ascii="Calibri" w:hAnsi="Calibri" w:cs="Calibri"/>
          <w:sz w:val="22"/>
          <w:szCs w:val="22"/>
        </w:rPr>
      </w:pPr>
    </w:p>
    <w:p w14:paraId="4B3EF8A3" w14:textId="77777777" w:rsidR="002F51B0" w:rsidRPr="006A4414" w:rsidRDefault="002F51B0" w:rsidP="00F3113F">
      <w:pPr>
        <w:pStyle w:val="isselectedend"/>
        <w:spacing w:before="0" w:beforeAutospacing="0" w:after="0" w:afterAutospacing="0"/>
        <w:jc w:val="both"/>
        <w:rPr>
          <w:rFonts w:ascii="Calibri" w:hAnsi="Calibri" w:cs="Calibri"/>
          <w:sz w:val="22"/>
          <w:szCs w:val="22"/>
        </w:rPr>
      </w:pPr>
      <w:r w:rsidRPr="006A4414">
        <w:rPr>
          <w:rFonts w:ascii="Calibri" w:hAnsi="Calibri" w:cs="Calibri"/>
          <w:sz w:val="22"/>
          <w:szCs w:val="22"/>
        </w:rPr>
        <w:t xml:space="preserve">A helyi kutatások rámutatnak arra, hogy a hátrányos helyzetű városrészekben és </w:t>
      </w:r>
      <w:proofErr w:type="spellStart"/>
      <w:r w:rsidRPr="006A4414">
        <w:rPr>
          <w:rFonts w:ascii="Calibri" w:hAnsi="Calibri" w:cs="Calibri"/>
          <w:sz w:val="22"/>
          <w:szCs w:val="22"/>
        </w:rPr>
        <w:t>szegregátumokban</w:t>
      </w:r>
      <w:proofErr w:type="spellEnd"/>
      <w:r w:rsidRPr="006A4414">
        <w:rPr>
          <w:rFonts w:ascii="Calibri" w:hAnsi="Calibri" w:cs="Calibri"/>
          <w:sz w:val="22"/>
          <w:szCs w:val="22"/>
        </w:rPr>
        <w:t xml:space="preserve"> az egészségkockázati magatartások, köztük a szerhasználat előfordulása fokozott figyelmet igényel. Ennek megfelelően kiemelt feladat a korai beavatkozás lehetőségeinek bővítése, a közösségi programok fejlesztése, a fiatalok számára elérhető szabadidős és közösségi terek fenntartása, valamint a családok támogatása.</w:t>
      </w:r>
    </w:p>
    <w:p w14:paraId="4096B2BF" w14:textId="77777777" w:rsidR="00F3113F" w:rsidRDefault="00F3113F" w:rsidP="00F3113F">
      <w:pPr>
        <w:pStyle w:val="NormlWeb"/>
        <w:spacing w:before="0" w:beforeAutospacing="0" w:after="0" w:afterAutospacing="0"/>
        <w:rPr>
          <w:rFonts w:cs="Calibri"/>
          <w:szCs w:val="22"/>
        </w:rPr>
      </w:pPr>
    </w:p>
    <w:p w14:paraId="19D1CC14" w14:textId="647F74C5" w:rsidR="002F51B0" w:rsidRDefault="002F51B0" w:rsidP="00F3113F">
      <w:pPr>
        <w:pStyle w:val="NormlWeb"/>
        <w:spacing w:before="0" w:beforeAutospacing="0" w:after="0" w:afterAutospacing="0"/>
        <w:rPr>
          <w:rFonts w:cs="Calibri"/>
          <w:szCs w:val="22"/>
        </w:rPr>
      </w:pPr>
      <w:r>
        <w:rPr>
          <w:rFonts w:cs="Calibri"/>
          <w:szCs w:val="22"/>
        </w:rPr>
        <w:t>A KEF rövidtávú c</w:t>
      </w:r>
      <w:r w:rsidRPr="006A4414">
        <w:rPr>
          <w:rFonts w:cs="Calibri"/>
          <w:szCs w:val="22"/>
        </w:rPr>
        <w:t>él</w:t>
      </w:r>
      <w:r>
        <w:rPr>
          <w:rFonts w:cs="Calibri"/>
          <w:szCs w:val="22"/>
        </w:rPr>
        <w:t xml:space="preserve">ja </w:t>
      </w:r>
      <w:r w:rsidRPr="006A4414">
        <w:rPr>
          <w:rFonts w:cs="Calibri"/>
          <w:szCs w:val="22"/>
        </w:rPr>
        <w:t>a prevenciós szolgáltatások hozzáférhetőségének javítása, a szakmaközi együttműködések további erősítése, a kortárssegítő programok támogatása, a szülői kompetenciák fejlesztése, valamint az egészségtudatos és szermentes életmód népszerűsítése. Hosszú távú cél a gyermekek és fiatalok mentális egészségének javítása, a kockázati magatartások csökkentése és a helyi közösségek megtartó erejének erősítése.</w:t>
      </w:r>
    </w:p>
    <w:p w14:paraId="70541390" w14:textId="77777777" w:rsidR="00F3113F" w:rsidRDefault="00F3113F" w:rsidP="00F3113F">
      <w:pPr>
        <w:pStyle w:val="NormlWeb"/>
        <w:spacing w:before="0" w:beforeAutospacing="0" w:after="0" w:afterAutospacing="0"/>
        <w:rPr>
          <w:rFonts w:cs="Calibri"/>
          <w:szCs w:val="22"/>
        </w:rPr>
      </w:pPr>
    </w:p>
    <w:p w14:paraId="208EE572" w14:textId="77777777" w:rsidR="002F51B0" w:rsidRPr="008D31D9" w:rsidRDefault="002F51B0" w:rsidP="00F3113F">
      <w:pPr>
        <w:numPr>
          <w:ilvl w:val="0"/>
          <w:numId w:val="24"/>
        </w:numPr>
        <w:autoSpaceDE w:val="0"/>
        <w:autoSpaceDN w:val="0"/>
        <w:adjustRightInd w:val="0"/>
        <w:rPr>
          <w:rFonts w:cs="Calibri"/>
          <w:iCs/>
          <w:szCs w:val="22"/>
        </w:rPr>
      </w:pPr>
      <w:r w:rsidRPr="008D31D9">
        <w:rPr>
          <w:rFonts w:cs="Calibri"/>
          <w:iCs/>
          <w:szCs w:val="22"/>
        </w:rPr>
        <w:t>hátrányos megkülönböztetés, az egyenlő bánásmód követelményének megsértése a szolgáltatások nyújtásakor;</w:t>
      </w:r>
    </w:p>
    <w:p w14:paraId="08AF9458" w14:textId="77777777" w:rsidR="00F3113F" w:rsidRDefault="00F3113F" w:rsidP="00F3113F">
      <w:pPr>
        <w:pStyle w:val="isselectedend"/>
        <w:spacing w:before="0" w:beforeAutospacing="0" w:after="0" w:afterAutospacing="0"/>
        <w:jc w:val="both"/>
        <w:rPr>
          <w:rFonts w:ascii="Calibri" w:hAnsi="Calibri" w:cs="Calibri"/>
          <w:sz w:val="22"/>
          <w:szCs w:val="22"/>
        </w:rPr>
      </w:pPr>
    </w:p>
    <w:p w14:paraId="25051983" w14:textId="77777777" w:rsidR="002F51B0" w:rsidRPr="008D31D9" w:rsidRDefault="002F51B0" w:rsidP="00F3113F">
      <w:pPr>
        <w:pStyle w:val="isselectedend"/>
        <w:spacing w:before="0" w:beforeAutospacing="0" w:after="0" w:afterAutospacing="0"/>
        <w:jc w:val="both"/>
        <w:rPr>
          <w:rFonts w:ascii="Calibri" w:hAnsi="Calibri" w:cs="Calibri"/>
          <w:sz w:val="22"/>
          <w:szCs w:val="22"/>
        </w:rPr>
      </w:pPr>
      <w:r w:rsidRPr="008D31D9">
        <w:rPr>
          <w:rFonts w:ascii="Calibri" w:hAnsi="Calibri" w:cs="Calibri"/>
          <w:sz w:val="22"/>
          <w:szCs w:val="22"/>
        </w:rPr>
        <w:t>Nyíregyháza Megyei Jogú Város Önkormányzata kiemelt figyelmet fordít arra, hogy a településen élők életkoruktól, nemüktől, egészségi állapotuktól, szociális helyzetüktől, etnikai hovatartozásuktól, vallási meggyőződésüktől, fogyatékosságuktól vagy egyéb körülményeiktől függetlenül egyenlő eséllyel férjenek hozzá a közszolgáltatásokhoz.</w:t>
      </w:r>
    </w:p>
    <w:p w14:paraId="52DAA13A" w14:textId="77777777" w:rsidR="00F3113F" w:rsidRDefault="00F3113F" w:rsidP="00F3113F">
      <w:pPr>
        <w:pStyle w:val="isselectedend"/>
        <w:spacing w:before="0" w:beforeAutospacing="0" w:after="0" w:afterAutospacing="0"/>
        <w:jc w:val="both"/>
        <w:rPr>
          <w:rFonts w:ascii="Calibri" w:hAnsi="Calibri" w:cs="Calibri"/>
          <w:sz w:val="22"/>
          <w:szCs w:val="22"/>
        </w:rPr>
      </w:pPr>
    </w:p>
    <w:p w14:paraId="4FB07AEC" w14:textId="77777777" w:rsidR="002F51B0" w:rsidRPr="008D31D9" w:rsidRDefault="002F51B0" w:rsidP="00F3113F">
      <w:pPr>
        <w:pStyle w:val="isselectedend"/>
        <w:spacing w:before="0" w:beforeAutospacing="0" w:after="0" w:afterAutospacing="0"/>
        <w:jc w:val="both"/>
        <w:rPr>
          <w:rFonts w:ascii="Calibri" w:hAnsi="Calibri" w:cs="Calibri"/>
          <w:sz w:val="22"/>
          <w:szCs w:val="22"/>
        </w:rPr>
      </w:pPr>
      <w:r w:rsidRPr="008D31D9">
        <w:rPr>
          <w:rFonts w:ascii="Calibri" w:hAnsi="Calibri" w:cs="Calibri"/>
          <w:sz w:val="22"/>
          <w:szCs w:val="22"/>
        </w:rPr>
        <w:t>A városban működő szociális, gyermekjóléti, egészségügyi, oktatási és közművelődési szolgáltatások az önkormányzati, egyházi és civil fenntartók együttműködésével széles körben elérhetők a lakosság számára. Az intézmények törekednek az egyenlő bánásmód követelményének érvényesítésére, az ügyfélközpontú működésre, valamint a különböző társadalmi csoportok speciális szükségleteinek figyelembevételére.</w:t>
      </w:r>
    </w:p>
    <w:p w14:paraId="2867FCD2" w14:textId="77777777" w:rsidR="00F3113F" w:rsidRDefault="00F3113F" w:rsidP="00F3113F">
      <w:pPr>
        <w:pStyle w:val="isselectedend"/>
        <w:spacing w:before="0" w:beforeAutospacing="0" w:after="0" w:afterAutospacing="0"/>
        <w:jc w:val="both"/>
        <w:rPr>
          <w:rFonts w:ascii="Calibri" w:hAnsi="Calibri" w:cs="Calibri"/>
          <w:sz w:val="22"/>
          <w:szCs w:val="22"/>
        </w:rPr>
      </w:pPr>
    </w:p>
    <w:p w14:paraId="4068A2C0" w14:textId="77777777" w:rsidR="002F51B0" w:rsidRPr="008D31D9" w:rsidRDefault="002F51B0" w:rsidP="00F3113F">
      <w:pPr>
        <w:pStyle w:val="isselectedend"/>
        <w:spacing w:before="0" w:beforeAutospacing="0" w:after="0" w:afterAutospacing="0"/>
        <w:jc w:val="both"/>
        <w:rPr>
          <w:rFonts w:ascii="Calibri" w:hAnsi="Calibri" w:cs="Calibri"/>
          <w:sz w:val="22"/>
          <w:szCs w:val="22"/>
        </w:rPr>
      </w:pPr>
      <w:r w:rsidRPr="008D31D9">
        <w:rPr>
          <w:rFonts w:ascii="Calibri" w:hAnsi="Calibri" w:cs="Calibri"/>
          <w:sz w:val="22"/>
          <w:szCs w:val="22"/>
        </w:rPr>
        <w:t>Az önkormányzat és intézményei folyamatosan dolgoznak a szolgáltatások fizikai és infokommunikációs hozzáférhetőségének javításán, valamint azon, hogy a hátrányos helyzetű, illetve sérülékeny csoportok számára is biztosított legyen a szükséges ellátásokhoz és információkhoz való hozzáférés.</w:t>
      </w:r>
    </w:p>
    <w:p w14:paraId="385ADA75" w14:textId="77777777" w:rsidR="00F3113F" w:rsidRDefault="00F3113F" w:rsidP="00F3113F">
      <w:pPr>
        <w:pStyle w:val="NormlWeb"/>
        <w:spacing w:before="0" w:beforeAutospacing="0" w:after="0" w:afterAutospacing="0"/>
        <w:rPr>
          <w:rFonts w:cs="Calibri"/>
          <w:szCs w:val="22"/>
        </w:rPr>
      </w:pPr>
    </w:p>
    <w:p w14:paraId="093872A0" w14:textId="77777777" w:rsidR="002F51B0" w:rsidRDefault="002F51B0" w:rsidP="00F3113F">
      <w:pPr>
        <w:pStyle w:val="NormlWeb"/>
        <w:spacing w:before="0" w:beforeAutospacing="0" w:after="0" w:afterAutospacing="0"/>
        <w:rPr>
          <w:rFonts w:cs="Calibri"/>
          <w:szCs w:val="22"/>
        </w:rPr>
      </w:pPr>
      <w:r w:rsidRPr="008D31D9">
        <w:rPr>
          <w:rFonts w:cs="Calibri"/>
          <w:szCs w:val="22"/>
        </w:rPr>
        <w:t>A rendelkezésre álló adatok és intézményi tapasztalatok alapján a szolgáltatások nyújtásával összefüggésben rendszerszintű, széles körben jelentkező hátrányos megkülönböztetés nem azonosítható. Ugyanakkor az egyenlő bánásmód követelményének érvényesülése folyamatos figyelmet igényel, ezért fontos az esetleges egyéni sérelmek, panaszok kivizsgálása, a lakossági visszajelzések figyelemmel kísérése, valamint a szolgáltatók érzékenyítő és szemléletformáló tevékenységének támogatása.</w:t>
      </w:r>
    </w:p>
    <w:p w14:paraId="107B9000" w14:textId="77777777" w:rsidR="00F3113F" w:rsidRDefault="00F3113F" w:rsidP="00F3113F">
      <w:pPr>
        <w:pStyle w:val="NormlWeb"/>
        <w:spacing w:before="0" w:beforeAutospacing="0" w:after="0" w:afterAutospacing="0"/>
        <w:rPr>
          <w:rFonts w:cs="Calibri"/>
          <w:szCs w:val="22"/>
        </w:rPr>
      </w:pPr>
    </w:p>
    <w:p w14:paraId="5592138E" w14:textId="77777777" w:rsidR="002F51B0" w:rsidRDefault="002F51B0" w:rsidP="00F3113F">
      <w:pPr>
        <w:pStyle w:val="NormlWeb"/>
        <w:numPr>
          <w:ilvl w:val="0"/>
          <w:numId w:val="28"/>
        </w:numPr>
        <w:spacing w:before="0" w:beforeAutospacing="0" w:after="0" w:afterAutospacing="0"/>
        <w:rPr>
          <w:rFonts w:cs="Calibri"/>
          <w:iCs/>
          <w:szCs w:val="22"/>
        </w:rPr>
      </w:pPr>
      <w:r w:rsidRPr="00116E20">
        <w:rPr>
          <w:rFonts w:cs="Calibri"/>
          <w:iCs/>
          <w:szCs w:val="22"/>
        </w:rPr>
        <w:t>előnyben részesítési (hátránykompenzáló juttatások, szolgáltatások) a szociális és az egészségügyi ellátórendszer keretein belül</w:t>
      </w:r>
    </w:p>
    <w:p w14:paraId="6F500D24" w14:textId="77777777" w:rsidR="00F3113F" w:rsidRDefault="00F3113F" w:rsidP="00F3113F">
      <w:pPr>
        <w:pStyle w:val="x1yc453h"/>
        <w:spacing w:before="0" w:beforeAutospacing="0" w:after="0" w:afterAutospacing="0"/>
        <w:jc w:val="both"/>
        <w:rPr>
          <w:rFonts w:ascii="Calibri" w:hAnsi="Calibri" w:cs="Calibri"/>
          <w:sz w:val="22"/>
          <w:szCs w:val="22"/>
        </w:rPr>
      </w:pPr>
    </w:p>
    <w:p w14:paraId="67F07193" w14:textId="3B1C9480" w:rsidR="00211174" w:rsidRPr="00211174" w:rsidRDefault="00211174" w:rsidP="00F3113F">
      <w:pPr>
        <w:pStyle w:val="x1yc453h"/>
        <w:spacing w:before="0" w:beforeAutospacing="0" w:after="0" w:afterAutospacing="0"/>
        <w:jc w:val="both"/>
        <w:rPr>
          <w:rFonts w:ascii="Calibri" w:hAnsi="Calibri" w:cs="Calibri"/>
          <w:sz w:val="22"/>
          <w:szCs w:val="22"/>
        </w:rPr>
      </w:pPr>
      <w:r>
        <w:rPr>
          <w:rFonts w:ascii="Calibri" w:hAnsi="Calibri" w:cs="Calibri"/>
          <w:sz w:val="22"/>
          <w:szCs w:val="22"/>
        </w:rPr>
        <w:t>Nyíregyháza</w:t>
      </w:r>
      <w:r w:rsidRPr="00211174">
        <w:rPr>
          <w:rFonts w:ascii="Calibri" w:hAnsi="Calibri" w:cs="Calibri"/>
          <w:sz w:val="22"/>
          <w:szCs w:val="22"/>
        </w:rPr>
        <w:t xml:space="preserve"> szociális ellátórendszerének fontos részét képezik azok a szolgáltatások, amelyek a szociálisan rászoruló, alacsony jövedelmű, illetve egyéb okból hátrányos helyzetű személyek alapvető szükségleteinek kielégítését és élethelyzetük javítását szolgálják. Ezen szolgáltatások hozzájárulnak a társadalmi különbségek mérsékléséhez, a nélkülözés enyhítéséhez és a társadalmi </w:t>
      </w:r>
      <w:proofErr w:type="spellStart"/>
      <w:r w:rsidRPr="00211174">
        <w:rPr>
          <w:rFonts w:ascii="Calibri" w:hAnsi="Calibri" w:cs="Calibri"/>
          <w:sz w:val="22"/>
          <w:szCs w:val="22"/>
        </w:rPr>
        <w:t>kirekesztődés</w:t>
      </w:r>
      <w:proofErr w:type="spellEnd"/>
      <w:r w:rsidRPr="00211174">
        <w:rPr>
          <w:rFonts w:ascii="Calibri" w:hAnsi="Calibri" w:cs="Calibri"/>
          <w:sz w:val="22"/>
          <w:szCs w:val="22"/>
        </w:rPr>
        <w:t xml:space="preserve"> megelőzéséhez.</w:t>
      </w:r>
    </w:p>
    <w:p w14:paraId="6D15004F" w14:textId="77777777" w:rsidR="00F3113F" w:rsidRDefault="00F3113F" w:rsidP="00F3113F">
      <w:pPr>
        <w:pStyle w:val="x1yc453h"/>
        <w:spacing w:before="0" w:beforeAutospacing="0" w:after="0" w:afterAutospacing="0"/>
        <w:jc w:val="both"/>
        <w:rPr>
          <w:rFonts w:ascii="Calibri" w:hAnsi="Calibri" w:cs="Calibri"/>
          <w:sz w:val="22"/>
          <w:szCs w:val="22"/>
        </w:rPr>
      </w:pPr>
    </w:p>
    <w:p w14:paraId="0E4214FC" w14:textId="77777777" w:rsidR="00211174" w:rsidRDefault="00211174" w:rsidP="00F3113F">
      <w:pPr>
        <w:pStyle w:val="x1yc453h"/>
        <w:spacing w:before="0" w:beforeAutospacing="0" w:after="0" w:afterAutospacing="0"/>
        <w:jc w:val="both"/>
        <w:rPr>
          <w:rFonts w:ascii="Calibri" w:hAnsi="Calibri" w:cs="Calibri"/>
          <w:sz w:val="22"/>
          <w:szCs w:val="22"/>
        </w:rPr>
      </w:pPr>
      <w:r w:rsidRPr="00211174">
        <w:rPr>
          <w:rFonts w:ascii="Calibri" w:hAnsi="Calibri" w:cs="Calibri"/>
          <w:sz w:val="22"/>
          <w:szCs w:val="22"/>
        </w:rPr>
        <w:lastRenderedPageBreak/>
        <w:t>A hátránykompenzáló szolgáltatások között kiemelt szerepet tölt be a népkonyha, amely a rászoruló személyek számára étkezési lehetőséget biztosít. A szolgáltatás különösen azok számára jelent segítséget, akik jövedelmi és szociális helyzetük miatt önállóan nehezen tudják biztosítani a megfelelő napi étkezést.</w:t>
      </w:r>
    </w:p>
    <w:p w14:paraId="59B9B5A2" w14:textId="77777777" w:rsidR="00F3113F" w:rsidRDefault="00F3113F" w:rsidP="00F3113F">
      <w:pPr>
        <w:pStyle w:val="x1yc453h"/>
        <w:spacing w:before="0" w:beforeAutospacing="0" w:after="0" w:afterAutospacing="0"/>
        <w:jc w:val="both"/>
        <w:rPr>
          <w:rFonts w:ascii="Calibri" w:hAnsi="Calibri" w:cs="Calibri"/>
          <w:sz w:val="22"/>
          <w:szCs w:val="22"/>
        </w:rPr>
      </w:pPr>
    </w:p>
    <w:p w14:paraId="4479E716" w14:textId="77777777" w:rsidR="00F3113F" w:rsidRDefault="00211174" w:rsidP="00F3113F">
      <w:pPr>
        <w:pStyle w:val="x1yc453h"/>
        <w:spacing w:before="0" w:beforeAutospacing="0" w:after="0" w:afterAutospacing="0"/>
        <w:jc w:val="both"/>
        <w:rPr>
          <w:rFonts w:ascii="Calibri" w:hAnsi="Calibri" w:cs="Calibri"/>
          <w:sz w:val="22"/>
          <w:szCs w:val="22"/>
        </w:rPr>
      </w:pPr>
      <w:r w:rsidRPr="002D1D69">
        <w:rPr>
          <w:rFonts w:ascii="Calibri" w:hAnsi="Calibri" w:cs="Calibri"/>
          <w:sz w:val="22"/>
          <w:szCs w:val="22"/>
        </w:rPr>
        <w:t>Nyíregyházán az Oltalom Szeret</w:t>
      </w:r>
      <w:r w:rsidR="00EC61EA" w:rsidRPr="002D1D69">
        <w:rPr>
          <w:rFonts w:ascii="Calibri" w:hAnsi="Calibri" w:cs="Calibri"/>
          <w:sz w:val="22"/>
          <w:szCs w:val="22"/>
        </w:rPr>
        <w:t>etszolgálat (Önkormányzattal kötött ellátási szerződés alapján) mellett a Nyírségi Szociális Centrum működtet népkonyhai ellátást.</w:t>
      </w:r>
      <w:r w:rsidR="00EC61EA" w:rsidRPr="002D1D69">
        <w:rPr>
          <w:rStyle w:val="Lbjegyzet-hivatkozs"/>
          <w:rFonts w:ascii="Calibri" w:hAnsi="Calibri" w:cs="Calibri"/>
          <w:sz w:val="22"/>
          <w:szCs w:val="22"/>
        </w:rPr>
        <w:footnoteReference w:id="14"/>
      </w:r>
    </w:p>
    <w:p w14:paraId="710335F9" w14:textId="77777777" w:rsidR="00F3113F" w:rsidRDefault="00F3113F" w:rsidP="00F3113F">
      <w:pPr>
        <w:pStyle w:val="x1yc453h"/>
        <w:spacing w:before="0" w:beforeAutospacing="0" w:after="0" w:afterAutospacing="0"/>
        <w:jc w:val="both"/>
        <w:rPr>
          <w:rFonts w:ascii="Calibri" w:hAnsi="Calibri" w:cs="Calibri"/>
          <w:sz w:val="22"/>
          <w:szCs w:val="22"/>
        </w:rPr>
      </w:pPr>
    </w:p>
    <w:p w14:paraId="3C153ED9" w14:textId="13A30BAA" w:rsidR="00B50361" w:rsidRPr="00F3113F" w:rsidRDefault="002D1D69" w:rsidP="00F3113F">
      <w:pPr>
        <w:pStyle w:val="x1yc453h"/>
        <w:spacing w:before="0" w:beforeAutospacing="0" w:after="0" w:afterAutospacing="0"/>
        <w:jc w:val="both"/>
        <w:rPr>
          <w:rFonts w:ascii="Calibri" w:hAnsi="Calibri" w:cs="Calibri"/>
          <w:bCs/>
          <w:sz w:val="22"/>
          <w:szCs w:val="22"/>
        </w:rPr>
      </w:pPr>
      <w:r w:rsidRPr="002D1D69">
        <w:rPr>
          <w:rFonts w:ascii="Calibri" w:hAnsi="Calibri" w:cs="Calibri"/>
          <w:sz w:val="22"/>
          <w:szCs w:val="22"/>
        </w:rPr>
        <w:t xml:space="preserve">A 2022.évi népszámlálási adatok alapján Nyíregyházán összességében </w:t>
      </w:r>
      <w:r w:rsidRPr="002D1D69">
        <w:rPr>
          <w:rStyle w:val="Kiemels2"/>
          <w:rFonts w:ascii="Calibri" w:hAnsi="Calibri" w:cs="Calibri"/>
          <w:b w:val="0"/>
          <w:bCs w:val="0"/>
          <w:sz w:val="22"/>
          <w:szCs w:val="22"/>
        </w:rPr>
        <w:t>nem figyelhető meg egyértelmű növekvő vagy csökkenő tendencia</w:t>
      </w:r>
      <w:r w:rsidRPr="002D1D69">
        <w:rPr>
          <w:rFonts w:ascii="Calibri" w:hAnsi="Calibri" w:cs="Calibri"/>
          <w:sz w:val="22"/>
          <w:szCs w:val="22"/>
        </w:rPr>
        <w:t xml:space="preserve">, inkább erőteljes évenkénti változás jellemzi az adatokat. A legmagasabb érték 2018-ban, a legalacsonyabb 2019-ben volt; 2022-ben a kiosztott adagok száma még mindig mintegy </w:t>
      </w:r>
      <w:r w:rsidRPr="002D1D69">
        <w:rPr>
          <w:rStyle w:val="Kiemels2"/>
          <w:rFonts w:ascii="Calibri" w:hAnsi="Calibri" w:cs="Calibri"/>
          <w:b w:val="0"/>
          <w:bCs w:val="0"/>
          <w:sz w:val="22"/>
          <w:szCs w:val="22"/>
        </w:rPr>
        <w:t>37%-kal alacsonyabb volt, mint 2018-ban</w:t>
      </w:r>
      <w:r w:rsidRPr="002D1D69">
        <w:rPr>
          <w:rFonts w:ascii="Calibri" w:hAnsi="Calibri" w:cs="Calibri"/>
          <w:b/>
          <w:bCs/>
          <w:sz w:val="22"/>
          <w:szCs w:val="22"/>
        </w:rPr>
        <w:t>.</w:t>
      </w:r>
    </w:p>
    <w:p w14:paraId="233A7AA9" w14:textId="16D47AF1" w:rsidR="00F3113F" w:rsidRPr="0089214F" w:rsidRDefault="00F3113F" w:rsidP="0089214F">
      <w:pPr>
        <w:pStyle w:val="Listaszerbekezds"/>
        <w:numPr>
          <w:ilvl w:val="0"/>
          <w:numId w:val="97"/>
        </w:numPr>
        <w:tabs>
          <w:tab w:val="left" w:pos="5572"/>
        </w:tabs>
        <w:autoSpaceDE w:val="0"/>
        <w:autoSpaceDN w:val="0"/>
        <w:adjustRightInd w:val="0"/>
        <w:ind w:left="5670"/>
        <w:jc w:val="right"/>
        <w:rPr>
          <w:rFonts w:cs="Calibri"/>
          <w:szCs w:val="22"/>
        </w:rPr>
      </w:pPr>
      <w:r w:rsidRPr="0089214F">
        <w:rPr>
          <w:rFonts w:cs="Calibri"/>
          <w:szCs w:val="22"/>
        </w:rPr>
        <w:t>táblázat</w:t>
      </w:r>
    </w:p>
    <w:p w14:paraId="60050799" w14:textId="77777777" w:rsidR="002F51B0" w:rsidRPr="00535E3B" w:rsidRDefault="002F51B0" w:rsidP="00F3113F">
      <w:pPr>
        <w:jc w:val="center"/>
        <w:rPr>
          <w:rFonts w:cs="Calibri"/>
          <w:iCs/>
          <w:szCs w:val="22"/>
        </w:rPr>
      </w:pPr>
      <w:r w:rsidRPr="00535E3B">
        <w:rPr>
          <w:rFonts w:cs="Calibri"/>
          <w:iCs/>
          <w:szCs w:val="22"/>
        </w:rPr>
        <w:t>Népkonyha (3.6.2)</w:t>
      </w:r>
    </w:p>
    <w:tbl>
      <w:tblPr>
        <w:tblW w:w="9493" w:type="dxa"/>
        <w:tblInd w:w="75" w:type="dxa"/>
        <w:tblCellMar>
          <w:left w:w="70" w:type="dxa"/>
          <w:right w:w="70" w:type="dxa"/>
        </w:tblCellMar>
        <w:tblLook w:val="04A0" w:firstRow="1" w:lastRow="0" w:firstColumn="1" w:lastColumn="0" w:noHBand="0" w:noVBand="1"/>
      </w:tblPr>
      <w:tblGrid>
        <w:gridCol w:w="1260"/>
        <w:gridCol w:w="8233"/>
      </w:tblGrid>
      <w:tr w:rsidR="002F51B0" w:rsidRPr="00535E3B" w14:paraId="0E6B1B81" w14:textId="77777777" w:rsidTr="00F47E30">
        <w:trPr>
          <w:trHeight w:val="654"/>
        </w:trPr>
        <w:tc>
          <w:tcPr>
            <w:tcW w:w="1260"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3C0170B1" w14:textId="77777777" w:rsidR="002F51B0" w:rsidRPr="00535E3B" w:rsidRDefault="002F51B0" w:rsidP="00F3113F">
            <w:pPr>
              <w:jc w:val="center"/>
              <w:rPr>
                <w:rFonts w:cs="Calibri"/>
                <w:szCs w:val="22"/>
              </w:rPr>
            </w:pPr>
            <w:r w:rsidRPr="00535E3B">
              <w:rPr>
                <w:rFonts w:cs="Calibri"/>
                <w:szCs w:val="22"/>
              </w:rPr>
              <w:t>Év</w:t>
            </w:r>
          </w:p>
        </w:tc>
        <w:tc>
          <w:tcPr>
            <w:tcW w:w="8233" w:type="dxa"/>
            <w:tcBorders>
              <w:top w:val="single" w:sz="4" w:space="0" w:color="auto"/>
              <w:left w:val="nil"/>
              <w:bottom w:val="single" w:sz="4" w:space="0" w:color="auto"/>
              <w:right w:val="single" w:sz="4" w:space="0" w:color="auto"/>
            </w:tcBorders>
            <w:shd w:val="clear" w:color="auto" w:fill="E2EFDA"/>
            <w:vAlign w:val="center"/>
            <w:hideMark/>
          </w:tcPr>
          <w:p w14:paraId="1E4D16A9" w14:textId="77777777" w:rsidR="002F51B0" w:rsidRPr="00535E3B" w:rsidRDefault="002F51B0" w:rsidP="00F3113F">
            <w:pPr>
              <w:jc w:val="center"/>
              <w:rPr>
                <w:rFonts w:cs="Calibri"/>
                <w:szCs w:val="22"/>
              </w:rPr>
            </w:pPr>
            <w:r w:rsidRPr="00535E3B">
              <w:rPr>
                <w:rFonts w:cs="Calibri"/>
                <w:szCs w:val="22"/>
              </w:rPr>
              <w:t>Népkonyhán kiosztott ételadagok száma (db)</w:t>
            </w:r>
          </w:p>
        </w:tc>
      </w:tr>
      <w:tr w:rsidR="002F51B0" w:rsidRPr="002D1D69" w14:paraId="26EEC59B" w14:textId="77777777" w:rsidTr="00F47E30">
        <w:trPr>
          <w:trHeight w:val="300"/>
        </w:trPr>
        <w:tc>
          <w:tcPr>
            <w:tcW w:w="1260" w:type="dxa"/>
            <w:tcBorders>
              <w:top w:val="nil"/>
              <w:left w:val="single" w:sz="4" w:space="0" w:color="auto"/>
              <w:bottom w:val="single" w:sz="4" w:space="0" w:color="auto"/>
              <w:right w:val="single" w:sz="4" w:space="0" w:color="auto"/>
            </w:tcBorders>
            <w:vAlign w:val="center"/>
            <w:hideMark/>
          </w:tcPr>
          <w:p w14:paraId="44AFCAF0" w14:textId="77777777" w:rsidR="002F51B0" w:rsidRPr="002D1D69" w:rsidRDefault="002F51B0" w:rsidP="00F3113F">
            <w:pPr>
              <w:jc w:val="center"/>
              <w:rPr>
                <w:rFonts w:cs="Calibri"/>
                <w:szCs w:val="22"/>
              </w:rPr>
            </w:pPr>
            <w:r w:rsidRPr="002D1D69">
              <w:rPr>
                <w:rFonts w:cs="Calibri"/>
                <w:szCs w:val="22"/>
              </w:rPr>
              <w:t>2018</w:t>
            </w:r>
          </w:p>
        </w:tc>
        <w:tc>
          <w:tcPr>
            <w:tcW w:w="8233" w:type="dxa"/>
            <w:tcBorders>
              <w:top w:val="nil"/>
              <w:left w:val="nil"/>
              <w:bottom w:val="single" w:sz="4" w:space="0" w:color="auto"/>
              <w:right w:val="single" w:sz="4" w:space="0" w:color="auto"/>
            </w:tcBorders>
            <w:vAlign w:val="center"/>
            <w:hideMark/>
          </w:tcPr>
          <w:p w14:paraId="270932CE" w14:textId="77777777" w:rsidR="002F51B0" w:rsidRPr="002D1D69" w:rsidRDefault="002F51B0" w:rsidP="00F3113F">
            <w:pPr>
              <w:jc w:val="center"/>
              <w:rPr>
                <w:rFonts w:cs="Calibri"/>
                <w:sz w:val="20"/>
                <w:szCs w:val="20"/>
              </w:rPr>
            </w:pPr>
            <w:r w:rsidRPr="002D1D69">
              <w:rPr>
                <w:rFonts w:cs="Calibri"/>
                <w:sz w:val="20"/>
                <w:szCs w:val="20"/>
              </w:rPr>
              <w:t>5 238</w:t>
            </w:r>
          </w:p>
        </w:tc>
      </w:tr>
      <w:tr w:rsidR="002F51B0" w:rsidRPr="002D1D69" w14:paraId="2ADC424F" w14:textId="77777777" w:rsidTr="00F47E30">
        <w:trPr>
          <w:trHeight w:val="300"/>
        </w:trPr>
        <w:tc>
          <w:tcPr>
            <w:tcW w:w="1260" w:type="dxa"/>
            <w:tcBorders>
              <w:top w:val="nil"/>
              <w:left w:val="single" w:sz="4" w:space="0" w:color="auto"/>
              <w:bottom w:val="single" w:sz="4" w:space="0" w:color="auto"/>
              <w:right w:val="single" w:sz="4" w:space="0" w:color="auto"/>
            </w:tcBorders>
            <w:vAlign w:val="center"/>
            <w:hideMark/>
          </w:tcPr>
          <w:p w14:paraId="311F8AB3" w14:textId="77777777" w:rsidR="002F51B0" w:rsidRPr="002D1D69" w:rsidRDefault="002F51B0" w:rsidP="00F3113F">
            <w:pPr>
              <w:jc w:val="center"/>
              <w:rPr>
                <w:rFonts w:cs="Calibri"/>
                <w:szCs w:val="22"/>
              </w:rPr>
            </w:pPr>
            <w:r w:rsidRPr="002D1D69">
              <w:rPr>
                <w:rFonts w:cs="Calibri"/>
                <w:szCs w:val="22"/>
              </w:rPr>
              <w:t>2019</w:t>
            </w:r>
          </w:p>
        </w:tc>
        <w:tc>
          <w:tcPr>
            <w:tcW w:w="8233" w:type="dxa"/>
            <w:tcBorders>
              <w:top w:val="nil"/>
              <w:left w:val="nil"/>
              <w:bottom w:val="single" w:sz="4" w:space="0" w:color="auto"/>
              <w:right w:val="single" w:sz="4" w:space="0" w:color="auto"/>
            </w:tcBorders>
            <w:vAlign w:val="center"/>
            <w:hideMark/>
          </w:tcPr>
          <w:p w14:paraId="2218C221" w14:textId="77777777" w:rsidR="002F51B0" w:rsidRPr="002D1D69" w:rsidRDefault="002F51B0" w:rsidP="00F3113F">
            <w:pPr>
              <w:jc w:val="center"/>
              <w:rPr>
                <w:rFonts w:cs="Calibri"/>
                <w:sz w:val="20"/>
                <w:szCs w:val="20"/>
              </w:rPr>
            </w:pPr>
            <w:r w:rsidRPr="002D1D69">
              <w:rPr>
                <w:rFonts w:cs="Calibri"/>
                <w:sz w:val="20"/>
                <w:szCs w:val="20"/>
              </w:rPr>
              <w:t>2 019</w:t>
            </w:r>
          </w:p>
        </w:tc>
      </w:tr>
      <w:tr w:rsidR="002F51B0" w:rsidRPr="002D1D69" w14:paraId="25C17F36" w14:textId="77777777" w:rsidTr="00F47E30">
        <w:trPr>
          <w:trHeight w:val="300"/>
        </w:trPr>
        <w:tc>
          <w:tcPr>
            <w:tcW w:w="1260" w:type="dxa"/>
            <w:tcBorders>
              <w:top w:val="nil"/>
              <w:left w:val="single" w:sz="4" w:space="0" w:color="auto"/>
              <w:bottom w:val="single" w:sz="4" w:space="0" w:color="auto"/>
              <w:right w:val="single" w:sz="4" w:space="0" w:color="auto"/>
            </w:tcBorders>
            <w:vAlign w:val="center"/>
            <w:hideMark/>
          </w:tcPr>
          <w:p w14:paraId="5EE88DC4" w14:textId="77777777" w:rsidR="002F51B0" w:rsidRPr="002D1D69" w:rsidRDefault="002F51B0" w:rsidP="00F3113F">
            <w:pPr>
              <w:jc w:val="center"/>
              <w:rPr>
                <w:rFonts w:cs="Calibri"/>
                <w:szCs w:val="22"/>
              </w:rPr>
            </w:pPr>
            <w:r w:rsidRPr="002D1D69">
              <w:rPr>
                <w:rFonts w:cs="Calibri"/>
                <w:szCs w:val="22"/>
              </w:rPr>
              <w:t>2020</w:t>
            </w:r>
          </w:p>
        </w:tc>
        <w:tc>
          <w:tcPr>
            <w:tcW w:w="8233" w:type="dxa"/>
            <w:tcBorders>
              <w:top w:val="nil"/>
              <w:left w:val="nil"/>
              <w:bottom w:val="single" w:sz="4" w:space="0" w:color="auto"/>
              <w:right w:val="single" w:sz="4" w:space="0" w:color="auto"/>
            </w:tcBorders>
            <w:vAlign w:val="center"/>
            <w:hideMark/>
          </w:tcPr>
          <w:p w14:paraId="1A937378" w14:textId="77777777" w:rsidR="002F51B0" w:rsidRPr="002D1D69" w:rsidRDefault="002F51B0" w:rsidP="00F3113F">
            <w:pPr>
              <w:jc w:val="center"/>
              <w:rPr>
                <w:rFonts w:cs="Calibri"/>
                <w:sz w:val="20"/>
                <w:szCs w:val="20"/>
              </w:rPr>
            </w:pPr>
            <w:r w:rsidRPr="002D1D69">
              <w:rPr>
                <w:rFonts w:cs="Calibri"/>
                <w:sz w:val="20"/>
                <w:szCs w:val="20"/>
              </w:rPr>
              <w:t>4 183</w:t>
            </w:r>
          </w:p>
        </w:tc>
      </w:tr>
      <w:tr w:rsidR="002F51B0" w:rsidRPr="002D1D69" w14:paraId="7266D2B0" w14:textId="77777777" w:rsidTr="00F47E30">
        <w:trPr>
          <w:trHeight w:val="300"/>
        </w:trPr>
        <w:tc>
          <w:tcPr>
            <w:tcW w:w="1260" w:type="dxa"/>
            <w:tcBorders>
              <w:top w:val="nil"/>
              <w:left w:val="single" w:sz="4" w:space="0" w:color="auto"/>
              <w:bottom w:val="single" w:sz="4" w:space="0" w:color="auto"/>
              <w:right w:val="single" w:sz="4" w:space="0" w:color="auto"/>
            </w:tcBorders>
            <w:vAlign w:val="center"/>
          </w:tcPr>
          <w:p w14:paraId="0B3A1270" w14:textId="77777777" w:rsidR="002F51B0" w:rsidRPr="002D1D69" w:rsidRDefault="002F51B0" w:rsidP="00F3113F">
            <w:pPr>
              <w:jc w:val="center"/>
              <w:rPr>
                <w:rFonts w:cs="Calibri"/>
                <w:szCs w:val="22"/>
              </w:rPr>
            </w:pPr>
            <w:r w:rsidRPr="002D1D69">
              <w:rPr>
                <w:rFonts w:cs="Calibri"/>
                <w:szCs w:val="22"/>
              </w:rPr>
              <w:t>2021</w:t>
            </w:r>
          </w:p>
        </w:tc>
        <w:tc>
          <w:tcPr>
            <w:tcW w:w="8233" w:type="dxa"/>
            <w:tcBorders>
              <w:top w:val="nil"/>
              <w:left w:val="nil"/>
              <w:bottom w:val="single" w:sz="4" w:space="0" w:color="auto"/>
              <w:right w:val="single" w:sz="4" w:space="0" w:color="auto"/>
            </w:tcBorders>
            <w:vAlign w:val="center"/>
          </w:tcPr>
          <w:p w14:paraId="4DE201AB" w14:textId="77777777" w:rsidR="002F51B0" w:rsidRPr="002D1D69" w:rsidRDefault="002F51B0" w:rsidP="00F3113F">
            <w:pPr>
              <w:jc w:val="center"/>
              <w:rPr>
                <w:rFonts w:cs="Calibri"/>
                <w:sz w:val="20"/>
                <w:szCs w:val="20"/>
              </w:rPr>
            </w:pPr>
            <w:r w:rsidRPr="002D1D69">
              <w:rPr>
                <w:rFonts w:cs="Calibri"/>
                <w:sz w:val="20"/>
                <w:szCs w:val="20"/>
              </w:rPr>
              <w:t>5 101</w:t>
            </w:r>
          </w:p>
        </w:tc>
      </w:tr>
      <w:tr w:rsidR="002F51B0" w:rsidRPr="002D1D69" w14:paraId="62E6A2CA" w14:textId="77777777" w:rsidTr="00F47E30">
        <w:trPr>
          <w:trHeight w:val="300"/>
        </w:trPr>
        <w:tc>
          <w:tcPr>
            <w:tcW w:w="1260" w:type="dxa"/>
            <w:tcBorders>
              <w:top w:val="nil"/>
              <w:left w:val="single" w:sz="4" w:space="0" w:color="auto"/>
              <w:bottom w:val="single" w:sz="4" w:space="0" w:color="auto"/>
              <w:right w:val="single" w:sz="4" w:space="0" w:color="auto"/>
            </w:tcBorders>
            <w:vAlign w:val="center"/>
          </w:tcPr>
          <w:p w14:paraId="6DAD9468" w14:textId="77777777" w:rsidR="002F51B0" w:rsidRPr="002D1D69" w:rsidRDefault="002F51B0" w:rsidP="00F3113F">
            <w:pPr>
              <w:jc w:val="center"/>
              <w:rPr>
                <w:rFonts w:cs="Calibri"/>
                <w:szCs w:val="22"/>
              </w:rPr>
            </w:pPr>
            <w:r w:rsidRPr="002D1D69">
              <w:rPr>
                <w:rFonts w:cs="Calibri"/>
                <w:szCs w:val="22"/>
              </w:rPr>
              <w:t>2022</w:t>
            </w:r>
          </w:p>
        </w:tc>
        <w:tc>
          <w:tcPr>
            <w:tcW w:w="8233" w:type="dxa"/>
            <w:tcBorders>
              <w:top w:val="nil"/>
              <w:left w:val="nil"/>
              <w:bottom w:val="single" w:sz="4" w:space="0" w:color="auto"/>
              <w:right w:val="single" w:sz="4" w:space="0" w:color="auto"/>
            </w:tcBorders>
            <w:vAlign w:val="center"/>
          </w:tcPr>
          <w:p w14:paraId="37235E55" w14:textId="77777777" w:rsidR="002F51B0" w:rsidRPr="002D1D69" w:rsidRDefault="002F51B0" w:rsidP="00F3113F">
            <w:pPr>
              <w:jc w:val="center"/>
              <w:rPr>
                <w:rFonts w:cs="Calibri"/>
                <w:sz w:val="20"/>
                <w:szCs w:val="20"/>
              </w:rPr>
            </w:pPr>
            <w:r w:rsidRPr="002D1D69">
              <w:rPr>
                <w:rFonts w:cs="Calibri"/>
                <w:sz w:val="20"/>
                <w:szCs w:val="20"/>
              </w:rPr>
              <w:t>3 322</w:t>
            </w:r>
          </w:p>
        </w:tc>
      </w:tr>
      <w:tr w:rsidR="002F51B0" w:rsidRPr="002D1D69" w14:paraId="306F732D" w14:textId="77777777" w:rsidTr="00F47E30">
        <w:trPr>
          <w:trHeight w:val="300"/>
        </w:trPr>
        <w:tc>
          <w:tcPr>
            <w:tcW w:w="9493" w:type="dxa"/>
            <w:gridSpan w:val="2"/>
            <w:tcBorders>
              <w:top w:val="single" w:sz="4" w:space="0" w:color="auto"/>
              <w:left w:val="nil"/>
              <w:bottom w:val="nil"/>
              <w:right w:val="nil"/>
            </w:tcBorders>
            <w:noWrap/>
            <w:vAlign w:val="bottom"/>
            <w:hideMark/>
          </w:tcPr>
          <w:p w14:paraId="45001D43" w14:textId="77777777" w:rsidR="002F51B0" w:rsidRPr="002D1D69" w:rsidRDefault="002F51B0" w:rsidP="00F3113F">
            <w:pPr>
              <w:rPr>
                <w:rFonts w:cs="Calibri"/>
                <w:sz w:val="18"/>
                <w:szCs w:val="18"/>
              </w:rPr>
            </w:pPr>
            <w:r w:rsidRPr="002D1D69">
              <w:rPr>
                <w:rFonts w:cs="Calibri"/>
                <w:sz w:val="18"/>
                <w:szCs w:val="18"/>
              </w:rPr>
              <w:t xml:space="preserve">Forrás: </w:t>
            </w:r>
            <w:proofErr w:type="spellStart"/>
            <w:r w:rsidRPr="002D1D69">
              <w:rPr>
                <w:rFonts w:cs="Calibri"/>
                <w:sz w:val="18"/>
                <w:szCs w:val="18"/>
              </w:rPr>
              <w:t>TeIR</w:t>
            </w:r>
            <w:proofErr w:type="spellEnd"/>
            <w:r w:rsidRPr="002D1D69">
              <w:rPr>
                <w:rFonts w:cs="Calibri"/>
                <w:sz w:val="18"/>
                <w:szCs w:val="18"/>
              </w:rPr>
              <w:t xml:space="preserve">, KSH </w:t>
            </w:r>
            <w:proofErr w:type="spellStart"/>
            <w:r w:rsidRPr="002D1D69">
              <w:rPr>
                <w:rFonts w:cs="Calibri"/>
                <w:sz w:val="18"/>
                <w:szCs w:val="18"/>
              </w:rPr>
              <w:t>Tstar</w:t>
            </w:r>
            <w:proofErr w:type="spellEnd"/>
            <w:r w:rsidRPr="002D1D69">
              <w:rPr>
                <w:rFonts w:cs="Calibri"/>
                <w:sz w:val="18"/>
                <w:szCs w:val="18"/>
              </w:rPr>
              <w:t xml:space="preserve">, Népkonyhák napi átlagos forgalma (fő) </w:t>
            </w:r>
          </w:p>
        </w:tc>
      </w:tr>
    </w:tbl>
    <w:p w14:paraId="76D8BFD5" w14:textId="77777777" w:rsidR="002B5A7B" w:rsidRDefault="002B5A7B" w:rsidP="00F3113F">
      <w:pPr>
        <w:pStyle w:val="NormlWeb"/>
        <w:spacing w:before="0" w:beforeAutospacing="0" w:after="0" w:afterAutospacing="0"/>
        <w:rPr>
          <w:rFonts w:cs="Calibri"/>
          <w:b/>
          <w:bCs/>
          <w:szCs w:val="22"/>
        </w:rPr>
      </w:pPr>
    </w:p>
    <w:p w14:paraId="723F533E" w14:textId="77777777" w:rsidR="002F51B0" w:rsidRPr="002D1D69" w:rsidRDefault="002F51B0" w:rsidP="00F3113F">
      <w:pPr>
        <w:pStyle w:val="NormlWeb"/>
        <w:spacing w:before="0" w:beforeAutospacing="0" w:after="0" w:afterAutospacing="0"/>
        <w:rPr>
          <w:rFonts w:cs="Calibri"/>
          <w:b/>
          <w:bCs/>
          <w:szCs w:val="22"/>
        </w:rPr>
      </w:pPr>
      <w:r w:rsidRPr="002D1D69">
        <w:rPr>
          <w:rFonts w:cs="Calibri"/>
          <w:b/>
          <w:bCs/>
          <w:szCs w:val="22"/>
        </w:rPr>
        <w:t>3.7 Közösségi viszonyok, helyi közélet bemutatása</w:t>
      </w:r>
    </w:p>
    <w:p w14:paraId="2BBA4707" w14:textId="5E884D63" w:rsidR="002F51B0" w:rsidRPr="00D136CF" w:rsidRDefault="002F51B0" w:rsidP="00C91DDD">
      <w:pPr>
        <w:pStyle w:val="NormlWeb"/>
        <w:numPr>
          <w:ilvl w:val="0"/>
          <w:numId w:val="31"/>
        </w:numPr>
        <w:jc w:val="left"/>
        <w:rPr>
          <w:rFonts w:cs="Calibri"/>
          <w:b/>
          <w:bCs/>
          <w:iCs/>
          <w:szCs w:val="22"/>
        </w:rPr>
      </w:pPr>
      <w:r w:rsidRPr="00A902B8">
        <w:rPr>
          <w:rFonts w:cs="Calibri"/>
          <w:b/>
          <w:bCs/>
          <w:iCs/>
          <w:szCs w:val="22"/>
        </w:rPr>
        <w:t>közösségi élet színterei, fórumai;</w:t>
      </w:r>
    </w:p>
    <w:p w14:paraId="244393DD" w14:textId="77777777" w:rsidR="002F51B0" w:rsidRDefault="002F51B0" w:rsidP="002F51B0">
      <w:pPr>
        <w:rPr>
          <w:rFonts w:cs="Calibri"/>
          <w:szCs w:val="22"/>
        </w:rPr>
      </w:pPr>
      <w:r w:rsidRPr="00126438">
        <w:rPr>
          <w:rFonts w:cs="Calibri"/>
          <w:szCs w:val="22"/>
        </w:rPr>
        <w:t>Nyíregyháza térségi központként sokszínű kulturális, közművelődési, sport- és szabadidős infrastruktúrával rendelkezik, amely jelentős szerepet tölt be a lakosság életminőségének javításában, a közösségi kapcsolatok erősítésében és a társadalmi befogadás elősegítésében. A közösségi terek és programok lehetőséget biztosítanak a különböző korosztályok, társadalmi csoportok és hátrányos helyzetű lakossági rétegek számára a közösségi életben való aktív részvételre, ezáltal hozzájárulnak a társadalmi kohézió és az esélyegyenlőség erősítéséhez.</w:t>
      </w:r>
    </w:p>
    <w:p w14:paraId="5FF76E25" w14:textId="77777777" w:rsidR="00D136CF" w:rsidRDefault="00D136CF" w:rsidP="002F51B0">
      <w:pPr>
        <w:rPr>
          <w:rFonts w:cs="Calibri"/>
          <w:szCs w:val="22"/>
        </w:rPr>
      </w:pPr>
    </w:p>
    <w:p w14:paraId="2BC33C54" w14:textId="1CBDE184" w:rsidR="00D136CF" w:rsidRPr="0089214F" w:rsidRDefault="00D136CF" w:rsidP="0089214F">
      <w:pPr>
        <w:pStyle w:val="Listaszerbekezds"/>
        <w:numPr>
          <w:ilvl w:val="0"/>
          <w:numId w:val="97"/>
        </w:numPr>
        <w:tabs>
          <w:tab w:val="left" w:pos="5572"/>
        </w:tabs>
        <w:autoSpaceDE w:val="0"/>
        <w:autoSpaceDN w:val="0"/>
        <w:adjustRightInd w:val="0"/>
        <w:ind w:left="5670"/>
        <w:jc w:val="right"/>
        <w:rPr>
          <w:rFonts w:cs="Calibri"/>
          <w:szCs w:val="22"/>
        </w:rPr>
      </w:pPr>
      <w:r w:rsidRPr="0089214F">
        <w:rPr>
          <w:rFonts w:cs="Calibri"/>
          <w:szCs w:val="22"/>
        </w:rPr>
        <w:t>táblázat</w:t>
      </w:r>
    </w:p>
    <w:p w14:paraId="7BEE37DB" w14:textId="77777777" w:rsidR="00D136CF" w:rsidRPr="00535E3B" w:rsidRDefault="00D136CF" w:rsidP="00D136CF">
      <w:pPr>
        <w:pStyle w:val="NormlWeb"/>
        <w:spacing w:before="0" w:beforeAutospacing="0" w:after="0" w:afterAutospacing="0"/>
        <w:ind w:left="2124" w:firstLine="708"/>
        <w:rPr>
          <w:rFonts w:cs="Calibri"/>
          <w:iCs/>
          <w:szCs w:val="22"/>
        </w:rPr>
      </w:pPr>
      <w:r w:rsidRPr="00535E3B">
        <w:rPr>
          <w:rFonts w:cs="Calibri"/>
          <w:iCs/>
          <w:szCs w:val="22"/>
        </w:rPr>
        <w:t>Intézményi ellátottság</w:t>
      </w:r>
      <w:r>
        <w:rPr>
          <w:rFonts w:cs="Calibri"/>
          <w:iCs/>
          <w:szCs w:val="22"/>
        </w:rPr>
        <w:t xml:space="preserve"> (3.7.1.)</w:t>
      </w:r>
    </w:p>
    <w:tbl>
      <w:tblPr>
        <w:tblW w:w="8000" w:type="dxa"/>
        <w:jc w:val="center"/>
        <w:tblCellMar>
          <w:left w:w="70" w:type="dxa"/>
          <w:right w:w="70" w:type="dxa"/>
        </w:tblCellMar>
        <w:tblLook w:val="04A0" w:firstRow="1" w:lastRow="0" w:firstColumn="1" w:lastColumn="0" w:noHBand="0" w:noVBand="1"/>
      </w:tblPr>
      <w:tblGrid>
        <w:gridCol w:w="2420"/>
        <w:gridCol w:w="1780"/>
        <w:gridCol w:w="2020"/>
        <w:gridCol w:w="1780"/>
      </w:tblGrid>
      <w:tr w:rsidR="001D4BB6" w:rsidRPr="00535E3B" w14:paraId="2B00E508" w14:textId="77777777" w:rsidTr="00E26A00">
        <w:trPr>
          <w:trHeight w:val="1725"/>
          <w:jc w:val="center"/>
        </w:trPr>
        <w:tc>
          <w:tcPr>
            <w:tcW w:w="242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7CE1C87D" w14:textId="10A5ECE3" w:rsidR="001D4BB6" w:rsidRPr="002B5A7B" w:rsidRDefault="001D4BB6" w:rsidP="001D4BB6">
            <w:pPr>
              <w:jc w:val="center"/>
              <w:rPr>
                <w:rFonts w:cs="Calibri"/>
                <w:b/>
                <w:bCs/>
                <w:color w:val="000000"/>
                <w:szCs w:val="22"/>
              </w:rPr>
            </w:pPr>
            <w:r w:rsidRPr="00535E3B">
              <w:rPr>
                <w:rFonts w:cs="Calibri"/>
                <w:b/>
                <w:bCs/>
                <w:color w:val="000000"/>
                <w:szCs w:val="22"/>
              </w:rPr>
              <w:t>Tornateremmel, tornaszobával ellátott köznevelési intézmények száma (intézmény székhelye szerint)</w:t>
            </w:r>
            <w:r w:rsidRPr="00535E3B">
              <w:rPr>
                <w:rFonts w:cs="Calibri"/>
                <w:color w:val="000000"/>
                <w:szCs w:val="22"/>
              </w:rPr>
              <w:t xml:space="preserve"> (TS 102)</w:t>
            </w:r>
          </w:p>
        </w:tc>
        <w:tc>
          <w:tcPr>
            <w:tcW w:w="1780" w:type="dxa"/>
            <w:tcBorders>
              <w:top w:val="single" w:sz="4" w:space="0" w:color="auto"/>
              <w:left w:val="nil"/>
              <w:bottom w:val="single" w:sz="4" w:space="0" w:color="auto"/>
              <w:right w:val="single" w:sz="4" w:space="0" w:color="auto"/>
            </w:tcBorders>
            <w:shd w:val="clear" w:color="000000" w:fill="E2EFDA"/>
            <w:vAlign w:val="center"/>
            <w:hideMark/>
          </w:tcPr>
          <w:p w14:paraId="7CD54E08" w14:textId="0FC756DF" w:rsidR="001D4BB6" w:rsidRPr="002B5A7B" w:rsidRDefault="001D4BB6" w:rsidP="001D4BB6">
            <w:pPr>
              <w:jc w:val="center"/>
              <w:rPr>
                <w:rFonts w:cs="Calibri"/>
                <w:b/>
                <w:bCs/>
                <w:color w:val="000000"/>
                <w:szCs w:val="22"/>
              </w:rPr>
            </w:pPr>
            <w:r w:rsidRPr="00535E3B">
              <w:rPr>
                <w:rFonts w:cs="Calibri"/>
                <w:b/>
                <w:bCs/>
                <w:color w:val="000000"/>
                <w:szCs w:val="22"/>
              </w:rPr>
              <w:t>Sportcsarnok, sportpálya léte</w:t>
            </w:r>
            <w:r w:rsidRPr="00535E3B">
              <w:rPr>
                <w:rFonts w:cs="Calibri"/>
                <w:b/>
                <w:bCs/>
                <w:color w:val="000000"/>
                <w:szCs w:val="22"/>
              </w:rPr>
              <w:br/>
            </w:r>
            <w:r w:rsidRPr="00535E3B">
              <w:rPr>
                <w:rFonts w:cs="Calibri"/>
                <w:color w:val="000000"/>
                <w:szCs w:val="22"/>
              </w:rPr>
              <w:t>(TS 103)</w:t>
            </w:r>
          </w:p>
        </w:tc>
        <w:tc>
          <w:tcPr>
            <w:tcW w:w="2020" w:type="dxa"/>
            <w:tcBorders>
              <w:top w:val="single" w:sz="4" w:space="0" w:color="auto"/>
              <w:left w:val="nil"/>
              <w:bottom w:val="single" w:sz="4" w:space="0" w:color="auto"/>
              <w:right w:val="single" w:sz="4" w:space="0" w:color="auto"/>
            </w:tcBorders>
            <w:shd w:val="clear" w:color="000000" w:fill="E2EFDA"/>
            <w:vAlign w:val="center"/>
            <w:hideMark/>
          </w:tcPr>
          <w:p w14:paraId="1E1F7508" w14:textId="0E5A364C" w:rsidR="001D4BB6" w:rsidRPr="002B5A7B" w:rsidRDefault="001D4BB6" w:rsidP="001D4BB6">
            <w:pPr>
              <w:jc w:val="center"/>
              <w:rPr>
                <w:rFonts w:cs="Calibri"/>
                <w:b/>
                <w:bCs/>
                <w:color w:val="000000"/>
                <w:szCs w:val="22"/>
              </w:rPr>
            </w:pPr>
            <w:r w:rsidRPr="00535E3B">
              <w:rPr>
                <w:rFonts w:cs="Calibri"/>
                <w:b/>
                <w:bCs/>
                <w:color w:val="000000"/>
                <w:szCs w:val="22"/>
              </w:rPr>
              <w:t>A települési könyvtárak kikölcsönzött egységeinek száma</w:t>
            </w:r>
            <w:r w:rsidRPr="00535E3B">
              <w:rPr>
                <w:rFonts w:cs="Calibri"/>
                <w:b/>
                <w:bCs/>
                <w:color w:val="000000"/>
                <w:szCs w:val="22"/>
              </w:rPr>
              <w:br/>
            </w:r>
            <w:r w:rsidRPr="00535E3B">
              <w:rPr>
                <w:rFonts w:cs="Calibri"/>
                <w:color w:val="000000"/>
                <w:szCs w:val="22"/>
              </w:rPr>
              <w:t>(TS 104)</w:t>
            </w:r>
          </w:p>
        </w:tc>
        <w:tc>
          <w:tcPr>
            <w:tcW w:w="1780" w:type="dxa"/>
            <w:tcBorders>
              <w:top w:val="single" w:sz="4" w:space="0" w:color="auto"/>
              <w:left w:val="nil"/>
              <w:bottom w:val="single" w:sz="4" w:space="0" w:color="auto"/>
              <w:right w:val="single" w:sz="4" w:space="0" w:color="auto"/>
            </w:tcBorders>
            <w:shd w:val="clear" w:color="000000" w:fill="E2EFDA"/>
            <w:vAlign w:val="center"/>
            <w:hideMark/>
          </w:tcPr>
          <w:p w14:paraId="37D96B94" w14:textId="2F76D875" w:rsidR="001D4BB6" w:rsidRPr="002B5A7B" w:rsidRDefault="001D4BB6" w:rsidP="001D4BB6">
            <w:pPr>
              <w:jc w:val="center"/>
              <w:rPr>
                <w:rFonts w:cs="Calibri"/>
                <w:b/>
                <w:bCs/>
                <w:color w:val="000000"/>
                <w:szCs w:val="22"/>
              </w:rPr>
            </w:pPr>
            <w:r w:rsidRPr="00535E3B">
              <w:rPr>
                <w:rFonts w:cs="Calibri"/>
                <w:b/>
                <w:bCs/>
                <w:color w:val="000000"/>
                <w:szCs w:val="22"/>
              </w:rPr>
              <w:t>Közművelődési intézmények száma</w:t>
            </w:r>
            <w:r w:rsidRPr="00535E3B">
              <w:rPr>
                <w:rFonts w:cs="Calibri"/>
                <w:b/>
                <w:bCs/>
                <w:color w:val="000000"/>
                <w:szCs w:val="22"/>
              </w:rPr>
              <w:br/>
            </w:r>
            <w:r w:rsidRPr="00535E3B">
              <w:rPr>
                <w:rFonts w:cs="Calibri"/>
                <w:color w:val="000000"/>
                <w:szCs w:val="22"/>
              </w:rPr>
              <w:t>(TS 105)</w:t>
            </w:r>
          </w:p>
        </w:tc>
      </w:tr>
      <w:tr w:rsidR="001D4BB6" w:rsidRPr="00535E3B" w14:paraId="7E81C99D" w14:textId="77777777" w:rsidTr="00E26A00">
        <w:trPr>
          <w:trHeight w:val="645"/>
          <w:jc w:val="center"/>
        </w:trPr>
        <w:tc>
          <w:tcPr>
            <w:tcW w:w="2420" w:type="dxa"/>
            <w:tcBorders>
              <w:top w:val="nil"/>
              <w:left w:val="single" w:sz="4" w:space="0" w:color="auto"/>
              <w:bottom w:val="single" w:sz="4" w:space="0" w:color="auto"/>
              <w:right w:val="single" w:sz="4" w:space="0" w:color="auto"/>
            </w:tcBorders>
            <w:shd w:val="clear" w:color="000000" w:fill="E2EFDA"/>
            <w:noWrap/>
            <w:vAlign w:val="center"/>
            <w:hideMark/>
          </w:tcPr>
          <w:p w14:paraId="5C5F3CB2" w14:textId="207FFEC4" w:rsidR="001D4BB6" w:rsidRPr="002B5A7B" w:rsidRDefault="001D4BB6" w:rsidP="001D4BB6">
            <w:pPr>
              <w:jc w:val="center"/>
              <w:rPr>
                <w:rFonts w:cs="Calibri"/>
                <w:b/>
                <w:bCs/>
                <w:szCs w:val="22"/>
              </w:rPr>
            </w:pPr>
            <w:r w:rsidRPr="00535E3B">
              <w:rPr>
                <w:rFonts w:cs="Calibri"/>
                <w:b/>
                <w:bCs/>
                <w:szCs w:val="22"/>
              </w:rPr>
              <w:t>db</w:t>
            </w:r>
          </w:p>
        </w:tc>
        <w:tc>
          <w:tcPr>
            <w:tcW w:w="1780" w:type="dxa"/>
            <w:tcBorders>
              <w:top w:val="nil"/>
              <w:left w:val="nil"/>
              <w:bottom w:val="single" w:sz="4" w:space="0" w:color="auto"/>
              <w:right w:val="single" w:sz="4" w:space="0" w:color="auto"/>
            </w:tcBorders>
            <w:shd w:val="clear" w:color="000000" w:fill="E2EFDA"/>
            <w:noWrap/>
            <w:vAlign w:val="center"/>
            <w:hideMark/>
          </w:tcPr>
          <w:p w14:paraId="4CA85BDE" w14:textId="3E6D4DE2" w:rsidR="001D4BB6" w:rsidRPr="002B5A7B" w:rsidRDefault="001D4BB6" w:rsidP="001D4BB6">
            <w:pPr>
              <w:jc w:val="center"/>
              <w:rPr>
                <w:rFonts w:cs="Calibri"/>
                <w:b/>
                <w:bCs/>
                <w:szCs w:val="22"/>
              </w:rPr>
            </w:pPr>
            <w:r w:rsidRPr="00535E3B">
              <w:rPr>
                <w:rFonts w:cs="Calibri"/>
                <w:b/>
                <w:bCs/>
                <w:szCs w:val="22"/>
              </w:rPr>
              <w:t>van/nincs</w:t>
            </w:r>
          </w:p>
        </w:tc>
        <w:tc>
          <w:tcPr>
            <w:tcW w:w="2020" w:type="dxa"/>
            <w:tcBorders>
              <w:top w:val="nil"/>
              <w:left w:val="nil"/>
              <w:bottom w:val="single" w:sz="4" w:space="0" w:color="auto"/>
              <w:right w:val="single" w:sz="4" w:space="0" w:color="auto"/>
            </w:tcBorders>
            <w:shd w:val="clear" w:color="000000" w:fill="E2EFDA"/>
            <w:noWrap/>
            <w:vAlign w:val="center"/>
            <w:hideMark/>
          </w:tcPr>
          <w:p w14:paraId="71D9405E" w14:textId="10463E86" w:rsidR="001D4BB6" w:rsidRPr="002B5A7B" w:rsidRDefault="001D4BB6" w:rsidP="001D4BB6">
            <w:pPr>
              <w:jc w:val="center"/>
              <w:rPr>
                <w:rFonts w:cs="Calibri"/>
                <w:b/>
                <w:bCs/>
                <w:szCs w:val="22"/>
              </w:rPr>
            </w:pPr>
            <w:r w:rsidRPr="00535E3B">
              <w:rPr>
                <w:rFonts w:cs="Calibri"/>
                <w:b/>
                <w:bCs/>
                <w:szCs w:val="22"/>
              </w:rPr>
              <w:t>db</w:t>
            </w:r>
          </w:p>
        </w:tc>
        <w:tc>
          <w:tcPr>
            <w:tcW w:w="1780" w:type="dxa"/>
            <w:tcBorders>
              <w:top w:val="nil"/>
              <w:left w:val="nil"/>
              <w:bottom w:val="single" w:sz="4" w:space="0" w:color="auto"/>
              <w:right w:val="single" w:sz="4" w:space="0" w:color="auto"/>
            </w:tcBorders>
            <w:shd w:val="clear" w:color="000000" w:fill="E2EFDA"/>
            <w:noWrap/>
            <w:vAlign w:val="center"/>
            <w:hideMark/>
          </w:tcPr>
          <w:p w14:paraId="3687457E" w14:textId="38813E3E" w:rsidR="001D4BB6" w:rsidRPr="002B5A7B" w:rsidRDefault="001D4BB6" w:rsidP="001D4BB6">
            <w:pPr>
              <w:jc w:val="center"/>
              <w:rPr>
                <w:rFonts w:cs="Calibri"/>
                <w:b/>
                <w:bCs/>
                <w:szCs w:val="22"/>
              </w:rPr>
            </w:pPr>
            <w:r w:rsidRPr="00535E3B">
              <w:rPr>
                <w:rFonts w:cs="Calibri"/>
                <w:b/>
                <w:bCs/>
                <w:szCs w:val="22"/>
              </w:rPr>
              <w:t>db</w:t>
            </w:r>
          </w:p>
        </w:tc>
      </w:tr>
      <w:tr w:rsidR="001D4BB6" w:rsidRPr="00535E3B" w14:paraId="74239A3D" w14:textId="77777777" w:rsidTr="002B5A7B">
        <w:trPr>
          <w:trHeight w:val="420"/>
          <w:jc w:val="center"/>
        </w:trPr>
        <w:tc>
          <w:tcPr>
            <w:tcW w:w="2420" w:type="dxa"/>
            <w:tcBorders>
              <w:top w:val="nil"/>
              <w:left w:val="single" w:sz="4" w:space="0" w:color="auto"/>
              <w:bottom w:val="single" w:sz="4" w:space="0" w:color="auto"/>
              <w:right w:val="single" w:sz="4" w:space="0" w:color="auto"/>
            </w:tcBorders>
            <w:shd w:val="clear" w:color="auto" w:fill="FFFFFF" w:themeFill="background1"/>
            <w:vAlign w:val="center"/>
            <w:hideMark/>
          </w:tcPr>
          <w:p w14:paraId="542079E1" w14:textId="77777777" w:rsidR="001D4BB6" w:rsidRPr="002B5A7B" w:rsidRDefault="001D4BB6" w:rsidP="001D4BB6">
            <w:pPr>
              <w:jc w:val="center"/>
              <w:rPr>
                <w:rFonts w:cs="Calibri"/>
                <w:sz w:val="20"/>
                <w:szCs w:val="20"/>
              </w:rPr>
            </w:pPr>
            <w:proofErr w:type="spellStart"/>
            <w:r w:rsidRPr="002B5A7B">
              <w:rPr>
                <w:rFonts w:cs="Calibri"/>
                <w:sz w:val="20"/>
                <w:szCs w:val="20"/>
              </w:rPr>
              <w:t>n.a</w:t>
            </w:r>
            <w:proofErr w:type="spellEnd"/>
            <w:r w:rsidRPr="002B5A7B">
              <w:rPr>
                <w:rFonts w:cs="Calibri"/>
                <w:sz w:val="20"/>
                <w:szCs w:val="20"/>
              </w:rPr>
              <w:t>.</w:t>
            </w:r>
          </w:p>
        </w:tc>
        <w:tc>
          <w:tcPr>
            <w:tcW w:w="1780" w:type="dxa"/>
            <w:tcBorders>
              <w:top w:val="nil"/>
              <w:left w:val="nil"/>
              <w:bottom w:val="single" w:sz="4" w:space="0" w:color="auto"/>
              <w:right w:val="single" w:sz="4" w:space="0" w:color="auto"/>
            </w:tcBorders>
            <w:shd w:val="clear" w:color="auto" w:fill="FFFFFF" w:themeFill="background1"/>
            <w:vAlign w:val="center"/>
            <w:hideMark/>
          </w:tcPr>
          <w:p w14:paraId="7CF091AA" w14:textId="77777777" w:rsidR="001D4BB6" w:rsidRPr="002B5A7B" w:rsidRDefault="001D4BB6" w:rsidP="001D4BB6">
            <w:pPr>
              <w:jc w:val="center"/>
              <w:rPr>
                <w:rFonts w:cs="Calibri"/>
                <w:sz w:val="20"/>
                <w:szCs w:val="20"/>
              </w:rPr>
            </w:pPr>
            <w:r w:rsidRPr="002B5A7B">
              <w:rPr>
                <w:rFonts w:cs="Calibri"/>
                <w:sz w:val="20"/>
                <w:szCs w:val="20"/>
              </w:rPr>
              <w:t>igen</w:t>
            </w:r>
          </w:p>
        </w:tc>
        <w:tc>
          <w:tcPr>
            <w:tcW w:w="2020" w:type="dxa"/>
            <w:tcBorders>
              <w:top w:val="nil"/>
              <w:left w:val="nil"/>
              <w:bottom w:val="single" w:sz="4" w:space="0" w:color="auto"/>
              <w:right w:val="single" w:sz="4" w:space="0" w:color="auto"/>
            </w:tcBorders>
            <w:shd w:val="clear" w:color="auto" w:fill="FFFFFF" w:themeFill="background1"/>
            <w:vAlign w:val="center"/>
            <w:hideMark/>
          </w:tcPr>
          <w:p w14:paraId="34111A4C" w14:textId="77777777" w:rsidR="001D4BB6" w:rsidRPr="002B5A7B" w:rsidRDefault="001D4BB6" w:rsidP="001D4BB6">
            <w:pPr>
              <w:jc w:val="center"/>
              <w:rPr>
                <w:rFonts w:cs="Calibri"/>
                <w:sz w:val="20"/>
                <w:szCs w:val="20"/>
              </w:rPr>
            </w:pPr>
            <w:r w:rsidRPr="002B5A7B">
              <w:rPr>
                <w:rFonts w:cs="Calibri"/>
                <w:sz w:val="20"/>
                <w:szCs w:val="20"/>
              </w:rPr>
              <w:t>310 741</w:t>
            </w:r>
          </w:p>
        </w:tc>
        <w:tc>
          <w:tcPr>
            <w:tcW w:w="1780" w:type="dxa"/>
            <w:tcBorders>
              <w:top w:val="nil"/>
              <w:left w:val="nil"/>
              <w:bottom w:val="single" w:sz="4" w:space="0" w:color="auto"/>
              <w:right w:val="single" w:sz="4" w:space="0" w:color="auto"/>
            </w:tcBorders>
            <w:shd w:val="clear" w:color="auto" w:fill="FFFFFF" w:themeFill="background1"/>
            <w:vAlign w:val="center"/>
            <w:hideMark/>
          </w:tcPr>
          <w:p w14:paraId="0F2AB30C" w14:textId="77777777" w:rsidR="001D4BB6" w:rsidRPr="002B5A7B" w:rsidRDefault="001D4BB6" w:rsidP="001D4BB6">
            <w:pPr>
              <w:jc w:val="center"/>
              <w:rPr>
                <w:rFonts w:cs="Calibri"/>
                <w:sz w:val="20"/>
                <w:szCs w:val="20"/>
              </w:rPr>
            </w:pPr>
            <w:r w:rsidRPr="002B5A7B">
              <w:rPr>
                <w:rFonts w:cs="Calibri"/>
                <w:sz w:val="20"/>
                <w:szCs w:val="20"/>
              </w:rPr>
              <w:t>47</w:t>
            </w:r>
          </w:p>
        </w:tc>
      </w:tr>
      <w:tr w:rsidR="001D4BB6" w:rsidRPr="00535E3B" w14:paraId="377AF218" w14:textId="77777777" w:rsidTr="002B5A7B">
        <w:trPr>
          <w:trHeight w:val="300"/>
          <w:jc w:val="center"/>
        </w:trPr>
        <w:tc>
          <w:tcPr>
            <w:tcW w:w="2420" w:type="dxa"/>
            <w:tcBorders>
              <w:top w:val="nil"/>
              <w:left w:val="nil"/>
              <w:bottom w:val="nil"/>
              <w:right w:val="nil"/>
            </w:tcBorders>
            <w:shd w:val="clear" w:color="auto" w:fill="FFFFFF" w:themeFill="background1"/>
            <w:noWrap/>
            <w:vAlign w:val="bottom"/>
            <w:hideMark/>
          </w:tcPr>
          <w:p w14:paraId="14E10FEC" w14:textId="77777777" w:rsidR="001D4BB6" w:rsidRPr="00245547" w:rsidRDefault="001D4BB6" w:rsidP="001D4BB6">
            <w:pPr>
              <w:rPr>
                <w:rFonts w:cs="Calibri"/>
                <w:sz w:val="18"/>
                <w:szCs w:val="18"/>
              </w:rPr>
            </w:pPr>
            <w:r w:rsidRPr="00245547">
              <w:rPr>
                <w:rFonts w:cs="Calibri"/>
                <w:sz w:val="18"/>
                <w:szCs w:val="18"/>
              </w:rPr>
              <w:t xml:space="preserve">Forrás: </w:t>
            </w:r>
            <w:proofErr w:type="spellStart"/>
            <w:r w:rsidRPr="00245547">
              <w:rPr>
                <w:rFonts w:cs="Calibri"/>
                <w:sz w:val="18"/>
                <w:szCs w:val="18"/>
              </w:rPr>
              <w:t>TeIR</w:t>
            </w:r>
            <w:proofErr w:type="spellEnd"/>
            <w:r w:rsidRPr="00245547">
              <w:rPr>
                <w:rFonts w:cs="Calibri"/>
                <w:sz w:val="18"/>
                <w:szCs w:val="18"/>
              </w:rPr>
              <w:t xml:space="preserve">, KSH </w:t>
            </w:r>
            <w:proofErr w:type="spellStart"/>
            <w:r w:rsidRPr="00245547">
              <w:rPr>
                <w:rFonts w:cs="Calibri"/>
                <w:sz w:val="18"/>
                <w:szCs w:val="18"/>
              </w:rPr>
              <w:t>Tstar</w:t>
            </w:r>
            <w:proofErr w:type="spellEnd"/>
          </w:p>
        </w:tc>
        <w:tc>
          <w:tcPr>
            <w:tcW w:w="1780" w:type="dxa"/>
            <w:tcBorders>
              <w:top w:val="nil"/>
              <w:left w:val="nil"/>
              <w:bottom w:val="nil"/>
              <w:right w:val="nil"/>
            </w:tcBorders>
            <w:shd w:val="clear" w:color="auto" w:fill="FFFFFF" w:themeFill="background1"/>
            <w:noWrap/>
            <w:vAlign w:val="bottom"/>
            <w:hideMark/>
          </w:tcPr>
          <w:p w14:paraId="192C8AA8" w14:textId="77777777" w:rsidR="001D4BB6" w:rsidRPr="00535E3B" w:rsidRDefault="001D4BB6" w:rsidP="001D4BB6">
            <w:pPr>
              <w:rPr>
                <w:rFonts w:cs="Calibri"/>
                <w:szCs w:val="22"/>
              </w:rPr>
            </w:pPr>
          </w:p>
        </w:tc>
        <w:tc>
          <w:tcPr>
            <w:tcW w:w="2020" w:type="dxa"/>
            <w:tcBorders>
              <w:top w:val="nil"/>
              <w:left w:val="nil"/>
              <w:bottom w:val="nil"/>
              <w:right w:val="nil"/>
            </w:tcBorders>
            <w:shd w:val="clear" w:color="auto" w:fill="FFFFFF" w:themeFill="background1"/>
            <w:noWrap/>
            <w:vAlign w:val="bottom"/>
            <w:hideMark/>
          </w:tcPr>
          <w:p w14:paraId="5CD0122A" w14:textId="77777777" w:rsidR="001D4BB6" w:rsidRPr="00535E3B" w:rsidRDefault="001D4BB6" w:rsidP="001D4BB6">
            <w:pPr>
              <w:rPr>
                <w:rFonts w:ascii="Times New Roman" w:hAnsi="Times New Roman"/>
                <w:sz w:val="20"/>
                <w:szCs w:val="20"/>
              </w:rPr>
            </w:pPr>
          </w:p>
        </w:tc>
        <w:tc>
          <w:tcPr>
            <w:tcW w:w="1780" w:type="dxa"/>
            <w:tcBorders>
              <w:top w:val="nil"/>
              <w:left w:val="nil"/>
              <w:bottom w:val="nil"/>
              <w:right w:val="nil"/>
            </w:tcBorders>
            <w:shd w:val="clear" w:color="auto" w:fill="FFFFFF" w:themeFill="background1"/>
            <w:noWrap/>
            <w:vAlign w:val="bottom"/>
            <w:hideMark/>
          </w:tcPr>
          <w:p w14:paraId="3555CBDF" w14:textId="77777777" w:rsidR="001D4BB6" w:rsidRPr="00535E3B" w:rsidRDefault="001D4BB6" w:rsidP="001D4BB6">
            <w:pPr>
              <w:rPr>
                <w:rFonts w:ascii="Times New Roman" w:hAnsi="Times New Roman"/>
                <w:sz w:val="20"/>
                <w:szCs w:val="20"/>
              </w:rPr>
            </w:pPr>
          </w:p>
        </w:tc>
      </w:tr>
    </w:tbl>
    <w:p w14:paraId="4376485F" w14:textId="77777777" w:rsidR="00D136CF" w:rsidRDefault="00D136CF" w:rsidP="002F51B0">
      <w:pPr>
        <w:rPr>
          <w:rFonts w:cs="Calibri"/>
          <w:szCs w:val="22"/>
        </w:rPr>
      </w:pPr>
    </w:p>
    <w:p w14:paraId="4F8C413A" w14:textId="77777777" w:rsidR="002F51B0" w:rsidRDefault="002F51B0" w:rsidP="002F51B0">
      <w:pPr>
        <w:rPr>
          <w:rFonts w:cs="Calibri"/>
          <w:szCs w:val="22"/>
        </w:rPr>
      </w:pPr>
      <w:r w:rsidRPr="00126438">
        <w:rPr>
          <w:rFonts w:cs="Calibri"/>
          <w:szCs w:val="22"/>
        </w:rPr>
        <w:lastRenderedPageBreak/>
        <w:t xml:space="preserve">Az önkormányzat közművelődési feladatait elsősorban saját fenntartású kulturális és közgyűjteményi intézményein keresztül látja el, amelyek a hagyományőrzés, az ismeretterjesztés, a művészeti értékek közvetítése és a közösségépítés meghatározó szereplői. </w:t>
      </w:r>
    </w:p>
    <w:p w14:paraId="52AF33E6" w14:textId="77777777" w:rsidR="002F51B0" w:rsidRDefault="002F51B0" w:rsidP="002F51B0">
      <w:pPr>
        <w:rPr>
          <w:rFonts w:cs="Calibri"/>
          <w:szCs w:val="22"/>
        </w:rPr>
      </w:pPr>
    </w:p>
    <w:p w14:paraId="2666D2A0" w14:textId="77777777" w:rsidR="002F51B0" w:rsidRPr="00126438" w:rsidRDefault="002F51B0" w:rsidP="002F51B0">
      <w:pPr>
        <w:rPr>
          <w:rFonts w:cs="Calibri"/>
          <w:szCs w:val="22"/>
        </w:rPr>
      </w:pPr>
      <w:r w:rsidRPr="00126438">
        <w:rPr>
          <w:rFonts w:cs="Calibri"/>
          <w:szCs w:val="22"/>
        </w:rPr>
        <w:t>Az önkormányzat fenntartásában működnek:</w:t>
      </w:r>
    </w:p>
    <w:p w14:paraId="51AB1652" w14:textId="531B2F45" w:rsidR="002F51B0" w:rsidRPr="001D4BB6" w:rsidRDefault="002F51B0" w:rsidP="00C91DDD">
      <w:pPr>
        <w:numPr>
          <w:ilvl w:val="0"/>
          <w:numId w:val="32"/>
        </w:numPr>
        <w:rPr>
          <w:rFonts w:cs="Calibri"/>
          <w:szCs w:val="22"/>
        </w:rPr>
      </w:pPr>
      <w:r w:rsidRPr="00126438">
        <w:rPr>
          <w:rFonts w:cs="Calibri"/>
          <w:szCs w:val="22"/>
        </w:rPr>
        <w:t xml:space="preserve">Váci Mihály Kulturális </w:t>
      </w:r>
      <w:r w:rsidRPr="001D4BB6">
        <w:rPr>
          <w:rFonts w:cs="Calibri"/>
          <w:szCs w:val="22"/>
        </w:rPr>
        <w:t>Központ</w:t>
      </w:r>
      <w:r w:rsidR="001D4BB6" w:rsidRPr="001D4BB6">
        <w:rPr>
          <w:rFonts w:cs="Calibri"/>
          <w:szCs w:val="22"/>
        </w:rPr>
        <w:t xml:space="preserve"> és tagintézményei, közművelősdési színterei</w:t>
      </w:r>
    </w:p>
    <w:p w14:paraId="2B842B98" w14:textId="12070492" w:rsidR="002F51B0" w:rsidRPr="001D4BB6" w:rsidRDefault="002F51B0" w:rsidP="00C91DDD">
      <w:pPr>
        <w:numPr>
          <w:ilvl w:val="0"/>
          <w:numId w:val="32"/>
        </w:numPr>
        <w:rPr>
          <w:rFonts w:cs="Calibri"/>
          <w:szCs w:val="22"/>
        </w:rPr>
      </w:pPr>
      <w:r w:rsidRPr="001D4BB6">
        <w:rPr>
          <w:rFonts w:cs="Calibri"/>
          <w:szCs w:val="22"/>
        </w:rPr>
        <w:t>Móricz Zsigmond Megyei és Városi Könyvtár</w:t>
      </w:r>
      <w:r w:rsidR="001D4BB6" w:rsidRPr="001D4BB6">
        <w:rPr>
          <w:rFonts w:cs="Calibri"/>
          <w:szCs w:val="22"/>
        </w:rPr>
        <w:t xml:space="preserve"> és fiókkönyvtárai</w:t>
      </w:r>
      <w:r w:rsidRPr="001D4BB6">
        <w:rPr>
          <w:rFonts w:cs="Calibri"/>
          <w:szCs w:val="22"/>
        </w:rPr>
        <w:t>;</w:t>
      </w:r>
    </w:p>
    <w:p w14:paraId="08893DF7" w14:textId="77777777" w:rsidR="002F51B0" w:rsidRPr="00126438" w:rsidRDefault="002F51B0" w:rsidP="00C91DDD">
      <w:pPr>
        <w:numPr>
          <w:ilvl w:val="0"/>
          <w:numId w:val="32"/>
        </w:numPr>
        <w:rPr>
          <w:rFonts w:cs="Calibri"/>
          <w:szCs w:val="22"/>
        </w:rPr>
      </w:pPr>
      <w:r w:rsidRPr="00126438">
        <w:rPr>
          <w:rFonts w:cs="Calibri"/>
          <w:szCs w:val="22"/>
        </w:rPr>
        <w:t>Jósa András Múzeum és tagintézményei (Kállay Gyűjtemény, Sóstói Múzeumfalu);</w:t>
      </w:r>
    </w:p>
    <w:p w14:paraId="141AD4BF" w14:textId="77777777" w:rsidR="002F51B0" w:rsidRPr="00126438" w:rsidRDefault="002F51B0" w:rsidP="00C91DDD">
      <w:pPr>
        <w:numPr>
          <w:ilvl w:val="0"/>
          <w:numId w:val="32"/>
        </w:numPr>
        <w:rPr>
          <w:rFonts w:cs="Calibri"/>
          <w:szCs w:val="22"/>
        </w:rPr>
      </w:pPr>
      <w:r w:rsidRPr="00126438">
        <w:rPr>
          <w:rFonts w:cs="Calibri"/>
          <w:szCs w:val="22"/>
        </w:rPr>
        <w:t xml:space="preserve">Nyíregyházi </w:t>
      </w:r>
      <w:proofErr w:type="spellStart"/>
      <w:r w:rsidRPr="00126438">
        <w:rPr>
          <w:rFonts w:cs="Calibri"/>
          <w:szCs w:val="22"/>
        </w:rPr>
        <w:t>Cantemus</w:t>
      </w:r>
      <w:proofErr w:type="spellEnd"/>
      <w:r w:rsidRPr="00126438">
        <w:rPr>
          <w:rFonts w:cs="Calibri"/>
          <w:szCs w:val="22"/>
        </w:rPr>
        <w:t xml:space="preserve"> Kórus.</w:t>
      </w:r>
    </w:p>
    <w:p w14:paraId="646056B6" w14:textId="77777777" w:rsidR="002F51B0" w:rsidRDefault="002F51B0" w:rsidP="002F51B0">
      <w:pPr>
        <w:rPr>
          <w:rFonts w:cs="Calibri"/>
          <w:szCs w:val="22"/>
        </w:rPr>
      </w:pPr>
    </w:p>
    <w:p w14:paraId="5EEB6E37" w14:textId="77777777" w:rsidR="002F51B0" w:rsidRPr="00126438" w:rsidRDefault="002F51B0" w:rsidP="002F51B0">
      <w:pPr>
        <w:rPr>
          <w:rFonts w:cs="Calibri"/>
          <w:szCs w:val="22"/>
        </w:rPr>
      </w:pPr>
      <w:r w:rsidRPr="00126438">
        <w:rPr>
          <w:rFonts w:cs="Calibri"/>
          <w:szCs w:val="22"/>
        </w:rPr>
        <w:t>A város kulturális kínálatát tovább gazdagítják az önkormányzat által alapított, kulturális feladatokat is ellátó nonprofit gazdasági társaságok:</w:t>
      </w:r>
    </w:p>
    <w:p w14:paraId="08F0159E" w14:textId="77777777" w:rsidR="002F51B0" w:rsidRPr="00126438" w:rsidRDefault="002F51B0" w:rsidP="00C91DDD">
      <w:pPr>
        <w:numPr>
          <w:ilvl w:val="0"/>
          <w:numId w:val="33"/>
        </w:numPr>
        <w:rPr>
          <w:rFonts w:cs="Calibri"/>
          <w:szCs w:val="22"/>
        </w:rPr>
      </w:pPr>
      <w:r w:rsidRPr="00126438">
        <w:rPr>
          <w:rFonts w:cs="Calibri"/>
          <w:szCs w:val="22"/>
        </w:rPr>
        <w:t>Nyíregyházi Állatpark Nonprofit Kft.;</w:t>
      </w:r>
    </w:p>
    <w:p w14:paraId="7D79F582" w14:textId="77777777" w:rsidR="002F51B0" w:rsidRPr="00126438" w:rsidRDefault="002F51B0" w:rsidP="00C91DDD">
      <w:pPr>
        <w:numPr>
          <w:ilvl w:val="0"/>
          <w:numId w:val="33"/>
        </w:numPr>
        <w:rPr>
          <w:rFonts w:cs="Calibri"/>
          <w:szCs w:val="22"/>
        </w:rPr>
      </w:pPr>
      <w:r w:rsidRPr="00126438">
        <w:rPr>
          <w:rFonts w:cs="Calibri"/>
          <w:szCs w:val="22"/>
        </w:rPr>
        <w:t>Város-Kép Nonprofit Kft.;</w:t>
      </w:r>
    </w:p>
    <w:p w14:paraId="4ACC7563" w14:textId="77777777" w:rsidR="002F51B0" w:rsidRDefault="002F51B0" w:rsidP="00C91DDD">
      <w:pPr>
        <w:numPr>
          <w:ilvl w:val="0"/>
          <w:numId w:val="33"/>
        </w:numPr>
        <w:rPr>
          <w:rFonts w:cs="Calibri"/>
          <w:szCs w:val="22"/>
        </w:rPr>
      </w:pPr>
      <w:r w:rsidRPr="00126438">
        <w:rPr>
          <w:rFonts w:cs="Calibri"/>
          <w:szCs w:val="22"/>
        </w:rPr>
        <w:t>Móricz Zsigmond Színház Nonprofit Kft.</w:t>
      </w:r>
    </w:p>
    <w:p w14:paraId="3451FCE4" w14:textId="77777777" w:rsidR="00721DAE" w:rsidRPr="00126438" w:rsidRDefault="00721DAE" w:rsidP="002B5A7B">
      <w:pPr>
        <w:ind w:left="360"/>
        <w:rPr>
          <w:rFonts w:cs="Calibri"/>
          <w:szCs w:val="22"/>
        </w:rPr>
      </w:pPr>
    </w:p>
    <w:p w14:paraId="20C025DE" w14:textId="77777777" w:rsidR="002F51B0" w:rsidRDefault="002F51B0" w:rsidP="002F51B0">
      <w:pPr>
        <w:rPr>
          <w:rFonts w:cs="Calibri"/>
          <w:szCs w:val="22"/>
        </w:rPr>
      </w:pPr>
      <w:r w:rsidRPr="00126438">
        <w:rPr>
          <w:rFonts w:cs="Calibri"/>
          <w:szCs w:val="22"/>
        </w:rPr>
        <w:t xml:space="preserve">Ezek az intézmények egész évben változatos kulturális rendezvényekkel, kiállításokkal, koncertekkel, előadásokkal, családi programokkal és közösségi eseményekkel várják a lakosságot, miközben jelentős szerepet töltenek be a város kulturális identitásának erősítésében és turisztikai </w:t>
      </w:r>
      <w:proofErr w:type="spellStart"/>
      <w:r w:rsidRPr="00126438">
        <w:rPr>
          <w:rFonts w:cs="Calibri"/>
          <w:szCs w:val="22"/>
        </w:rPr>
        <w:t>vonzerejének</w:t>
      </w:r>
      <w:proofErr w:type="spellEnd"/>
      <w:r w:rsidRPr="00126438">
        <w:rPr>
          <w:rFonts w:cs="Calibri"/>
          <w:szCs w:val="22"/>
        </w:rPr>
        <w:t xml:space="preserve"> növelésében is.</w:t>
      </w:r>
    </w:p>
    <w:p w14:paraId="06797365" w14:textId="77777777" w:rsidR="002F51B0" w:rsidRPr="00126438" w:rsidRDefault="002F51B0" w:rsidP="002F51B0">
      <w:pPr>
        <w:rPr>
          <w:rFonts w:cs="Calibri"/>
          <w:szCs w:val="22"/>
        </w:rPr>
      </w:pPr>
      <w:r w:rsidRPr="00126438">
        <w:rPr>
          <w:rFonts w:cs="Calibri"/>
          <w:szCs w:val="22"/>
        </w:rPr>
        <w:t>A közösségi élet fontos színterei a város sportlétesítményei és szabadidős infrastruktúrája is. Az elmúlt években jelentős sportfejlesztések valósultak meg, amelyek nemcsak a versenysport, hanem a szabadidősport és az egészséges életmód támogatását is szolgálják.</w:t>
      </w:r>
    </w:p>
    <w:p w14:paraId="7C4C9093" w14:textId="77777777" w:rsidR="002F51B0" w:rsidRDefault="002F51B0" w:rsidP="002F51B0">
      <w:pPr>
        <w:rPr>
          <w:rFonts w:cs="Calibri"/>
          <w:szCs w:val="22"/>
        </w:rPr>
      </w:pPr>
    </w:p>
    <w:p w14:paraId="20536206" w14:textId="77777777" w:rsidR="002F51B0" w:rsidRPr="00126438" w:rsidRDefault="002F51B0" w:rsidP="002F51B0">
      <w:pPr>
        <w:rPr>
          <w:rFonts w:cs="Calibri"/>
          <w:szCs w:val="22"/>
        </w:rPr>
      </w:pPr>
      <w:r w:rsidRPr="00126438">
        <w:rPr>
          <w:rFonts w:cs="Calibri"/>
          <w:szCs w:val="22"/>
        </w:rPr>
        <w:t>A legjelentősebb sportlétesítmények közé tartoznak:</w:t>
      </w:r>
    </w:p>
    <w:p w14:paraId="39E43528" w14:textId="05D4DB40" w:rsidR="002F51B0" w:rsidRPr="00126438" w:rsidRDefault="002F51B0" w:rsidP="00C91DDD">
      <w:pPr>
        <w:numPr>
          <w:ilvl w:val="0"/>
          <w:numId w:val="34"/>
        </w:numPr>
        <w:rPr>
          <w:rFonts w:cs="Calibri"/>
          <w:szCs w:val="22"/>
        </w:rPr>
      </w:pPr>
      <w:r w:rsidRPr="00126438">
        <w:rPr>
          <w:rFonts w:cs="Calibri"/>
          <w:szCs w:val="22"/>
        </w:rPr>
        <w:t xml:space="preserve">a 2024-ben </w:t>
      </w:r>
      <w:proofErr w:type="spellStart"/>
      <w:r w:rsidRPr="00126438">
        <w:rPr>
          <w:rFonts w:cs="Calibri"/>
          <w:szCs w:val="22"/>
        </w:rPr>
        <w:t>teljeskörűen</w:t>
      </w:r>
      <w:proofErr w:type="spellEnd"/>
      <w:r w:rsidRPr="00126438">
        <w:rPr>
          <w:rFonts w:cs="Calibri"/>
          <w:szCs w:val="22"/>
        </w:rPr>
        <w:t xml:space="preserve"> megújult Nyíregyházi Városi Stadion;</w:t>
      </w:r>
    </w:p>
    <w:p w14:paraId="02D8031F" w14:textId="77777777" w:rsidR="002F51B0" w:rsidRPr="00126438" w:rsidRDefault="002F51B0" w:rsidP="00C91DDD">
      <w:pPr>
        <w:numPr>
          <w:ilvl w:val="0"/>
          <w:numId w:val="34"/>
        </w:numPr>
        <w:rPr>
          <w:rFonts w:cs="Calibri"/>
          <w:szCs w:val="22"/>
        </w:rPr>
      </w:pPr>
      <w:r w:rsidRPr="00126438">
        <w:rPr>
          <w:rFonts w:cs="Calibri"/>
          <w:szCs w:val="22"/>
        </w:rPr>
        <w:t>a Nyíregyházi Atlétikai Centrum, amely korszerű feltételeket biztosít az atlétikai sportok számára;</w:t>
      </w:r>
    </w:p>
    <w:p w14:paraId="33FC6998" w14:textId="41AAC548" w:rsidR="002F51B0" w:rsidRPr="00126438" w:rsidRDefault="002F51B0" w:rsidP="00C91DDD">
      <w:pPr>
        <w:numPr>
          <w:ilvl w:val="0"/>
          <w:numId w:val="34"/>
        </w:numPr>
        <w:rPr>
          <w:rFonts w:cs="Calibri"/>
          <w:szCs w:val="22"/>
        </w:rPr>
      </w:pPr>
      <w:r w:rsidRPr="00126438">
        <w:rPr>
          <w:rFonts w:cs="Calibri"/>
          <w:szCs w:val="22"/>
        </w:rPr>
        <w:t xml:space="preserve">a </w:t>
      </w:r>
      <w:proofErr w:type="spellStart"/>
      <w:r w:rsidRPr="00126438">
        <w:rPr>
          <w:rFonts w:cs="Calibri"/>
          <w:szCs w:val="22"/>
        </w:rPr>
        <w:t>Continental</w:t>
      </w:r>
      <w:proofErr w:type="spellEnd"/>
      <w:r w:rsidRPr="00126438">
        <w:rPr>
          <w:rFonts w:cs="Calibri"/>
          <w:szCs w:val="22"/>
        </w:rPr>
        <w:t xml:space="preserve"> Ar</w:t>
      </w:r>
      <w:r w:rsidR="001D4BB6">
        <w:rPr>
          <w:rFonts w:cs="Calibri"/>
          <w:szCs w:val="22"/>
        </w:rPr>
        <w:t>é</w:t>
      </w:r>
      <w:r w:rsidRPr="00126438">
        <w:rPr>
          <w:rFonts w:cs="Calibri"/>
          <w:szCs w:val="22"/>
        </w:rPr>
        <w:t>na, amely országos jelentőségű sport- és kulturális rendezvények helyszíne;</w:t>
      </w:r>
    </w:p>
    <w:p w14:paraId="756BC1F0" w14:textId="77777777" w:rsidR="002F51B0" w:rsidRPr="00126438" w:rsidRDefault="002F51B0" w:rsidP="00C91DDD">
      <w:pPr>
        <w:numPr>
          <w:ilvl w:val="0"/>
          <w:numId w:val="34"/>
        </w:numPr>
        <w:rPr>
          <w:rFonts w:cs="Calibri"/>
          <w:szCs w:val="22"/>
        </w:rPr>
      </w:pPr>
      <w:r w:rsidRPr="00126438">
        <w:rPr>
          <w:rFonts w:cs="Calibri"/>
          <w:szCs w:val="22"/>
        </w:rPr>
        <w:t>a 2018-ban átadott városi jégpálya;</w:t>
      </w:r>
    </w:p>
    <w:p w14:paraId="41FBFD3D" w14:textId="77777777" w:rsidR="002F51B0" w:rsidRPr="00126438" w:rsidRDefault="002F51B0" w:rsidP="00C91DDD">
      <w:pPr>
        <w:numPr>
          <w:ilvl w:val="0"/>
          <w:numId w:val="34"/>
        </w:numPr>
        <w:rPr>
          <w:rFonts w:cs="Calibri"/>
          <w:szCs w:val="22"/>
        </w:rPr>
      </w:pPr>
      <w:r w:rsidRPr="00126438">
        <w:rPr>
          <w:rFonts w:cs="Calibri"/>
          <w:szCs w:val="22"/>
        </w:rPr>
        <w:t xml:space="preserve">az </w:t>
      </w:r>
      <w:proofErr w:type="spellStart"/>
      <w:r w:rsidRPr="00126438">
        <w:rPr>
          <w:rFonts w:cs="Calibri"/>
          <w:szCs w:val="22"/>
        </w:rPr>
        <w:t>Eissmann</w:t>
      </w:r>
      <w:proofErr w:type="spellEnd"/>
      <w:r w:rsidRPr="00126438">
        <w:rPr>
          <w:rFonts w:cs="Calibri"/>
          <w:szCs w:val="22"/>
        </w:rPr>
        <w:t xml:space="preserve"> Nyíregyházi Városi Uszoda, valamint a város egyéb uszodái;</w:t>
      </w:r>
    </w:p>
    <w:p w14:paraId="7B2EDA1C" w14:textId="77777777" w:rsidR="002F51B0" w:rsidRPr="00126438" w:rsidRDefault="002F51B0" w:rsidP="00C91DDD">
      <w:pPr>
        <w:numPr>
          <w:ilvl w:val="0"/>
          <w:numId w:val="34"/>
        </w:numPr>
        <w:rPr>
          <w:rFonts w:cs="Calibri"/>
          <w:szCs w:val="22"/>
        </w:rPr>
      </w:pPr>
      <w:r w:rsidRPr="00126438">
        <w:rPr>
          <w:rFonts w:cs="Calibri"/>
          <w:szCs w:val="22"/>
        </w:rPr>
        <w:t>a Sóstógyógyfürdő Parkfürdője és Tófürdője;</w:t>
      </w:r>
    </w:p>
    <w:p w14:paraId="4F7252EA" w14:textId="77777777" w:rsidR="002F51B0" w:rsidRPr="00126438" w:rsidRDefault="002F51B0" w:rsidP="00C91DDD">
      <w:pPr>
        <w:numPr>
          <w:ilvl w:val="0"/>
          <w:numId w:val="34"/>
        </w:numPr>
        <w:rPr>
          <w:rFonts w:cs="Calibri"/>
          <w:szCs w:val="22"/>
        </w:rPr>
      </w:pPr>
      <w:r w:rsidRPr="00126438">
        <w:rPr>
          <w:rFonts w:cs="Calibri"/>
          <w:szCs w:val="22"/>
        </w:rPr>
        <w:t>továbbá a város különböző pontjain működő szabadtéri sportpályák és rekreációs létesítmények.</w:t>
      </w:r>
    </w:p>
    <w:p w14:paraId="2C43E7F3" w14:textId="77777777" w:rsidR="002B5A7B" w:rsidRDefault="002B5A7B" w:rsidP="002F51B0">
      <w:pPr>
        <w:rPr>
          <w:rFonts w:cs="Calibri"/>
          <w:szCs w:val="22"/>
        </w:rPr>
      </w:pPr>
    </w:p>
    <w:p w14:paraId="6FE3C6D4" w14:textId="77777777" w:rsidR="002F51B0" w:rsidRPr="00126438" w:rsidRDefault="002F51B0" w:rsidP="002F51B0">
      <w:pPr>
        <w:rPr>
          <w:rFonts w:cs="Calibri"/>
          <w:szCs w:val="22"/>
        </w:rPr>
      </w:pPr>
      <w:r w:rsidRPr="00126438">
        <w:rPr>
          <w:rFonts w:cs="Calibri"/>
          <w:szCs w:val="22"/>
        </w:rPr>
        <w:t xml:space="preserve">A lakosság rendszeres testmozgását és egészségtudatos életmódját támogatja a hosszú évek óta nagy népszerűségnek örvendő </w:t>
      </w:r>
      <w:r w:rsidRPr="00126438">
        <w:rPr>
          <w:rFonts w:cs="Calibri"/>
          <w:b/>
          <w:bCs/>
          <w:szCs w:val="22"/>
        </w:rPr>
        <w:t>„Mozdulj Nyíregyháza!”</w:t>
      </w:r>
      <w:r w:rsidRPr="00126438">
        <w:rPr>
          <w:rFonts w:cs="Calibri"/>
          <w:szCs w:val="22"/>
        </w:rPr>
        <w:t xml:space="preserve"> programsorozat, amely ingyenes sportolási lehetőséget biztosít valamennyi korosztály számára. A program hozzájárul az egészségmegőrzéshez, az aktív életmód népszerűsítéséhez, valamint a közösségi kapcsolatok erősítéséhez.</w:t>
      </w:r>
    </w:p>
    <w:p w14:paraId="44262992" w14:textId="77777777" w:rsidR="002B5A7B" w:rsidRDefault="002B5A7B" w:rsidP="002F51B0">
      <w:pPr>
        <w:rPr>
          <w:rFonts w:cs="Calibri"/>
          <w:szCs w:val="22"/>
        </w:rPr>
      </w:pPr>
    </w:p>
    <w:p w14:paraId="104F9B78" w14:textId="77777777" w:rsidR="002F51B0" w:rsidRDefault="002F51B0" w:rsidP="002F51B0">
      <w:pPr>
        <w:rPr>
          <w:rFonts w:cs="Calibri"/>
          <w:szCs w:val="22"/>
        </w:rPr>
      </w:pPr>
      <w:r w:rsidRPr="00126438">
        <w:rPr>
          <w:rFonts w:cs="Calibri"/>
          <w:szCs w:val="22"/>
        </w:rPr>
        <w:t>2020-ban a Huszár lakótelepen új közösségi tér jött létre</w:t>
      </w:r>
      <w:r>
        <w:rPr>
          <w:rFonts w:cs="Calibri"/>
          <w:szCs w:val="22"/>
        </w:rPr>
        <w:t>, a</w:t>
      </w:r>
      <w:r w:rsidRPr="00126438">
        <w:rPr>
          <w:rFonts w:cs="Calibri"/>
          <w:szCs w:val="22"/>
        </w:rPr>
        <w:t xml:space="preserve"> Nyíregyházi Egyházmegye által működtetett </w:t>
      </w:r>
      <w:r w:rsidRPr="00126438">
        <w:rPr>
          <w:rFonts w:cs="Calibri"/>
          <w:b/>
          <w:bCs/>
          <w:szCs w:val="22"/>
        </w:rPr>
        <w:t>Szentháromság Ház</w:t>
      </w:r>
      <w:r w:rsidRPr="00AF393F">
        <w:rPr>
          <w:rFonts w:cs="Calibri"/>
          <w:szCs w:val="22"/>
        </w:rPr>
        <w:t>, amely</w:t>
      </w:r>
      <w:r w:rsidRPr="00126438">
        <w:rPr>
          <w:rFonts w:cs="Calibri"/>
          <w:szCs w:val="22"/>
        </w:rPr>
        <w:t xml:space="preserve"> komplex közösségi szolgáltatásokat nyújt a városrész lakói számára. Az intézményben tanoda működik, ahol pedagógusok és más szakemberek segítik a gyermekek tanulmányi előrehaladását, felzárkóztatását és tehetséggondozását.</w:t>
      </w:r>
    </w:p>
    <w:p w14:paraId="0715AD25" w14:textId="77777777" w:rsidR="002B5A7B" w:rsidRDefault="002B5A7B" w:rsidP="002F51B0">
      <w:pPr>
        <w:pStyle w:val="isselectedend"/>
        <w:spacing w:before="0" w:beforeAutospacing="0" w:after="0" w:afterAutospacing="0"/>
        <w:jc w:val="both"/>
        <w:rPr>
          <w:rFonts w:ascii="Calibri" w:hAnsi="Calibri" w:cs="Calibri"/>
          <w:sz w:val="22"/>
          <w:szCs w:val="22"/>
        </w:rPr>
      </w:pPr>
    </w:p>
    <w:p w14:paraId="590C0629" w14:textId="77777777" w:rsidR="002F51B0" w:rsidRDefault="002F51B0" w:rsidP="002F51B0">
      <w:pPr>
        <w:pStyle w:val="isselectedend"/>
        <w:spacing w:before="0" w:beforeAutospacing="0" w:after="0" w:afterAutospacing="0"/>
        <w:jc w:val="both"/>
        <w:rPr>
          <w:rFonts w:ascii="Calibri" w:hAnsi="Calibri" w:cs="Calibri"/>
          <w:sz w:val="22"/>
          <w:szCs w:val="22"/>
        </w:rPr>
      </w:pPr>
      <w:r w:rsidRPr="00126438">
        <w:rPr>
          <w:rFonts w:ascii="Calibri" w:hAnsi="Calibri" w:cs="Calibri"/>
          <w:sz w:val="22"/>
          <w:szCs w:val="22"/>
        </w:rPr>
        <w:t>A közösségi részvétel erősítését szolgálják azok a helyi fórumok és együttműködési rendszerek is, amelyek lehetőséget biztosítanak a lakosság különböző csoportjai számára véleményük megfogalmazására és a város közösségi életének alakításában való aktív részvételre.</w:t>
      </w:r>
    </w:p>
    <w:p w14:paraId="3D553C3F" w14:textId="77777777" w:rsidR="002F51B0" w:rsidRPr="00126438" w:rsidRDefault="002F51B0" w:rsidP="002F51B0">
      <w:pPr>
        <w:pStyle w:val="isselectedend"/>
        <w:spacing w:before="0" w:beforeAutospacing="0" w:after="0" w:afterAutospacing="0"/>
        <w:jc w:val="both"/>
        <w:rPr>
          <w:rFonts w:ascii="Calibri" w:hAnsi="Calibri" w:cs="Calibri"/>
          <w:sz w:val="22"/>
          <w:szCs w:val="22"/>
        </w:rPr>
      </w:pPr>
      <w:r>
        <w:rPr>
          <w:rFonts w:ascii="Calibri" w:hAnsi="Calibri" w:cs="Calibri"/>
          <w:sz w:val="22"/>
          <w:szCs w:val="22"/>
        </w:rPr>
        <w:t>Nyíregyházán működő helyi fórumok:</w:t>
      </w:r>
    </w:p>
    <w:p w14:paraId="09F4FF34" w14:textId="77777777" w:rsidR="002F51B0" w:rsidRDefault="002F51B0" w:rsidP="00C91DDD">
      <w:pPr>
        <w:pStyle w:val="isselectedend"/>
        <w:numPr>
          <w:ilvl w:val="0"/>
          <w:numId w:val="35"/>
        </w:numPr>
        <w:spacing w:before="0" w:beforeAutospacing="0" w:after="0" w:afterAutospacing="0"/>
        <w:jc w:val="both"/>
        <w:rPr>
          <w:rFonts w:ascii="Calibri" w:hAnsi="Calibri" w:cs="Calibri"/>
          <w:sz w:val="22"/>
          <w:szCs w:val="22"/>
        </w:rPr>
      </w:pPr>
      <w:r w:rsidRPr="00126438">
        <w:rPr>
          <w:rFonts w:ascii="Calibri" w:hAnsi="Calibri" w:cs="Calibri"/>
          <w:sz w:val="22"/>
          <w:szCs w:val="22"/>
        </w:rPr>
        <w:t xml:space="preserve">A fiatalok közéleti szerepvállalását támogatja a </w:t>
      </w:r>
      <w:r w:rsidRPr="00126438">
        <w:rPr>
          <w:rStyle w:val="Kiemels2"/>
          <w:rFonts w:ascii="Calibri" w:hAnsi="Calibri" w:cs="Calibri"/>
          <w:sz w:val="22"/>
          <w:szCs w:val="22"/>
        </w:rPr>
        <w:t>Nyíregyházi Diákpolgármesteri Iroda</w:t>
      </w:r>
      <w:r w:rsidRPr="00126438">
        <w:rPr>
          <w:rFonts w:ascii="Calibri" w:hAnsi="Calibri" w:cs="Calibri"/>
          <w:sz w:val="22"/>
          <w:szCs w:val="22"/>
        </w:rPr>
        <w:t xml:space="preserve">, valamint a városi </w:t>
      </w:r>
      <w:r w:rsidRPr="00126438">
        <w:rPr>
          <w:rStyle w:val="Kiemels2"/>
          <w:rFonts w:ascii="Calibri" w:hAnsi="Calibri" w:cs="Calibri"/>
          <w:sz w:val="22"/>
          <w:szCs w:val="22"/>
        </w:rPr>
        <w:t>Diákönkormányzat</w:t>
      </w:r>
      <w:r w:rsidRPr="00126438">
        <w:rPr>
          <w:rFonts w:ascii="Calibri" w:hAnsi="Calibri" w:cs="Calibri"/>
          <w:sz w:val="22"/>
          <w:szCs w:val="22"/>
        </w:rPr>
        <w:t xml:space="preserve">, amelyek közreműködnek a diákokat érintő kérdések megvitatásában, javaslatokat fogalmaznak meg az önkormányzat felé, valamint számos közösségi, kulturális, sport- és ifjúsági program szervezésében vesznek részt. </w:t>
      </w:r>
    </w:p>
    <w:p w14:paraId="16EF17DA" w14:textId="77777777" w:rsidR="002F51B0" w:rsidRDefault="002F51B0" w:rsidP="00C91DDD">
      <w:pPr>
        <w:pStyle w:val="isselectedend"/>
        <w:numPr>
          <w:ilvl w:val="0"/>
          <w:numId w:val="35"/>
        </w:numPr>
        <w:spacing w:before="0" w:beforeAutospacing="0" w:after="0" w:afterAutospacing="0"/>
        <w:jc w:val="both"/>
        <w:rPr>
          <w:rFonts w:ascii="Calibri" w:hAnsi="Calibri" w:cs="Calibri"/>
          <w:sz w:val="22"/>
          <w:szCs w:val="22"/>
        </w:rPr>
      </w:pPr>
      <w:r w:rsidRPr="00126438">
        <w:rPr>
          <w:rFonts w:ascii="Calibri" w:hAnsi="Calibri" w:cs="Calibri"/>
          <w:sz w:val="22"/>
          <w:szCs w:val="22"/>
        </w:rPr>
        <w:t xml:space="preserve">Az időskorú lakosság érdekképviseletének és társadalmi aktivitásának fontos fóruma a </w:t>
      </w:r>
      <w:r w:rsidRPr="00126438">
        <w:rPr>
          <w:rStyle w:val="Kiemels2"/>
          <w:rFonts w:ascii="Calibri" w:hAnsi="Calibri" w:cs="Calibri"/>
          <w:sz w:val="22"/>
          <w:szCs w:val="22"/>
        </w:rPr>
        <w:t>Nyíregyházi Idősügyi Tanács</w:t>
      </w:r>
      <w:r w:rsidRPr="00126438">
        <w:rPr>
          <w:rFonts w:ascii="Calibri" w:hAnsi="Calibri" w:cs="Calibri"/>
          <w:sz w:val="22"/>
          <w:szCs w:val="22"/>
        </w:rPr>
        <w:t xml:space="preserve">, amely az önkormányzat stratégiai partnereként részt vesz az </w:t>
      </w:r>
      <w:r w:rsidRPr="00126438">
        <w:rPr>
          <w:rFonts w:ascii="Calibri" w:hAnsi="Calibri" w:cs="Calibri"/>
          <w:sz w:val="22"/>
          <w:szCs w:val="22"/>
        </w:rPr>
        <w:lastRenderedPageBreak/>
        <w:t xml:space="preserve">időseket érintő döntések előkészítésében, véleményezi az idősügyi fejlesztéseket, valamint kezdeményezi az aktív idősödést támogató programokat. </w:t>
      </w:r>
    </w:p>
    <w:p w14:paraId="6D72D53E" w14:textId="77777777" w:rsidR="002F51B0" w:rsidRPr="00126438" w:rsidRDefault="002F51B0" w:rsidP="00C91DDD">
      <w:pPr>
        <w:pStyle w:val="isselectedend"/>
        <w:numPr>
          <w:ilvl w:val="0"/>
          <w:numId w:val="35"/>
        </w:numPr>
        <w:spacing w:before="0" w:beforeAutospacing="0" w:after="0" w:afterAutospacing="0"/>
        <w:jc w:val="both"/>
        <w:rPr>
          <w:rFonts w:ascii="Calibri" w:hAnsi="Calibri" w:cs="Calibri"/>
          <w:sz w:val="22"/>
          <w:szCs w:val="22"/>
        </w:rPr>
      </w:pPr>
      <w:r w:rsidRPr="00126438">
        <w:rPr>
          <w:rFonts w:ascii="Calibri" w:hAnsi="Calibri" w:cs="Calibri"/>
          <w:sz w:val="22"/>
          <w:szCs w:val="22"/>
        </w:rPr>
        <w:t xml:space="preserve">A helyi identitás erősítésében és a kulturális örökség megőrzésében fontos szerepet tölt be a </w:t>
      </w:r>
      <w:r w:rsidRPr="00126438">
        <w:rPr>
          <w:rStyle w:val="Kiemels2"/>
          <w:rFonts w:ascii="Calibri" w:hAnsi="Calibri" w:cs="Calibri"/>
          <w:sz w:val="22"/>
          <w:szCs w:val="22"/>
        </w:rPr>
        <w:t>Nyíregyházi Települési Értéktár Bizottság</w:t>
      </w:r>
      <w:r w:rsidRPr="00126438">
        <w:rPr>
          <w:rFonts w:ascii="Calibri" w:hAnsi="Calibri" w:cs="Calibri"/>
          <w:sz w:val="22"/>
          <w:szCs w:val="22"/>
        </w:rPr>
        <w:t>, amely összegyűjti és gondozza a város természeti, kulturális, történelmi és szellemi értékeit. Az értéktári munka hozzájárul a helyi hagyományok megőrzéséhez, a közösségi összetartozás erősítéséhez és a lakosság identitástudatának fejlesztéséhez.</w:t>
      </w:r>
    </w:p>
    <w:p w14:paraId="696B9D90" w14:textId="77777777" w:rsidR="002F51B0" w:rsidRPr="00AF393F" w:rsidRDefault="002F51B0" w:rsidP="00C91DDD">
      <w:pPr>
        <w:pStyle w:val="isselectedend"/>
        <w:numPr>
          <w:ilvl w:val="0"/>
          <w:numId w:val="35"/>
        </w:numPr>
        <w:spacing w:before="0" w:beforeAutospacing="0" w:after="0" w:afterAutospacing="0"/>
        <w:jc w:val="both"/>
        <w:rPr>
          <w:rFonts w:ascii="Calibri" w:hAnsi="Calibri" w:cs="Calibri"/>
          <w:sz w:val="22"/>
          <w:szCs w:val="22"/>
        </w:rPr>
      </w:pPr>
      <w:r w:rsidRPr="00126438">
        <w:rPr>
          <w:rFonts w:ascii="Calibri" w:hAnsi="Calibri" w:cs="Calibri"/>
          <w:sz w:val="22"/>
          <w:szCs w:val="22"/>
        </w:rPr>
        <w:t xml:space="preserve">A közösségi élet szervezésében meghatározó szerepet töltenek be továbbá a városban működő civil szervezetek, egyházi közösségek és önkéntes csoportok. Nyíregyházán több száz civil szervezet tevékenykedik az egészségmegőrzés, a szociális ellátás, a gyermek- és ifjúságvédelem, a fogyatékossággal élő személyek támogatása, a kulturális élet, a sport, a környezetvédelem és a hagyományőrzés területén. A civil szervezetek munkáját a </w:t>
      </w:r>
      <w:r w:rsidRPr="00126438">
        <w:rPr>
          <w:rStyle w:val="Kiemels2"/>
          <w:rFonts w:ascii="Calibri" w:hAnsi="Calibri" w:cs="Calibri"/>
          <w:sz w:val="22"/>
          <w:szCs w:val="22"/>
        </w:rPr>
        <w:t>Civil Ház</w:t>
      </w:r>
      <w:r w:rsidRPr="00126438">
        <w:rPr>
          <w:rFonts w:ascii="Calibri" w:hAnsi="Calibri" w:cs="Calibri"/>
          <w:sz w:val="22"/>
          <w:szCs w:val="22"/>
        </w:rPr>
        <w:t xml:space="preserve"> is támogatja, amely helyszínt biztosít szakmai fórumoknak, képzéseknek, közösségi rendezvényeknek és együttműködéseknek, elősegítve az önkormányzat és a civil szféra közötti partnerség erősítését.</w:t>
      </w:r>
    </w:p>
    <w:p w14:paraId="65A01584" w14:textId="77777777" w:rsidR="002B5A7B" w:rsidRDefault="002B5A7B" w:rsidP="002F51B0">
      <w:pPr>
        <w:pStyle w:val="isselectedend"/>
        <w:spacing w:before="0" w:beforeAutospacing="0" w:after="0" w:afterAutospacing="0"/>
        <w:jc w:val="both"/>
        <w:rPr>
          <w:rFonts w:ascii="Calibri" w:hAnsi="Calibri" w:cs="Calibri"/>
          <w:sz w:val="22"/>
          <w:szCs w:val="22"/>
        </w:rPr>
      </w:pPr>
    </w:p>
    <w:p w14:paraId="608888D5" w14:textId="136E759A" w:rsidR="002F51B0" w:rsidRDefault="002F51B0" w:rsidP="002F51B0">
      <w:pPr>
        <w:pStyle w:val="isselectedend"/>
        <w:spacing w:before="0" w:beforeAutospacing="0" w:after="0" w:afterAutospacing="0"/>
        <w:jc w:val="both"/>
        <w:rPr>
          <w:rFonts w:ascii="Calibri" w:hAnsi="Calibri" w:cs="Calibri"/>
          <w:sz w:val="22"/>
          <w:szCs w:val="22"/>
        </w:rPr>
      </w:pPr>
      <w:r w:rsidRPr="00126438">
        <w:rPr>
          <w:rFonts w:ascii="Calibri" w:hAnsi="Calibri" w:cs="Calibri"/>
          <w:sz w:val="22"/>
          <w:szCs w:val="22"/>
        </w:rPr>
        <w:t>Nyíregyházán a nemzetiségi önkormányzatok – köztük a roma, a német, a görög, a lengyel, a ruszin, a szlovák</w:t>
      </w:r>
      <w:r w:rsidR="00E551E7">
        <w:rPr>
          <w:rFonts w:ascii="Calibri" w:hAnsi="Calibri" w:cs="Calibri"/>
          <w:sz w:val="22"/>
          <w:szCs w:val="22"/>
        </w:rPr>
        <w:t>, örmény</w:t>
      </w:r>
      <w:r w:rsidRPr="00126438">
        <w:rPr>
          <w:rFonts w:ascii="Calibri" w:hAnsi="Calibri" w:cs="Calibri"/>
          <w:sz w:val="22"/>
          <w:szCs w:val="22"/>
        </w:rPr>
        <w:t xml:space="preserve"> és az ukrán nemzetiségi önkormányzat – aktívan részt vesznek a helyi közösségi élet szervezésében. Kulturális rendezvényeik, hagyományőrző programjaik és közösségépítő kezdeményezéseik hozzájárulnak a nemzetiségi identitás megőrzéséhez, a kulturális sokszínűség erősítéséhez és a társadalmi befogadás előmozdításához.</w:t>
      </w:r>
    </w:p>
    <w:p w14:paraId="6414508E" w14:textId="77777777" w:rsidR="002B5A7B" w:rsidRDefault="002B5A7B" w:rsidP="002F51B0">
      <w:pPr>
        <w:pStyle w:val="isselectedend"/>
        <w:spacing w:before="0" w:beforeAutospacing="0" w:after="0" w:afterAutospacing="0"/>
        <w:jc w:val="both"/>
        <w:rPr>
          <w:rFonts w:ascii="Calibri" w:hAnsi="Calibri" w:cs="Calibri"/>
          <w:sz w:val="22"/>
          <w:szCs w:val="22"/>
        </w:rPr>
      </w:pPr>
    </w:p>
    <w:p w14:paraId="32F483B1" w14:textId="77777777" w:rsidR="002F51B0" w:rsidRDefault="002F51B0" w:rsidP="002B5A7B">
      <w:pPr>
        <w:pStyle w:val="NormlWeb"/>
        <w:numPr>
          <w:ilvl w:val="0"/>
          <w:numId w:val="31"/>
        </w:numPr>
        <w:spacing w:before="0" w:beforeAutospacing="0" w:after="0" w:afterAutospacing="0"/>
        <w:jc w:val="left"/>
        <w:rPr>
          <w:rFonts w:cs="Calibri"/>
          <w:b/>
          <w:bCs/>
          <w:iCs/>
          <w:szCs w:val="22"/>
        </w:rPr>
      </w:pPr>
      <w:r w:rsidRPr="00A902B8">
        <w:rPr>
          <w:rFonts w:cs="Calibri"/>
          <w:b/>
          <w:bCs/>
          <w:iCs/>
          <w:szCs w:val="22"/>
        </w:rPr>
        <w:t>közösségi együttélés jellemzői, konfliktuskezelési megoldások;</w:t>
      </w:r>
    </w:p>
    <w:p w14:paraId="7A634940" w14:textId="77777777" w:rsidR="002B5A7B" w:rsidRDefault="002B5A7B" w:rsidP="002B5A7B">
      <w:pPr>
        <w:pStyle w:val="isselectedend"/>
        <w:spacing w:before="0" w:beforeAutospacing="0" w:after="0" w:afterAutospacing="0"/>
        <w:jc w:val="both"/>
        <w:rPr>
          <w:rFonts w:ascii="Calibri" w:hAnsi="Calibri" w:cs="Calibri"/>
          <w:sz w:val="22"/>
          <w:szCs w:val="22"/>
        </w:rPr>
      </w:pPr>
    </w:p>
    <w:p w14:paraId="696CF74A" w14:textId="04271EA6" w:rsidR="002F51B0" w:rsidRPr="00C9540F" w:rsidRDefault="002F51B0" w:rsidP="002B5A7B">
      <w:pPr>
        <w:pStyle w:val="isselectedend"/>
        <w:spacing w:before="0" w:beforeAutospacing="0" w:after="0" w:afterAutospacing="0"/>
        <w:jc w:val="both"/>
        <w:rPr>
          <w:rFonts w:ascii="Calibri" w:hAnsi="Calibri" w:cs="Calibri"/>
          <w:sz w:val="22"/>
          <w:szCs w:val="22"/>
        </w:rPr>
      </w:pPr>
      <w:r w:rsidRPr="00C9540F">
        <w:rPr>
          <w:rFonts w:ascii="Calibri" w:hAnsi="Calibri" w:cs="Calibri"/>
          <w:sz w:val="22"/>
          <w:szCs w:val="22"/>
        </w:rPr>
        <w:t xml:space="preserve">Nyíregyháza közösségi életét a városi és városrészi közösségek sokfélesége jellemzi. A </w:t>
      </w:r>
      <w:r w:rsidR="00E551E7">
        <w:rPr>
          <w:rFonts w:ascii="Calibri" w:hAnsi="Calibri" w:cs="Calibri"/>
          <w:sz w:val="22"/>
          <w:szCs w:val="22"/>
        </w:rPr>
        <w:t>vár</w:t>
      </w:r>
      <w:r w:rsidRPr="00C9540F">
        <w:rPr>
          <w:rFonts w:ascii="Calibri" w:hAnsi="Calibri" w:cs="Calibri"/>
          <w:sz w:val="22"/>
          <w:szCs w:val="22"/>
        </w:rPr>
        <w:t>megyeszékhelyen eltérő társadalmi helyzetű, életkorú és kulturális hátterű lakossági csoportok élnek egymás mellett, amelyek együttélése alapvetően kiegyensúlyozott, ugyanakkor egyes városrészekben és közösségekben eltérő élethelyzetekből adódó feszültségek is megjelenhetnek.</w:t>
      </w:r>
    </w:p>
    <w:p w14:paraId="4DFE0B25" w14:textId="77777777" w:rsidR="002B5A7B" w:rsidRDefault="002B5A7B" w:rsidP="002B5A7B">
      <w:pPr>
        <w:pStyle w:val="isselectedend"/>
        <w:spacing w:before="0" w:beforeAutospacing="0" w:after="0" w:afterAutospacing="0"/>
        <w:jc w:val="both"/>
        <w:rPr>
          <w:rFonts w:ascii="Calibri" w:hAnsi="Calibri" w:cs="Calibri"/>
          <w:sz w:val="22"/>
          <w:szCs w:val="22"/>
        </w:rPr>
      </w:pPr>
    </w:p>
    <w:p w14:paraId="1457B17F" w14:textId="77777777" w:rsidR="002F51B0" w:rsidRPr="00C9540F" w:rsidRDefault="002F51B0" w:rsidP="002B5A7B">
      <w:pPr>
        <w:pStyle w:val="isselectedend"/>
        <w:spacing w:before="0" w:beforeAutospacing="0" w:after="0" w:afterAutospacing="0"/>
        <w:jc w:val="both"/>
        <w:rPr>
          <w:rFonts w:ascii="Calibri" w:hAnsi="Calibri" w:cs="Calibri"/>
          <w:sz w:val="22"/>
          <w:szCs w:val="22"/>
        </w:rPr>
      </w:pPr>
      <w:r w:rsidRPr="00C9540F">
        <w:rPr>
          <w:rFonts w:ascii="Calibri" w:hAnsi="Calibri" w:cs="Calibri"/>
          <w:sz w:val="22"/>
          <w:szCs w:val="22"/>
        </w:rPr>
        <w:t>A közösségi együttélést leginkább a társadalmi különbségek, a lakókörnyezet eltérései, valamint az eltérő szociális helyzetű csoportok közötti kapcsolatok erőssége befolyásolja. A hátrányos helyzetű, köztük roma lakosság által nagyobb arányban lakott városrészekben a közösségi kapcsolatok erősítése, a helyi részvétel növelése és a szolgáltatásokhoz való kapcsolódás támogatása különös jelentőséggel bír.</w:t>
      </w:r>
    </w:p>
    <w:p w14:paraId="25FE5DB0" w14:textId="77777777" w:rsidR="002B5A7B" w:rsidRDefault="002B5A7B" w:rsidP="002B5A7B">
      <w:pPr>
        <w:pStyle w:val="isselectedend"/>
        <w:spacing w:before="0" w:beforeAutospacing="0" w:after="0" w:afterAutospacing="0"/>
        <w:jc w:val="both"/>
        <w:rPr>
          <w:rFonts w:ascii="Calibri" w:hAnsi="Calibri" w:cs="Calibri"/>
          <w:sz w:val="22"/>
          <w:szCs w:val="22"/>
        </w:rPr>
      </w:pPr>
    </w:p>
    <w:p w14:paraId="0340FFED" w14:textId="77777777" w:rsidR="002F51B0" w:rsidRPr="00C9540F" w:rsidRDefault="002F51B0" w:rsidP="002B5A7B">
      <w:pPr>
        <w:pStyle w:val="isselectedend"/>
        <w:spacing w:before="0" w:beforeAutospacing="0" w:after="0" w:afterAutospacing="0"/>
        <w:jc w:val="both"/>
        <w:rPr>
          <w:rFonts w:ascii="Calibri" w:hAnsi="Calibri" w:cs="Calibri"/>
          <w:sz w:val="22"/>
          <w:szCs w:val="22"/>
        </w:rPr>
      </w:pPr>
      <w:r w:rsidRPr="00C9540F">
        <w:rPr>
          <w:rFonts w:ascii="Calibri" w:hAnsi="Calibri" w:cs="Calibri"/>
          <w:sz w:val="22"/>
          <w:szCs w:val="22"/>
        </w:rPr>
        <w:t>A konfliktusok jellemzően nem önmagukban a kulturális különbségekből fakadnak, hanem gyakran a szociális helyzetből, a lakókörnyezetből, az együttélési szabályok eltérő értelmezéséből, illetve az egymással való kevés kapcsolódási lehetőségből erednek. Ezért a megelőzésben kiemelt szerepe van a személyes kapcsolatok kialakításának, a közösségi programoknak és azoknak a helyi kezdeményezéseknek, amelyek lehetőséget teremtenek az eltérő hátterű lakosok találkozására.</w:t>
      </w:r>
    </w:p>
    <w:p w14:paraId="2A5CFB36" w14:textId="77777777" w:rsidR="002B5A7B" w:rsidRDefault="002B5A7B" w:rsidP="002B5A7B">
      <w:pPr>
        <w:pStyle w:val="isselectedend"/>
        <w:spacing w:before="0" w:beforeAutospacing="0" w:after="0" w:afterAutospacing="0"/>
        <w:jc w:val="both"/>
        <w:rPr>
          <w:rFonts w:ascii="Calibri" w:hAnsi="Calibri" w:cs="Calibri"/>
          <w:sz w:val="22"/>
          <w:szCs w:val="22"/>
        </w:rPr>
      </w:pPr>
    </w:p>
    <w:p w14:paraId="6FA6CFB5" w14:textId="77777777" w:rsidR="002F51B0" w:rsidRPr="00C9540F" w:rsidRDefault="002F51B0" w:rsidP="002B5A7B">
      <w:pPr>
        <w:pStyle w:val="isselectedend"/>
        <w:spacing w:before="0" w:beforeAutospacing="0" w:after="0" w:afterAutospacing="0"/>
        <w:jc w:val="both"/>
        <w:rPr>
          <w:rFonts w:ascii="Calibri" w:hAnsi="Calibri" w:cs="Calibri"/>
          <w:sz w:val="22"/>
          <w:szCs w:val="22"/>
        </w:rPr>
      </w:pPr>
      <w:r w:rsidRPr="00C9540F">
        <w:rPr>
          <w:rFonts w:ascii="Calibri" w:hAnsi="Calibri" w:cs="Calibri"/>
          <w:sz w:val="22"/>
          <w:szCs w:val="22"/>
        </w:rPr>
        <w:t>Nyíregyházán a konfliktushelyzetek kezelésében fontos szerepet töltenek be a szociális és gyermekjóléti szolgáltatások, amelyek a családok támogatása, az egyéni problémák feltárása és a közvetítő szerep betöltése révén segítik a problémák rendezését. Az oktatási intézményekben a gyermekek közötti együttműködés, az elfogadás és a közösségi normák erősítését szolgáló programok támogatják a befogadó szemlélet kialakulását.</w:t>
      </w:r>
    </w:p>
    <w:p w14:paraId="4C1E0B07" w14:textId="77777777" w:rsidR="002B5A7B" w:rsidRDefault="002B5A7B" w:rsidP="002B5A7B">
      <w:pPr>
        <w:pStyle w:val="isselectedend"/>
        <w:spacing w:before="0" w:beforeAutospacing="0" w:after="0" w:afterAutospacing="0"/>
        <w:jc w:val="both"/>
        <w:rPr>
          <w:rFonts w:ascii="Calibri" w:hAnsi="Calibri" w:cs="Calibri"/>
          <w:sz w:val="22"/>
          <w:szCs w:val="22"/>
        </w:rPr>
      </w:pPr>
    </w:p>
    <w:p w14:paraId="6D7B3DD4" w14:textId="77777777" w:rsidR="002F51B0" w:rsidRPr="00C9540F" w:rsidRDefault="002F51B0" w:rsidP="002B5A7B">
      <w:pPr>
        <w:pStyle w:val="isselectedend"/>
        <w:spacing w:before="0" w:beforeAutospacing="0" w:after="0" w:afterAutospacing="0"/>
        <w:jc w:val="both"/>
        <w:rPr>
          <w:rFonts w:ascii="Calibri" w:hAnsi="Calibri" w:cs="Calibri"/>
          <w:sz w:val="22"/>
          <w:szCs w:val="22"/>
        </w:rPr>
      </w:pPr>
      <w:r w:rsidRPr="00C9540F">
        <w:rPr>
          <w:rFonts w:ascii="Calibri" w:hAnsi="Calibri" w:cs="Calibri"/>
          <w:sz w:val="22"/>
          <w:szCs w:val="22"/>
        </w:rPr>
        <w:t xml:space="preserve">A roma közösségek és a többségi társadalom közötti kapcsolatok erősítésében fontos szerepet tölt be a Nyíregyházi Roma Nemzetiségi Önkormányzat, valamint azok a civil és közösségi kezdeményezések, amelyek a roma kultúra bemutatását, a párbeszédet és a közös programokat segítik. A közösségi együttélés szempontjából értéket jelentenek azok a rendezvények és kezdeményezések, amelyek nem </w:t>
      </w:r>
      <w:proofErr w:type="spellStart"/>
      <w:r w:rsidRPr="00C9540F">
        <w:rPr>
          <w:rFonts w:ascii="Calibri" w:hAnsi="Calibri" w:cs="Calibri"/>
          <w:sz w:val="22"/>
          <w:szCs w:val="22"/>
        </w:rPr>
        <w:t>elkülönülten</w:t>
      </w:r>
      <w:proofErr w:type="spellEnd"/>
      <w:r w:rsidRPr="00C9540F">
        <w:rPr>
          <w:rFonts w:ascii="Calibri" w:hAnsi="Calibri" w:cs="Calibri"/>
          <w:sz w:val="22"/>
          <w:szCs w:val="22"/>
        </w:rPr>
        <w:t>, hanem a város egészének bevonásával valósulnak meg.</w:t>
      </w:r>
    </w:p>
    <w:p w14:paraId="3799DF2A" w14:textId="77777777" w:rsidR="002B5A7B" w:rsidRDefault="002B5A7B" w:rsidP="002B5A7B">
      <w:pPr>
        <w:pStyle w:val="isselectedend"/>
        <w:spacing w:before="0" w:beforeAutospacing="0" w:after="0" w:afterAutospacing="0"/>
        <w:jc w:val="both"/>
        <w:rPr>
          <w:rFonts w:ascii="Calibri" w:hAnsi="Calibri" w:cs="Calibri"/>
          <w:sz w:val="22"/>
          <w:szCs w:val="22"/>
        </w:rPr>
      </w:pPr>
    </w:p>
    <w:p w14:paraId="2BFFCE26" w14:textId="77777777" w:rsidR="002F51B0" w:rsidRPr="00C9540F" w:rsidRDefault="002F51B0" w:rsidP="002B5A7B">
      <w:pPr>
        <w:pStyle w:val="isselectedend"/>
        <w:spacing w:before="0" w:beforeAutospacing="0" w:after="0" w:afterAutospacing="0"/>
        <w:jc w:val="both"/>
        <w:rPr>
          <w:rFonts w:ascii="Calibri" w:hAnsi="Calibri" w:cs="Calibri"/>
          <w:sz w:val="22"/>
          <w:szCs w:val="22"/>
        </w:rPr>
      </w:pPr>
      <w:r w:rsidRPr="00C9540F">
        <w:rPr>
          <w:rFonts w:ascii="Calibri" w:hAnsi="Calibri" w:cs="Calibri"/>
          <w:sz w:val="22"/>
          <w:szCs w:val="22"/>
        </w:rPr>
        <w:t xml:space="preserve">A konfliktuskezelésben a hagyományos hatósági megoldások mellett egyre nagyobb jelentősége van a megelőző, közösségi alapú módszereknek. A helyi problémák hatékony kezelése érdekében fontos az </w:t>
      </w:r>
      <w:r w:rsidRPr="00C9540F">
        <w:rPr>
          <w:rFonts w:ascii="Calibri" w:hAnsi="Calibri" w:cs="Calibri"/>
          <w:sz w:val="22"/>
          <w:szCs w:val="22"/>
        </w:rPr>
        <w:lastRenderedPageBreak/>
        <w:t>önkormányzat, az intézmények, a civil szervezetek és az érintett közösségek közötti folyamatos kommunikáció és együttműködés.</w:t>
      </w:r>
    </w:p>
    <w:p w14:paraId="25131D02" w14:textId="77777777" w:rsidR="002B5A7B" w:rsidRDefault="002B5A7B" w:rsidP="002B5A7B">
      <w:pPr>
        <w:pStyle w:val="NormlWeb"/>
        <w:spacing w:before="0" w:beforeAutospacing="0" w:after="0" w:afterAutospacing="0"/>
        <w:rPr>
          <w:rFonts w:cs="Calibri"/>
          <w:szCs w:val="22"/>
        </w:rPr>
      </w:pPr>
    </w:p>
    <w:p w14:paraId="0F946372" w14:textId="77777777" w:rsidR="002F51B0" w:rsidRPr="00C9540F" w:rsidRDefault="002F51B0" w:rsidP="002B5A7B">
      <w:pPr>
        <w:pStyle w:val="NormlWeb"/>
        <w:spacing w:before="0" w:beforeAutospacing="0" w:after="0" w:afterAutospacing="0"/>
        <w:rPr>
          <w:rFonts w:cs="Calibri"/>
          <w:szCs w:val="22"/>
        </w:rPr>
      </w:pPr>
      <w:r w:rsidRPr="00C9540F">
        <w:rPr>
          <w:rFonts w:cs="Calibri"/>
          <w:szCs w:val="22"/>
        </w:rPr>
        <w:t>A jövőbeni feladatok között szerepel a különböző társadalmi csoportok közötti kapcsolatok bővítése, valamint olyan programok támogatása, amelyek elősegítik a kölcsönös megismerést és csökkentik az előítéletekből vagy társadalmi távolságokból fakadó konfliktusok kialakulását.</w:t>
      </w:r>
    </w:p>
    <w:p w14:paraId="4AB7C582" w14:textId="77777777" w:rsidR="002F51B0" w:rsidRPr="00C9540F" w:rsidRDefault="002F51B0" w:rsidP="002B5A7B">
      <w:pPr>
        <w:pStyle w:val="NormlWeb"/>
        <w:spacing w:before="0" w:beforeAutospacing="0" w:after="0" w:afterAutospacing="0"/>
        <w:rPr>
          <w:rFonts w:cs="Calibri"/>
          <w:szCs w:val="22"/>
        </w:rPr>
      </w:pPr>
    </w:p>
    <w:p w14:paraId="0720F5CE" w14:textId="77777777" w:rsidR="002F51B0" w:rsidRPr="00C9540F" w:rsidRDefault="002F51B0" w:rsidP="002B5A7B">
      <w:pPr>
        <w:pStyle w:val="NormlWeb"/>
        <w:spacing w:before="0" w:beforeAutospacing="0" w:after="0" w:afterAutospacing="0"/>
        <w:rPr>
          <w:rFonts w:cs="Calibri"/>
          <w:szCs w:val="22"/>
        </w:rPr>
      </w:pPr>
      <w:r w:rsidRPr="00C9540F">
        <w:rPr>
          <w:rFonts w:cs="Calibri"/>
          <w:szCs w:val="22"/>
        </w:rPr>
        <w:t>Nyíregyháza Megyei Jogú Város Önkormányzatának Közgyűlése a közösségi együttélés alapvető szabályairól szóló 48/2013. (XII.20.) sz. önkormányzati rendeletben szabályozza a közösségi együttélés szabályait, az ezzel kapcsolatos jogsértések miatt közigazgatási hatósági eljárás kezdeményezhető.</w:t>
      </w:r>
    </w:p>
    <w:p w14:paraId="168290B1" w14:textId="77777777" w:rsidR="002F51B0" w:rsidRPr="00C9540F" w:rsidRDefault="002F51B0" w:rsidP="002B5A7B">
      <w:pPr>
        <w:pStyle w:val="NormlWeb"/>
        <w:spacing w:before="0" w:beforeAutospacing="0" w:after="0" w:afterAutospacing="0"/>
        <w:rPr>
          <w:rFonts w:cs="Calibri"/>
          <w:szCs w:val="22"/>
        </w:rPr>
      </w:pPr>
    </w:p>
    <w:p w14:paraId="29F59A43" w14:textId="77777777" w:rsidR="002F51B0" w:rsidRDefault="002F51B0" w:rsidP="002B5A7B">
      <w:pPr>
        <w:pStyle w:val="NormlWeb"/>
        <w:numPr>
          <w:ilvl w:val="0"/>
          <w:numId w:val="31"/>
        </w:numPr>
        <w:spacing w:before="0" w:beforeAutospacing="0" w:after="0" w:afterAutospacing="0"/>
        <w:jc w:val="left"/>
        <w:rPr>
          <w:rFonts w:cs="Calibri"/>
          <w:b/>
          <w:bCs/>
          <w:iCs/>
          <w:szCs w:val="22"/>
        </w:rPr>
      </w:pPr>
      <w:r w:rsidRPr="00A902B8">
        <w:rPr>
          <w:rFonts w:cs="Calibri"/>
          <w:b/>
          <w:bCs/>
          <w:iCs/>
          <w:szCs w:val="22"/>
        </w:rPr>
        <w:t>helyi közösségi szolidaritás megnyilvánulásai;</w:t>
      </w:r>
    </w:p>
    <w:p w14:paraId="694CABE4" w14:textId="77777777" w:rsidR="002B5A7B" w:rsidRDefault="002B5A7B" w:rsidP="002B5A7B">
      <w:pPr>
        <w:pStyle w:val="NormlWeb"/>
        <w:spacing w:before="0" w:beforeAutospacing="0" w:after="0" w:afterAutospacing="0"/>
        <w:rPr>
          <w:rFonts w:cs="Calibri"/>
          <w:iCs/>
          <w:szCs w:val="22"/>
        </w:rPr>
      </w:pPr>
    </w:p>
    <w:p w14:paraId="4E2BCC83" w14:textId="77777777" w:rsidR="002F51B0" w:rsidRPr="00AA4682" w:rsidRDefault="002F51B0" w:rsidP="002B5A7B">
      <w:pPr>
        <w:pStyle w:val="NormlWeb"/>
        <w:spacing w:before="0" w:beforeAutospacing="0" w:after="0" w:afterAutospacing="0"/>
        <w:rPr>
          <w:rFonts w:cs="Calibri"/>
          <w:iCs/>
          <w:szCs w:val="22"/>
        </w:rPr>
      </w:pPr>
      <w:r w:rsidRPr="00AA4682">
        <w:rPr>
          <w:rFonts w:cs="Calibri"/>
          <w:iCs/>
          <w:szCs w:val="22"/>
        </w:rPr>
        <w:t>Nyíregyháza Megyei Jogú Városban a közösségi szolidaritás fontos értéket képvisel, amely a helyi önkormányzat, az önkormányzati intézmények, a civil szervezetek, az egyházi fenntartók, a nemzetiségi önkormányzatok, a gazdasági szereplők és a lakosság együttműködésén alapul. A város célja olyan befogadó közösségi környezet kialakítása, amelyben minden korosztály és társadalmi csoport lehetőséget kap a közösségi életben való részvételre, valamint szükség esetén támogatásban részesül.</w:t>
      </w:r>
    </w:p>
    <w:p w14:paraId="0151A512" w14:textId="77777777" w:rsidR="002F51B0" w:rsidRPr="00AA4682" w:rsidRDefault="002F51B0" w:rsidP="002F51B0">
      <w:pPr>
        <w:pStyle w:val="NormlWeb"/>
        <w:spacing w:before="0" w:beforeAutospacing="0" w:after="0" w:afterAutospacing="0"/>
        <w:rPr>
          <w:rFonts w:cs="Calibri"/>
          <w:iCs/>
          <w:szCs w:val="22"/>
        </w:rPr>
      </w:pPr>
    </w:p>
    <w:p w14:paraId="34365119" w14:textId="77777777" w:rsidR="002F51B0" w:rsidRPr="00AA4682" w:rsidRDefault="002F51B0" w:rsidP="002F51B0">
      <w:pPr>
        <w:pStyle w:val="NormlWeb"/>
        <w:spacing w:before="0" w:beforeAutospacing="0" w:after="0" w:afterAutospacing="0"/>
        <w:rPr>
          <w:rFonts w:cs="Calibri"/>
          <w:iCs/>
          <w:szCs w:val="22"/>
        </w:rPr>
      </w:pPr>
      <w:r w:rsidRPr="00AA4682">
        <w:rPr>
          <w:rFonts w:cs="Calibri"/>
          <w:iCs/>
          <w:szCs w:val="22"/>
        </w:rPr>
        <w:t>Az önkormányzat kiemelt figyelmet fordít a civil szervezetek működésének támogatására. Az éves civil pályázati alap révén számos egyesület és alapítvány részesül támogatásban kulturális, egészségmegőrző, szociális, sport- és közösségfejlesztő programok megvalósítására. A támogatások hozzájárulnak a helyi közösségi élet élénkítéséhez, az önkéntesség erősítéséhez és a társadalmi felelősségvállalás növeléséhez.</w:t>
      </w:r>
    </w:p>
    <w:p w14:paraId="22D1F058" w14:textId="77777777" w:rsidR="002F51B0" w:rsidRDefault="002F51B0" w:rsidP="002F51B0">
      <w:pPr>
        <w:pStyle w:val="NormlWeb"/>
        <w:spacing w:before="0" w:beforeAutospacing="0" w:after="0" w:afterAutospacing="0"/>
        <w:rPr>
          <w:rFonts w:cs="Calibri"/>
          <w:iCs/>
          <w:szCs w:val="22"/>
        </w:rPr>
      </w:pPr>
      <w:r w:rsidRPr="00AA4682">
        <w:rPr>
          <w:rFonts w:cs="Calibri"/>
          <w:iCs/>
          <w:szCs w:val="22"/>
        </w:rPr>
        <w:t>A helyi közösségi szolidaritás egyik legfontosabb pillére a szociális intézményrendszer. A Nyíregyházi Család- és Gyermekjóléti Központ, a Nyíregyházi Szociális Gondozási és Egészségügyi Alapellátási Központ, valamint az egyházi és civil fenntartású szolgáltatók összehangolt munkája biztosítja, hogy a rászoruló családok, idősek, fogyatékossággal élő személyek, hajléktalan emberek és krízishelyzetbe került lakosok megfelelő segítséget kapjanak. Az intézmények nemcsak ellátást nyújtanak, hanem rendszeresen szerveznek közösségi programokat, prevenciós rendezvényeket, egészségnapokat, klubfoglalkozásokat és családi eseményeket is.</w:t>
      </w:r>
    </w:p>
    <w:p w14:paraId="6AFE3127" w14:textId="77777777" w:rsidR="002F51B0" w:rsidRPr="00AA4682" w:rsidRDefault="002F51B0" w:rsidP="002F51B0">
      <w:pPr>
        <w:pStyle w:val="NormlWeb"/>
        <w:spacing w:before="0" w:beforeAutospacing="0" w:after="0" w:afterAutospacing="0"/>
        <w:rPr>
          <w:rFonts w:cs="Calibri"/>
          <w:iCs/>
          <w:szCs w:val="22"/>
        </w:rPr>
      </w:pPr>
    </w:p>
    <w:p w14:paraId="34B08ACF" w14:textId="77777777" w:rsidR="002F51B0" w:rsidRPr="00AA4682" w:rsidRDefault="002F51B0" w:rsidP="002F51B0">
      <w:pPr>
        <w:pStyle w:val="NormlWeb"/>
        <w:spacing w:before="0" w:beforeAutospacing="0" w:after="0" w:afterAutospacing="0"/>
        <w:rPr>
          <w:rFonts w:cs="Calibri"/>
          <w:iCs/>
          <w:szCs w:val="22"/>
        </w:rPr>
      </w:pPr>
      <w:r w:rsidRPr="00AA4682">
        <w:rPr>
          <w:rFonts w:cs="Calibri"/>
          <w:iCs/>
          <w:szCs w:val="22"/>
        </w:rPr>
        <w:t xml:space="preserve">Az Egészségfejlesztési Iroda (EFI) rendszeresen szervez ingyenes lakossági egészségfejlesztő programokat, szűrővizsgálatokat, életmód-tanácsadást, mozgásprogramokat és prevenciós rendezvényeket. Ezek a programok különösen </w:t>
      </w:r>
      <w:proofErr w:type="spellStart"/>
      <w:r w:rsidRPr="00AA4682">
        <w:rPr>
          <w:rFonts w:cs="Calibri"/>
          <w:iCs/>
          <w:szCs w:val="22"/>
        </w:rPr>
        <w:t>fontosak</w:t>
      </w:r>
      <w:proofErr w:type="spellEnd"/>
      <w:r w:rsidRPr="00AA4682">
        <w:rPr>
          <w:rFonts w:cs="Calibri"/>
          <w:iCs/>
          <w:szCs w:val="22"/>
        </w:rPr>
        <w:t xml:space="preserve"> az idősek, a krónikus betegséggel élők és a hátrányos helyzetű lakosság egészségtudatosságának fejlesztésében.</w:t>
      </w:r>
    </w:p>
    <w:p w14:paraId="73C9FD24" w14:textId="77777777" w:rsidR="002F51B0" w:rsidRPr="00AA4682" w:rsidRDefault="002F51B0" w:rsidP="002F51B0">
      <w:pPr>
        <w:pStyle w:val="NormlWeb"/>
        <w:spacing w:before="0" w:beforeAutospacing="0" w:after="0" w:afterAutospacing="0"/>
        <w:rPr>
          <w:rFonts w:cs="Calibri"/>
          <w:iCs/>
          <w:szCs w:val="22"/>
        </w:rPr>
      </w:pPr>
    </w:p>
    <w:p w14:paraId="27013508" w14:textId="77777777" w:rsidR="002F51B0" w:rsidRPr="00AA4682" w:rsidRDefault="002F51B0" w:rsidP="002F51B0">
      <w:pPr>
        <w:pStyle w:val="NormlWeb"/>
        <w:spacing w:before="0" w:beforeAutospacing="0" w:after="0" w:afterAutospacing="0"/>
        <w:rPr>
          <w:rFonts w:cs="Calibri"/>
          <w:iCs/>
          <w:szCs w:val="22"/>
        </w:rPr>
      </w:pPr>
      <w:r w:rsidRPr="00AA4682">
        <w:rPr>
          <w:rFonts w:cs="Calibri"/>
          <w:iCs/>
          <w:szCs w:val="22"/>
        </w:rPr>
        <w:t>A történelmi egyházak és karitatív szervezetek egész évben aktív szerepet vállalnak a szociális segítségnyújtásban. Rendszeresen szerveznek élelmiszer-, ruha- és tanszergyűjtéseket, adventi adományozási akciókat, idősek támogatását szolgáló programokat, valamint krízishelyzetbe került családok megsegítését. Az egyházi fenntartású intézmények az önkormányzattal és a civil szervezetekkel együttműködve jelentős szerepet töltenek be a szociális ellátórendszer működtetésében.</w:t>
      </w:r>
    </w:p>
    <w:p w14:paraId="745C3D8F" w14:textId="77777777" w:rsidR="002F51B0" w:rsidRPr="00AA4682" w:rsidRDefault="002F51B0" w:rsidP="002F51B0">
      <w:pPr>
        <w:pStyle w:val="NormlWeb"/>
        <w:spacing w:before="0" w:beforeAutospacing="0" w:after="0" w:afterAutospacing="0"/>
        <w:rPr>
          <w:rFonts w:cs="Calibri"/>
          <w:iCs/>
          <w:szCs w:val="22"/>
        </w:rPr>
      </w:pPr>
    </w:p>
    <w:p w14:paraId="11B285FF" w14:textId="77777777" w:rsidR="002F51B0" w:rsidRPr="00AA4682" w:rsidRDefault="002F51B0" w:rsidP="002F51B0">
      <w:pPr>
        <w:pStyle w:val="NormlWeb"/>
        <w:spacing w:before="0" w:beforeAutospacing="0" w:after="0" w:afterAutospacing="0"/>
        <w:rPr>
          <w:rFonts w:cs="Calibri"/>
          <w:iCs/>
          <w:szCs w:val="22"/>
        </w:rPr>
      </w:pPr>
      <w:r w:rsidRPr="00AA4682">
        <w:rPr>
          <w:rFonts w:cs="Calibri"/>
          <w:iCs/>
          <w:szCs w:val="22"/>
        </w:rPr>
        <w:t>A Roma Nemzetiségi Önkormányzat és a roma civil szervezetek kulturális programokkal, hagyományőrző rendezvényekkel, közösségi eseményekkel, mentorprogramokkal és felzárkóztatási kezdeményezésekkel járulnak hozzá a társadalmi integráció erősítéséhez.</w:t>
      </w:r>
    </w:p>
    <w:p w14:paraId="08CB429C" w14:textId="77777777" w:rsidR="002F51B0" w:rsidRPr="00AA4682" w:rsidRDefault="002F51B0" w:rsidP="002F51B0">
      <w:pPr>
        <w:pStyle w:val="NormlWeb"/>
        <w:spacing w:before="0" w:beforeAutospacing="0" w:after="0" w:afterAutospacing="0"/>
        <w:rPr>
          <w:rFonts w:cs="Calibri"/>
          <w:iCs/>
          <w:szCs w:val="22"/>
        </w:rPr>
      </w:pPr>
    </w:p>
    <w:p w14:paraId="78C70C45" w14:textId="77777777" w:rsidR="002F51B0" w:rsidRPr="00AA4682" w:rsidRDefault="002F51B0" w:rsidP="002F51B0">
      <w:pPr>
        <w:pStyle w:val="NormlWeb"/>
        <w:spacing w:before="0" w:beforeAutospacing="0" w:after="0" w:afterAutospacing="0"/>
        <w:rPr>
          <w:rFonts w:cs="Calibri"/>
          <w:iCs/>
          <w:szCs w:val="22"/>
        </w:rPr>
      </w:pPr>
      <w:r w:rsidRPr="00AA4682">
        <w:rPr>
          <w:rFonts w:cs="Calibri"/>
          <w:iCs/>
          <w:szCs w:val="22"/>
        </w:rPr>
        <w:t>A köznevelési intézmények aktív szerepet vállalnak az önkéntesség fejlesztésében. A középiskolások az iskolai közösségi szolgálat keretében szociális intézményekben, kulturális szervezeteknél és civil közösségeknél teljesítik szolgálatukat, amely erősíti társadalmi érzékenységüket és felelősségvállalásukat.</w:t>
      </w:r>
    </w:p>
    <w:p w14:paraId="072EBCB7" w14:textId="77777777" w:rsidR="002F51B0" w:rsidRPr="00AA4682" w:rsidRDefault="002F51B0" w:rsidP="002F51B0">
      <w:pPr>
        <w:pStyle w:val="NormlWeb"/>
        <w:spacing w:before="0" w:beforeAutospacing="0" w:after="0" w:afterAutospacing="0"/>
        <w:rPr>
          <w:rFonts w:cs="Calibri"/>
          <w:iCs/>
          <w:szCs w:val="22"/>
        </w:rPr>
      </w:pPr>
    </w:p>
    <w:p w14:paraId="270A5F85" w14:textId="77777777" w:rsidR="002F51B0" w:rsidRPr="00AA4682" w:rsidRDefault="002F51B0" w:rsidP="002F51B0">
      <w:pPr>
        <w:pStyle w:val="NormlWeb"/>
        <w:spacing w:before="0" w:beforeAutospacing="0" w:after="0" w:afterAutospacing="0"/>
        <w:rPr>
          <w:rFonts w:cs="Calibri"/>
          <w:iCs/>
          <w:szCs w:val="22"/>
        </w:rPr>
      </w:pPr>
      <w:r w:rsidRPr="00AA4682">
        <w:rPr>
          <w:rFonts w:cs="Calibri"/>
          <w:iCs/>
          <w:szCs w:val="22"/>
        </w:rPr>
        <w:t xml:space="preserve">A város kulturális és sportélete szintén a közösségi összetartozást szolgálja. A VIDOR Fesztivál, a Helló </w:t>
      </w:r>
      <w:proofErr w:type="gramStart"/>
      <w:r w:rsidRPr="00AA4682">
        <w:rPr>
          <w:rFonts w:cs="Calibri"/>
          <w:iCs/>
          <w:szCs w:val="22"/>
        </w:rPr>
        <w:t>Nyíregyháza!,</w:t>
      </w:r>
      <w:proofErr w:type="gramEnd"/>
      <w:r w:rsidRPr="00AA4682">
        <w:rPr>
          <w:rFonts w:cs="Calibri"/>
          <w:iCs/>
          <w:szCs w:val="22"/>
        </w:rPr>
        <w:t xml:space="preserve"> a Tirpák Fesztivál, a Városnapok, az adventi rendezvénysorozat, valamint a különböző </w:t>
      </w:r>
      <w:r w:rsidRPr="00AA4682">
        <w:rPr>
          <w:rFonts w:cs="Calibri"/>
          <w:iCs/>
          <w:szCs w:val="22"/>
        </w:rPr>
        <w:lastRenderedPageBreak/>
        <w:t>sportesemények és jótékonysági futások rendszeresen több ezer résztvevőt mozgatnak meg, lehetőséget teremtve a generációk találkozására és a közösségi kapcsolatok erősítésére.</w:t>
      </w:r>
    </w:p>
    <w:p w14:paraId="53FF3D25" w14:textId="77777777" w:rsidR="002F51B0" w:rsidRPr="00AA4682" w:rsidRDefault="002F51B0" w:rsidP="002F51B0">
      <w:pPr>
        <w:pStyle w:val="NormlWeb"/>
        <w:spacing w:before="0" w:beforeAutospacing="0" w:after="0" w:afterAutospacing="0"/>
        <w:rPr>
          <w:rFonts w:cs="Calibri"/>
          <w:iCs/>
          <w:szCs w:val="22"/>
        </w:rPr>
      </w:pPr>
    </w:p>
    <w:p w14:paraId="01D98764" w14:textId="77777777" w:rsidR="002F51B0" w:rsidRDefault="002F51B0" w:rsidP="002F51B0">
      <w:pPr>
        <w:pStyle w:val="NormlWeb"/>
        <w:spacing w:before="0" w:beforeAutospacing="0" w:after="0" w:afterAutospacing="0"/>
        <w:rPr>
          <w:rFonts w:cs="Calibri"/>
          <w:iCs/>
          <w:szCs w:val="22"/>
        </w:rPr>
      </w:pPr>
      <w:r w:rsidRPr="00AA4682">
        <w:rPr>
          <w:rFonts w:cs="Calibri"/>
          <w:iCs/>
          <w:szCs w:val="22"/>
        </w:rPr>
        <w:t>A helyi vállalkozások társadalmi felelősségvállalása szintén jelentős. Számos vállalkozás támogatja a civil szervezetek programjait, sportegyesületeket, kulturális rendezvényeket, egészségügyi kezdeményezéseket, illetve jótékonysági gyűjtéseket. Több nyíregyházi cég rendszeresen kapcsolódik be véradásokba, faültetési akciókba, környezetvédelmi programokba és intézményi adományozásokba.</w:t>
      </w:r>
    </w:p>
    <w:p w14:paraId="74442BD3" w14:textId="77777777" w:rsidR="002B5A7B" w:rsidRPr="00AA4682" w:rsidRDefault="002B5A7B" w:rsidP="002F51B0">
      <w:pPr>
        <w:pStyle w:val="NormlWeb"/>
        <w:spacing w:before="0" w:beforeAutospacing="0" w:after="0" w:afterAutospacing="0"/>
        <w:rPr>
          <w:rFonts w:cs="Calibri"/>
          <w:iCs/>
          <w:szCs w:val="22"/>
        </w:rPr>
      </w:pPr>
    </w:p>
    <w:p w14:paraId="561A5D77" w14:textId="77777777" w:rsidR="002F51B0" w:rsidRPr="00A92E12" w:rsidRDefault="002F51B0" w:rsidP="002B5A7B">
      <w:pPr>
        <w:pStyle w:val="NormlWeb"/>
        <w:numPr>
          <w:ilvl w:val="0"/>
          <w:numId w:val="31"/>
        </w:numPr>
        <w:spacing w:before="0" w:beforeAutospacing="0" w:after="0" w:afterAutospacing="0"/>
        <w:jc w:val="left"/>
        <w:rPr>
          <w:rFonts w:cs="Calibri"/>
          <w:b/>
          <w:bCs/>
          <w:iCs/>
          <w:szCs w:val="22"/>
        </w:rPr>
      </w:pPr>
      <w:r w:rsidRPr="00A902B8">
        <w:rPr>
          <w:rFonts w:cs="Calibri"/>
          <w:b/>
          <w:bCs/>
          <w:iCs/>
          <w:szCs w:val="22"/>
        </w:rPr>
        <w:t xml:space="preserve">a helyben élő nemzetiségek kulturális sokszínűségének bemutatása és kulturális identitásuk </w:t>
      </w:r>
      <w:r w:rsidRPr="00A92E12">
        <w:rPr>
          <w:rFonts w:cs="Calibri"/>
          <w:b/>
          <w:bCs/>
          <w:iCs/>
          <w:szCs w:val="22"/>
        </w:rPr>
        <w:t>megőrzésének lehetőségei;</w:t>
      </w:r>
    </w:p>
    <w:p w14:paraId="765235D6" w14:textId="77777777" w:rsidR="002B5A7B" w:rsidRDefault="002B5A7B" w:rsidP="002B5A7B">
      <w:pPr>
        <w:pStyle w:val="NormlWeb"/>
        <w:spacing w:before="0" w:beforeAutospacing="0" w:after="0" w:afterAutospacing="0"/>
        <w:rPr>
          <w:rFonts w:cs="Calibri"/>
          <w:iCs/>
          <w:szCs w:val="22"/>
        </w:rPr>
      </w:pPr>
    </w:p>
    <w:p w14:paraId="4C80875B" w14:textId="4AB678E4" w:rsidR="002F51B0" w:rsidRPr="00E551E7" w:rsidRDefault="002F51B0" w:rsidP="002B5A7B">
      <w:pPr>
        <w:pStyle w:val="NormlWeb"/>
        <w:spacing w:before="0" w:beforeAutospacing="0" w:after="0" w:afterAutospacing="0"/>
        <w:rPr>
          <w:rFonts w:cs="Calibri"/>
          <w:iCs/>
          <w:szCs w:val="22"/>
        </w:rPr>
      </w:pPr>
      <w:r w:rsidRPr="00A92E12">
        <w:rPr>
          <w:rFonts w:cs="Calibri"/>
          <w:iCs/>
          <w:szCs w:val="22"/>
        </w:rPr>
        <w:t>Nyíregyháza kulturális életét jelentősen gazdagítják a helyi nemzetiségi közösségek. A városban hivatalosan német, ukrán, ruszin, szlovák, görög, örmény</w:t>
      </w:r>
      <w:r w:rsidR="00093AB0">
        <w:rPr>
          <w:rFonts w:cs="Calibri"/>
          <w:iCs/>
          <w:szCs w:val="22"/>
        </w:rPr>
        <w:t>, roma</w:t>
      </w:r>
      <w:r w:rsidRPr="00A92E12">
        <w:rPr>
          <w:rFonts w:cs="Calibri"/>
          <w:iCs/>
          <w:szCs w:val="22"/>
        </w:rPr>
        <w:t xml:space="preserve"> és lengyel nemzetiségi önkormányzatok működnek, amelyek rendezvényekkel, hagyományőrző körökkel és közösségi programokkal ápolják sajátos kultúrájukat. Német (sváb) kultúra: A </w:t>
      </w:r>
      <w:hyperlink r:id="rId48" w:tgtFrame="_blank" w:history="1">
        <w:r w:rsidRPr="00A92E12">
          <w:rPr>
            <w:rStyle w:val="Hiperhivatkozs"/>
            <w:rFonts w:ascii="Calibri" w:hAnsi="Calibri" w:cs="Calibri"/>
            <w:iCs/>
            <w:color w:val="auto"/>
            <w:sz w:val="22"/>
            <w:szCs w:val="22"/>
            <w:u w:val="none"/>
          </w:rPr>
          <w:t>Nyíregyházi Német Nemzetiségi Önkormányzat</w:t>
        </w:r>
      </w:hyperlink>
      <w:r w:rsidRPr="00A92E12">
        <w:rPr>
          <w:rFonts w:cs="Calibri"/>
          <w:iCs/>
          <w:szCs w:val="22"/>
        </w:rPr>
        <w:t xml:space="preserve"> aktívan szervezi a sváb hagyományok és a német nyelv ápolását, kulturális találkozókat tartva a </w:t>
      </w:r>
      <w:hyperlink r:id="rId49" w:tgtFrame="_blank" w:history="1">
        <w:r w:rsidRPr="00A92E12">
          <w:rPr>
            <w:rStyle w:val="Hiperhivatkozs"/>
            <w:rFonts w:ascii="Calibri" w:hAnsi="Calibri" w:cs="Calibri"/>
            <w:iCs/>
            <w:color w:val="auto"/>
            <w:sz w:val="22"/>
            <w:szCs w:val="22"/>
            <w:u w:val="none"/>
          </w:rPr>
          <w:t>Nemzetiségek Házában</w:t>
        </w:r>
      </w:hyperlink>
      <w:r w:rsidRPr="00A92E12">
        <w:rPr>
          <w:rFonts w:cs="Calibri"/>
          <w:iCs/>
          <w:szCs w:val="22"/>
        </w:rPr>
        <w:t xml:space="preserve">. Az ukrán és a </w:t>
      </w:r>
      <w:hyperlink r:id="rId50" w:tgtFrame="_blank" w:history="1">
        <w:r w:rsidRPr="00A92E12">
          <w:rPr>
            <w:rStyle w:val="Hiperhivatkozs"/>
            <w:rFonts w:ascii="Calibri" w:hAnsi="Calibri" w:cs="Calibri"/>
            <w:iCs/>
            <w:color w:val="auto"/>
            <w:sz w:val="22"/>
            <w:szCs w:val="22"/>
            <w:u w:val="none"/>
          </w:rPr>
          <w:t>Nyíregyházi Ruszin Nemzetiségi Önkormányzat</w:t>
        </w:r>
      </w:hyperlink>
      <w:r w:rsidRPr="00A92E12">
        <w:rPr>
          <w:rFonts w:cs="Calibri"/>
          <w:iCs/>
          <w:szCs w:val="22"/>
        </w:rPr>
        <w:t xml:space="preserve"> a kárpáti és keleti szláv gyökereket, népszokásokat, valamint a hagyományos </w:t>
      </w:r>
      <w:r w:rsidRPr="00E551E7">
        <w:rPr>
          <w:rFonts w:cs="Calibri"/>
          <w:iCs/>
          <w:szCs w:val="22"/>
        </w:rPr>
        <w:t xml:space="preserve">gasztronómiát és irodalmat mutatja be a helyi közönségnek. A szlovák múlt (amely a 18. században még meghatározta a város </w:t>
      </w:r>
      <w:proofErr w:type="spellStart"/>
      <w:r w:rsidRPr="00E551E7">
        <w:rPr>
          <w:rFonts w:cs="Calibri"/>
          <w:iCs/>
          <w:szCs w:val="22"/>
        </w:rPr>
        <w:t>arculatát</w:t>
      </w:r>
      <w:proofErr w:type="spellEnd"/>
      <w:r w:rsidRPr="00E551E7">
        <w:rPr>
          <w:rFonts w:cs="Calibri"/>
          <w:iCs/>
          <w:szCs w:val="22"/>
        </w:rPr>
        <w:t xml:space="preserve">), valamint a görög, örmény és lengyel közösségek kulturális programjai színesítik a városi rendezvényeket, gyakran együttműködve a helyi művelődési központokkal. </w:t>
      </w:r>
    </w:p>
    <w:p w14:paraId="4AE84874" w14:textId="77777777" w:rsidR="002B5A7B" w:rsidRDefault="002B5A7B" w:rsidP="002B5A7B">
      <w:pPr>
        <w:pStyle w:val="isselectedend"/>
        <w:spacing w:before="0" w:beforeAutospacing="0" w:after="0" w:afterAutospacing="0"/>
        <w:jc w:val="both"/>
        <w:rPr>
          <w:rFonts w:ascii="Calibri" w:hAnsi="Calibri" w:cs="Calibri"/>
          <w:sz w:val="22"/>
          <w:szCs w:val="22"/>
        </w:rPr>
      </w:pPr>
    </w:p>
    <w:p w14:paraId="79D581D3" w14:textId="77777777" w:rsidR="002F51B0" w:rsidRPr="00E551E7" w:rsidRDefault="002F51B0" w:rsidP="002B5A7B">
      <w:pPr>
        <w:pStyle w:val="isselectedend"/>
        <w:spacing w:before="0" w:beforeAutospacing="0" w:after="0" w:afterAutospacing="0"/>
        <w:jc w:val="both"/>
        <w:rPr>
          <w:rFonts w:ascii="Calibri" w:hAnsi="Calibri" w:cs="Calibri"/>
          <w:sz w:val="22"/>
          <w:szCs w:val="22"/>
        </w:rPr>
      </w:pPr>
      <w:r w:rsidRPr="00E551E7">
        <w:rPr>
          <w:rFonts w:ascii="Calibri" w:hAnsi="Calibri" w:cs="Calibri"/>
          <w:sz w:val="22"/>
          <w:szCs w:val="22"/>
        </w:rPr>
        <w:t>A roma közösség kulturális identitásának megőrzésében meghatározó szerepet vállal a Nyíregyházi Roma Nemzetiségi Önkormányzat, amely kulturális programok, hagyományőrző rendezvények és közösségi események szervezésével segíti a roma kulturális értékek továbbadását, valamint erősíti a közösséghez tartozás érzését. A roma kulturális programok egyúttal lehetőséget teremtenek a többségi társadalom számára is a roma kultúra, hagyományok és értékek megismerésére.</w:t>
      </w:r>
    </w:p>
    <w:p w14:paraId="4C3071C4" w14:textId="77777777" w:rsidR="002B5A7B" w:rsidRDefault="002B5A7B" w:rsidP="002B5A7B">
      <w:pPr>
        <w:pStyle w:val="NormlWeb"/>
        <w:spacing w:before="0" w:beforeAutospacing="0" w:after="0" w:afterAutospacing="0"/>
        <w:rPr>
          <w:rFonts w:cs="Calibri"/>
          <w:iCs/>
          <w:szCs w:val="22"/>
        </w:rPr>
      </w:pPr>
    </w:p>
    <w:p w14:paraId="0EE27EB5" w14:textId="77777777" w:rsidR="002F51B0" w:rsidRPr="00E551E7" w:rsidRDefault="002F51B0" w:rsidP="002B5A7B">
      <w:pPr>
        <w:pStyle w:val="NormlWeb"/>
        <w:spacing w:before="0" w:beforeAutospacing="0" w:after="0" w:afterAutospacing="0"/>
        <w:rPr>
          <w:rFonts w:cs="Calibri"/>
          <w:iCs/>
          <w:szCs w:val="22"/>
        </w:rPr>
      </w:pPr>
      <w:r w:rsidRPr="00E551E7">
        <w:rPr>
          <w:rFonts w:cs="Calibri"/>
          <w:iCs/>
          <w:szCs w:val="22"/>
        </w:rPr>
        <w:t xml:space="preserve">A nyíregyházi nemzetiségek számos intézményi, oktatási és kulturális csatornán keresztül </w:t>
      </w:r>
      <w:proofErr w:type="spellStart"/>
      <w:r w:rsidRPr="00E551E7">
        <w:rPr>
          <w:rFonts w:cs="Calibri"/>
          <w:iCs/>
          <w:szCs w:val="22"/>
        </w:rPr>
        <w:t>őrzik</w:t>
      </w:r>
      <w:proofErr w:type="spellEnd"/>
      <w:r w:rsidRPr="00E551E7">
        <w:rPr>
          <w:rFonts w:cs="Calibri"/>
          <w:iCs/>
          <w:szCs w:val="22"/>
        </w:rPr>
        <w:t xml:space="preserve"> meg identitásukat. A Nemzetiségi önkormányzatok saját költségvetéssel rendelkező hivatalos szervek. Jogi és pénzügyi keretet biztosítanak a programoknak. A Nemzetiségek Háza pedig egy közös fizikai tér Nyíregyházán, mely találkozók, próbák és kiállítások állandó helyszíne. Érdekvédelmüket a nemzetiségi szószólókon keresztül valósítják meg, akik közvetítik a közösségek igényeit a városi vezetés felé. Különböző népdalkörök, táncegyüttesek és zenekarok működnek, melyek rendszeresen fellépnek a városi rendezvényeken. Remek eszköz a kultúra kötetlen népszerűsítésére a különböző gasztronómiai fesztiválokon való részvétel, ahol a hagyományos ételeik elkészítésére és bemutatására is lehetőség nyílik. </w:t>
      </w:r>
    </w:p>
    <w:p w14:paraId="79894E0E" w14:textId="77777777" w:rsidR="002B5A7B" w:rsidRDefault="002B5A7B" w:rsidP="002B5A7B">
      <w:pPr>
        <w:pStyle w:val="isselectedend"/>
        <w:spacing w:before="0" w:beforeAutospacing="0" w:after="0" w:afterAutospacing="0"/>
        <w:jc w:val="both"/>
        <w:rPr>
          <w:rFonts w:ascii="Calibri" w:hAnsi="Calibri" w:cs="Calibri"/>
          <w:sz w:val="22"/>
          <w:szCs w:val="22"/>
        </w:rPr>
      </w:pPr>
    </w:p>
    <w:p w14:paraId="22238D65" w14:textId="77777777" w:rsidR="002F51B0" w:rsidRPr="00ED474B" w:rsidRDefault="002F51B0" w:rsidP="002B5A7B">
      <w:pPr>
        <w:pStyle w:val="isselectedend"/>
        <w:spacing w:before="0" w:beforeAutospacing="0" w:after="0" w:afterAutospacing="0"/>
        <w:jc w:val="both"/>
        <w:rPr>
          <w:rFonts w:ascii="Calibri" w:hAnsi="Calibri" w:cs="Calibri"/>
          <w:sz w:val="22"/>
          <w:szCs w:val="22"/>
        </w:rPr>
      </w:pPr>
      <w:r w:rsidRPr="00ED474B">
        <w:rPr>
          <w:rFonts w:ascii="Calibri" w:hAnsi="Calibri" w:cs="Calibri"/>
          <w:sz w:val="22"/>
          <w:szCs w:val="22"/>
        </w:rPr>
        <w:t xml:space="preserve">A város kulturális intézményei – különösen a </w:t>
      </w:r>
      <w:r w:rsidRPr="00ED474B">
        <w:rPr>
          <w:rStyle w:val="Kiemels2"/>
          <w:rFonts w:ascii="Calibri" w:hAnsi="Calibri" w:cs="Calibri"/>
          <w:sz w:val="22"/>
          <w:szCs w:val="22"/>
        </w:rPr>
        <w:t>Váci Mihály Kulturális Központ</w:t>
      </w:r>
      <w:r w:rsidRPr="00ED474B">
        <w:rPr>
          <w:rFonts w:ascii="Calibri" w:hAnsi="Calibri" w:cs="Calibri"/>
          <w:sz w:val="22"/>
          <w:szCs w:val="22"/>
        </w:rPr>
        <w:t xml:space="preserve">, a </w:t>
      </w:r>
      <w:r w:rsidRPr="00ED474B">
        <w:rPr>
          <w:rStyle w:val="Kiemels2"/>
          <w:rFonts w:ascii="Calibri" w:hAnsi="Calibri" w:cs="Calibri"/>
          <w:sz w:val="22"/>
          <w:szCs w:val="22"/>
        </w:rPr>
        <w:t>Móricz Zsigmond Megyei és Városi Könyvtár</w:t>
      </w:r>
      <w:r w:rsidRPr="00ED474B">
        <w:rPr>
          <w:rFonts w:ascii="Calibri" w:hAnsi="Calibri" w:cs="Calibri"/>
          <w:sz w:val="22"/>
          <w:szCs w:val="22"/>
        </w:rPr>
        <w:t>– rendszeresen biztosítanak helyszínt olyan rendezvényeknek, kiállításoknak, előadásoknak és közösségi programoknak, amelyek bemutatják a nemzetiségek kulturális örökségét és erősítik az egymás iránti nyitottságot.</w:t>
      </w:r>
    </w:p>
    <w:p w14:paraId="238477D5" w14:textId="77777777" w:rsidR="002B5A7B" w:rsidRDefault="002B5A7B" w:rsidP="002B5A7B">
      <w:pPr>
        <w:pStyle w:val="isselectedend"/>
        <w:spacing w:before="0" w:beforeAutospacing="0" w:after="0" w:afterAutospacing="0"/>
        <w:jc w:val="both"/>
        <w:rPr>
          <w:rFonts w:ascii="Calibri" w:hAnsi="Calibri" w:cs="Calibri"/>
          <w:sz w:val="22"/>
          <w:szCs w:val="22"/>
        </w:rPr>
      </w:pPr>
    </w:p>
    <w:p w14:paraId="48F4128A" w14:textId="77777777" w:rsidR="002F51B0" w:rsidRPr="00ED474B" w:rsidRDefault="002F51B0" w:rsidP="002B5A7B">
      <w:pPr>
        <w:pStyle w:val="isselectedend"/>
        <w:spacing w:before="0" w:beforeAutospacing="0" w:after="0" w:afterAutospacing="0"/>
        <w:jc w:val="both"/>
        <w:rPr>
          <w:rFonts w:ascii="Calibri" w:hAnsi="Calibri" w:cs="Calibri"/>
          <w:sz w:val="22"/>
          <w:szCs w:val="22"/>
        </w:rPr>
      </w:pPr>
      <w:r w:rsidRPr="00ED474B">
        <w:rPr>
          <w:rFonts w:ascii="Calibri" w:hAnsi="Calibri" w:cs="Calibri"/>
          <w:sz w:val="22"/>
          <w:szCs w:val="22"/>
        </w:rPr>
        <w:t xml:space="preserve">Nyíregyháza kulturális identitásának fontos eleme a tirpák hagyományok ápolása is. A város történetének meghatározó részét képező szlovák eredetű tirpák örökséget a </w:t>
      </w:r>
      <w:r w:rsidRPr="00ED474B">
        <w:rPr>
          <w:rStyle w:val="Kiemels2"/>
          <w:rFonts w:ascii="Calibri" w:hAnsi="Calibri" w:cs="Calibri"/>
          <w:sz w:val="22"/>
          <w:szCs w:val="22"/>
        </w:rPr>
        <w:t>Tirpák Fesztivál</w:t>
      </w:r>
      <w:r w:rsidRPr="00ED474B">
        <w:rPr>
          <w:rFonts w:ascii="Calibri" w:hAnsi="Calibri" w:cs="Calibri"/>
          <w:sz w:val="22"/>
          <w:szCs w:val="22"/>
        </w:rPr>
        <w:t xml:space="preserve">, a </w:t>
      </w:r>
      <w:r w:rsidRPr="00ED474B">
        <w:rPr>
          <w:rStyle w:val="Kiemels2"/>
          <w:rFonts w:ascii="Calibri" w:hAnsi="Calibri" w:cs="Calibri"/>
          <w:sz w:val="22"/>
          <w:szCs w:val="22"/>
        </w:rPr>
        <w:t>Sóstói Múzeumfalu</w:t>
      </w:r>
      <w:r w:rsidRPr="00ED474B">
        <w:rPr>
          <w:rFonts w:ascii="Calibri" w:hAnsi="Calibri" w:cs="Calibri"/>
          <w:sz w:val="22"/>
          <w:szCs w:val="22"/>
        </w:rPr>
        <w:t xml:space="preserve"> programjai, valamint a hagyományőrző közösségek tevékenysége </w:t>
      </w:r>
      <w:proofErr w:type="spellStart"/>
      <w:r w:rsidRPr="00ED474B">
        <w:rPr>
          <w:rFonts w:ascii="Calibri" w:hAnsi="Calibri" w:cs="Calibri"/>
          <w:sz w:val="22"/>
          <w:szCs w:val="22"/>
        </w:rPr>
        <w:t>őrzik</w:t>
      </w:r>
      <w:proofErr w:type="spellEnd"/>
      <w:r w:rsidRPr="00ED474B">
        <w:rPr>
          <w:rFonts w:ascii="Calibri" w:hAnsi="Calibri" w:cs="Calibri"/>
          <w:sz w:val="22"/>
          <w:szCs w:val="22"/>
        </w:rPr>
        <w:t xml:space="preserve"> és mutatják be. Ezek a rendezvények nemcsak a helyi identitás erősítését szolgálják, hanem hozzájárulnak a kulturális örökség generációk közötti átadásához is.</w:t>
      </w:r>
    </w:p>
    <w:p w14:paraId="2BF5ECE3" w14:textId="77777777" w:rsidR="002B5A7B" w:rsidRDefault="002B5A7B" w:rsidP="002B5A7B">
      <w:pPr>
        <w:pStyle w:val="NormlWeb"/>
        <w:spacing w:before="0" w:beforeAutospacing="0" w:after="0" w:afterAutospacing="0"/>
        <w:rPr>
          <w:rFonts w:cs="Calibri"/>
          <w:szCs w:val="22"/>
        </w:rPr>
      </w:pPr>
    </w:p>
    <w:p w14:paraId="56781079" w14:textId="77777777" w:rsidR="002F51B0" w:rsidRDefault="002F51B0" w:rsidP="002B5A7B">
      <w:pPr>
        <w:pStyle w:val="NormlWeb"/>
        <w:spacing w:before="0" w:beforeAutospacing="0" w:after="0" w:afterAutospacing="0"/>
        <w:rPr>
          <w:rFonts w:cs="Calibri"/>
          <w:szCs w:val="22"/>
        </w:rPr>
      </w:pPr>
      <w:r w:rsidRPr="00ED474B">
        <w:rPr>
          <w:rFonts w:cs="Calibri"/>
          <w:szCs w:val="22"/>
        </w:rPr>
        <w:t xml:space="preserve">A nemzetiségi közösségek kulturális életének támogatása összhangban áll Nyíregyháza stratégiai céljaival, amelyek a társadalmi befogadás, a kulturális értékek megőrzése és a közösségi együttműködés erősítését helyezik előtérbe. A város önkormányzata, kulturális intézményei, civil szervezetei és nemzetiségi önkormányzatai közötti együttműködés hozzájárul ahhoz, hogy a kulturális sokszínűség a helyi közösség </w:t>
      </w:r>
      <w:r w:rsidRPr="00ED474B">
        <w:rPr>
          <w:rFonts w:cs="Calibri"/>
          <w:szCs w:val="22"/>
        </w:rPr>
        <w:lastRenderedPageBreak/>
        <w:t>egyik meghatározó értékeként jelenjen meg, erősítve a kölcsönös tiszteletet, az identitás megőrzését és a közösségi összetartozást.</w:t>
      </w:r>
    </w:p>
    <w:p w14:paraId="148D9762" w14:textId="77777777" w:rsidR="002B5A7B" w:rsidRPr="00ED474B" w:rsidRDefault="002B5A7B" w:rsidP="002B5A7B">
      <w:pPr>
        <w:pStyle w:val="NormlWeb"/>
        <w:spacing w:before="0" w:beforeAutospacing="0" w:after="0" w:afterAutospacing="0"/>
        <w:rPr>
          <w:rFonts w:cs="Calibri"/>
          <w:szCs w:val="22"/>
        </w:rPr>
      </w:pPr>
    </w:p>
    <w:p w14:paraId="571CD1B7" w14:textId="77777777" w:rsidR="002F51B0" w:rsidRPr="00A902B8" w:rsidRDefault="002F51B0" w:rsidP="002B5A7B">
      <w:pPr>
        <w:pStyle w:val="NormlWeb"/>
        <w:spacing w:before="0" w:beforeAutospacing="0" w:after="0" w:afterAutospacing="0"/>
        <w:rPr>
          <w:rFonts w:cs="Calibri"/>
          <w:b/>
          <w:bCs/>
          <w:iCs/>
          <w:szCs w:val="22"/>
        </w:rPr>
      </w:pPr>
      <w:r w:rsidRPr="00A902B8">
        <w:rPr>
          <w:rFonts w:cs="Calibri"/>
          <w:b/>
          <w:bCs/>
          <w:iCs/>
          <w:szCs w:val="22"/>
        </w:rPr>
        <w:t>e)</w:t>
      </w:r>
      <w:r w:rsidRPr="00A902B8">
        <w:rPr>
          <w:rFonts w:cs="Calibri"/>
          <w:b/>
          <w:bCs/>
          <w:iCs/>
          <w:szCs w:val="22"/>
        </w:rPr>
        <w:tab/>
        <w:t>helyi lakossági önszerveződések</w:t>
      </w:r>
    </w:p>
    <w:p w14:paraId="16F5590E" w14:textId="77777777" w:rsidR="002B5A7B" w:rsidRDefault="002B5A7B" w:rsidP="002B5A7B">
      <w:pPr>
        <w:pStyle w:val="NormlWeb"/>
        <w:spacing w:before="0" w:beforeAutospacing="0" w:after="0" w:afterAutospacing="0"/>
        <w:rPr>
          <w:rFonts w:cs="Calibri"/>
          <w:szCs w:val="22"/>
        </w:rPr>
      </w:pPr>
    </w:p>
    <w:p w14:paraId="07A63891" w14:textId="77777777" w:rsidR="002F51B0" w:rsidRPr="000F4CF9" w:rsidRDefault="002F51B0" w:rsidP="002B5A7B">
      <w:pPr>
        <w:pStyle w:val="NormlWeb"/>
        <w:spacing w:before="0" w:beforeAutospacing="0" w:after="0" w:afterAutospacing="0"/>
        <w:rPr>
          <w:rFonts w:cs="Calibri"/>
          <w:szCs w:val="22"/>
        </w:rPr>
      </w:pPr>
      <w:r w:rsidRPr="000F4CF9">
        <w:rPr>
          <w:rFonts w:cs="Calibri"/>
          <w:szCs w:val="22"/>
        </w:rPr>
        <w:t>Nyíregyháza Megyei Jogú Város civil társadalma jelentős szerepet tölt be a helyi közösségi élet szervezésében, a társadalmi kohézió erősítésében és az esélyegyenlőség előmozdításában. A városban működő civil szervezetek, egyesületek, alapítványok, klubok és informális közösségek sokszínű tevékenységet folytatnak, amely kiterjed a szociális ellátásra, az egészségmegőrzésre, a gyermek- és ifjúságvédelemre, az idősek támogatására, a fogyatékossággal élő személyek segítésére, a sport- és kulturális élet fejlesztésére, a környezetvédelemre, az állatvédelemre, valamint a hagyományőrzésre.</w:t>
      </w:r>
    </w:p>
    <w:p w14:paraId="0ED4D969" w14:textId="77777777" w:rsidR="002F51B0" w:rsidRPr="000F4CF9" w:rsidRDefault="002F51B0" w:rsidP="002B5A7B">
      <w:pPr>
        <w:pStyle w:val="NormlWeb"/>
        <w:spacing w:before="0" w:beforeAutospacing="0" w:after="0" w:afterAutospacing="0"/>
        <w:rPr>
          <w:rFonts w:cs="Calibri"/>
          <w:szCs w:val="22"/>
        </w:rPr>
      </w:pPr>
    </w:p>
    <w:p w14:paraId="16A5569B" w14:textId="77777777" w:rsidR="002F51B0" w:rsidRPr="00FA6428" w:rsidRDefault="002F51B0" w:rsidP="002B5A7B">
      <w:pPr>
        <w:pStyle w:val="NormlWeb"/>
        <w:spacing w:before="0" w:beforeAutospacing="0" w:after="0" w:afterAutospacing="0"/>
        <w:rPr>
          <w:rFonts w:cs="Calibri"/>
          <w:szCs w:val="22"/>
        </w:rPr>
      </w:pPr>
      <w:r w:rsidRPr="000F4CF9">
        <w:rPr>
          <w:rFonts w:cs="Calibri"/>
          <w:szCs w:val="22"/>
        </w:rPr>
        <w:t xml:space="preserve">A civil szektor működésének egyik legfontosabb együttműködési fóruma a Nyíregyházi Civil Fórum, amely rendszeres kapcsolatot tart fenn az önkormányzattal, részt vesz a helyi döntések előkészítésében, munkacsoportjai szakmai egyeztetéseket folytatnak, valamint támogatják a civil szervezetek közötti információáramlást és partnerségek kialakítását. A Fórum adminisztratív és szakmai hátterét az Első </w:t>
      </w:r>
      <w:r w:rsidRPr="00FA6428">
        <w:rPr>
          <w:rFonts w:cs="Calibri"/>
          <w:szCs w:val="22"/>
        </w:rPr>
        <w:t>Nyírségi Fejlesztési Társaság biztosítja.</w:t>
      </w:r>
    </w:p>
    <w:p w14:paraId="5FF83A65" w14:textId="77777777" w:rsidR="002F51B0" w:rsidRPr="00FA6428" w:rsidRDefault="002F51B0" w:rsidP="00FA6428">
      <w:pPr>
        <w:pStyle w:val="NormlWeb"/>
        <w:spacing w:before="0" w:beforeAutospacing="0" w:after="0" w:afterAutospacing="0"/>
        <w:rPr>
          <w:rFonts w:cs="Calibri"/>
          <w:b/>
          <w:bCs/>
          <w:szCs w:val="22"/>
        </w:rPr>
      </w:pPr>
    </w:p>
    <w:p w14:paraId="50E51679" w14:textId="77777777" w:rsidR="002F51B0" w:rsidRPr="00FA6428" w:rsidRDefault="002F51B0" w:rsidP="00FA6428">
      <w:pPr>
        <w:pStyle w:val="NormlWeb"/>
        <w:spacing w:before="0" w:beforeAutospacing="0" w:after="0" w:afterAutospacing="0"/>
        <w:rPr>
          <w:rFonts w:cs="Calibri"/>
          <w:b/>
          <w:bCs/>
          <w:szCs w:val="22"/>
        </w:rPr>
      </w:pPr>
      <w:r w:rsidRPr="00FA6428">
        <w:rPr>
          <w:rFonts w:cs="Calibri"/>
          <w:b/>
          <w:bCs/>
          <w:szCs w:val="22"/>
        </w:rPr>
        <w:t>3.8 A roma nemzetiségi önkormányzat célcsoportokkal kapcsolatos esélyegyenlőségi tevékenysége, partnersége a települési önkormányzattal</w:t>
      </w:r>
    </w:p>
    <w:p w14:paraId="1DF8DA5A" w14:textId="77777777" w:rsidR="00FA6428" w:rsidRDefault="00FA6428" w:rsidP="00FA6428">
      <w:pPr>
        <w:rPr>
          <w:rFonts w:cstheme="minorHAnsi"/>
        </w:rPr>
      </w:pPr>
    </w:p>
    <w:p w14:paraId="6754D6D6" w14:textId="6031E48F" w:rsidR="00FA6428" w:rsidRDefault="00FA6428" w:rsidP="00FA6428">
      <w:pPr>
        <w:rPr>
          <w:rFonts w:cstheme="minorHAnsi"/>
        </w:rPr>
      </w:pPr>
      <w:r w:rsidRPr="00705EBB">
        <w:rPr>
          <w:rFonts w:cstheme="minorHAnsi"/>
        </w:rPr>
        <w:t>Nyíregyháza Megyei Jogú Város Önkormányzata partnerségre</w:t>
      </w:r>
      <w:r>
        <w:rPr>
          <w:rFonts w:cstheme="minorHAnsi"/>
        </w:rPr>
        <w:t xml:space="preserve">, együttműködésre </w:t>
      </w:r>
      <w:r w:rsidRPr="00705EBB">
        <w:rPr>
          <w:rFonts w:cstheme="minorHAnsi"/>
        </w:rPr>
        <w:t xml:space="preserve">törekszenek a </w:t>
      </w:r>
      <w:bookmarkStart w:id="75" w:name="_Hlk68684997"/>
      <w:r w:rsidRPr="00705EBB">
        <w:rPr>
          <w:rFonts w:cstheme="minorHAnsi"/>
        </w:rPr>
        <w:t>Roma Nemzetiségi Önkormányzattal</w:t>
      </w:r>
      <w:r>
        <w:rPr>
          <w:rFonts w:cstheme="minorHAnsi"/>
        </w:rPr>
        <w:t xml:space="preserve">. Az együttműködés keretében projektek előkészítése, projektekben/programokban való közös közreműködés valósul meg. Nyíregyháza Megyei Jogú Város Önkormányzata a költségvetésében biztosít működési támogatást a nemzetiségi önkormányzatoknak. Ezen felül több alkalommal a Roma Nemzetiségi Önkormányzattal kötött megállapodás alapján </w:t>
      </w:r>
      <w:proofErr w:type="spellStart"/>
      <w:r>
        <w:rPr>
          <w:rFonts w:cstheme="minorHAnsi"/>
        </w:rPr>
        <w:t>antidiszkriminációs</w:t>
      </w:r>
      <w:proofErr w:type="spellEnd"/>
      <w:r>
        <w:rPr>
          <w:rFonts w:cstheme="minorHAnsi"/>
        </w:rPr>
        <w:t xml:space="preserve"> programok, szabadidős </w:t>
      </w:r>
      <w:proofErr w:type="gramStart"/>
      <w:r>
        <w:rPr>
          <w:rFonts w:cstheme="minorHAnsi"/>
        </w:rPr>
        <w:t>tevékenységek,</w:t>
      </w:r>
      <w:proofErr w:type="gramEnd"/>
      <w:r>
        <w:rPr>
          <w:rFonts w:cstheme="minorHAnsi"/>
        </w:rPr>
        <w:t xml:space="preserve"> stb. megvalósítását is támogatta Nyíregyháza </w:t>
      </w:r>
      <w:r w:rsidR="00721DAE" w:rsidRPr="00705EBB">
        <w:rPr>
          <w:rFonts w:cstheme="minorHAnsi"/>
        </w:rPr>
        <w:t xml:space="preserve">Megyei Jogú Város </w:t>
      </w:r>
      <w:r>
        <w:rPr>
          <w:rFonts w:cstheme="minorHAnsi"/>
        </w:rPr>
        <w:t xml:space="preserve">Önkormányzata. </w:t>
      </w:r>
    </w:p>
    <w:bookmarkEnd w:id="75"/>
    <w:p w14:paraId="3CC2C4B5" w14:textId="77777777" w:rsidR="00FA6428" w:rsidRDefault="00FA6428" w:rsidP="00FA6428"/>
    <w:p w14:paraId="17011BFD" w14:textId="77777777" w:rsidR="00FA6428" w:rsidRPr="005708C2" w:rsidRDefault="00FA6428" w:rsidP="00FA6428">
      <w:pPr>
        <w:rPr>
          <w:rFonts w:cstheme="minorHAnsi"/>
          <w:shd w:val="clear" w:color="auto" w:fill="FFFFFF"/>
        </w:rPr>
      </w:pPr>
      <w:r w:rsidRPr="005708C2">
        <w:rPr>
          <w:rFonts w:cstheme="minorHAnsi"/>
          <w:kern w:val="36"/>
        </w:rPr>
        <w:t>A</w:t>
      </w:r>
      <w:r>
        <w:rPr>
          <w:rFonts w:cstheme="minorHAnsi"/>
          <w:kern w:val="36"/>
        </w:rPr>
        <w:t xml:space="preserve"> nemzetiségek jogairól szóló 2011. évi CLXXIX. törvény </w:t>
      </w:r>
      <w:r w:rsidRPr="005708C2">
        <w:rPr>
          <w:rFonts w:cstheme="minorHAnsi"/>
          <w:lang w:eastAsia="ar-SA"/>
        </w:rPr>
        <w:t>80.§ (1) bekezdése alapján a</w:t>
      </w:r>
      <w:r w:rsidRPr="005708C2">
        <w:rPr>
          <w:rFonts w:cstheme="minorHAnsi"/>
          <w:shd w:val="clear" w:color="auto" w:fill="FFFFFF"/>
        </w:rPr>
        <w:t xml:space="preserve"> települési önkormányzat, illetve az a hivatal, amelyik a helyi nemzetiségi önkormányzat székhelye szerinti helyi önkormányzat önkormányzati hivatali feladatát ellátja, biztosítja a helyi nemzetiségi önkormányzat részére az önkormányzati működés személyi és tárgyi feltételeit, szakmai segítséget nyújt, továbbá gondoskodik a működéssel kapcsolatos gazdálkodási és adminisztratív végrehajtási feladatok ellátásáról.</w:t>
      </w:r>
      <w:r>
        <w:rPr>
          <w:rFonts w:cstheme="minorHAnsi"/>
          <w:shd w:val="clear" w:color="auto" w:fill="FFFFFF"/>
        </w:rPr>
        <w:t xml:space="preserve"> </w:t>
      </w:r>
    </w:p>
    <w:p w14:paraId="5D662861" w14:textId="77777777" w:rsidR="002B5A7B" w:rsidRDefault="002B5A7B" w:rsidP="00533036">
      <w:pPr>
        <w:rPr>
          <w:rFonts w:cstheme="minorHAnsi"/>
          <w:kern w:val="36"/>
        </w:rPr>
      </w:pPr>
    </w:p>
    <w:p w14:paraId="524DD451" w14:textId="68A90743" w:rsidR="00533036" w:rsidRDefault="00FA6428" w:rsidP="00533036">
      <w:r w:rsidRPr="005708C2">
        <w:rPr>
          <w:rFonts w:cstheme="minorHAnsi"/>
          <w:kern w:val="36"/>
        </w:rPr>
        <w:t xml:space="preserve">Fenti jogszabályi kötelezettségének eleget téve Nyíregyháza Megyei Jogú Város Polgármesteri Hivatala a Nyíregyházán működő </w:t>
      </w:r>
      <w:r w:rsidR="00E551E7">
        <w:rPr>
          <w:rFonts w:cstheme="minorHAnsi"/>
          <w:kern w:val="36"/>
        </w:rPr>
        <w:t>nyolc</w:t>
      </w:r>
      <w:r w:rsidRPr="005708C2">
        <w:rPr>
          <w:rFonts w:cstheme="minorHAnsi"/>
          <w:kern w:val="36"/>
        </w:rPr>
        <w:t xml:space="preserve"> települési nemzetiségi Önkormányzat (</w:t>
      </w:r>
      <w:r w:rsidR="00E551E7">
        <w:rPr>
          <w:rFonts w:cstheme="minorHAnsi"/>
          <w:kern w:val="36"/>
        </w:rPr>
        <w:t xml:space="preserve">görög, </w:t>
      </w:r>
      <w:r w:rsidRPr="005708C2">
        <w:rPr>
          <w:rFonts w:cstheme="minorHAnsi"/>
        </w:rPr>
        <w:t xml:space="preserve">lengyel, német, örmény, roma, ruszin, szlovák, és ukrán) </w:t>
      </w:r>
      <w:r w:rsidRPr="005708C2">
        <w:rPr>
          <w:rFonts w:cstheme="minorHAnsi"/>
          <w:kern w:val="36"/>
        </w:rPr>
        <w:t>vonatkozásában biztosítja a működésükhöz szükséges személyi feltételt.</w:t>
      </w:r>
      <w:r>
        <w:rPr>
          <w:rFonts w:cstheme="minorHAnsi"/>
          <w:kern w:val="36"/>
        </w:rPr>
        <w:t xml:space="preserve"> </w:t>
      </w:r>
      <w:r w:rsidRPr="005708C2">
        <w:rPr>
          <w:rFonts w:cstheme="minorHAnsi"/>
          <w:kern w:val="36"/>
        </w:rPr>
        <w:t xml:space="preserve">Külön nemzetiségi referens dolgozik a Hivatalban, aki </w:t>
      </w:r>
      <w:r w:rsidRPr="005708C2">
        <w:rPr>
          <w:rFonts w:cstheme="minorHAnsi"/>
        </w:rPr>
        <w:t xml:space="preserve">ellátja a Nyíregyházán működő települési nemzetiségi önkormányzatok törvényes működésével kapcsolatok feladatokat. Ennek keretében elkészíti a testületi ülések meghívóit, előterjesztéseit, jegyzőkönyveit, elvégzi a települési nemzetiségi önkormányzatok üléseiről készült jegyzőkönyvek törvényességi ellenőrzését, </w:t>
      </w:r>
      <w:r w:rsidRPr="00D70B31">
        <w:rPr>
          <w:rFonts w:cstheme="minorHAnsi"/>
        </w:rPr>
        <w:t xml:space="preserve">gondoskodik a települési nemzetiségi önkormányzatok üléseiről készült jegyzőkönyvek Szabolcs-Szatmár-Bereg Megyei Kormányhivatalhoz történő felterjesztéséről. </w:t>
      </w:r>
      <w:r w:rsidRPr="00D70B31">
        <w:rPr>
          <w:rFonts w:cstheme="minorHAnsi"/>
          <w:kern w:val="36"/>
        </w:rPr>
        <w:t xml:space="preserve">A </w:t>
      </w:r>
      <w:proofErr w:type="spellStart"/>
      <w:r w:rsidRPr="00D70B31">
        <w:rPr>
          <w:rFonts w:cstheme="minorHAnsi"/>
          <w:kern w:val="36"/>
        </w:rPr>
        <w:t>Njt</w:t>
      </w:r>
      <w:proofErr w:type="spellEnd"/>
      <w:r w:rsidRPr="00D70B31">
        <w:rPr>
          <w:rFonts w:cstheme="minorHAnsi"/>
          <w:kern w:val="36"/>
        </w:rPr>
        <w:t xml:space="preserve">. 80 § (4) bekezdésében foglalt kötelezettségének eleget téve a Jegyzői kabinet vezetője és a nemzetiségi referens a helyi önkormányzat megbízásából és képviseletében részt vesznek a </w:t>
      </w:r>
      <w:r w:rsidRPr="00D70B31">
        <w:t>Roma Nemzetiségi Önkormányzat</w:t>
      </w:r>
      <w:r w:rsidRPr="00D70B31">
        <w:rPr>
          <w:b/>
          <w:bCs/>
        </w:rPr>
        <w:t xml:space="preserve"> </w:t>
      </w:r>
      <w:r w:rsidRPr="00D70B31">
        <w:rPr>
          <w:rFonts w:cstheme="minorHAnsi"/>
          <w:kern w:val="36"/>
        </w:rPr>
        <w:t>testületi ülésein, és szakmai segítséget nyújtanak a felmerült kérdésekben, problémák megoldásában.</w:t>
      </w:r>
      <w:r w:rsidR="00533036" w:rsidRPr="00533036">
        <w:rPr>
          <w:rFonts w:cstheme="minorHAnsi"/>
          <w:kern w:val="36"/>
        </w:rPr>
        <w:t xml:space="preserve"> </w:t>
      </w:r>
      <w:r w:rsidR="00533036">
        <w:rPr>
          <w:rFonts w:cstheme="minorHAnsi"/>
          <w:kern w:val="36"/>
        </w:rPr>
        <w:t xml:space="preserve">A nemzetiségi önkormányzatok gazdálkodási feladatait a Hivatal Gazdasági Osztálya látja el </w:t>
      </w:r>
      <w:proofErr w:type="spellStart"/>
      <w:r w:rsidR="00533036">
        <w:rPr>
          <w:rFonts w:cstheme="minorHAnsi"/>
          <w:kern w:val="36"/>
        </w:rPr>
        <w:t>teljeskörűen</w:t>
      </w:r>
      <w:proofErr w:type="spellEnd"/>
      <w:r w:rsidR="00533036">
        <w:rPr>
          <w:rFonts w:cstheme="minorHAnsi"/>
          <w:kern w:val="36"/>
        </w:rPr>
        <w:t>.</w:t>
      </w:r>
    </w:p>
    <w:p w14:paraId="209B7049" w14:textId="0ED6FCB3" w:rsidR="00FA6428" w:rsidRDefault="00FA6428" w:rsidP="00FA6428"/>
    <w:p w14:paraId="7F9BFB5E" w14:textId="77777777" w:rsidR="002F51B0" w:rsidRDefault="002F51B0" w:rsidP="00FA6428">
      <w:pPr>
        <w:pStyle w:val="NormlWeb"/>
        <w:spacing w:before="0" w:beforeAutospacing="0" w:after="0" w:afterAutospacing="0"/>
        <w:rPr>
          <w:rFonts w:cs="Calibri"/>
          <w:b/>
          <w:bCs/>
          <w:szCs w:val="22"/>
        </w:rPr>
      </w:pPr>
    </w:p>
    <w:p w14:paraId="3327F737" w14:textId="77777777" w:rsidR="002B5A7B" w:rsidRDefault="002B5A7B" w:rsidP="00FA6428">
      <w:pPr>
        <w:pStyle w:val="NormlWeb"/>
        <w:spacing w:before="0" w:beforeAutospacing="0" w:after="0" w:afterAutospacing="0"/>
        <w:rPr>
          <w:rFonts w:cs="Calibri"/>
          <w:b/>
          <w:bCs/>
          <w:szCs w:val="22"/>
        </w:rPr>
      </w:pPr>
    </w:p>
    <w:p w14:paraId="1C813818" w14:textId="77777777" w:rsidR="00A43F3C" w:rsidRDefault="00A43F3C" w:rsidP="00FA6428">
      <w:pPr>
        <w:pStyle w:val="NormlWeb"/>
        <w:spacing w:before="0" w:beforeAutospacing="0" w:after="0" w:afterAutospacing="0"/>
        <w:rPr>
          <w:rFonts w:cs="Calibri"/>
          <w:b/>
          <w:bCs/>
          <w:szCs w:val="22"/>
        </w:rPr>
      </w:pPr>
    </w:p>
    <w:p w14:paraId="179F5151" w14:textId="77777777" w:rsidR="00F244DA" w:rsidRDefault="00F244DA" w:rsidP="00FA6428">
      <w:pPr>
        <w:pStyle w:val="NormlWeb"/>
        <w:spacing w:before="0" w:beforeAutospacing="0" w:after="0" w:afterAutospacing="0"/>
        <w:rPr>
          <w:rFonts w:cs="Calibri"/>
          <w:b/>
          <w:bCs/>
          <w:szCs w:val="22"/>
        </w:rPr>
      </w:pPr>
    </w:p>
    <w:p w14:paraId="1E073611" w14:textId="41ECF75A" w:rsidR="002F51B0" w:rsidRDefault="002F51B0" w:rsidP="00C94FBF">
      <w:pPr>
        <w:pStyle w:val="NormlWeb"/>
        <w:numPr>
          <w:ilvl w:val="1"/>
          <w:numId w:val="98"/>
        </w:numPr>
        <w:spacing w:before="0" w:beforeAutospacing="0" w:after="0" w:afterAutospacing="0"/>
        <w:rPr>
          <w:rFonts w:cs="Calibri"/>
          <w:b/>
          <w:bCs/>
          <w:szCs w:val="22"/>
        </w:rPr>
      </w:pPr>
      <w:r w:rsidRPr="00A902B8">
        <w:rPr>
          <w:rFonts w:cs="Calibri"/>
          <w:b/>
          <w:bCs/>
          <w:szCs w:val="22"/>
        </w:rPr>
        <w:lastRenderedPageBreak/>
        <w:t>Következtetések: problémák beazonosítása, fejlesztési lehetőségek meghatározása.</w:t>
      </w:r>
    </w:p>
    <w:p w14:paraId="341DD380" w14:textId="3E5D5F39" w:rsidR="00F44819" w:rsidRPr="000F27C8" w:rsidRDefault="00F44819" w:rsidP="0089214F">
      <w:pPr>
        <w:pStyle w:val="Listaszerbekezds"/>
        <w:numPr>
          <w:ilvl w:val="0"/>
          <w:numId w:val="97"/>
        </w:numPr>
        <w:tabs>
          <w:tab w:val="left" w:pos="5572"/>
        </w:tabs>
        <w:autoSpaceDE w:val="0"/>
        <w:autoSpaceDN w:val="0"/>
        <w:adjustRightInd w:val="0"/>
        <w:ind w:left="5670"/>
        <w:jc w:val="right"/>
        <w:rPr>
          <w:rFonts w:cs="Calibri"/>
          <w:szCs w:val="22"/>
        </w:rPr>
      </w:pPr>
      <w:r w:rsidRPr="000F27C8">
        <w:rPr>
          <w:rFonts w:cs="Calibri"/>
          <w:szCs w:val="22"/>
        </w:rPr>
        <w:t>táblázat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9"/>
        <w:gridCol w:w="4543"/>
      </w:tblGrid>
      <w:tr w:rsidR="002F51B0" w:rsidRPr="00A902B8" w14:paraId="492466E2" w14:textId="77777777" w:rsidTr="00F47E30">
        <w:trPr>
          <w:jc w:val="center"/>
        </w:trPr>
        <w:tc>
          <w:tcPr>
            <w:tcW w:w="9062" w:type="dxa"/>
            <w:gridSpan w:val="2"/>
            <w:tcBorders>
              <w:top w:val="single" w:sz="4" w:space="0" w:color="auto"/>
              <w:left w:val="single" w:sz="4" w:space="0" w:color="auto"/>
              <w:bottom w:val="single" w:sz="4" w:space="0" w:color="auto"/>
              <w:right w:val="single" w:sz="4" w:space="0" w:color="auto"/>
            </w:tcBorders>
          </w:tcPr>
          <w:p w14:paraId="15B1F9D4" w14:textId="77777777" w:rsidR="002F51B0" w:rsidRPr="00A902B8" w:rsidRDefault="002F51B0" w:rsidP="00FA6428">
            <w:pPr>
              <w:jc w:val="center"/>
              <w:rPr>
                <w:rFonts w:cs="Calibri"/>
                <w:szCs w:val="22"/>
              </w:rPr>
            </w:pPr>
            <w:r w:rsidRPr="00A902B8">
              <w:rPr>
                <w:rFonts w:cs="Calibri"/>
                <w:szCs w:val="22"/>
              </w:rPr>
              <w:t>A mélyszegénységben élők és a romák helyzete, esélyegyenlősége vizsgálata során településünkön</w:t>
            </w:r>
          </w:p>
          <w:p w14:paraId="67C9F0B6" w14:textId="77777777" w:rsidR="002F51B0" w:rsidRPr="00A902B8" w:rsidRDefault="002F51B0" w:rsidP="00FA6428">
            <w:pPr>
              <w:jc w:val="center"/>
              <w:rPr>
                <w:rFonts w:cs="Calibri"/>
                <w:szCs w:val="22"/>
              </w:rPr>
            </w:pPr>
          </w:p>
        </w:tc>
      </w:tr>
      <w:tr w:rsidR="002F51B0" w:rsidRPr="00A902B8" w14:paraId="5673E044" w14:textId="77777777" w:rsidTr="00F47E30">
        <w:trPr>
          <w:jc w:val="center"/>
        </w:trPr>
        <w:tc>
          <w:tcPr>
            <w:tcW w:w="4519" w:type="dxa"/>
            <w:tcBorders>
              <w:top w:val="single" w:sz="4" w:space="0" w:color="auto"/>
              <w:left w:val="single" w:sz="4" w:space="0" w:color="auto"/>
              <w:bottom w:val="single" w:sz="4" w:space="0" w:color="auto"/>
              <w:right w:val="single" w:sz="4" w:space="0" w:color="auto"/>
            </w:tcBorders>
          </w:tcPr>
          <w:p w14:paraId="148BD41B" w14:textId="77777777" w:rsidR="002F51B0" w:rsidRPr="00A902B8" w:rsidRDefault="002F51B0" w:rsidP="00FA6428">
            <w:pPr>
              <w:jc w:val="center"/>
              <w:rPr>
                <w:rFonts w:cs="Calibri"/>
                <w:szCs w:val="22"/>
              </w:rPr>
            </w:pPr>
            <w:r w:rsidRPr="00A902B8">
              <w:rPr>
                <w:rFonts w:cs="Calibri"/>
                <w:szCs w:val="22"/>
              </w:rPr>
              <w:t>beazonosított problémák</w:t>
            </w:r>
          </w:p>
          <w:p w14:paraId="5354C7C7" w14:textId="77777777" w:rsidR="002F51B0" w:rsidRPr="00A902B8" w:rsidRDefault="002F51B0" w:rsidP="00FA6428">
            <w:pPr>
              <w:jc w:val="center"/>
              <w:rPr>
                <w:rFonts w:cs="Calibri"/>
                <w:szCs w:val="22"/>
              </w:rPr>
            </w:pPr>
          </w:p>
        </w:tc>
        <w:tc>
          <w:tcPr>
            <w:tcW w:w="4543" w:type="dxa"/>
            <w:tcBorders>
              <w:top w:val="single" w:sz="4" w:space="0" w:color="auto"/>
              <w:left w:val="single" w:sz="4" w:space="0" w:color="auto"/>
              <w:bottom w:val="single" w:sz="4" w:space="0" w:color="auto"/>
              <w:right w:val="single" w:sz="4" w:space="0" w:color="auto"/>
            </w:tcBorders>
          </w:tcPr>
          <w:p w14:paraId="7681116E" w14:textId="77777777" w:rsidR="002F51B0" w:rsidRPr="00A902B8" w:rsidRDefault="002F51B0" w:rsidP="00FA6428">
            <w:pPr>
              <w:jc w:val="center"/>
              <w:rPr>
                <w:rFonts w:cs="Calibri"/>
                <w:szCs w:val="22"/>
              </w:rPr>
            </w:pPr>
            <w:r w:rsidRPr="00A902B8">
              <w:rPr>
                <w:rFonts w:cs="Calibri"/>
                <w:szCs w:val="22"/>
              </w:rPr>
              <w:t>fejlesztési lehetőségek</w:t>
            </w:r>
          </w:p>
          <w:p w14:paraId="508697A1" w14:textId="77777777" w:rsidR="002F51B0" w:rsidRPr="00A902B8" w:rsidRDefault="002F51B0" w:rsidP="00FA6428">
            <w:pPr>
              <w:jc w:val="center"/>
              <w:rPr>
                <w:rFonts w:cs="Calibri"/>
                <w:szCs w:val="22"/>
              </w:rPr>
            </w:pPr>
          </w:p>
        </w:tc>
      </w:tr>
      <w:tr w:rsidR="002F51B0" w:rsidRPr="00A902B8" w14:paraId="14B20BDB" w14:textId="77777777" w:rsidTr="00F47E30">
        <w:trPr>
          <w:trHeight w:val="323"/>
          <w:jc w:val="center"/>
        </w:trPr>
        <w:tc>
          <w:tcPr>
            <w:tcW w:w="4519" w:type="dxa"/>
            <w:tcBorders>
              <w:top w:val="single" w:sz="4" w:space="0" w:color="auto"/>
              <w:left w:val="single" w:sz="4" w:space="0" w:color="auto"/>
              <w:bottom w:val="single" w:sz="4" w:space="0" w:color="auto"/>
              <w:right w:val="single" w:sz="4" w:space="0" w:color="auto"/>
            </w:tcBorders>
          </w:tcPr>
          <w:p w14:paraId="366F764F" w14:textId="77777777" w:rsidR="002F51B0" w:rsidRPr="00A902B8" w:rsidRDefault="002F51B0" w:rsidP="00FA6428">
            <w:pPr>
              <w:rPr>
                <w:rFonts w:cs="Calibri"/>
                <w:szCs w:val="22"/>
              </w:rPr>
            </w:pPr>
            <w:r w:rsidRPr="00A902B8">
              <w:rPr>
                <w:rFonts w:cs="Calibri"/>
                <w:szCs w:val="22"/>
              </w:rPr>
              <w:t>nagymértékű az alacsony iskolai végzettséggel rendelkezők száma</w:t>
            </w:r>
          </w:p>
          <w:p w14:paraId="6D1A73DD" w14:textId="77777777" w:rsidR="002F51B0" w:rsidRPr="00A902B8" w:rsidRDefault="002F51B0" w:rsidP="00FA6428">
            <w:pPr>
              <w:rPr>
                <w:rFonts w:cs="Calibri"/>
                <w:szCs w:val="22"/>
              </w:rPr>
            </w:pPr>
          </w:p>
        </w:tc>
        <w:tc>
          <w:tcPr>
            <w:tcW w:w="4543" w:type="dxa"/>
            <w:tcBorders>
              <w:top w:val="single" w:sz="4" w:space="0" w:color="auto"/>
              <w:left w:val="single" w:sz="4" w:space="0" w:color="auto"/>
              <w:bottom w:val="single" w:sz="4" w:space="0" w:color="auto"/>
              <w:right w:val="single" w:sz="4" w:space="0" w:color="auto"/>
            </w:tcBorders>
          </w:tcPr>
          <w:p w14:paraId="2ADBC3D9" w14:textId="77777777" w:rsidR="002F51B0" w:rsidRPr="00A902B8" w:rsidRDefault="002F51B0" w:rsidP="00FA6428">
            <w:pPr>
              <w:rPr>
                <w:rFonts w:cs="Calibri"/>
                <w:szCs w:val="22"/>
              </w:rPr>
            </w:pPr>
            <w:r w:rsidRPr="00A902B8">
              <w:rPr>
                <w:rFonts w:cs="Calibri"/>
                <w:szCs w:val="22"/>
              </w:rPr>
              <w:t xml:space="preserve">olyan képzési és továbbképzési lehetőségek biztosítása az iskolázottság/szakképzettség megvalósítása terén, amely a nyílt munkaerőpiaci elhelyezkedési esélyeket hosszútávon növeli </w:t>
            </w:r>
          </w:p>
          <w:p w14:paraId="4BF5184C" w14:textId="77777777" w:rsidR="002F51B0" w:rsidRPr="00A902B8" w:rsidRDefault="002F51B0" w:rsidP="00FA6428">
            <w:pPr>
              <w:rPr>
                <w:rFonts w:cs="Calibri"/>
                <w:szCs w:val="22"/>
              </w:rPr>
            </w:pPr>
          </w:p>
        </w:tc>
      </w:tr>
      <w:tr w:rsidR="002F51B0" w:rsidRPr="00A902B8" w14:paraId="4CF6C97F" w14:textId="77777777" w:rsidTr="00F47E30">
        <w:trPr>
          <w:trHeight w:val="323"/>
          <w:jc w:val="center"/>
        </w:trPr>
        <w:tc>
          <w:tcPr>
            <w:tcW w:w="4519" w:type="dxa"/>
            <w:tcBorders>
              <w:top w:val="single" w:sz="4" w:space="0" w:color="auto"/>
              <w:left w:val="single" w:sz="4" w:space="0" w:color="auto"/>
              <w:bottom w:val="single" w:sz="4" w:space="0" w:color="auto"/>
              <w:right w:val="single" w:sz="4" w:space="0" w:color="auto"/>
            </w:tcBorders>
          </w:tcPr>
          <w:p w14:paraId="0D7D87C9" w14:textId="77777777" w:rsidR="002F51B0" w:rsidRPr="00A902B8" w:rsidRDefault="002F51B0" w:rsidP="00FA6428">
            <w:pPr>
              <w:autoSpaceDE w:val="0"/>
              <w:autoSpaceDN w:val="0"/>
              <w:adjustRightInd w:val="0"/>
              <w:rPr>
                <w:rFonts w:cs="Calibri"/>
                <w:szCs w:val="22"/>
              </w:rPr>
            </w:pPr>
            <w:proofErr w:type="spellStart"/>
            <w:r w:rsidRPr="00A902B8">
              <w:rPr>
                <w:rFonts w:cs="Calibri"/>
                <w:szCs w:val="22"/>
              </w:rPr>
              <w:t>szegregátumokban</w:t>
            </w:r>
            <w:proofErr w:type="spellEnd"/>
            <w:r w:rsidRPr="00A902B8">
              <w:rPr>
                <w:rFonts w:cs="Calibri"/>
                <w:szCs w:val="22"/>
              </w:rPr>
              <w:t xml:space="preserve"> élők körében relatíve magasabb a munkanélküliség, alacsonyabb iskolai végzettséggel rendelkeznek, mint a nem </w:t>
            </w:r>
            <w:proofErr w:type="spellStart"/>
            <w:r w:rsidRPr="00A902B8">
              <w:rPr>
                <w:rFonts w:cs="Calibri"/>
                <w:szCs w:val="22"/>
              </w:rPr>
              <w:t>szegregátumban</w:t>
            </w:r>
            <w:proofErr w:type="spellEnd"/>
            <w:r w:rsidRPr="00A902B8">
              <w:rPr>
                <w:rFonts w:cs="Calibri"/>
                <w:szCs w:val="22"/>
              </w:rPr>
              <w:t xml:space="preserve"> élő lakosság,</w:t>
            </w:r>
          </w:p>
          <w:p w14:paraId="23CED87A" w14:textId="77777777" w:rsidR="002F51B0" w:rsidRPr="00A902B8" w:rsidRDefault="002F51B0" w:rsidP="00FA6428">
            <w:pPr>
              <w:autoSpaceDE w:val="0"/>
              <w:autoSpaceDN w:val="0"/>
              <w:adjustRightInd w:val="0"/>
              <w:rPr>
                <w:rFonts w:cs="Calibri"/>
                <w:szCs w:val="22"/>
              </w:rPr>
            </w:pPr>
          </w:p>
          <w:p w14:paraId="51538B79" w14:textId="77777777" w:rsidR="002F51B0" w:rsidRPr="00A902B8" w:rsidRDefault="002F51B0" w:rsidP="00FA6428">
            <w:pPr>
              <w:autoSpaceDE w:val="0"/>
              <w:autoSpaceDN w:val="0"/>
              <w:adjustRightInd w:val="0"/>
              <w:rPr>
                <w:rFonts w:cs="Calibri"/>
                <w:szCs w:val="22"/>
              </w:rPr>
            </w:pPr>
            <w:r w:rsidRPr="00A902B8">
              <w:rPr>
                <w:rFonts w:cs="Calibri"/>
                <w:szCs w:val="22"/>
              </w:rPr>
              <w:t>alacsony a rendszeres, elsődleges munkaerőpiacról származó jövedelemmel rendelkezők aránya</w:t>
            </w:r>
          </w:p>
        </w:tc>
        <w:tc>
          <w:tcPr>
            <w:tcW w:w="4543" w:type="dxa"/>
            <w:tcBorders>
              <w:top w:val="single" w:sz="4" w:space="0" w:color="auto"/>
              <w:left w:val="single" w:sz="4" w:space="0" w:color="auto"/>
              <w:bottom w:val="single" w:sz="4" w:space="0" w:color="auto"/>
              <w:right w:val="single" w:sz="4" w:space="0" w:color="auto"/>
            </w:tcBorders>
            <w:hideMark/>
          </w:tcPr>
          <w:p w14:paraId="0D1A81EB" w14:textId="77777777" w:rsidR="002F51B0" w:rsidRPr="00A902B8" w:rsidRDefault="002F51B0" w:rsidP="00FA6428">
            <w:pPr>
              <w:autoSpaceDE w:val="0"/>
              <w:autoSpaceDN w:val="0"/>
              <w:adjustRightInd w:val="0"/>
              <w:rPr>
                <w:rFonts w:cs="Calibri"/>
                <w:szCs w:val="22"/>
              </w:rPr>
            </w:pPr>
            <w:r w:rsidRPr="00A902B8">
              <w:rPr>
                <w:rFonts w:cs="Calibri"/>
                <w:szCs w:val="22"/>
              </w:rPr>
              <w:t xml:space="preserve">komplex fejlesztési programok, melyek a </w:t>
            </w:r>
            <w:proofErr w:type="spellStart"/>
            <w:r w:rsidRPr="00A902B8">
              <w:rPr>
                <w:rFonts w:cs="Calibri"/>
                <w:szCs w:val="22"/>
              </w:rPr>
              <w:t>szegregátumban</w:t>
            </w:r>
            <w:proofErr w:type="spellEnd"/>
            <w:r w:rsidRPr="00A902B8">
              <w:rPr>
                <w:rFonts w:cs="Calibri"/>
                <w:szCs w:val="22"/>
              </w:rPr>
              <w:t xml:space="preserve"> élő lakosság munkaerőpiaci részvételét növelik, </w:t>
            </w:r>
            <w:r w:rsidRPr="000F27C8">
              <w:rPr>
                <w:rFonts w:cs="Calibri"/>
                <w:szCs w:val="22"/>
              </w:rPr>
              <w:t xml:space="preserve">stabilizálják. (képzések, ösztöndíj programok, foglalkoztatási programok, készségfejlesztő programok, gyakornoki </w:t>
            </w:r>
            <w:proofErr w:type="gramStart"/>
            <w:r w:rsidRPr="000F27C8">
              <w:rPr>
                <w:rFonts w:cs="Calibri"/>
                <w:szCs w:val="22"/>
              </w:rPr>
              <w:t>program,</w:t>
            </w:r>
            <w:proofErr w:type="gramEnd"/>
            <w:r w:rsidRPr="000F27C8">
              <w:rPr>
                <w:rFonts w:cs="Calibri"/>
                <w:szCs w:val="22"/>
              </w:rPr>
              <w:t xml:space="preserve"> stb.)</w:t>
            </w:r>
          </w:p>
        </w:tc>
      </w:tr>
      <w:tr w:rsidR="002F51B0" w:rsidRPr="00A902B8" w14:paraId="4F8A8F4C" w14:textId="77777777" w:rsidTr="00F47E30">
        <w:trPr>
          <w:trHeight w:val="323"/>
          <w:jc w:val="center"/>
        </w:trPr>
        <w:tc>
          <w:tcPr>
            <w:tcW w:w="4519" w:type="dxa"/>
            <w:tcBorders>
              <w:top w:val="single" w:sz="4" w:space="0" w:color="auto"/>
              <w:left w:val="single" w:sz="4" w:space="0" w:color="auto"/>
              <w:bottom w:val="single" w:sz="4" w:space="0" w:color="auto"/>
              <w:right w:val="single" w:sz="4" w:space="0" w:color="auto"/>
            </w:tcBorders>
            <w:hideMark/>
          </w:tcPr>
          <w:p w14:paraId="329CDEA9" w14:textId="77777777" w:rsidR="002F51B0" w:rsidRPr="00A902B8" w:rsidRDefault="002F51B0" w:rsidP="00FA6428">
            <w:pPr>
              <w:rPr>
                <w:rFonts w:cs="Calibri"/>
                <w:szCs w:val="22"/>
              </w:rPr>
            </w:pPr>
            <w:r w:rsidRPr="00A902B8">
              <w:rPr>
                <w:rFonts w:cs="Calibri"/>
                <w:szCs w:val="22"/>
              </w:rPr>
              <w:t>információhiány, eljárási képesség hiánya miatt nem igényelnek támogatást, segítséget a rászorulók</w:t>
            </w:r>
          </w:p>
        </w:tc>
        <w:tc>
          <w:tcPr>
            <w:tcW w:w="4543" w:type="dxa"/>
            <w:tcBorders>
              <w:top w:val="single" w:sz="4" w:space="0" w:color="auto"/>
              <w:left w:val="single" w:sz="4" w:space="0" w:color="auto"/>
              <w:bottom w:val="single" w:sz="4" w:space="0" w:color="auto"/>
              <w:right w:val="single" w:sz="4" w:space="0" w:color="auto"/>
            </w:tcBorders>
            <w:hideMark/>
          </w:tcPr>
          <w:p w14:paraId="4716C4D9" w14:textId="77777777" w:rsidR="002F51B0" w:rsidRPr="00A902B8" w:rsidRDefault="002F51B0" w:rsidP="00FA6428">
            <w:pPr>
              <w:rPr>
                <w:rFonts w:cs="Calibri"/>
                <w:szCs w:val="22"/>
              </w:rPr>
            </w:pPr>
            <w:r w:rsidRPr="00A902B8">
              <w:rPr>
                <w:rFonts w:cs="Calibri"/>
                <w:szCs w:val="22"/>
              </w:rPr>
              <w:t>a lakosság tájékoztatása, informálása folyamatosan</w:t>
            </w:r>
          </w:p>
        </w:tc>
      </w:tr>
      <w:tr w:rsidR="002F51B0" w:rsidRPr="00A902B8" w14:paraId="05D25FD7" w14:textId="77777777" w:rsidTr="00F47E30">
        <w:trPr>
          <w:jc w:val="center"/>
        </w:trPr>
        <w:tc>
          <w:tcPr>
            <w:tcW w:w="4519" w:type="dxa"/>
            <w:tcBorders>
              <w:top w:val="single" w:sz="4" w:space="0" w:color="auto"/>
              <w:left w:val="single" w:sz="4" w:space="0" w:color="auto"/>
              <w:bottom w:val="single" w:sz="4" w:space="0" w:color="auto"/>
              <w:right w:val="single" w:sz="4" w:space="0" w:color="auto"/>
            </w:tcBorders>
            <w:hideMark/>
          </w:tcPr>
          <w:p w14:paraId="11A847FB" w14:textId="77777777" w:rsidR="002F51B0" w:rsidRPr="00A902B8" w:rsidRDefault="002F51B0" w:rsidP="00FA6428">
            <w:pPr>
              <w:autoSpaceDE w:val="0"/>
              <w:autoSpaceDN w:val="0"/>
              <w:adjustRightInd w:val="0"/>
              <w:rPr>
                <w:rFonts w:cs="Calibri"/>
                <w:szCs w:val="22"/>
              </w:rPr>
            </w:pPr>
            <w:r w:rsidRPr="00A902B8">
              <w:rPr>
                <w:rFonts w:cs="Calibri"/>
                <w:szCs w:val="22"/>
              </w:rPr>
              <w:t>alacsony a romák és mélyszegénységben élők között az egészségügyi szakellátást, és vagy preventív szolgáltatásokat igénybe vevők aránya és száma.</w:t>
            </w:r>
          </w:p>
        </w:tc>
        <w:tc>
          <w:tcPr>
            <w:tcW w:w="4543" w:type="dxa"/>
            <w:tcBorders>
              <w:top w:val="single" w:sz="4" w:space="0" w:color="auto"/>
              <w:left w:val="single" w:sz="4" w:space="0" w:color="auto"/>
              <w:bottom w:val="single" w:sz="4" w:space="0" w:color="auto"/>
              <w:right w:val="single" w:sz="4" w:space="0" w:color="auto"/>
            </w:tcBorders>
            <w:hideMark/>
          </w:tcPr>
          <w:p w14:paraId="7FDE14D6" w14:textId="77777777" w:rsidR="002F51B0" w:rsidRPr="00A902B8" w:rsidRDefault="002F51B0" w:rsidP="00FA6428">
            <w:pPr>
              <w:autoSpaceDE w:val="0"/>
              <w:autoSpaceDN w:val="0"/>
              <w:adjustRightInd w:val="0"/>
              <w:rPr>
                <w:rFonts w:cs="Calibri"/>
                <w:szCs w:val="22"/>
              </w:rPr>
            </w:pPr>
            <w:r w:rsidRPr="00A902B8">
              <w:rPr>
                <w:rFonts w:cs="Calibri"/>
                <w:szCs w:val="22"/>
              </w:rPr>
              <w:t xml:space="preserve">mobil preventív, szűrő, szakellátási szolgáltatások biztosítása a </w:t>
            </w:r>
            <w:proofErr w:type="spellStart"/>
            <w:r w:rsidRPr="00A902B8">
              <w:rPr>
                <w:rFonts w:cs="Calibri"/>
                <w:szCs w:val="22"/>
              </w:rPr>
              <w:t>szegregátumokban</w:t>
            </w:r>
            <w:proofErr w:type="spellEnd"/>
            <w:r w:rsidRPr="00A902B8">
              <w:rPr>
                <w:rFonts w:cs="Calibri"/>
                <w:szCs w:val="22"/>
              </w:rPr>
              <w:t>, külterületen élők számára.</w:t>
            </w:r>
          </w:p>
        </w:tc>
      </w:tr>
      <w:tr w:rsidR="002F51B0" w:rsidRPr="00A902B8" w14:paraId="1683BE23" w14:textId="77777777" w:rsidTr="00F47E30">
        <w:trPr>
          <w:jc w:val="center"/>
        </w:trPr>
        <w:tc>
          <w:tcPr>
            <w:tcW w:w="4519" w:type="dxa"/>
            <w:tcBorders>
              <w:top w:val="single" w:sz="4" w:space="0" w:color="auto"/>
              <w:left w:val="single" w:sz="4" w:space="0" w:color="auto"/>
              <w:bottom w:val="single" w:sz="4" w:space="0" w:color="auto"/>
              <w:right w:val="single" w:sz="4" w:space="0" w:color="auto"/>
            </w:tcBorders>
            <w:hideMark/>
          </w:tcPr>
          <w:p w14:paraId="72B36596" w14:textId="39B5F42D" w:rsidR="002F51B0" w:rsidRPr="00A902B8" w:rsidRDefault="002F51B0" w:rsidP="00FA6428">
            <w:pPr>
              <w:rPr>
                <w:rFonts w:cs="Calibri"/>
                <w:szCs w:val="22"/>
              </w:rPr>
            </w:pPr>
            <w:r w:rsidRPr="00A902B8">
              <w:rPr>
                <w:rFonts w:cs="Calibri"/>
                <w:szCs w:val="22"/>
              </w:rPr>
              <w:t>közösségek</w:t>
            </w:r>
            <w:r w:rsidR="00093AB0">
              <w:rPr>
                <w:rFonts w:cs="Calibri"/>
                <w:szCs w:val="22"/>
              </w:rPr>
              <w:t xml:space="preserve"> alacsony szervezettsége</w:t>
            </w:r>
          </w:p>
        </w:tc>
        <w:tc>
          <w:tcPr>
            <w:tcW w:w="4543" w:type="dxa"/>
            <w:tcBorders>
              <w:top w:val="single" w:sz="4" w:space="0" w:color="auto"/>
              <w:left w:val="single" w:sz="4" w:space="0" w:color="auto"/>
              <w:bottom w:val="single" w:sz="4" w:space="0" w:color="auto"/>
              <w:right w:val="single" w:sz="4" w:space="0" w:color="auto"/>
            </w:tcBorders>
            <w:hideMark/>
          </w:tcPr>
          <w:p w14:paraId="674D2B51" w14:textId="77777777" w:rsidR="002F51B0" w:rsidRPr="00A902B8" w:rsidRDefault="002F51B0" w:rsidP="00FA6428">
            <w:pPr>
              <w:rPr>
                <w:rFonts w:cs="Calibri"/>
                <w:szCs w:val="22"/>
              </w:rPr>
            </w:pPr>
            <w:r w:rsidRPr="00A902B8">
              <w:rPr>
                <w:rFonts w:cs="Calibri"/>
                <w:szCs w:val="22"/>
              </w:rPr>
              <w:t>közösségfejlesztési programok a város különböző területein</w:t>
            </w:r>
          </w:p>
        </w:tc>
      </w:tr>
      <w:tr w:rsidR="002F51B0" w:rsidRPr="00A902B8" w14:paraId="679E0494" w14:textId="77777777" w:rsidTr="00F47E30">
        <w:trPr>
          <w:jc w:val="center"/>
        </w:trPr>
        <w:tc>
          <w:tcPr>
            <w:tcW w:w="4519" w:type="dxa"/>
            <w:vMerge w:val="restart"/>
            <w:tcBorders>
              <w:top w:val="single" w:sz="4" w:space="0" w:color="auto"/>
              <w:left w:val="single" w:sz="4" w:space="0" w:color="auto"/>
              <w:bottom w:val="single" w:sz="4" w:space="0" w:color="auto"/>
              <w:right w:val="single" w:sz="4" w:space="0" w:color="auto"/>
            </w:tcBorders>
            <w:hideMark/>
          </w:tcPr>
          <w:p w14:paraId="5721F3EB" w14:textId="77777777" w:rsidR="002F51B0" w:rsidRPr="00A902B8" w:rsidRDefault="002F51B0" w:rsidP="00FA6428">
            <w:pPr>
              <w:rPr>
                <w:rFonts w:cs="Calibri"/>
                <w:szCs w:val="22"/>
              </w:rPr>
            </w:pPr>
            <w:r w:rsidRPr="00A902B8">
              <w:rPr>
                <w:rFonts w:cs="Calibri"/>
                <w:szCs w:val="22"/>
              </w:rPr>
              <w:t>szolgáltatáshiányos településrészek (tanyasi területek)</w:t>
            </w:r>
          </w:p>
        </w:tc>
        <w:tc>
          <w:tcPr>
            <w:tcW w:w="4543" w:type="dxa"/>
            <w:tcBorders>
              <w:top w:val="single" w:sz="4" w:space="0" w:color="auto"/>
              <w:left w:val="single" w:sz="4" w:space="0" w:color="auto"/>
              <w:bottom w:val="single" w:sz="4" w:space="0" w:color="auto"/>
              <w:right w:val="single" w:sz="4" w:space="0" w:color="auto"/>
            </w:tcBorders>
            <w:hideMark/>
          </w:tcPr>
          <w:p w14:paraId="4C9768D8" w14:textId="77777777" w:rsidR="002F51B0" w:rsidRPr="00A902B8" w:rsidRDefault="002F51B0" w:rsidP="00FA6428">
            <w:pPr>
              <w:rPr>
                <w:rFonts w:cs="Calibri"/>
                <w:szCs w:val="22"/>
              </w:rPr>
            </w:pPr>
            <w:r w:rsidRPr="00A902B8">
              <w:rPr>
                <w:rFonts w:cs="Calibri"/>
                <w:szCs w:val="22"/>
              </w:rPr>
              <w:t>szolgáltatások elérhetőségének javítása</w:t>
            </w:r>
          </w:p>
        </w:tc>
      </w:tr>
      <w:tr w:rsidR="002F51B0" w:rsidRPr="00A902B8" w14:paraId="5DA24C3A" w14:textId="77777777" w:rsidTr="00F47E3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228100" w14:textId="77777777" w:rsidR="002F51B0" w:rsidRPr="00A902B8" w:rsidRDefault="002F51B0" w:rsidP="00F47E30">
            <w:pPr>
              <w:rPr>
                <w:rFonts w:cs="Calibri"/>
                <w:szCs w:val="22"/>
              </w:rPr>
            </w:pPr>
          </w:p>
        </w:tc>
        <w:tc>
          <w:tcPr>
            <w:tcW w:w="4543" w:type="dxa"/>
            <w:tcBorders>
              <w:top w:val="single" w:sz="4" w:space="0" w:color="auto"/>
              <w:left w:val="single" w:sz="4" w:space="0" w:color="auto"/>
              <w:bottom w:val="single" w:sz="4" w:space="0" w:color="auto"/>
              <w:right w:val="single" w:sz="4" w:space="0" w:color="auto"/>
            </w:tcBorders>
          </w:tcPr>
          <w:p w14:paraId="2ABBB1AC" w14:textId="77777777" w:rsidR="002F51B0" w:rsidRPr="00A902B8" w:rsidRDefault="002F51B0" w:rsidP="00F47E30">
            <w:pPr>
              <w:rPr>
                <w:rFonts w:cs="Calibri"/>
                <w:szCs w:val="22"/>
              </w:rPr>
            </w:pPr>
            <w:r w:rsidRPr="00A902B8">
              <w:rPr>
                <w:rFonts w:cs="Calibri"/>
                <w:szCs w:val="22"/>
              </w:rPr>
              <w:t xml:space="preserve">tájékoztató programok szervezése az élhető környezet fenntartása és megőrzése tekintetében </w:t>
            </w:r>
          </w:p>
          <w:p w14:paraId="7D9BD0B3" w14:textId="77777777" w:rsidR="002F51B0" w:rsidRPr="00A902B8" w:rsidRDefault="002F51B0" w:rsidP="00F47E30">
            <w:pPr>
              <w:rPr>
                <w:rFonts w:cs="Calibri"/>
                <w:szCs w:val="22"/>
              </w:rPr>
            </w:pPr>
          </w:p>
        </w:tc>
      </w:tr>
      <w:tr w:rsidR="002F51B0" w:rsidRPr="00A902B8" w14:paraId="20FC1581" w14:textId="77777777" w:rsidTr="00F47E30">
        <w:trPr>
          <w:jc w:val="center"/>
        </w:trPr>
        <w:tc>
          <w:tcPr>
            <w:tcW w:w="4519" w:type="dxa"/>
            <w:vMerge w:val="restart"/>
            <w:tcBorders>
              <w:top w:val="single" w:sz="4" w:space="0" w:color="auto"/>
              <w:left w:val="single" w:sz="4" w:space="0" w:color="auto"/>
              <w:bottom w:val="single" w:sz="4" w:space="0" w:color="auto"/>
              <w:right w:val="single" w:sz="4" w:space="0" w:color="auto"/>
            </w:tcBorders>
            <w:hideMark/>
          </w:tcPr>
          <w:p w14:paraId="365327CF" w14:textId="77777777" w:rsidR="002F51B0" w:rsidRPr="00A902B8" w:rsidRDefault="002F51B0" w:rsidP="00F47E30">
            <w:pPr>
              <w:rPr>
                <w:rFonts w:cs="Calibri"/>
                <w:szCs w:val="22"/>
              </w:rPr>
            </w:pPr>
            <w:r w:rsidRPr="00A902B8">
              <w:rPr>
                <w:rFonts w:cs="Calibri"/>
                <w:szCs w:val="22"/>
              </w:rPr>
              <w:t>magas a hátrányos helyzetű gyermekek száma</w:t>
            </w:r>
          </w:p>
        </w:tc>
        <w:tc>
          <w:tcPr>
            <w:tcW w:w="4543" w:type="dxa"/>
            <w:tcBorders>
              <w:top w:val="single" w:sz="4" w:space="0" w:color="auto"/>
              <w:left w:val="single" w:sz="4" w:space="0" w:color="auto"/>
              <w:bottom w:val="single" w:sz="4" w:space="0" w:color="auto"/>
              <w:right w:val="single" w:sz="4" w:space="0" w:color="auto"/>
            </w:tcBorders>
            <w:hideMark/>
          </w:tcPr>
          <w:p w14:paraId="2F2B08C4" w14:textId="77777777" w:rsidR="002F51B0" w:rsidRPr="00A902B8" w:rsidRDefault="002F51B0" w:rsidP="00F47E30">
            <w:pPr>
              <w:rPr>
                <w:rFonts w:cs="Calibri"/>
                <w:szCs w:val="22"/>
              </w:rPr>
            </w:pPr>
            <w:r w:rsidRPr="00A902B8">
              <w:rPr>
                <w:rFonts w:cs="Calibri"/>
                <w:szCs w:val="22"/>
              </w:rPr>
              <w:t>korai fejlesztés, hátránykompenzáló programok kisgyermekkorban</w:t>
            </w:r>
          </w:p>
        </w:tc>
      </w:tr>
      <w:tr w:rsidR="002F51B0" w:rsidRPr="00A902B8" w14:paraId="39133998" w14:textId="77777777" w:rsidTr="00F47E30">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D1C897" w14:textId="77777777" w:rsidR="002F51B0" w:rsidRPr="00A902B8" w:rsidRDefault="002F51B0" w:rsidP="00F47E30">
            <w:pPr>
              <w:rPr>
                <w:rFonts w:cs="Calibri"/>
                <w:szCs w:val="22"/>
              </w:rPr>
            </w:pPr>
          </w:p>
        </w:tc>
        <w:tc>
          <w:tcPr>
            <w:tcW w:w="4543" w:type="dxa"/>
            <w:tcBorders>
              <w:top w:val="single" w:sz="4" w:space="0" w:color="auto"/>
              <w:left w:val="single" w:sz="4" w:space="0" w:color="auto"/>
              <w:bottom w:val="single" w:sz="4" w:space="0" w:color="auto"/>
              <w:right w:val="single" w:sz="4" w:space="0" w:color="auto"/>
            </w:tcBorders>
            <w:hideMark/>
          </w:tcPr>
          <w:p w14:paraId="6808EA59" w14:textId="7DCC79B4" w:rsidR="002F51B0" w:rsidRPr="00A902B8" w:rsidRDefault="002F51B0" w:rsidP="00F47E30">
            <w:pPr>
              <w:rPr>
                <w:rFonts w:cs="Calibri"/>
                <w:szCs w:val="22"/>
              </w:rPr>
            </w:pPr>
            <w:r w:rsidRPr="00A902B8">
              <w:rPr>
                <w:rFonts w:cs="Calibri"/>
                <w:szCs w:val="22"/>
              </w:rPr>
              <w:t xml:space="preserve">iskolai közösségi szolgálatban a hátrányos helyzetű, szegénységben élő, roma, </w:t>
            </w:r>
            <w:r w:rsidR="00430B4B" w:rsidRPr="0026134F">
              <w:rPr>
                <w:rFonts w:cs="Calibri"/>
                <w:szCs w:val="22"/>
              </w:rPr>
              <w:t xml:space="preserve">fogyatékossággal </w:t>
            </w:r>
            <w:r w:rsidRPr="00A902B8">
              <w:rPr>
                <w:rFonts w:cs="Calibri"/>
                <w:szCs w:val="22"/>
              </w:rPr>
              <w:t>élők segítése</w:t>
            </w:r>
          </w:p>
        </w:tc>
      </w:tr>
      <w:tr w:rsidR="002F51B0" w:rsidRPr="00A902B8" w14:paraId="786AC720" w14:textId="77777777" w:rsidTr="00F47E30">
        <w:trPr>
          <w:jc w:val="center"/>
        </w:trPr>
        <w:tc>
          <w:tcPr>
            <w:tcW w:w="4519" w:type="dxa"/>
            <w:tcBorders>
              <w:top w:val="single" w:sz="4" w:space="0" w:color="auto"/>
              <w:left w:val="single" w:sz="4" w:space="0" w:color="auto"/>
              <w:bottom w:val="single" w:sz="4" w:space="0" w:color="auto"/>
              <w:right w:val="single" w:sz="4" w:space="0" w:color="auto"/>
            </w:tcBorders>
          </w:tcPr>
          <w:p w14:paraId="31953DDB" w14:textId="77777777" w:rsidR="002F51B0" w:rsidRPr="000F27C8" w:rsidRDefault="002F51B0" w:rsidP="00F47E30">
            <w:pPr>
              <w:rPr>
                <w:rFonts w:cs="Calibri"/>
                <w:szCs w:val="22"/>
              </w:rPr>
            </w:pPr>
            <w:r w:rsidRPr="000F27C8">
              <w:rPr>
                <w:rFonts w:cs="Calibri"/>
                <w:szCs w:val="22"/>
              </w:rPr>
              <w:t>a lakásállomány jelentős része félkomfortos vagy komfort nélküli, a lakáskörülmények nem megfelelőek</w:t>
            </w:r>
          </w:p>
          <w:p w14:paraId="4572D8E5" w14:textId="77777777" w:rsidR="002F51B0" w:rsidRPr="000F27C8" w:rsidRDefault="002F51B0" w:rsidP="00F47E30">
            <w:pPr>
              <w:rPr>
                <w:rFonts w:cs="Calibri"/>
                <w:szCs w:val="22"/>
              </w:rPr>
            </w:pPr>
          </w:p>
          <w:p w14:paraId="61F796F7" w14:textId="77777777" w:rsidR="002F51B0" w:rsidRPr="000F27C8" w:rsidRDefault="002F51B0" w:rsidP="00F47E30">
            <w:pPr>
              <w:rPr>
                <w:rFonts w:cs="Calibri"/>
                <w:szCs w:val="22"/>
              </w:rPr>
            </w:pPr>
            <w:r w:rsidRPr="000F27C8">
              <w:rPr>
                <w:rFonts w:cs="Calibri"/>
                <w:szCs w:val="22"/>
              </w:rPr>
              <w:t>elégtelen lakhatási körülmények között élnek, hajléktalanság,</w:t>
            </w:r>
          </w:p>
          <w:p w14:paraId="72677066" w14:textId="77777777" w:rsidR="002F51B0" w:rsidRPr="000F27C8" w:rsidRDefault="002F51B0" w:rsidP="00F47E30">
            <w:pPr>
              <w:rPr>
                <w:rFonts w:cs="Calibri"/>
                <w:szCs w:val="22"/>
              </w:rPr>
            </w:pPr>
          </w:p>
          <w:p w14:paraId="054FDDC3" w14:textId="77777777" w:rsidR="002F51B0" w:rsidRPr="000F27C8" w:rsidRDefault="002F51B0" w:rsidP="00F47E30">
            <w:pPr>
              <w:rPr>
                <w:rFonts w:cs="Calibri"/>
                <w:szCs w:val="22"/>
              </w:rPr>
            </w:pPr>
            <w:r w:rsidRPr="000F27C8">
              <w:rPr>
                <w:rFonts w:cs="Calibri"/>
                <w:szCs w:val="22"/>
              </w:rPr>
              <w:t xml:space="preserve">magas az </w:t>
            </w:r>
            <w:proofErr w:type="spellStart"/>
            <w:r w:rsidRPr="000F27C8">
              <w:rPr>
                <w:rFonts w:cs="Calibri"/>
                <w:szCs w:val="22"/>
              </w:rPr>
              <w:t>adósságterhekkel</w:t>
            </w:r>
            <w:proofErr w:type="spellEnd"/>
            <w:r w:rsidRPr="000F27C8">
              <w:rPr>
                <w:rFonts w:cs="Calibri"/>
                <w:szCs w:val="22"/>
              </w:rPr>
              <w:t>, hátralékkal küzdők száma</w:t>
            </w:r>
          </w:p>
          <w:p w14:paraId="63FB3A1C" w14:textId="77777777" w:rsidR="002F51B0" w:rsidRPr="000F27C8" w:rsidRDefault="002F51B0" w:rsidP="00F47E30">
            <w:pPr>
              <w:rPr>
                <w:rFonts w:cs="Calibri"/>
                <w:szCs w:val="22"/>
              </w:rPr>
            </w:pPr>
          </w:p>
        </w:tc>
        <w:tc>
          <w:tcPr>
            <w:tcW w:w="4543" w:type="dxa"/>
            <w:tcBorders>
              <w:top w:val="single" w:sz="4" w:space="0" w:color="auto"/>
              <w:left w:val="single" w:sz="4" w:space="0" w:color="auto"/>
              <w:bottom w:val="single" w:sz="4" w:space="0" w:color="auto"/>
              <w:right w:val="single" w:sz="4" w:space="0" w:color="auto"/>
            </w:tcBorders>
          </w:tcPr>
          <w:p w14:paraId="37F12DD2" w14:textId="77777777" w:rsidR="002F51B0" w:rsidRPr="000F27C8" w:rsidRDefault="002F51B0" w:rsidP="00F47E30">
            <w:pPr>
              <w:rPr>
                <w:rFonts w:cs="Calibri"/>
                <w:szCs w:val="22"/>
              </w:rPr>
            </w:pPr>
            <w:r w:rsidRPr="000F27C8">
              <w:rPr>
                <w:rFonts w:cs="Calibri"/>
                <w:szCs w:val="22"/>
              </w:rPr>
              <w:t>a lakáskörülmények javítása,</w:t>
            </w:r>
          </w:p>
          <w:p w14:paraId="3A77AF79" w14:textId="77777777" w:rsidR="002F51B0" w:rsidRPr="000F27C8" w:rsidRDefault="002F51B0" w:rsidP="00F47E30">
            <w:pPr>
              <w:rPr>
                <w:rFonts w:cs="Calibri"/>
                <w:szCs w:val="22"/>
              </w:rPr>
            </w:pPr>
            <w:r w:rsidRPr="000F27C8">
              <w:rPr>
                <w:rFonts w:cs="Calibri"/>
                <w:szCs w:val="22"/>
              </w:rPr>
              <w:t>háztartásgazdálkodási és életvezetési ismeretek nyújtása,</w:t>
            </w:r>
          </w:p>
          <w:p w14:paraId="1C939B29" w14:textId="77777777" w:rsidR="002F51B0" w:rsidRPr="000F27C8" w:rsidRDefault="002F51B0" w:rsidP="00F47E30">
            <w:pPr>
              <w:rPr>
                <w:rFonts w:cs="Calibri"/>
                <w:szCs w:val="22"/>
              </w:rPr>
            </w:pPr>
          </w:p>
          <w:p w14:paraId="65B44471" w14:textId="77777777" w:rsidR="002F51B0" w:rsidRPr="000F27C8" w:rsidRDefault="002F51B0" w:rsidP="00F47E30">
            <w:pPr>
              <w:rPr>
                <w:rFonts w:cs="Calibri"/>
                <w:szCs w:val="22"/>
              </w:rPr>
            </w:pPr>
            <w:r w:rsidRPr="000F27C8">
              <w:rPr>
                <w:rFonts w:cs="Calibri"/>
                <w:szCs w:val="22"/>
              </w:rPr>
              <w:t xml:space="preserve">hajléktalan ellátás infrastrukturális felételeinek javítása, </w:t>
            </w:r>
          </w:p>
          <w:p w14:paraId="4FB28701" w14:textId="77777777" w:rsidR="002F51B0" w:rsidRPr="000F27C8" w:rsidRDefault="002F51B0" w:rsidP="00F47E30">
            <w:pPr>
              <w:rPr>
                <w:rFonts w:cs="Calibri"/>
                <w:szCs w:val="22"/>
              </w:rPr>
            </w:pPr>
          </w:p>
          <w:p w14:paraId="0EF2170B" w14:textId="77777777" w:rsidR="002F51B0" w:rsidRPr="000F27C8" w:rsidRDefault="002F51B0" w:rsidP="00F47E30">
            <w:pPr>
              <w:rPr>
                <w:rFonts w:cs="Calibri"/>
                <w:szCs w:val="22"/>
              </w:rPr>
            </w:pPr>
            <w:r w:rsidRPr="000F27C8">
              <w:rPr>
                <w:rFonts w:cs="Calibri"/>
                <w:szCs w:val="22"/>
              </w:rPr>
              <w:t>támogatás, szolgáltatás az adósság csökkentésre, időben történő segítségnyújtás a rászoruló személyeknek, családoknak</w:t>
            </w:r>
          </w:p>
        </w:tc>
      </w:tr>
      <w:tr w:rsidR="002F51B0" w:rsidRPr="00A902B8" w14:paraId="06B508AD" w14:textId="77777777" w:rsidTr="00F47E30">
        <w:trPr>
          <w:jc w:val="center"/>
        </w:trPr>
        <w:tc>
          <w:tcPr>
            <w:tcW w:w="4519" w:type="dxa"/>
            <w:tcBorders>
              <w:top w:val="single" w:sz="4" w:space="0" w:color="auto"/>
              <w:left w:val="single" w:sz="4" w:space="0" w:color="auto"/>
              <w:bottom w:val="single" w:sz="4" w:space="0" w:color="auto"/>
              <w:right w:val="single" w:sz="4" w:space="0" w:color="auto"/>
            </w:tcBorders>
          </w:tcPr>
          <w:p w14:paraId="3366176E" w14:textId="77777777" w:rsidR="002F51B0" w:rsidRPr="000F27C8" w:rsidRDefault="002F51B0" w:rsidP="00F47E30">
            <w:pPr>
              <w:rPr>
                <w:rFonts w:cs="Calibri"/>
                <w:szCs w:val="22"/>
              </w:rPr>
            </w:pPr>
            <w:r w:rsidRPr="000F27C8">
              <w:rPr>
                <w:rFonts w:cs="Calibri"/>
                <w:bCs/>
                <w:szCs w:val="22"/>
              </w:rPr>
              <w:t>alacsony a szakképzéshez, felnőttképzéshez való hozzáférés lehetősége az alacsony képzettségűek számára</w:t>
            </w:r>
          </w:p>
        </w:tc>
        <w:tc>
          <w:tcPr>
            <w:tcW w:w="4543" w:type="dxa"/>
            <w:tcBorders>
              <w:top w:val="single" w:sz="4" w:space="0" w:color="auto"/>
              <w:left w:val="single" w:sz="4" w:space="0" w:color="auto"/>
              <w:bottom w:val="single" w:sz="4" w:space="0" w:color="auto"/>
              <w:right w:val="single" w:sz="4" w:space="0" w:color="auto"/>
            </w:tcBorders>
          </w:tcPr>
          <w:p w14:paraId="6E9D93BA" w14:textId="77777777" w:rsidR="002F51B0" w:rsidRPr="000F27C8" w:rsidRDefault="002F51B0" w:rsidP="00F47E30">
            <w:pPr>
              <w:autoSpaceDE w:val="0"/>
              <w:autoSpaceDN w:val="0"/>
              <w:adjustRightInd w:val="0"/>
              <w:rPr>
                <w:rFonts w:cs="Calibri"/>
                <w:szCs w:val="22"/>
              </w:rPr>
            </w:pPr>
            <w:r w:rsidRPr="000F27C8">
              <w:rPr>
                <w:rFonts w:cs="Calibri"/>
                <w:szCs w:val="22"/>
              </w:rPr>
              <w:t>felnőttképzések szervezése elsősorban állami szervek által</w:t>
            </w:r>
          </w:p>
          <w:p w14:paraId="2E392C53" w14:textId="77777777" w:rsidR="002F51B0" w:rsidRPr="000F27C8" w:rsidRDefault="002F51B0" w:rsidP="00F47E30">
            <w:pPr>
              <w:autoSpaceDE w:val="0"/>
              <w:autoSpaceDN w:val="0"/>
              <w:adjustRightInd w:val="0"/>
              <w:rPr>
                <w:rFonts w:cs="Calibri"/>
                <w:szCs w:val="22"/>
              </w:rPr>
            </w:pPr>
            <w:r w:rsidRPr="000F27C8">
              <w:rPr>
                <w:rFonts w:cs="Calibri"/>
                <w:szCs w:val="22"/>
              </w:rPr>
              <w:t>civil szervezetek bevonása</w:t>
            </w:r>
          </w:p>
          <w:p w14:paraId="62663967" w14:textId="77777777" w:rsidR="002F51B0" w:rsidRPr="000F27C8" w:rsidRDefault="002F51B0" w:rsidP="00F47E30">
            <w:pPr>
              <w:rPr>
                <w:rFonts w:cs="Calibri"/>
                <w:szCs w:val="22"/>
              </w:rPr>
            </w:pPr>
            <w:r w:rsidRPr="000F27C8">
              <w:rPr>
                <w:rFonts w:cs="Calibri"/>
                <w:szCs w:val="22"/>
              </w:rPr>
              <w:lastRenderedPageBreak/>
              <w:t>technikumokban ingyenes felnőttképzési programok kialakítása piacképes szakmák elsajátítása érdekében</w:t>
            </w:r>
          </w:p>
        </w:tc>
      </w:tr>
      <w:tr w:rsidR="002F51B0" w:rsidRPr="00A902B8" w14:paraId="35C24B22" w14:textId="77777777" w:rsidTr="00F47E30">
        <w:trPr>
          <w:jc w:val="center"/>
        </w:trPr>
        <w:tc>
          <w:tcPr>
            <w:tcW w:w="4519" w:type="dxa"/>
            <w:tcBorders>
              <w:top w:val="single" w:sz="4" w:space="0" w:color="auto"/>
              <w:left w:val="single" w:sz="4" w:space="0" w:color="auto"/>
              <w:bottom w:val="single" w:sz="4" w:space="0" w:color="auto"/>
              <w:right w:val="single" w:sz="4" w:space="0" w:color="auto"/>
            </w:tcBorders>
          </w:tcPr>
          <w:p w14:paraId="6A1A89AB" w14:textId="77777777" w:rsidR="002F51B0" w:rsidRPr="000F27C8" w:rsidRDefault="002F51B0" w:rsidP="00F47E30">
            <w:pPr>
              <w:autoSpaceDE w:val="0"/>
              <w:autoSpaceDN w:val="0"/>
              <w:adjustRightInd w:val="0"/>
              <w:rPr>
                <w:rFonts w:cs="Calibri"/>
                <w:szCs w:val="22"/>
              </w:rPr>
            </w:pPr>
            <w:r w:rsidRPr="000F27C8">
              <w:rPr>
                <w:rFonts w:cs="Calibri"/>
                <w:szCs w:val="22"/>
              </w:rPr>
              <w:lastRenderedPageBreak/>
              <w:t>a megvalósult komplex társadalmi felzárkózást segítő programok működtetése folytatása, kiterjesztése</w:t>
            </w:r>
          </w:p>
          <w:p w14:paraId="17206780" w14:textId="77777777" w:rsidR="002F51B0" w:rsidRPr="000F27C8" w:rsidRDefault="002F51B0" w:rsidP="00F47E30">
            <w:pPr>
              <w:ind w:left="720"/>
              <w:rPr>
                <w:rFonts w:cs="Calibri"/>
                <w:szCs w:val="22"/>
              </w:rPr>
            </w:pPr>
          </w:p>
        </w:tc>
        <w:tc>
          <w:tcPr>
            <w:tcW w:w="4543" w:type="dxa"/>
            <w:tcBorders>
              <w:top w:val="single" w:sz="4" w:space="0" w:color="auto"/>
              <w:left w:val="single" w:sz="4" w:space="0" w:color="auto"/>
              <w:bottom w:val="single" w:sz="4" w:space="0" w:color="auto"/>
              <w:right w:val="single" w:sz="4" w:space="0" w:color="auto"/>
            </w:tcBorders>
          </w:tcPr>
          <w:p w14:paraId="512F4F13" w14:textId="77777777" w:rsidR="002F51B0" w:rsidRPr="000F27C8" w:rsidRDefault="002F51B0" w:rsidP="00F47E30">
            <w:pPr>
              <w:autoSpaceDE w:val="0"/>
              <w:autoSpaceDN w:val="0"/>
              <w:adjustRightInd w:val="0"/>
              <w:rPr>
                <w:rFonts w:cs="Calibri"/>
                <w:szCs w:val="22"/>
              </w:rPr>
            </w:pPr>
            <w:r w:rsidRPr="000F27C8">
              <w:rPr>
                <w:rFonts w:cs="Calibri"/>
                <w:szCs w:val="22"/>
              </w:rPr>
              <w:t>közösségfejlesztés, jelenlét típusú programok folyamatos működtetése,</w:t>
            </w:r>
          </w:p>
          <w:p w14:paraId="1EF960E0" w14:textId="77777777" w:rsidR="002F51B0" w:rsidRPr="000F27C8" w:rsidRDefault="002F51B0" w:rsidP="00F47E30">
            <w:pPr>
              <w:autoSpaceDE w:val="0"/>
              <w:autoSpaceDN w:val="0"/>
              <w:adjustRightInd w:val="0"/>
              <w:rPr>
                <w:rFonts w:cs="Calibri"/>
                <w:szCs w:val="22"/>
              </w:rPr>
            </w:pPr>
          </w:p>
          <w:p w14:paraId="6006241A" w14:textId="77777777" w:rsidR="002F51B0" w:rsidRPr="000F27C8" w:rsidRDefault="002F51B0" w:rsidP="00F47E30">
            <w:pPr>
              <w:autoSpaceDE w:val="0"/>
              <w:autoSpaceDN w:val="0"/>
              <w:adjustRightInd w:val="0"/>
              <w:rPr>
                <w:rFonts w:cs="Calibri"/>
                <w:szCs w:val="22"/>
              </w:rPr>
            </w:pPr>
            <w:r w:rsidRPr="000F27C8">
              <w:rPr>
                <w:rFonts w:cs="Calibri"/>
                <w:szCs w:val="22"/>
              </w:rPr>
              <w:t xml:space="preserve">alacsony küszöbű szolgáltatások megvalósítása a </w:t>
            </w:r>
            <w:proofErr w:type="spellStart"/>
            <w:r w:rsidRPr="000F27C8">
              <w:rPr>
                <w:rFonts w:cs="Calibri"/>
                <w:szCs w:val="22"/>
              </w:rPr>
              <w:t>szegregátumokban</w:t>
            </w:r>
            <w:proofErr w:type="spellEnd"/>
            <w:r w:rsidRPr="000F27C8">
              <w:rPr>
                <w:rFonts w:cs="Calibri"/>
                <w:szCs w:val="22"/>
              </w:rPr>
              <w:t>.</w:t>
            </w:r>
          </w:p>
          <w:p w14:paraId="66A3D229" w14:textId="77777777" w:rsidR="002F51B0" w:rsidRPr="000F27C8" w:rsidRDefault="002F51B0" w:rsidP="00F47E30">
            <w:pPr>
              <w:rPr>
                <w:rFonts w:cs="Calibri"/>
                <w:szCs w:val="22"/>
              </w:rPr>
            </w:pPr>
          </w:p>
        </w:tc>
      </w:tr>
    </w:tbl>
    <w:p w14:paraId="79C921D4" w14:textId="77777777" w:rsidR="002F51B0" w:rsidRPr="00A902B8" w:rsidRDefault="002F51B0" w:rsidP="002F51B0">
      <w:pPr>
        <w:pStyle w:val="NormlWeb"/>
        <w:rPr>
          <w:rFonts w:cs="Calibri"/>
          <w:b/>
          <w:bCs/>
          <w:szCs w:val="22"/>
        </w:rPr>
      </w:pPr>
    </w:p>
    <w:p w14:paraId="61614D41" w14:textId="77777777" w:rsidR="009A6FEA" w:rsidRPr="000C6215" w:rsidRDefault="009A6FEA" w:rsidP="0058610F"/>
    <w:p w14:paraId="0BEA1915" w14:textId="77777777" w:rsidR="009A6FEA" w:rsidRPr="000C6215" w:rsidRDefault="009A6FEA" w:rsidP="0058610F"/>
    <w:p w14:paraId="73704C39" w14:textId="77777777" w:rsidR="002F51B0" w:rsidRDefault="002F51B0" w:rsidP="0058610F">
      <w:pPr>
        <w:sectPr w:rsidR="002F51B0" w:rsidSect="002F5CF1">
          <w:pgSz w:w="11907" w:h="16840" w:code="9"/>
          <w:pgMar w:top="1134" w:right="1275" w:bottom="1134" w:left="1276" w:header="709" w:footer="709" w:gutter="0"/>
          <w:cols w:space="708"/>
          <w:titlePg/>
          <w:docGrid w:linePitch="360"/>
        </w:sectPr>
      </w:pPr>
    </w:p>
    <w:p w14:paraId="42E3E74A" w14:textId="77777777" w:rsidR="00A660DF" w:rsidRPr="003A4316" w:rsidRDefault="00A660DF" w:rsidP="00803131">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76" w:name="_Toc344899841"/>
      <w:bookmarkStart w:id="77" w:name="_Toc240274618"/>
      <w:r w:rsidRPr="003A4316">
        <w:rPr>
          <w:b/>
          <w:iCs/>
          <w:sz w:val="28"/>
          <w:szCs w:val="28"/>
        </w:rPr>
        <w:lastRenderedPageBreak/>
        <w:t>4. A gyermekek helyzete, esélyegyenlősége, gyermekszegénység</w:t>
      </w:r>
      <w:bookmarkEnd w:id="76"/>
      <w:bookmarkEnd w:id="77"/>
    </w:p>
    <w:p w14:paraId="53C0EECF" w14:textId="77777777" w:rsidR="002C2998" w:rsidRDefault="002C2998" w:rsidP="00A660DF">
      <w:pPr>
        <w:shd w:val="clear" w:color="auto" w:fill="FFFFFF"/>
        <w:rPr>
          <w:b/>
          <w:sz w:val="24"/>
          <w:szCs w:val="28"/>
        </w:rPr>
      </w:pPr>
    </w:p>
    <w:p w14:paraId="3C2CCFA9" w14:textId="6900837B" w:rsidR="00A660DF" w:rsidRPr="00186EF5" w:rsidRDefault="00A660DF" w:rsidP="00A660DF">
      <w:pPr>
        <w:shd w:val="clear" w:color="auto" w:fill="FFFFFF"/>
        <w:rPr>
          <w:b/>
          <w:sz w:val="24"/>
          <w:szCs w:val="28"/>
        </w:rPr>
      </w:pPr>
      <w:r w:rsidRPr="00186EF5">
        <w:rPr>
          <w:b/>
          <w:sz w:val="24"/>
          <w:szCs w:val="28"/>
        </w:rPr>
        <w:t xml:space="preserve">4.1 A gyermekek helyzetének általános jellemzői gyermekek száma, aránya, életkori megoszlása, demográfiai trendek </w:t>
      </w:r>
    </w:p>
    <w:p w14:paraId="1E274EB4" w14:textId="77777777" w:rsidR="00A660DF" w:rsidRPr="009458E5" w:rsidRDefault="00A660DF" w:rsidP="00A660DF">
      <w:pPr>
        <w:shd w:val="clear" w:color="auto" w:fill="FFFFFF"/>
      </w:pPr>
    </w:p>
    <w:p w14:paraId="65030DBB" w14:textId="4586062D" w:rsidR="00A660DF" w:rsidRPr="0091104D" w:rsidRDefault="00A660DF" w:rsidP="00A660DF">
      <w:pPr>
        <w:shd w:val="clear" w:color="auto" w:fill="FFFFFF"/>
        <w:rPr>
          <w:bCs/>
        </w:rPr>
      </w:pPr>
      <w:r w:rsidRPr="0091104D">
        <w:rPr>
          <w:bCs/>
        </w:rPr>
        <w:t xml:space="preserve">A gyermekpopuláció a család, a helyi közösség (település) és makroszinten a nemzet fenntartható jövőjének alapja. Ebből adódóan a </w:t>
      </w:r>
      <w:r w:rsidR="00204AF1">
        <w:rPr>
          <w:bCs/>
        </w:rPr>
        <w:t>HEP</w:t>
      </w:r>
      <w:r w:rsidRPr="0091104D">
        <w:rPr>
          <w:bCs/>
        </w:rPr>
        <w:t xml:space="preserve"> keretében stratégiai prioritás egy olyan helyi támogató környezet kialakítása, amelynek bázisát a gyermekek egészségügyi státusza, a preventív alapú gyermekvédelmi és intézményi struktúra, a minőségi oktatáshoz való egyenlő esélyű hozzáférés, valamint a gyermekszegénység és a társadalmi kirekesztés (szociális </w:t>
      </w:r>
      <w:proofErr w:type="spellStart"/>
      <w:r w:rsidRPr="0091104D">
        <w:rPr>
          <w:bCs/>
        </w:rPr>
        <w:t>exklúzió</w:t>
      </w:r>
      <w:proofErr w:type="spellEnd"/>
      <w:r w:rsidRPr="0091104D">
        <w:rPr>
          <w:bCs/>
        </w:rPr>
        <w:t>) hatékony helyi szintű mérséklése képezi.</w:t>
      </w:r>
    </w:p>
    <w:p w14:paraId="6C8B3ED6" w14:textId="77777777" w:rsidR="00941EE3" w:rsidRDefault="00941EE3" w:rsidP="00A660DF">
      <w:pPr>
        <w:shd w:val="clear" w:color="auto" w:fill="FFFFFF"/>
        <w:rPr>
          <w:bCs/>
        </w:rPr>
      </w:pPr>
    </w:p>
    <w:p w14:paraId="41329D91" w14:textId="16F28A23" w:rsidR="00A660DF" w:rsidRPr="0091104D" w:rsidRDefault="00A660DF" w:rsidP="00A660DF">
      <w:pPr>
        <w:shd w:val="clear" w:color="auto" w:fill="FFFFFF"/>
        <w:rPr>
          <w:bCs/>
        </w:rPr>
      </w:pPr>
      <w:r w:rsidRPr="0091104D">
        <w:rPr>
          <w:bCs/>
        </w:rPr>
        <w:t xml:space="preserve">A település, valamint az ország távlati gazdasági és társadalmi pozícióját </w:t>
      </w:r>
      <w:r w:rsidR="00C7051E">
        <w:rPr>
          <w:bCs/>
        </w:rPr>
        <w:t xml:space="preserve">alapjaiban meghatározza </w:t>
      </w:r>
      <w:r w:rsidRPr="0091104D">
        <w:rPr>
          <w:bCs/>
        </w:rPr>
        <w:t xml:space="preserve">a </w:t>
      </w:r>
      <w:proofErr w:type="spellStart"/>
      <w:r w:rsidRPr="0091104D">
        <w:rPr>
          <w:bCs/>
        </w:rPr>
        <w:t>felnövekvő</w:t>
      </w:r>
      <w:proofErr w:type="spellEnd"/>
      <w:r w:rsidRPr="0091104D">
        <w:rPr>
          <w:bCs/>
        </w:rPr>
        <w:t xml:space="preserve"> generációk egészségügyi állapota, szocializációs mintái, </w:t>
      </w:r>
      <w:proofErr w:type="spellStart"/>
      <w:r w:rsidRPr="0091104D">
        <w:rPr>
          <w:bCs/>
        </w:rPr>
        <w:t>szocio</w:t>
      </w:r>
      <w:proofErr w:type="spellEnd"/>
      <w:r w:rsidRPr="0091104D">
        <w:rPr>
          <w:bCs/>
        </w:rPr>
        <w:t xml:space="preserve">-kulturális környezete és az oktatási-nevelési rendszer nívója. A gyermeki és családi depriváció (nélkülözés) mérséklését célzó komplex helyi intervenciók szignifikánsan javítják a fejlődési esélyeket. Ezáltal hosszú távon növelik a humántőke azon kapacitását, amely az elöregedő társadalmi struktúrából adódó demográfiai és fenntarthatósági </w:t>
      </w:r>
      <w:proofErr w:type="spellStart"/>
      <w:r w:rsidRPr="0091104D">
        <w:rPr>
          <w:bCs/>
        </w:rPr>
        <w:t>terhek</w:t>
      </w:r>
      <w:proofErr w:type="spellEnd"/>
      <w:r w:rsidRPr="0091104D">
        <w:rPr>
          <w:bCs/>
        </w:rPr>
        <w:t xml:space="preserve"> kezeléséhez szükséges.</w:t>
      </w:r>
    </w:p>
    <w:p w14:paraId="34F67AE0" w14:textId="77777777" w:rsidR="00941EE3" w:rsidRDefault="00941EE3" w:rsidP="00A660DF">
      <w:pPr>
        <w:shd w:val="clear" w:color="auto" w:fill="FFFFFF"/>
        <w:rPr>
          <w:bCs/>
        </w:rPr>
      </w:pPr>
    </w:p>
    <w:p w14:paraId="4DD3AD53" w14:textId="77777777" w:rsidR="00A660DF" w:rsidRPr="0091104D" w:rsidRDefault="00A660DF" w:rsidP="00A660DF">
      <w:pPr>
        <w:shd w:val="clear" w:color="auto" w:fill="FFFFFF"/>
        <w:rPr>
          <w:bCs/>
        </w:rPr>
      </w:pPr>
      <w:r w:rsidRPr="0091104D">
        <w:rPr>
          <w:bCs/>
        </w:rPr>
        <w:t>A hazai gyermekjóléti és gyermekvédelmi ellátórendszer kereteit alapjaiban határozza meg a Gyermekek Jogairól szóló ENSZ Egyezmény (kihirdette az 1991. évi LXIV. törvény). A nemzetközi egyezmény és a hazai gyermekvédelmi szabályozás értelmében a gyermeket érintő valamennyi helyi szintű döntési folyamatban és szolgáltatástervezésben a gyermek mindenekfelett álló érdekét kell érvényesíteni. Az állami és önkormányzati szereplők kötelezettsége, hogy – a szülők és törvényes képviselők jogainak tiszteletben tartásával – biztosítsák a gyermek jólétéhez szükséges védelmet és gondozást. Ezenfelül a helyi közszolgáltatások tervezése során garantálni kell, hogy a gyermekvédelmi, nevelési-oktatási és jóléti intézmények működése maradéktalanul megfeleljen a jogszabályokban előírt biztonsági, egészségügyi és szakmai sztenderdeknek.</w:t>
      </w:r>
    </w:p>
    <w:p w14:paraId="4CAD2756" w14:textId="77777777" w:rsidR="00A660DF" w:rsidRDefault="00A660DF" w:rsidP="00A660DF">
      <w:pPr>
        <w:jc w:val="right"/>
      </w:pPr>
      <w:bookmarkStart w:id="78" w:name="_Hlk176330388"/>
    </w:p>
    <w:p w14:paraId="29CAF472" w14:textId="7D78CAEF" w:rsidR="00A660DF" w:rsidRPr="0061600B" w:rsidRDefault="00A660DF" w:rsidP="0061600B">
      <w:pPr>
        <w:pStyle w:val="Listaszerbekezds"/>
        <w:numPr>
          <w:ilvl w:val="0"/>
          <w:numId w:val="97"/>
        </w:numPr>
        <w:tabs>
          <w:tab w:val="left" w:pos="5572"/>
        </w:tabs>
        <w:autoSpaceDE w:val="0"/>
        <w:autoSpaceDN w:val="0"/>
        <w:adjustRightInd w:val="0"/>
        <w:ind w:left="5670"/>
        <w:jc w:val="right"/>
        <w:rPr>
          <w:rFonts w:cs="Calibri"/>
          <w:szCs w:val="22"/>
        </w:rPr>
      </w:pPr>
      <w:r w:rsidRPr="0061600B">
        <w:rPr>
          <w:rFonts w:cs="Calibri"/>
          <w:szCs w:val="22"/>
        </w:rPr>
        <w:t>táblázat</w:t>
      </w:r>
    </w:p>
    <w:tbl>
      <w:tblPr>
        <w:tblW w:w="7948" w:type="dxa"/>
        <w:jc w:val="center"/>
        <w:tblLayout w:type="fixed"/>
        <w:tblCellMar>
          <w:left w:w="70" w:type="dxa"/>
          <w:right w:w="70" w:type="dxa"/>
        </w:tblCellMar>
        <w:tblLook w:val="04A0" w:firstRow="1" w:lastRow="0" w:firstColumn="1" w:lastColumn="0" w:noHBand="0" w:noVBand="1"/>
      </w:tblPr>
      <w:tblGrid>
        <w:gridCol w:w="2619"/>
        <w:gridCol w:w="990"/>
        <w:gridCol w:w="991"/>
        <w:gridCol w:w="1115"/>
        <w:gridCol w:w="1114"/>
        <w:gridCol w:w="1119"/>
      </w:tblGrid>
      <w:tr w:rsidR="00A660DF" w:rsidRPr="00214C5E" w14:paraId="17898653" w14:textId="77777777" w:rsidTr="000F27C8">
        <w:trPr>
          <w:trHeight w:val="412"/>
          <w:jc w:val="center"/>
        </w:trPr>
        <w:tc>
          <w:tcPr>
            <w:tcW w:w="7948" w:type="dxa"/>
            <w:gridSpan w:val="6"/>
            <w:tcBorders>
              <w:top w:val="single" w:sz="4" w:space="0" w:color="auto"/>
              <w:left w:val="single" w:sz="4" w:space="0" w:color="auto"/>
              <w:bottom w:val="single" w:sz="4" w:space="0" w:color="auto"/>
              <w:right w:val="single" w:sz="4" w:space="0" w:color="auto"/>
            </w:tcBorders>
            <w:shd w:val="clear" w:color="000000" w:fill="FFFFFF"/>
            <w:vAlign w:val="bottom"/>
            <w:hideMark/>
          </w:tcPr>
          <w:p w14:paraId="6A1089F6" w14:textId="77777777" w:rsidR="00A660DF" w:rsidRPr="00F44819" w:rsidRDefault="00A660DF" w:rsidP="00F47E30">
            <w:pPr>
              <w:jc w:val="center"/>
              <w:rPr>
                <w:b/>
                <w:bCs/>
              </w:rPr>
            </w:pPr>
            <w:r w:rsidRPr="00F44819">
              <w:rPr>
                <w:b/>
                <w:bCs/>
              </w:rPr>
              <w:t>4.1. számú táblázat - Gyermekkorú népesség összetétele nemek és korcsoportok szerint (2.számú táblázatból)</w:t>
            </w:r>
          </w:p>
        </w:tc>
      </w:tr>
      <w:tr w:rsidR="00A660DF" w:rsidRPr="00214C5E" w14:paraId="407D9BC8" w14:textId="77777777" w:rsidTr="000F27C8">
        <w:trPr>
          <w:trHeight w:val="888"/>
          <w:jc w:val="center"/>
        </w:trPr>
        <w:tc>
          <w:tcPr>
            <w:tcW w:w="2619"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11F2DD78" w14:textId="77777777" w:rsidR="00A660DF" w:rsidRPr="00F44819" w:rsidRDefault="00A660DF" w:rsidP="00F47E30">
            <w:pPr>
              <w:jc w:val="center"/>
              <w:rPr>
                <w:b/>
                <w:bCs/>
                <w:sz w:val="20"/>
                <w:szCs w:val="20"/>
              </w:rPr>
            </w:pPr>
            <w:r w:rsidRPr="00F44819">
              <w:rPr>
                <w:b/>
                <w:bCs/>
                <w:sz w:val="20"/>
                <w:szCs w:val="20"/>
              </w:rPr>
              <w:t xml:space="preserve">Korcsoport </w:t>
            </w:r>
          </w:p>
        </w:tc>
        <w:tc>
          <w:tcPr>
            <w:tcW w:w="3096" w:type="dxa"/>
            <w:gridSpan w:val="3"/>
            <w:tcBorders>
              <w:top w:val="single" w:sz="4" w:space="0" w:color="auto"/>
              <w:left w:val="nil"/>
              <w:bottom w:val="single" w:sz="4" w:space="0" w:color="auto"/>
              <w:right w:val="single" w:sz="4" w:space="0" w:color="000000"/>
            </w:tcBorders>
            <w:shd w:val="clear" w:color="000000" w:fill="E2EFDA"/>
            <w:noWrap/>
            <w:vAlign w:val="center"/>
            <w:hideMark/>
          </w:tcPr>
          <w:p w14:paraId="2D270ABA" w14:textId="77777777" w:rsidR="00A660DF" w:rsidRPr="00F44819" w:rsidRDefault="00A660DF" w:rsidP="00F47E30">
            <w:pPr>
              <w:jc w:val="center"/>
              <w:rPr>
                <w:b/>
                <w:bCs/>
                <w:sz w:val="20"/>
                <w:szCs w:val="20"/>
              </w:rPr>
            </w:pPr>
            <w:r w:rsidRPr="00F44819">
              <w:rPr>
                <w:b/>
                <w:bCs/>
                <w:sz w:val="20"/>
                <w:szCs w:val="20"/>
              </w:rPr>
              <w:t>Fő</w:t>
            </w:r>
          </w:p>
        </w:tc>
        <w:tc>
          <w:tcPr>
            <w:tcW w:w="2233" w:type="dxa"/>
            <w:gridSpan w:val="2"/>
            <w:tcBorders>
              <w:top w:val="single" w:sz="4" w:space="0" w:color="auto"/>
              <w:left w:val="nil"/>
              <w:bottom w:val="single" w:sz="4" w:space="0" w:color="auto"/>
              <w:right w:val="single" w:sz="4" w:space="0" w:color="000000"/>
            </w:tcBorders>
            <w:shd w:val="clear" w:color="000000" w:fill="E2EFDA"/>
            <w:vAlign w:val="center"/>
            <w:hideMark/>
          </w:tcPr>
          <w:p w14:paraId="4DD35C02" w14:textId="77777777" w:rsidR="00A660DF" w:rsidRPr="00F44819" w:rsidRDefault="00A660DF" w:rsidP="00F47E30">
            <w:pPr>
              <w:jc w:val="center"/>
              <w:rPr>
                <w:b/>
                <w:bCs/>
                <w:sz w:val="20"/>
                <w:szCs w:val="20"/>
              </w:rPr>
            </w:pPr>
            <w:r w:rsidRPr="00F44819">
              <w:rPr>
                <w:b/>
                <w:bCs/>
                <w:sz w:val="20"/>
                <w:szCs w:val="20"/>
              </w:rPr>
              <w:t>Az állandó népességből a megfelelő korcsoportú nők és férfiak aránya (%)</w:t>
            </w:r>
          </w:p>
        </w:tc>
      </w:tr>
      <w:tr w:rsidR="00A660DF" w:rsidRPr="00214C5E" w14:paraId="768007D7" w14:textId="77777777" w:rsidTr="000F27C8">
        <w:trPr>
          <w:trHeight w:val="391"/>
          <w:jc w:val="center"/>
        </w:trPr>
        <w:tc>
          <w:tcPr>
            <w:tcW w:w="2619" w:type="dxa"/>
            <w:vMerge/>
            <w:tcBorders>
              <w:top w:val="nil"/>
              <w:left w:val="single" w:sz="4" w:space="0" w:color="auto"/>
              <w:bottom w:val="single" w:sz="4" w:space="0" w:color="auto"/>
              <w:right w:val="single" w:sz="4" w:space="0" w:color="auto"/>
            </w:tcBorders>
            <w:vAlign w:val="center"/>
            <w:hideMark/>
          </w:tcPr>
          <w:p w14:paraId="2DCE2671" w14:textId="77777777" w:rsidR="00A660DF" w:rsidRPr="00F44819" w:rsidRDefault="00A660DF" w:rsidP="00F47E30">
            <w:pPr>
              <w:rPr>
                <w:b/>
                <w:bCs/>
                <w:sz w:val="20"/>
                <w:szCs w:val="20"/>
              </w:rPr>
            </w:pPr>
          </w:p>
        </w:tc>
        <w:tc>
          <w:tcPr>
            <w:tcW w:w="990" w:type="dxa"/>
            <w:tcBorders>
              <w:top w:val="nil"/>
              <w:left w:val="nil"/>
              <w:bottom w:val="single" w:sz="4" w:space="0" w:color="auto"/>
              <w:right w:val="single" w:sz="4" w:space="0" w:color="auto"/>
            </w:tcBorders>
            <w:shd w:val="clear" w:color="000000" w:fill="E2EFDA"/>
            <w:noWrap/>
            <w:vAlign w:val="center"/>
            <w:hideMark/>
          </w:tcPr>
          <w:p w14:paraId="58A58E46" w14:textId="77777777" w:rsidR="00A660DF" w:rsidRPr="00F44819" w:rsidRDefault="00A660DF" w:rsidP="00F47E30">
            <w:pPr>
              <w:jc w:val="center"/>
              <w:rPr>
                <w:b/>
                <w:bCs/>
                <w:sz w:val="20"/>
                <w:szCs w:val="20"/>
              </w:rPr>
            </w:pPr>
            <w:r w:rsidRPr="00F44819">
              <w:rPr>
                <w:b/>
                <w:bCs/>
                <w:sz w:val="20"/>
                <w:szCs w:val="20"/>
              </w:rPr>
              <w:t>Férfiak</w:t>
            </w:r>
          </w:p>
        </w:tc>
        <w:tc>
          <w:tcPr>
            <w:tcW w:w="991" w:type="dxa"/>
            <w:tcBorders>
              <w:top w:val="nil"/>
              <w:left w:val="nil"/>
              <w:bottom w:val="single" w:sz="4" w:space="0" w:color="auto"/>
              <w:right w:val="single" w:sz="4" w:space="0" w:color="auto"/>
            </w:tcBorders>
            <w:shd w:val="clear" w:color="000000" w:fill="E2EFDA"/>
            <w:noWrap/>
            <w:vAlign w:val="center"/>
            <w:hideMark/>
          </w:tcPr>
          <w:p w14:paraId="624FE95F" w14:textId="77777777" w:rsidR="00A660DF" w:rsidRPr="00F44819" w:rsidRDefault="00A660DF" w:rsidP="00F47E30">
            <w:pPr>
              <w:jc w:val="center"/>
              <w:rPr>
                <w:b/>
                <w:bCs/>
                <w:sz w:val="20"/>
                <w:szCs w:val="20"/>
              </w:rPr>
            </w:pPr>
            <w:r w:rsidRPr="00F44819">
              <w:rPr>
                <w:b/>
                <w:bCs/>
                <w:sz w:val="20"/>
                <w:szCs w:val="20"/>
              </w:rPr>
              <w:t>Nők</w:t>
            </w:r>
          </w:p>
        </w:tc>
        <w:tc>
          <w:tcPr>
            <w:tcW w:w="1115" w:type="dxa"/>
            <w:tcBorders>
              <w:top w:val="nil"/>
              <w:left w:val="nil"/>
              <w:bottom w:val="single" w:sz="4" w:space="0" w:color="auto"/>
              <w:right w:val="single" w:sz="4" w:space="0" w:color="auto"/>
            </w:tcBorders>
            <w:shd w:val="clear" w:color="000000" w:fill="E2EFDA"/>
            <w:vAlign w:val="center"/>
            <w:hideMark/>
          </w:tcPr>
          <w:p w14:paraId="2EB8C877" w14:textId="77777777" w:rsidR="00A660DF" w:rsidRPr="00F44819" w:rsidRDefault="00A660DF" w:rsidP="00F47E30">
            <w:pPr>
              <w:jc w:val="center"/>
              <w:rPr>
                <w:b/>
                <w:bCs/>
                <w:sz w:val="20"/>
                <w:szCs w:val="20"/>
              </w:rPr>
            </w:pPr>
            <w:r w:rsidRPr="00F44819">
              <w:rPr>
                <w:b/>
                <w:bCs/>
                <w:sz w:val="20"/>
                <w:szCs w:val="20"/>
              </w:rPr>
              <w:t>Összesen</w:t>
            </w:r>
            <w:r w:rsidRPr="00F44819">
              <w:rPr>
                <w:b/>
                <w:bCs/>
                <w:sz w:val="20"/>
                <w:szCs w:val="20"/>
              </w:rPr>
              <w:br/>
              <w:t>(TS 003)</w:t>
            </w:r>
          </w:p>
        </w:tc>
        <w:tc>
          <w:tcPr>
            <w:tcW w:w="1114" w:type="dxa"/>
            <w:tcBorders>
              <w:top w:val="nil"/>
              <w:left w:val="nil"/>
              <w:bottom w:val="single" w:sz="4" w:space="0" w:color="auto"/>
              <w:right w:val="single" w:sz="4" w:space="0" w:color="auto"/>
            </w:tcBorders>
            <w:shd w:val="clear" w:color="000000" w:fill="E2EFDA"/>
            <w:vAlign w:val="center"/>
            <w:hideMark/>
          </w:tcPr>
          <w:p w14:paraId="01EF46BD" w14:textId="77777777" w:rsidR="00A660DF" w:rsidRPr="00F44819" w:rsidRDefault="00A660DF" w:rsidP="00F47E30">
            <w:pPr>
              <w:jc w:val="center"/>
              <w:rPr>
                <w:b/>
                <w:bCs/>
                <w:sz w:val="20"/>
                <w:szCs w:val="20"/>
              </w:rPr>
            </w:pPr>
            <w:r w:rsidRPr="00F44819">
              <w:rPr>
                <w:b/>
                <w:bCs/>
                <w:sz w:val="20"/>
                <w:szCs w:val="20"/>
              </w:rPr>
              <w:t>Férfiak</w:t>
            </w:r>
            <w:r w:rsidRPr="00F44819">
              <w:rPr>
                <w:b/>
                <w:bCs/>
                <w:sz w:val="20"/>
                <w:szCs w:val="20"/>
              </w:rPr>
              <w:br/>
              <w:t>(TS 005)</w:t>
            </w:r>
          </w:p>
        </w:tc>
        <w:tc>
          <w:tcPr>
            <w:tcW w:w="1119" w:type="dxa"/>
            <w:tcBorders>
              <w:top w:val="nil"/>
              <w:left w:val="nil"/>
              <w:bottom w:val="single" w:sz="4" w:space="0" w:color="auto"/>
              <w:right w:val="single" w:sz="4" w:space="0" w:color="auto"/>
            </w:tcBorders>
            <w:shd w:val="clear" w:color="000000" w:fill="E2EFDA"/>
            <w:vAlign w:val="center"/>
            <w:hideMark/>
          </w:tcPr>
          <w:p w14:paraId="53797B67" w14:textId="77777777" w:rsidR="00A660DF" w:rsidRPr="00F44819" w:rsidRDefault="00A660DF" w:rsidP="00F47E30">
            <w:pPr>
              <w:jc w:val="center"/>
              <w:rPr>
                <w:b/>
                <w:bCs/>
                <w:sz w:val="20"/>
                <w:szCs w:val="20"/>
              </w:rPr>
            </w:pPr>
            <w:r w:rsidRPr="00F44819">
              <w:rPr>
                <w:b/>
                <w:bCs/>
                <w:sz w:val="20"/>
                <w:szCs w:val="20"/>
              </w:rPr>
              <w:t>Nők</w:t>
            </w:r>
            <w:r w:rsidRPr="00F44819">
              <w:rPr>
                <w:b/>
                <w:bCs/>
                <w:sz w:val="20"/>
                <w:szCs w:val="20"/>
              </w:rPr>
              <w:br/>
              <w:t>(TS 007)</w:t>
            </w:r>
          </w:p>
        </w:tc>
      </w:tr>
      <w:tr w:rsidR="00A660DF" w:rsidRPr="00214C5E" w14:paraId="2216DAE5" w14:textId="77777777" w:rsidTr="000F27C8">
        <w:trPr>
          <w:trHeight w:val="195"/>
          <w:jc w:val="center"/>
        </w:trPr>
        <w:tc>
          <w:tcPr>
            <w:tcW w:w="2619" w:type="dxa"/>
            <w:vMerge/>
            <w:tcBorders>
              <w:top w:val="nil"/>
              <w:left w:val="single" w:sz="4" w:space="0" w:color="auto"/>
              <w:bottom w:val="single" w:sz="4" w:space="0" w:color="auto"/>
              <w:right w:val="single" w:sz="4" w:space="0" w:color="auto"/>
            </w:tcBorders>
            <w:vAlign w:val="center"/>
            <w:hideMark/>
          </w:tcPr>
          <w:p w14:paraId="28B9C9C1" w14:textId="77777777" w:rsidR="00A660DF" w:rsidRPr="00F44819" w:rsidRDefault="00A660DF" w:rsidP="00F47E30">
            <w:pPr>
              <w:rPr>
                <w:b/>
                <w:bCs/>
                <w:sz w:val="20"/>
                <w:szCs w:val="20"/>
              </w:rPr>
            </w:pPr>
          </w:p>
        </w:tc>
        <w:tc>
          <w:tcPr>
            <w:tcW w:w="990" w:type="dxa"/>
            <w:tcBorders>
              <w:top w:val="nil"/>
              <w:left w:val="nil"/>
              <w:bottom w:val="single" w:sz="4" w:space="0" w:color="auto"/>
              <w:right w:val="single" w:sz="4" w:space="0" w:color="auto"/>
            </w:tcBorders>
            <w:shd w:val="clear" w:color="000000" w:fill="E2EFDA"/>
            <w:noWrap/>
            <w:vAlign w:val="center"/>
            <w:hideMark/>
          </w:tcPr>
          <w:p w14:paraId="7A7DB452" w14:textId="77777777" w:rsidR="00A660DF" w:rsidRPr="00F44819" w:rsidRDefault="00A660DF" w:rsidP="00F47E30">
            <w:pPr>
              <w:jc w:val="center"/>
              <w:rPr>
                <w:b/>
                <w:bCs/>
                <w:color w:val="000000"/>
                <w:sz w:val="20"/>
                <w:szCs w:val="20"/>
              </w:rPr>
            </w:pPr>
            <w:r w:rsidRPr="00F44819">
              <w:rPr>
                <w:b/>
                <w:bCs/>
                <w:color w:val="000000"/>
                <w:sz w:val="20"/>
                <w:szCs w:val="20"/>
              </w:rPr>
              <w:t>Fő</w:t>
            </w:r>
          </w:p>
        </w:tc>
        <w:tc>
          <w:tcPr>
            <w:tcW w:w="991" w:type="dxa"/>
            <w:tcBorders>
              <w:top w:val="nil"/>
              <w:left w:val="nil"/>
              <w:bottom w:val="single" w:sz="4" w:space="0" w:color="auto"/>
              <w:right w:val="single" w:sz="4" w:space="0" w:color="auto"/>
            </w:tcBorders>
            <w:shd w:val="clear" w:color="000000" w:fill="E2EFDA"/>
            <w:noWrap/>
            <w:vAlign w:val="center"/>
            <w:hideMark/>
          </w:tcPr>
          <w:p w14:paraId="437BAB5E" w14:textId="77777777" w:rsidR="00A660DF" w:rsidRPr="00F44819" w:rsidRDefault="00A660DF" w:rsidP="00F47E30">
            <w:pPr>
              <w:jc w:val="center"/>
              <w:rPr>
                <w:b/>
                <w:bCs/>
                <w:color w:val="000000"/>
                <w:sz w:val="20"/>
                <w:szCs w:val="20"/>
              </w:rPr>
            </w:pPr>
            <w:r w:rsidRPr="00F44819">
              <w:rPr>
                <w:b/>
                <w:bCs/>
                <w:color w:val="000000"/>
                <w:sz w:val="20"/>
                <w:szCs w:val="20"/>
              </w:rPr>
              <w:t>Fő</w:t>
            </w:r>
          </w:p>
        </w:tc>
        <w:tc>
          <w:tcPr>
            <w:tcW w:w="1115" w:type="dxa"/>
            <w:tcBorders>
              <w:top w:val="nil"/>
              <w:left w:val="nil"/>
              <w:bottom w:val="single" w:sz="4" w:space="0" w:color="auto"/>
              <w:right w:val="single" w:sz="4" w:space="0" w:color="auto"/>
            </w:tcBorders>
            <w:shd w:val="clear" w:color="000000" w:fill="E2EFDA"/>
            <w:noWrap/>
            <w:vAlign w:val="center"/>
            <w:hideMark/>
          </w:tcPr>
          <w:p w14:paraId="7A6A1F78" w14:textId="77777777" w:rsidR="00A660DF" w:rsidRPr="00F44819" w:rsidRDefault="00A660DF" w:rsidP="00F47E30">
            <w:pPr>
              <w:jc w:val="center"/>
              <w:rPr>
                <w:b/>
                <w:bCs/>
                <w:color w:val="000000"/>
                <w:sz w:val="20"/>
                <w:szCs w:val="20"/>
              </w:rPr>
            </w:pPr>
            <w:r w:rsidRPr="00F44819">
              <w:rPr>
                <w:b/>
                <w:bCs/>
                <w:color w:val="000000"/>
                <w:sz w:val="20"/>
                <w:szCs w:val="20"/>
              </w:rPr>
              <w:t>Fő</w:t>
            </w:r>
          </w:p>
        </w:tc>
        <w:tc>
          <w:tcPr>
            <w:tcW w:w="1114" w:type="dxa"/>
            <w:tcBorders>
              <w:top w:val="nil"/>
              <w:left w:val="nil"/>
              <w:bottom w:val="single" w:sz="4" w:space="0" w:color="auto"/>
              <w:right w:val="single" w:sz="4" w:space="0" w:color="auto"/>
            </w:tcBorders>
            <w:shd w:val="clear" w:color="000000" w:fill="E2EFDA"/>
            <w:noWrap/>
            <w:vAlign w:val="center"/>
            <w:hideMark/>
          </w:tcPr>
          <w:p w14:paraId="54463521" w14:textId="77777777" w:rsidR="00A660DF" w:rsidRPr="00F44819" w:rsidRDefault="00A660DF" w:rsidP="00F47E30">
            <w:pPr>
              <w:jc w:val="center"/>
              <w:rPr>
                <w:b/>
                <w:bCs/>
                <w:color w:val="000000"/>
                <w:sz w:val="20"/>
                <w:szCs w:val="20"/>
              </w:rPr>
            </w:pPr>
            <w:r w:rsidRPr="00F44819">
              <w:rPr>
                <w:b/>
                <w:bCs/>
                <w:color w:val="000000"/>
                <w:sz w:val="20"/>
                <w:szCs w:val="20"/>
              </w:rPr>
              <w:t>%</w:t>
            </w:r>
          </w:p>
        </w:tc>
        <w:tc>
          <w:tcPr>
            <w:tcW w:w="1119" w:type="dxa"/>
            <w:tcBorders>
              <w:top w:val="nil"/>
              <w:left w:val="nil"/>
              <w:bottom w:val="single" w:sz="4" w:space="0" w:color="auto"/>
              <w:right w:val="single" w:sz="4" w:space="0" w:color="auto"/>
            </w:tcBorders>
            <w:shd w:val="clear" w:color="000000" w:fill="E2EFDA"/>
            <w:noWrap/>
            <w:vAlign w:val="center"/>
            <w:hideMark/>
          </w:tcPr>
          <w:p w14:paraId="24711A9E" w14:textId="77777777" w:rsidR="00A660DF" w:rsidRPr="00F44819" w:rsidRDefault="00A660DF" w:rsidP="00F47E30">
            <w:pPr>
              <w:jc w:val="center"/>
              <w:rPr>
                <w:b/>
                <w:bCs/>
                <w:color w:val="000000"/>
                <w:sz w:val="20"/>
                <w:szCs w:val="20"/>
              </w:rPr>
            </w:pPr>
            <w:r w:rsidRPr="00F44819">
              <w:rPr>
                <w:b/>
                <w:bCs/>
                <w:color w:val="000000"/>
                <w:sz w:val="20"/>
                <w:szCs w:val="20"/>
              </w:rPr>
              <w:t>%</w:t>
            </w:r>
          </w:p>
        </w:tc>
      </w:tr>
      <w:tr w:rsidR="00A660DF" w:rsidRPr="00214C5E" w14:paraId="606FE08D" w14:textId="77777777" w:rsidTr="000F27C8">
        <w:trPr>
          <w:trHeight w:val="195"/>
          <w:jc w:val="center"/>
        </w:trPr>
        <w:tc>
          <w:tcPr>
            <w:tcW w:w="2619" w:type="dxa"/>
            <w:tcBorders>
              <w:top w:val="nil"/>
              <w:left w:val="single" w:sz="4" w:space="0" w:color="auto"/>
              <w:bottom w:val="single" w:sz="4" w:space="0" w:color="auto"/>
              <w:right w:val="single" w:sz="4" w:space="0" w:color="auto"/>
            </w:tcBorders>
            <w:vAlign w:val="center"/>
            <w:hideMark/>
          </w:tcPr>
          <w:p w14:paraId="61D83F35" w14:textId="77777777" w:rsidR="00A660DF" w:rsidRPr="00F44819" w:rsidRDefault="00A660DF" w:rsidP="00F47E30">
            <w:pPr>
              <w:jc w:val="center"/>
              <w:rPr>
                <w:sz w:val="20"/>
                <w:szCs w:val="20"/>
              </w:rPr>
            </w:pPr>
            <w:r w:rsidRPr="00F44819">
              <w:rPr>
                <w:sz w:val="20"/>
                <w:szCs w:val="20"/>
              </w:rPr>
              <w:t>Állandó népesség száma (férfiak TS 004, nők TS 006)</w:t>
            </w:r>
          </w:p>
        </w:tc>
        <w:tc>
          <w:tcPr>
            <w:tcW w:w="990" w:type="dxa"/>
            <w:tcBorders>
              <w:top w:val="nil"/>
              <w:left w:val="nil"/>
              <w:bottom w:val="single" w:sz="4" w:space="0" w:color="auto"/>
              <w:right w:val="single" w:sz="4" w:space="0" w:color="auto"/>
            </w:tcBorders>
            <w:vAlign w:val="center"/>
            <w:hideMark/>
          </w:tcPr>
          <w:p w14:paraId="3FFDC10D" w14:textId="77777777" w:rsidR="00A660DF" w:rsidRPr="00F44819" w:rsidRDefault="00A660DF" w:rsidP="00F47E30">
            <w:pPr>
              <w:jc w:val="center"/>
              <w:rPr>
                <w:sz w:val="20"/>
                <w:szCs w:val="20"/>
              </w:rPr>
            </w:pPr>
            <w:r w:rsidRPr="00F44819">
              <w:rPr>
                <w:sz w:val="20"/>
                <w:szCs w:val="20"/>
              </w:rPr>
              <w:t>55 366</w:t>
            </w:r>
          </w:p>
        </w:tc>
        <w:tc>
          <w:tcPr>
            <w:tcW w:w="991" w:type="dxa"/>
            <w:tcBorders>
              <w:top w:val="nil"/>
              <w:left w:val="nil"/>
              <w:bottom w:val="single" w:sz="4" w:space="0" w:color="auto"/>
              <w:right w:val="single" w:sz="4" w:space="0" w:color="auto"/>
            </w:tcBorders>
            <w:vAlign w:val="center"/>
            <w:hideMark/>
          </w:tcPr>
          <w:p w14:paraId="04E3DFAD" w14:textId="77777777" w:rsidR="00A660DF" w:rsidRPr="00F44819" w:rsidRDefault="00A660DF" w:rsidP="00F47E30">
            <w:pPr>
              <w:jc w:val="center"/>
              <w:rPr>
                <w:sz w:val="20"/>
                <w:szCs w:val="20"/>
              </w:rPr>
            </w:pPr>
            <w:r w:rsidRPr="00F44819">
              <w:rPr>
                <w:sz w:val="20"/>
                <w:szCs w:val="20"/>
              </w:rPr>
              <w:t>62 121</w:t>
            </w:r>
          </w:p>
        </w:tc>
        <w:tc>
          <w:tcPr>
            <w:tcW w:w="1115" w:type="dxa"/>
            <w:tcBorders>
              <w:top w:val="nil"/>
              <w:left w:val="nil"/>
              <w:bottom w:val="single" w:sz="4" w:space="0" w:color="auto"/>
              <w:right w:val="single" w:sz="4" w:space="0" w:color="auto"/>
            </w:tcBorders>
            <w:shd w:val="clear" w:color="000000" w:fill="FFFFFF"/>
            <w:noWrap/>
            <w:vAlign w:val="center"/>
            <w:hideMark/>
          </w:tcPr>
          <w:p w14:paraId="35089C0E" w14:textId="77777777" w:rsidR="00A660DF" w:rsidRPr="00F44819" w:rsidRDefault="00A660DF" w:rsidP="00F47E30">
            <w:pPr>
              <w:jc w:val="center"/>
              <w:rPr>
                <w:sz w:val="20"/>
                <w:szCs w:val="20"/>
              </w:rPr>
            </w:pPr>
            <w:r w:rsidRPr="00F44819">
              <w:rPr>
                <w:sz w:val="20"/>
                <w:szCs w:val="20"/>
              </w:rPr>
              <w:t>117 487</w:t>
            </w:r>
          </w:p>
        </w:tc>
        <w:tc>
          <w:tcPr>
            <w:tcW w:w="1114" w:type="dxa"/>
            <w:tcBorders>
              <w:top w:val="nil"/>
              <w:left w:val="nil"/>
              <w:bottom w:val="single" w:sz="4" w:space="0" w:color="auto"/>
              <w:right w:val="single" w:sz="4" w:space="0" w:color="auto"/>
            </w:tcBorders>
            <w:shd w:val="clear" w:color="000000" w:fill="FFFFFF"/>
            <w:noWrap/>
            <w:vAlign w:val="center"/>
            <w:hideMark/>
          </w:tcPr>
          <w:p w14:paraId="2657A55F" w14:textId="77777777" w:rsidR="00A660DF" w:rsidRPr="00F44819" w:rsidRDefault="00A660DF" w:rsidP="00F47E30">
            <w:pPr>
              <w:jc w:val="center"/>
              <w:rPr>
                <w:sz w:val="20"/>
                <w:szCs w:val="20"/>
              </w:rPr>
            </w:pPr>
            <w:r w:rsidRPr="00F44819">
              <w:rPr>
                <w:sz w:val="20"/>
                <w:szCs w:val="20"/>
              </w:rPr>
              <w:t>47,13%</w:t>
            </w:r>
          </w:p>
        </w:tc>
        <w:tc>
          <w:tcPr>
            <w:tcW w:w="1119" w:type="dxa"/>
            <w:tcBorders>
              <w:top w:val="nil"/>
              <w:left w:val="nil"/>
              <w:bottom w:val="single" w:sz="4" w:space="0" w:color="auto"/>
              <w:right w:val="single" w:sz="4" w:space="0" w:color="auto"/>
            </w:tcBorders>
            <w:shd w:val="clear" w:color="000000" w:fill="FFFFFF"/>
            <w:noWrap/>
            <w:vAlign w:val="center"/>
            <w:hideMark/>
          </w:tcPr>
          <w:p w14:paraId="0B6FF0A7" w14:textId="77777777" w:rsidR="00A660DF" w:rsidRPr="00F44819" w:rsidRDefault="00A660DF" w:rsidP="00F47E30">
            <w:pPr>
              <w:jc w:val="center"/>
              <w:rPr>
                <w:sz w:val="20"/>
                <w:szCs w:val="20"/>
              </w:rPr>
            </w:pPr>
            <w:r w:rsidRPr="00F44819">
              <w:rPr>
                <w:sz w:val="20"/>
                <w:szCs w:val="20"/>
              </w:rPr>
              <w:t>52,87%</w:t>
            </w:r>
          </w:p>
        </w:tc>
      </w:tr>
      <w:tr w:rsidR="00A660DF" w:rsidRPr="00214C5E" w14:paraId="2BEF713C" w14:textId="77777777" w:rsidTr="000F27C8">
        <w:trPr>
          <w:trHeight w:val="289"/>
          <w:jc w:val="center"/>
        </w:trPr>
        <w:tc>
          <w:tcPr>
            <w:tcW w:w="2619" w:type="dxa"/>
            <w:tcBorders>
              <w:top w:val="nil"/>
              <w:left w:val="single" w:sz="4" w:space="0" w:color="auto"/>
              <w:bottom w:val="single" w:sz="4" w:space="0" w:color="auto"/>
              <w:right w:val="single" w:sz="4" w:space="0" w:color="auto"/>
            </w:tcBorders>
            <w:vAlign w:val="center"/>
            <w:hideMark/>
          </w:tcPr>
          <w:p w14:paraId="3F066FAB" w14:textId="77777777" w:rsidR="00A660DF" w:rsidRPr="00F44819" w:rsidRDefault="00A660DF" w:rsidP="00F47E30">
            <w:pPr>
              <w:jc w:val="center"/>
              <w:rPr>
                <w:sz w:val="20"/>
                <w:szCs w:val="20"/>
              </w:rPr>
            </w:pPr>
            <w:r w:rsidRPr="00F44819">
              <w:rPr>
                <w:sz w:val="20"/>
                <w:szCs w:val="20"/>
              </w:rPr>
              <w:t>0-2 évesek (összes száma TS 008, aránya TS 009)</w:t>
            </w:r>
          </w:p>
        </w:tc>
        <w:tc>
          <w:tcPr>
            <w:tcW w:w="1981"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74F6C2EB" w14:textId="77777777" w:rsidR="00A660DF" w:rsidRPr="00F44819" w:rsidRDefault="00A660DF" w:rsidP="00F47E30">
            <w:pPr>
              <w:jc w:val="center"/>
              <w:rPr>
                <w:sz w:val="20"/>
                <w:szCs w:val="20"/>
              </w:rPr>
            </w:pPr>
            <w:r w:rsidRPr="00F44819">
              <w:rPr>
                <w:sz w:val="20"/>
                <w:szCs w:val="20"/>
              </w:rPr>
              <w:t> </w:t>
            </w:r>
          </w:p>
        </w:tc>
        <w:tc>
          <w:tcPr>
            <w:tcW w:w="1115" w:type="dxa"/>
            <w:tcBorders>
              <w:top w:val="nil"/>
              <w:left w:val="nil"/>
              <w:bottom w:val="single" w:sz="4" w:space="0" w:color="auto"/>
              <w:right w:val="single" w:sz="4" w:space="0" w:color="auto"/>
            </w:tcBorders>
            <w:vAlign w:val="center"/>
            <w:hideMark/>
          </w:tcPr>
          <w:p w14:paraId="39A09C5F" w14:textId="77777777" w:rsidR="00A660DF" w:rsidRPr="00F44819" w:rsidRDefault="00A660DF" w:rsidP="00F47E30">
            <w:pPr>
              <w:jc w:val="center"/>
              <w:rPr>
                <w:sz w:val="20"/>
                <w:szCs w:val="20"/>
              </w:rPr>
            </w:pPr>
            <w:r w:rsidRPr="00F44819">
              <w:rPr>
                <w:sz w:val="20"/>
                <w:szCs w:val="20"/>
              </w:rPr>
              <w:t>3 085</w:t>
            </w:r>
          </w:p>
        </w:tc>
        <w:tc>
          <w:tcPr>
            <w:tcW w:w="2233"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619BAAAC" w14:textId="77777777" w:rsidR="00A660DF" w:rsidRPr="00F44819" w:rsidRDefault="00A660DF" w:rsidP="00F47E30">
            <w:pPr>
              <w:jc w:val="center"/>
              <w:rPr>
                <w:sz w:val="20"/>
                <w:szCs w:val="20"/>
              </w:rPr>
            </w:pPr>
            <w:r w:rsidRPr="00F44819">
              <w:rPr>
                <w:sz w:val="20"/>
                <w:szCs w:val="20"/>
              </w:rPr>
              <w:t>2,63%</w:t>
            </w:r>
          </w:p>
        </w:tc>
      </w:tr>
      <w:tr w:rsidR="00A660DF" w:rsidRPr="00214C5E" w14:paraId="219A46EA" w14:textId="77777777" w:rsidTr="000F27C8">
        <w:trPr>
          <w:trHeight w:val="264"/>
          <w:jc w:val="center"/>
        </w:trPr>
        <w:tc>
          <w:tcPr>
            <w:tcW w:w="2619" w:type="dxa"/>
            <w:tcBorders>
              <w:top w:val="nil"/>
              <w:left w:val="single" w:sz="4" w:space="0" w:color="auto"/>
              <w:bottom w:val="single" w:sz="4" w:space="0" w:color="auto"/>
              <w:right w:val="single" w:sz="4" w:space="0" w:color="auto"/>
            </w:tcBorders>
            <w:noWrap/>
            <w:vAlign w:val="center"/>
            <w:hideMark/>
          </w:tcPr>
          <w:p w14:paraId="1BD7E217" w14:textId="77777777" w:rsidR="00A660DF" w:rsidRPr="00F44819" w:rsidRDefault="00A660DF" w:rsidP="00F47E30">
            <w:pPr>
              <w:jc w:val="center"/>
              <w:rPr>
                <w:sz w:val="20"/>
                <w:szCs w:val="20"/>
              </w:rPr>
            </w:pPr>
            <w:r w:rsidRPr="00F44819">
              <w:rPr>
                <w:sz w:val="20"/>
                <w:szCs w:val="20"/>
              </w:rPr>
              <w:t>0-14 éves (férfiak TS 010, aránya TS 011; nők TS 012, aránya TS 013)</w:t>
            </w:r>
          </w:p>
        </w:tc>
        <w:tc>
          <w:tcPr>
            <w:tcW w:w="990" w:type="dxa"/>
            <w:tcBorders>
              <w:top w:val="nil"/>
              <w:left w:val="nil"/>
              <w:bottom w:val="single" w:sz="4" w:space="0" w:color="auto"/>
              <w:right w:val="single" w:sz="4" w:space="0" w:color="auto"/>
            </w:tcBorders>
            <w:vAlign w:val="center"/>
            <w:hideMark/>
          </w:tcPr>
          <w:p w14:paraId="44095749" w14:textId="77777777" w:rsidR="00A660DF" w:rsidRPr="00F44819" w:rsidRDefault="00A660DF" w:rsidP="00F47E30">
            <w:pPr>
              <w:jc w:val="center"/>
              <w:rPr>
                <w:sz w:val="20"/>
                <w:szCs w:val="20"/>
              </w:rPr>
            </w:pPr>
            <w:r w:rsidRPr="00F44819">
              <w:rPr>
                <w:sz w:val="20"/>
                <w:szCs w:val="20"/>
              </w:rPr>
              <w:t>8 662</w:t>
            </w:r>
          </w:p>
        </w:tc>
        <w:tc>
          <w:tcPr>
            <w:tcW w:w="991" w:type="dxa"/>
            <w:tcBorders>
              <w:top w:val="nil"/>
              <w:left w:val="nil"/>
              <w:bottom w:val="single" w:sz="4" w:space="0" w:color="auto"/>
              <w:right w:val="single" w:sz="4" w:space="0" w:color="auto"/>
            </w:tcBorders>
            <w:vAlign w:val="center"/>
            <w:hideMark/>
          </w:tcPr>
          <w:p w14:paraId="35665793" w14:textId="77777777" w:rsidR="00A660DF" w:rsidRPr="00F44819" w:rsidRDefault="00A660DF" w:rsidP="00F47E30">
            <w:pPr>
              <w:jc w:val="center"/>
              <w:rPr>
                <w:sz w:val="20"/>
                <w:szCs w:val="20"/>
              </w:rPr>
            </w:pPr>
            <w:r w:rsidRPr="00F44819">
              <w:rPr>
                <w:sz w:val="20"/>
                <w:szCs w:val="20"/>
              </w:rPr>
              <w:t>8 136</w:t>
            </w:r>
          </w:p>
        </w:tc>
        <w:tc>
          <w:tcPr>
            <w:tcW w:w="1115" w:type="dxa"/>
            <w:tcBorders>
              <w:top w:val="nil"/>
              <w:left w:val="nil"/>
              <w:bottom w:val="single" w:sz="4" w:space="0" w:color="auto"/>
              <w:right w:val="single" w:sz="4" w:space="0" w:color="auto"/>
            </w:tcBorders>
            <w:shd w:val="clear" w:color="000000" w:fill="FFFFFF"/>
            <w:noWrap/>
            <w:vAlign w:val="center"/>
            <w:hideMark/>
          </w:tcPr>
          <w:p w14:paraId="323A63E4" w14:textId="77777777" w:rsidR="00A660DF" w:rsidRPr="00F44819" w:rsidRDefault="00A660DF" w:rsidP="00F47E30">
            <w:pPr>
              <w:jc w:val="center"/>
              <w:rPr>
                <w:sz w:val="20"/>
                <w:szCs w:val="20"/>
              </w:rPr>
            </w:pPr>
            <w:r w:rsidRPr="00F44819">
              <w:rPr>
                <w:sz w:val="20"/>
                <w:szCs w:val="20"/>
              </w:rPr>
              <w:t>16 798</w:t>
            </w:r>
          </w:p>
        </w:tc>
        <w:tc>
          <w:tcPr>
            <w:tcW w:w="1114" w:type="dxa"/>
            <w:tcBorders>
              <w:top w:val="nil"/>
              <w:left w:val="nil"/>
              <w:bottom w:val="single" w:sz="4" w:space="0" w:color="auto"/>
              <w:right w:val="single" w:sz="4" w:space="0" w:color="auto"/>
            </w:tcBorders>
            <w:shd w:val="clear" w:color="000000" w:fill="FFFFFF"/>
            <w:noWrap/>
            <w:vAlign w:val="center"/>
            <w:hideMark/>
          </w:tcPr>
          <w:p w14:paraId="0516F23B" w14:textId="77777777" w:rsidR="00A660DF" w:rsidRPr="00F44819" w:rsidRDefault="00A660DF" w:rsidP="00F47E30">
            <w:pPr>
              <w:jc w:val="center"/>
              <w:rPr>
                <w:sz w:val="20"/>
                <w:szCs w:val="20"/>
              </w:rPr>
            </w:pPr>
            <w:r w:rsidRPr="00F44819">
              <w:rPr>
                <w:sz w:val="20"/>
                <w:szCs w:val="20"/>
              </w:rPr>
              <w:t>7,37%</w:t>
            </w:r>
          </w:p>
        </w:tc>
        <w:tc>
          <w:tcPr>
            <w:tcW w:w="1119" w:type="dxa"/>
            <w:tcBorders>
              <w:top w:val="nil"/>
              <w:left w:val="nil"/>
              <w:bottom w:val="single" w:sz="4" w:space="0" w:color="auto"/>
              <w:right w:val="single" w:sz="4" w:space="0" w:color="auto"/>
            </w:tcBorders>
            <w:shd w:val="clear" w:color="000000" w:fill="FFFFFF"/>
            <w:noWrap/>
            <w:vAlign w:val="center"/>
            <w:hideMark/>
          </w:tcPr>
          <w:p w14:paraId="5C577116" w14:textId="77777777" w:rsidR="00A660DF" w:rsidRPr="00F44819" w:rsidRDefault="00A660DF" w:rsidP="00F47E30">
            <w:pPr>
              <w:jc w:val="center"/>
              <w:rPr>
                <w:sz w:val="20"/>
                <w:szCs w:val="20"/>
              </w:rPr>
            </w:pPr>
            <w:r w:rsidRPr="00F44819">
              <w:rPr>
                <w:sz w:val="20"/>
                <w:szCs w:val="20"/>
              </w:rPr>
              <w:t>6,93%</w:t>
            </w:r>
          </w:p>
        </w:tc>
      </w:tr>
      <w:tr w:rsidR="00A660DF" w:rsidRPr="00214C5E" w14:paraId="4D2F1B45" w14:textId="77777777" w:rsidTr="000F27C8">
        <w:trPr>
          <w:trHeight w:val="254"/>
          <w:jc w:val="center"/>
        </w:trPr>
        <w:tc>
          <w:tcPr>
            <w:tcW w:w="2619" w:type="dxa"/>
            <w:tcBorders>
              <w:top w:val="nil"/>
              <w:left w:val="single" w:sz="4" w:space="0" w:color="auto"/>
              <w:bottom w:val="single" w:sz="4" w:space="0" w:color="auto"/>
              <w:right w:val="single" w:sz="4" w:space="0" w:color="auto"/>
            </w:tcBorders>
            <w:noWrap/>
            <w:vAlign w:val="center"/>
            <w:hideMark/>
          </w:tcPr>
          <w:p w14:paraId="369F4464" w14:textId="77777777" w:rsidR="00A660DF" w:rsidRPr="00F44819" w:rsidRDefault="00A660DF" w:rsidP="00F47E30">
            <w:pPr>
              <w:jc w:val="center"/>
              <w:rPr>
                <w:sz w:val="20"/>
                <w:szCs w:val="20"/>
              </w:rPr>
            </w:pPr>
            <w:r w:rsidRPr="00F44819">
              <w:rPr>
                <w:sz w:val="20"/>
                <w:szCs w:val="20"/>
              </w:rPr>
              <w:t>15-17 éves (férfiak TS 014, aránya TS 015; nők TS 016, aránya TS 017)</w:t>
            </w:r>
          </w:p>
        </w:tc>
        <w:tc>
          <w:tcPr>
            <w:tcW w:w="990" w:type="dxa"/>
            <w:tcBorders>
              <w:top w:val="nil"/>
              <w:left w:val="nil"/>
              <w:bottom w:val="single" w:sz="4" w:space="0" w:color="auto"/>
              <w:right w:val="single" w:sz="4" w:space="0" w:color="auto"/>
            </w:tcBorders>
            <w:vAlign w:val="center"/>
            <w:hideMark/>
          </w:tcPr>
          <w:p w14:paraId="170F91D0" w14:textId="77777777" w:rsidR="00A660DF" w:rsidRPr="00F44819" w:rsidRDefault="00A660DF" w:rsidP="00F47E30">
            <w:pPr>
              <w:jc w:val="center"/>
              <w:rPr>
                <w:sz w:val="20"/>
                <w:szCs w:val="20"/>
              </w:rPr>
            </w:pPr>
            <w:r w:rsidRPr="00F44819">
              <w:rPr>
                <w:sz w:val="20"/>
                <w:szCs w:val="20"/>
              </w:rPr>
              <w:t>1 949</w:t>
            </w:r>
          </w:p>
        </w:tc>
        <w:tc>
          <w:tcPr>
            <w:tcW w:w="991" w:type="dxa"/>
            <w:tcBorders>
              <w:top w:val="nil"/>
              <w:left w:val="nil"/>
              <w:bottom w:val="single" w:sz="4" w:space="0" w:color="auto"/>
              <w:right w:val="single" w:sz="4" w:space="0" w:color="auto"/>
            </w:tcBorders>
            <w:vAlign w:val="center"/>
            <w:hideMark/>
          </w:tcPr>
          <w:p w14:paraId="4B59981A" w14:textId="77777777" w:rsidR="00A660DF" w:rsidRPr="00F44819" w:rsidRDefault="00A660DF" w:rsidP="00F47E30">
            <w:pPr>
              <w:jc w:val="center"/>
              <w:rPr>
                <w:sz w:val="20"/>
                <w:szCs w:val="20"/>
              </w:rPr>
            </w:pPr>
            <w:r w:rsidRPr="00F44819">
              <w:rPr>
                <w:sz w:val="20"/>
                <w:szCs w:val="20"/>
              </w:rPr>
              <w:t>1 789</w:t>
            </w:r>
          </w:p>
        </w:tc>
        <w:tc>
          <w:tcPr>
            <w:tcW w:w="1115" w:type="dxa"/>
            <w:tcBorders>
              <w:top w:val="nil"/>
              <w:left w:val="nil"/>
              <w:bottom w:val="single" w:sz="4" w:space="0" w:color="auto"/>
              <w:right w:val="single" w:sz="4" w:space="0" w:color="auto"/>
            </w:tcBorders>
            <w:shd w:val="clear" w:color="000000" w:fill="FFFFFF"/>
            <w:noWrap/>
            <w:vAlign w:val="center"/>
            <w:hideMark/>
          </w:tcPr>
          <w:p w14:paraId="472CF87C" w14:textId="77777777" w:rsidR="00A660DF" w:rsidRPr="00F44819" w:rsidRDefault="00A660DF" w:rsidP="00F47E30">
            <w:pPr>
              <w:jc w:val="center"/>
              <w:rPr>
                <w:sz w:val="20"/>
                <w:szCs w:val="20"/>
              </w:rPr>
            </w:pPr>
            <w:r w:rsidRPr="00F44819">
              <w:rPr>
                <w:sz w:val="20"/>
                <w:szCs w:val="20"/>
              </w:rPr>
              <w:t>3 738</w:t>
            </w:r>
          </w:p>
        </w:tc>
        <w:tc>
          <w:tcPr>
            <w:tcW w:w="1114" w:type="dxa"/>
            <w:tcBorders>
              <w:top w:val="nil"/>
              <w:left w:val="nil"/>
              <w:bottom w:val="single" w:sz="4" w:space="0" w:color="auto"/>
              <w:right w:val="single" w:sz="4" w:space="0" w:color="auto"/>
            </w:tcBorders>
            <w:shd w:val="clear" w:color="000000" w:fill="FFFFFF"/>
            <w:noWrap/>
            <w:vAlign w:val="center"/>
            <w:hideMark/>
          </w:tcPr>
          <w:p w14:paraId="23457B20" w14:textId="77777777" w:rsidR="00A660DF" w:rsidRPr="00F44819" w:rsidRDefault="00A660DF" w:rsidP="00F47E30">
            <w:pPr>
              <w:jc w:val="center"/>
              <w:rPr>
                <w:sz w:val="20"/>
                <w:szCs w:val="20"/>
              </w:rPr>
            </w:pPr>
            <w:r w:rsidRPr="00F44819">
              <w:rPr>
                <w:sz w:val="20"/>
                <w:szCs w:val="20"/>
              </w:rPr>
              <w:t>1,66%</w:t>
            </w:r>
          </w:p>
        </w:tc>
        <w:tc>
          <w:tcPr>
            <w:tcW w:w="1119" w:type="dxa"/>
            <w:tcBorders>
              <w:top w:val="nil"/>
              <w:left w:val="nil"/>
              <w:bottom w:val="single" w:sz="4" w:space="0" w:color="auto"/>
              <w:right w:val="single" w:sz="4" w:space="0" w:color="auto"/>
            </w:tcBorders>
            <w:shd w:val="clear" w:color="000000" w:fill="FFFFFF"/>
            <w:noWrap/>
            <w:vAlign w:val="center"/>
            <w:hideMark/>
          </w:tcPr>
          <w:p w14:paraId="3B913871" w14:textId="77777777" w:rsidR="00A660DF" w:rsidRPr="00F44819" w:rsidRDefault="00A660DF" w:rsidP="00F47E30">
            <w:pPr>
              <w:jc w:val="center"/>
              <w:rPr>
                <w:sz w:val="20"/>
                <w:szCs w:val="20"/>
              </w:rPr>
            </w:pPr>
            <w:r w:rsidRPr="00F44819">
              <w:rPr>
                <w:sz w:val="20"/>
                <w:szCs w:val="20"/>
              </w:rPr>
              <w:t>1,52%</w:t>
            </w:r>
          </w:p>
        </w:tc>
      </w:tr>
      <w:tr w:rsidR="00A660DF" w:rsidRPr="00214C5E" w14:paraId="325C9307" w14:textId="77777777" w:rsidTr="000F27C8">
        <w:trPr>
          <w:trHeight w:val="333"/>
          <w:jc w:val="center"/>
        </w:trPr>
        <w:tc>
          <w:tcPr>
            <w:tcW w:w="2619" w:type="dxa"/>
            <w:tcBorders>
              <w:top w:val="nil"/>
              <w:left w:val="nil"/>
              <w:bottom w:val="nil"/>
              <w:right w:val="nil"/>
            </w:tcBorders>
            <w:noWrap/>
            <w:vAlign w:val="bottom"/>
            <w:hideMark/>
          </w:tcPr>
          <w:p w14:paraId="23360634" w14:textId="77777777" w:rsidR="00A660DF" w:rsidRPr="00355F87" w:rsidRDefault="00A660DF" w:rsidP="00F47E30">
            <w:pPr>
              <w:rPr>
                <w:color w:val="000000"/>
              </w:rPr>
            </w:pPr>
            <w:r w:rsidRPr="00355F87">
              <w:rPr>
                <w:color w:val="000000"/>
              </w:rPr>
              <w:t xml:space="preserve">Forrás: </w:t>
            </w:r>
            <w:proofErr w:type="spellStart"/>
            <w:r w:rsidRPr="00355F87">
              <w:rPr>
                <w:color w:val="000000"/>
              </w:rPr>
              <w:t>TeIR</w:t>
            </w:r>
            <w:proofErr w:type="spellEnd"/>
            <w:r w:rsidRPr="00355F87">
              <w:rPr>
                <w:color w:val="000000"/>
              </w:rPr>
              <w:t xml:space="preserve">, KSH </w:t>
            </w:r>
            <w:proofErr w:type="spellStart"/>
            <w:r w:rsidRPr="00355F87">
              <w:rPr>
                <w:color w:val="000000"/>
              </w:rPr>
              <w:t>Tstar</w:t>
            </w:r>
            <w:proofErr w:type="spellEnd"/>
          </w:p>
        </w:tc>
        <w:tc>
          <w:tcPr>
            <w:tcW w:w="990" w:type="dxa"/>
            <w:tcBorders>
              <w:top w:val="nil"/>
              <w:left w:val="nil"/>
              <w:bottom w:val="nil"/>
              <w:right w:val="nil"/>
            </w:tcBorders>
            <w:noWrap/>
            <w:vAlign w:val="center"/>
            <w:hideMark/>
          </w:tcPr>
          <w:p w14:paraId="6A98AE16" w14:textId="77777777" w:rsidR="00A660DF" w:rsidRPr="00355F87" w:rsidRDefault="00A660DF" w:rsidP="00F47E30">
            <w:pPr>
              <w:rPr>
                <w:color w:val="000000"/>
              </w:rPr>
            </w:pPr>
          </w:p>
        </w:tc>
        <w:tc>
          <w:tcPr>
            <w:tcW w:w="991" w:type="dxa"/>
            <w:tcBorders>
              <w:top w:val="nil"/>
              <w:left w:val="nil"/>
              <w:bottom w:val="nil"/>
              <w:right w:val="nil"/>
            </w:tcBorders>
            <w:noWrap/>
            <w:vAlign w:val="center"/>
            <w:hideMark/>
          </w:tcPr>
          <w:p w14:paraId="7E5B80D8" w14:textId="77777777" w:rsidR="00A660DF" w:rsidRPr="00355F87" w:rsidRDefault="00A660DF" w:rsidP="00F47E30">
            <w:pPr>
              <w:jc w:val="center"/>
              <w:rPr>
                <w:rFonts w:ascii="Times New Roman" w:hAnsi="Times New Roman"/>
                <w:sz w:val="20"/>
                <w:szCs w:val="20"/>
              </w:rPr>
            </w:pPr>
          </w:p>
        </w:tc>
        <w:tc>
          <w:tcPr>
            <w:tcW w:w="1115" w:type="dxa"/>
            <w:tcBorders>
              <w:top w:val="nil"/>
              <w:left w:val="nil"/>
              <w:bottom w:val="nil"/>
              <w:right w:val="nil"/>
            </w:tcBorders>
            <w:noWrap/>
            <w:vAlign w:val="center"/>
            <w:hideMark/>
          </w:tcPr>
          <w:p w14:paraId="176ACC2B" w14:textId="77777777" w:rsidR="00A660DF" w:rsidRPr="00355F87" w:rsidRDefault="00A660DF" w:rsidP="00F47E30">
            <w:pPr>
              <w:jc w:val="center"/>
              <w:rPr>
                <w:rFonts w:ascii="Times New Roman" w:hAnsi="Times New Roman"/>
                <w:sz w:val="20"/>
                <w:szCs w:val="20"/>
              </w:rPr>
            </w:pPr>
          </w:p>
        </w:tc>
        <w:tc>
          <w:tcPr>
            <w:tcW w:w="1114" w:type="dxa"/>
            <w:tcBorders>
              <w:top w:val="nil"/>
              <w:left w:val="nil"/>
              <w:bottom w:val="nil"/>
              <w:right w:val="nil"/>
            </w:tcBorders>
            <w:noWrap/>
            <w:vAlign w:val="center"/>
            <w:hideMark/>
          </w:tcPr>
          <w:p w14:paraId="77273E19" w14:textId="77777777" w:rsidR="00A660DF" w:rsidRPr="00355F87" w:rsidRDefault="00A660DF" w:rsidP="00F47E30">
            <w:pPr>
              <w:jc w:val="center"/>
              <w:rPr>
                <w:rFonts w:ascii="Times New Roman" w:hAnsi="Times New Roman"/>
                <w:sz w:val="20"/>
                <w:szCs w:val="20"/>
              </w:rPr>
            </w:pPr>
          </w:p>
        </w:tc>
        <w:tc>
          <w:tcPr>
            <w:tcW w:w="1119" w:type="dxa"/>
            <w:tcBorders>
              <w:top w:val="nil"/>
              <w:left w:val="nil"/>
              <w:bottom w:val="nil"/>
              <w:right w:val="nil"/>
            </w:tcBorders>
            <w:noWrap/>
            <w:vAlign w:val="center"/>
            <w:hideMark/>
          </w:tcPr>
          <w:p w14:paraId="378632EE" w14:textId="77777777" w:rsidR="00A660DF" w:rsidRPr="00355F87" w:rsidRDefault="00A660DF" w:rsidP="00F47E30">
            <w:pPr>
              <w:jc w:val="center"/>
              <w:rPr>
                <w:rFonts w:ascii="Times New Roman" w:hAnsi="Times New Roman"/>
                <w:sz w:val="20"/>
                <w:szCs w:val="20"/>
              </w:rPr>
            </w:pPr>
          </w:p>
        </w:tc>
      </w:tr>
    </w:tbl>
    <w:p w14:paraId="248140B9" w14:textId="77777777" w:rsidR="00A660DF" w:rsidRDefault="00A660DF" w:rsidP="00A660DF">
      <w:pPr>
        <w:shd w:val="clear" w:color="auto" w:fill="FFFFFF"/>
        <w:spacing w:after="120"/>
        <w:rPr>
          <w:bCs/>
          <w:color w:val="7030A0"/>
          <w:sz w:val="18"/>
          <w:szCs w:val="18"/>
        </w:rPr>
      </w:pPr>
    </w:p>
    <w:bookmarkEnd w:id="78"/>
    <w:p w14:paraId="0D9CB022" w14:textId="2DE89027" w:rsidR="00A660DF" w:rsidRPr="0091104D" w:rsidRDefault="00A660DF" w:rsidP="00A660DF">
      <w:pPr>
        <w:shd w:val="clear" w:color="auto" w:fill="FFFFFF"/>
        <w:spacing w:after="120"/>
        <w:rPr>
          <w:bCs/>
        </w:rPr>
      </w:pPr>
      <w:r w:rsidRPr="0091104D">
        <w:rPr>
          <w:bCs/>
        </w:rPr>
        <w:t xml:space="preserve">A táblázathoz kiegészítésként hozzáfűzzük, hogy Nyíregyháza állandó népessége 2025. elejére </w:t>
      </w:r>
      <w:r w:rsidRPr="0091104D">
        <w:t xml:space="preserve">117487 </w:t>
      </w:r>
      <w:r w:rsidRPr="0091104D">
        <w:rPr>
          <w:bCs/>
        </w:rPr>
        <w:t>fő (KSH) volt és a város demográfiai mutatói a korábbi évekhez hasonló arányokat mutatnak. 2024-ben a 0-</w:t>
      </w:r>
      <w:r w:rsidRPr="0091104D">
        <w:rPr>
          <w:bCs/>
        </w:rPr>
        <w:lastRenderedPageBreak/>
        <w:t xml:space="preserve">2 évesek száma 3 085 fő, a 0-14 évesek száma 16 798 fő, míg a 15-17 éves korúak 3 738 fő volt. Ez alapján megállapítható, hogy az állandó népesség 20 %-a gyermekkorú. </w:t>
      </w:r>
    </w:p>
    <w:p w14:paraId="4F1DC14C" w14:textId="77777777" w:rsidR="00A660DF" w:rsidRPr="009458E5" w:rsidRDefault="00A660DF" w:rsidP="00A660DF">
      <w:pPr>
        <w:shd w:val="clear" w:color="auto" w:fill="FFFFFF"/>
        <w:rPr>
          <w:bCs/>
        </w:rPr>
      </w:pPr>
      <w:r w:rsidRPr="009458E5">
        <w:rPr>
          <w:bCs/>
        </w:rPr>
        <w:t>A demográfiai jellemzők fontos alapjai gyermekvédelmi, egészségügyi szolgáltatások szervezésének, valamint a nevelés-oktatás biztosításának.</w:t>
      </w:r>
    </w:p>
    <w:p w14:paraId="438D5C3F" w14:textId="77777777" w:rsidR="00A660DF" w:rsidRPr="009458E5" w:rsidRDefault="00A660DF" w:rsidP="00A660DF">
      <w:pPr>
        <w:shd w:val="clear" w:color="auto" w:fill="FFFFFF"/>
        <w:rPr>
          <w:b/>
        </w:rPr>
      </w:pPr>
    </w:p>
    <w:p w14:paraId="2118BC59" w14:textId="77777777" w:rsidR="00A660DF" w:rsidRPr="009458E5" w:rsidRDefault="00A660DF" w:rsidP="00C91DDD">
      <w:pPr>
        <w:numPr>
          <w:ilvl w:val="0"/>
          <w:numId w:val="70"/>
        </w:numPr>
        <w:shd w:val="clear" w:color="auto" w:fill="FFFFFF"/>
      </w:pPr>
      <w:r w:rsidRPr="009458E5">
        <w:t>veszélyeztetett és védelembe vett, hátrányos helyzetű, illetve halmozottan hátrányos helyzetű gyermekek, valamint fogyatékossággal élő gyermekek jellemzői, egészségügyi, szociális, lakhatási helyzete;</w:t>
      </w:r>
    </w:p>
    <w:p w14:paraId="4CFE658B" w14:textId="77777777" w:rsidR="00A660DF" w:rsidRPr="009458E5" w:rsidRDefault="00A660DF" w:rsidP="00A660DF">
      <w:pPr>
        <w:shd w:val="clear" w:color="auto" w:fill="FFFFFF"/>
        <w:rPr>
          <w:b/>
          <w:bCs/>
        </w:rPr>
      </w:pPr>
    </w:p>
    <w:p w14:paraId="568A5CB6" w14:textId="448C334C" w:rsidR="00A660DF" w:rsidRPr="0091104D" w:rsidRDefault="00A660DF" w:rsidP="00A660DF">
      <w:pPr>
        <w:shd w:val="clear" w:color="auto" w:fill="FFFFFF"/>
      </w:pPr>
      <w:r w:rsidRPr="0091104D">
        <w:t>A Gyvt. rendelkezéseivel összhangban a gyermekvédelem helyi rendszere a gyermek családban történő nevelkedésének elsődleges elősegítésére, a gyermek veszélyeztetettségének preventív megelőzésére és hatékony megszüntetésére, valamint a szülői vagy egyéb hozzátartozói gondoskodásból kikerülő kiskorúak helyettesítő védelmének biztosítására irányul. A vonatkozó jogszabályi keretek értelmében a rendszer működtetése megosztott állami és önkormányzati feladat. A gyermekek védelmét a pénzbeli, a természetbeni, valamint a személyes gondoskodást nyújtó gyermekjóléti alapellátások és gyermekvédelmi szakellátások, továbbá a törvényben nevesített hatósági intézkedések strukturált összessége garantálja.</w:t>
      </w:r>
    </w:p>
    <w:p w14:paraId="15139C72" w14:textId="77777777" w:rsidR="00A660DF" w:rsidRPr="0091104D" w:rsidRDefault="00A660DF" w:rsidP="00A660DF">
      <w:pPr>
        <w:shd w:val="clear" w:color="auto" w:fill="FFFFFF"/>
      </w:pPr>
      <w:r w:rsidRPr="0091104D">
        <w:t>A hatályos jogi szabályozás definíciója alapján a veszélyeztetettség olyan – a gyermek vagy más személy által tanúsított – magatartás, mulasztás vagy körülmény következtében kialakult állapot, amely a kiskorú testi, értelmi, érzelmi vagy erkölcsi fejlődését gátolja vagy akadályozza. Az esélyegyenlőségi elv érvényesítése során kiemelt prioritás, hogy a gyermek a szüleitől vagy más hozzátartozóitól kizárólag a saját érdekében, törvényben meghatározott esetekben és módon választható el. A családok társadalmi-gazdasági deprivációjának kezelése során alapvető szakpolitikai zsinórmérce, hogy a gyermeket kizárólag anyagi okból fennálló veszélyeztetettség miatt szigorúan tilos a családjától elválasztani; ezen esetekben a helyi szociális és alapellátási támogatások célzott aktiválása szükséges.</w:t>
      </w:r>
    </w:p>
    <w:p w14:paraId="2C656B3A" w14:textId="77777777" w:rsidR="00A660DF" w:rsidRPr="0091104D" w:rsidRDefault="00A660DF" w:rsidP="00A660DF">
      <w:pPr>
        <w:shd w:val="clear" w:color="auto" w:fill="FFFFFF"/>
      </w:pPr>
    </w:p>
    <w:p w14:paraId="49CF512F" w14:textId="1C98A5FD" w:rsidR="00A660DF" w:rsidRDefault="00A660DF" w:rsidP="00A660DF">
      <w:pPr>
        <w:shd w:val="clear" w:color="auto" w:fill="FFFFFF"/>
      </w:pPr>
      <w:r w:rsidRPr="0091104D">
        <w:t xml:space="preserve">Nyíregyháza Megyei Jogú Város Önkormányzata a gyermekjóléti és gyermekvédelmi feladatellátás körében a kötelezően biztosítandó, személyes gondoskodás keretébe tartozó gyermekjóléti alapellátások hozzáférhetőségét az általa fenntartott Nyíregyházi Család- és Gyermekjóléti Központon, valamint a Nyíregyházi Gyermekjóléti Alapellátási Intézményen keresztül garantálja a településen. Az intézményrendszer komplexitása, a jelzőrendszeri működés és a szolgáltatási paletta diverzifikáltsága többdimenziós beavatkozási lehetőséget teremt a </w:t>
      </w:r>
      <w:r w:rsidR="001568BE">
        <w:t xml:space="preserve">hátrányos, </w:t>
      </w:r>
      <w:r w:rsidRPr="0091104D">
        <w:t>halmozottan hátrányos helyzetű (HH/HH</w:t>
      </w:r>
      <w:r w:rsidR="001568BE">
        <w:t>H</w:t>
      </w:r>
      <w:r w:rsidRPr="0091104D">
        <w:t>) gyermekek hátrányainak csökkentésére, egyenlő esélyeik biztosítására és a sikeres társadalmi integrációjuk előmozdítására.</w:t>
      </w:r>
    </w:p>
    <w:p w14:paraId="4DEEFB30" w14:textId="77777777" w:rsidR="00941EE3" w:rsidRPr="0091104D" w:rsidRDefault="00941EE3" w:rsidP="00A660DF">
      <w:pPr>
        <w:shd w:val="clear" w:color="auto" w:fill="FFFFFF"/>
      </w:pPr>
    </w:p>
    <w:p w14:paraId="316A4BFF" w14:textId="2040D8E2" w:rsidR="00A660DF" w:rsidRPr="0061600B" w:rsidRDefault="00A660DF" w:rsidP="0061600B">
      <w:pPr>
        <w:pStyle w:val="Listaszerbekezds"/>
        <w:numPr>
          <w:ilvl w:val="0"/>
          <w:numId w:val="97"/>
        </w:numPr>
        <w:tabs>
          <w:tab w:val="left" w:pos="5572"/>
        </w:tabs>
        <w:autoSpaceDE w:val="0"/>
        <w:autoSpaceDN w:val="0"/>
        <w:adjustRightInd w:val="0"/>
        <w:ind w:left="5670"/>
        <w:jc w:val="right"/>
        <w:rPr>
          <w:rFonts w:cs="Calibri"/>
          <w:szCs w:val="22"/>
        </w:rPr>
      </w:pPr>
      <w:bookmarkStart w:id="79" w:name="_Hlk112829207"/>
      <w:r w:rsidRPr="0061600B">
        <w:rPr>
          <w:rFonts w:cs="Calibri"/>
          <w:szCs w:val="22"/>
        </w:rPr>
        <w:t>táblázat</w:t>
      </w:r>
    </w:p>
    <w:tbl>
      <w:tblPr>
        <w:tblW w:w="8813" w:type="dxa"/>
        <w:tblCellMar>
          <w:left w:w="70" w:type="dxa"/>
          <w:right w:w="70" w:type="dxa"/>
        </w:tblCellMar>
        <w:tblLook w:val="04A0" w:firstRow="1" w:lastRow="0" w:firstColumn="1" w:lastColumn="0" w:noHBand="0" w:noVBand="1"/>
      </w:tblPr>
      <w:tblGrid>
        <w:gridCol w:w="1165"/>
        <w:gridCol w:w="3868"/>
        <w:gridCol w:w="1112"/>
        <w:gridCol w:w="2214"/>
        <w:gridCol w:w="454"/>
      </w:tblGrid>
      <w:tr w:rsidR="00A660DF" w:rsidRPr="005A0AF7" w14:paraId="55B3DE96" w14:textId="77777777" w:rsidTr="00F44819">
        <w:trPr>
          <w:trHeight w:val="311"/>
        </w:trPr>
        <w:tc>
          <w:tcPr>
            <w:tcW w:w="8813" w:type="dxa"/>
            <w:gridSpan w:val="5"/>
            <w:tcBorders>
              <w:top w:val="single" w:sz="4" w:space="0" w:color="auto"/>
              <w:left w:val="single" w:sz="4" w:space="0" w:color="auto"/>
              <w:bottom w:val="single" w:sz="4" w:space="0" w:color="auto"/>
              <w:right w:val="single" w:sz="4" w:space="0" w:color="auto"/>
            </w:tcBorders>
            <w:vAlign w:val="bottom"/>
            <w:hideMark/>
          </w:tcPr>
          <w:p w14:paraId="5490E527" w14:textId="77777777" w:rsidR="00A660DF" w:rsidRPr="005A0AF7" w:rsidRDefault="00A660DF" w:rsidP="00F47E30">
            <w:pPr>
              <w:jc w:val="center"/>
              <w:rPr>
                <w:b/>
                <w:bCs/>
              </w:rPr>
            </w:pPr>
            <w:r w:rsidRPr="005A0AF7">
              <w:rPr>
                <w:b/>
                <w:bCs/>
              </w:rPr>
              <w:t xml:space="preserve">4.1.1. számú táblázat - Védelembe vett és veszélyeztetett kiskorú gyermekek </w:t>
            </w:r>
          </w:p>
        </w:tc>
      </w:tr>
      <w:tr w:rsidR="00A660DF" w:rsidRPr="005A0AF7" w14:paraId="02BA8E61" w14:textId="77777777" w:rsidTr="00F44819">
        <w:trPr>
          <w:trHeight w:val="1167"/>
        </w:trPr>
        <w:tc>
          <w:tcPr>
            <w:tcW w:w="1165"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706EFD07" w14:textId="77777777" w:rsidR="00A660DF" w:rsidRPr="005A0AF7" w:rsidRDefault="00A660DF" w:rsidP="00F47E30">
            <w:pPr>
              <w:jc w:val="center"/>
              <w:rPr>
                <w:b/>
                <w:bCs/>
              </w:rPr>
            </w:pPr>
            <w:r w:rsidRPr="005A0AF7">
              <w:rPr>
                <w:b/>
                <w:bCs/>
              </w:rPr>
              <w:t>Év</w:t>
            </w:r>
          </w:p>
        </w:tc>
        <w:tc>
          <w:tcPr>
            <w:tcW w:w="3868" w:type="dxa"/>
            <w:tcBorders>
              <w:top w:val="nil"/>
              <w:left w:val="nil"/>
              <w:bottom w:val="single" w:sz="4" w:space="0" w:color="auto"/>
              <w:right w:val="single" w:sz="4" w:space="0" w:color="auto"/>
            </w:tcBorders>
            <w:shd w:val="clear" w:color="000000" w:fill="E2EFDA"/>
            <w:vAlign w:val="center"/>
            <w:hideMark/>
          </w:tcPr>
          <w:p w14:paraId="6CEDDBE5" w14:textId="77777777" w:rsidR="00A660DF" w:rsidRPr="005A0AF7" w:rsidRDefault="00A660DF" w:rsidP="00F47E30">
            <w:pPr>
              <w:jc w:val="center"/>
              <w:rPr>
                <w:b/>
                <w:bCs/>
              </w:rPr>
            </w:pPr>
            <w:r w:rsidRPr="005A0AF7">
              <w:rPr>
                <w:b/>
                <w:bCs/>
              </w:rPr>
              <w:t xml:space="preserve">Védelembe vett kiskorú gyermekek száma </w:t>
            </w:r>
            <w:r w:rsidRPr="005A0AF7">
              <w:rPr>
                <w:b/>
                <w:bCs/>
              </w:rPr>
              <w:br/>
            </w:r>
            <w:r w:rsidRPr="005A0AF7">
              <w:t>(TS 116)</w:t>
            </w:r>
          </w:p>
        </w:tc>
        <w:tc>
          <w:tcPr>
            <w:tcW w:w="3780" w:type="dxa"/>
            <w:gridSpan w:val="3"/>
            <w:tcBorders>
              <w:top w:val="nil"/>
              <w:left w:val="nil"/>
              <w:bottom w:val="single" w:sz="4" w:space="0" w:color="auto"/>
              <w:right w:val="single" w:sz="4" w:space="0" w:color="auto"/>
            </w:tcBorders>
            <w:shd w:val="clear" w:color="000000" w:fill="E2EFDA"/>
            <w:vAlign w:val="center"/>
            <w:hideMark/>
          </w:tcPr>
          <w:p w14:paraId="7C19BED3" w14:textId="77777777" w:rsidR="00A660DF" w:rsidRPr="005A0AF7" w:rsidRDefault="00A660DF" w:rsidP="00F47E30">
            <w:pPr>
              <w:jc w:val="center"/>
              <w:rPr>
                <w:b/>
                <w:bCs/>
              </w:rPr>
            </w:pPr>
            <w:r w:rsidRPr="005A0AF7">
              <w:rPr>
                <w:b/>
                <w:bCs/>
              </w:rPr>
              <w:t xml:space="preserve">Veszélyeztetett kiskorú gyermekek </w:t>
            </w:r>
            <w:proofErr w:type="gramStart"/>
            <w:r w:rsidRPr="005A0AF7">
              <w:rPr>
                <w:b/>
                <w:bCs/>
              </w:rPr>
              <w:t xml:space="preserve">száma  </w:t>
            </w:r>
            <w:r w:rsidRPr="005A0AF7">
              <w:t>(</w:t>
            </w:r>
            <w:proofErr w:type="gramEnd"/>
            <w:r w:rsidRPr="005A0AF7">
              <w:t>TS 115)</w:t>
            </w:r>
          </w:p>
        </w:tc>
      </w:tr>
      <w:tr w:rsidR="00A660DF" w:rsidRPr="005A0AF7" w14:paraId="462B684B" w14:textId="77777777" w:rsidTr="00F44819">
        <w:trPr>
          <w:trHeight w:val="389"/>
        </w:trPr>
        <w:tc>
          <w:tcPr>
            <w:tcW w:w="1165" w:type="dxa"/>
            <w:vMerge/>
            <w:tcBorders>
              <w:top w:val="nil"/>
              <w:left w:val="single" w:sz="4" w:space="0" w:color="auto"/>
              <w:bottom w:val="single" w:sz="4" w:space="0" w:color="auto"/>
              <w:right w:val="single" w:sz="4" w:space="0" w:color="auto"/>
            </w:tcBorders>
            <w:vAlign w:val="center"/>
            <w:hideMark/>
          </w:tcPr>
          <w:p w14:paraId="49F4DE1A" w14:textId="77777777" w:rsidR="00A660DF" w:rsidRPr="005A0AF7" w:rsidRDefault="00A660DF" w:rsidP="00F47E30">
            <w:pPr>
              <w:rPr>
                <w:b/>
                <w:bCs/>
              </w:rPr>
            </w:pPr>
          </w:p>
        </w:tc>
        <w:tc>
          <w:tcPr>
            <w:tcW w:w="3868" w:type="dxa"/>
            <w:tcBorders>
              <w:top w:val="nil"/>
              <w:left w:val="nil"/>
              <w:bottom w:val="single" w:sz="4" w:space="0" w:color="auto"/>
              <w:right w:val="single" w:sz="4" w:space="0" w:color="auto"/>
            </w:tcBorders>
            <w:shd w:val="clear" w:color="000000" w:fill="E2EFDA"/>
            <w:noWrap/>
            <w:vAlign w:val="center"/>
            <w:hideMark/>
          </w:tcPr>
          <w:p w14:paraId="51F9747F" w14:textId="77777777" w:rsidR="00A660DF" w:rsidRPr="005A0AF7" w:rsidRDefault="00A660DF" w:rsidP="00F47E30">
            <w:pPr>
              <w:jc w:val="center"/>
              <w:rPr>
                <w:b/>
                <w:bCs/>
                <w:color w:val="000000"/>
              </w:rPr>
            </w:pPr>
            <w:r w:rsidRPr="005A0AF7">
              <w:rPr>
                <w:b/>
                <w:bCs/>
                <w:color w:val="000000"/>
              </w:rPr>
              <w:t>Fő</w:t>
            </w:r>
          </w:p>
        </w:tc>
        <w:tc>
          <w:tcPr>
            <w:tcW w:w="3780" w:type="dxa"/>
            <w:gridSpan w:val="3"/>
            <w:tcBorders>
              <w:top w:val="nil"/>
              <w:left w:val="nil"/>
              <w:bottom w:val="single" w:sz="4" w:space="0" w:color="auto"/>
              <w:right w:val="single" w:sz="4" w:space="0" w:color="auto"/>
            </w:tcBorders>
            <w:shd w:val="clear" w:color="000000" w:fill="E2EFDA"/>
            <w:noWrap/>
            <w:vAlign w:val="center"/>
            <w:hideMark/>
          </w:tcPr>
          <w:p w14:paraId="69F70FF0" w14:textId="77777777" w:rsidR="00A660DF" w:rsidRPr="005A0AF7" w:rsidRDefault="00A660DF" w:rsidP="00F47E30">
            <w:pPr>
              <w:jc w:val="center"/>
              <w:rPr>
                <w:b/>
                <w:bCs/>
                <w:color w:val="000000"/>
              </w:rPr>
            </w:pPr>
            <w:r w:rsidRPr="005A0AF7">
              <w:rPr>
                <w:b/>
                <w:bCs/>
                <w:color w:val="000000"/>
              </w:rPr>
              <w:t>Fő</w:t>
            </w:r>
          </w:p>
        </w:tc>
      </w:tr>
      <w:tr w:rsidR="00A660DF" w:rsidRPr="005A0AF7" w14:paraId="1FBACAD9" w14:textId="77777777" w:rsidTr="00F44819">
        <w:trPr>
          <w:trHeight w:val="280"/>
        </w:trPr>
        <w:tc>
          <w:tcPr>
            <w:tcW w:w="1165" w:type="dxa"/>
            <w:tcBorders>
              <w:top w:val="nil"/>
              <w:left w:val="single" w:sz="4" w:space="0" w:color="auto"/>
              <w:bottom w:val="single" w:sz="4" w:space="0" w:color="auto"/>
              <w:right w:val="single" w:sz="4" w:space="0" w:color="auto"/>
            </w:tcBorders>
            <w:vAlign w:val="center"/>
            <w:hideMark/>
          </w:tcPr>
          <w:p w14:paraId="7E779233" w14:textId="77777777" w:rsidR="00A660DF" w:rsidRPr="005A0AF7" w:rsidRDefault="00A660DF" w:rsidP="00F47E30">
            <w:pPr>
              <w:jc w:val="center"/>
            </w:pPr>
            <w:r w:rsidRPr="005A0AF7">
              <w:t>2020</w:t>
            </w:r>
          </w:p>
        </w:tc>
        <w:tc>
          <w:tcPr>
            <w:tcW w:w="3868" w:type="dxa"/>
            <w:tcBorders>
              <w:top w:val="nil"/>
              <w:left w:val="nil"/>
              <w:bottom w:val="single" w:sz="4" w:space="0" w:color="auto"/>
              <w:right w:val="single" w:sz="4" w:space="0" w:color="auto"/>
            </w:tcBorders>
            <w:vAlign w:val="center"/>
            <w:hideMark/>
          </w:tcPr>
          <w:p w14:paraId="4C30A7B0" w14:textId="77777777" w:rsidR="00A660DF" w:rsidRPr="005A0AF7" w:rsidRDefault="00A660DF" w:rsidP="00F47E30">
            <w:pPr>
              <w:jc w:val="center"/>
              <w:rPr>
                <w:sz w:val="20"/>
                <w:szCs w:val="20"/>
              </w:rPr>
            </w:pPr>
            <w:r w:rsidRPr="005A0AF7">
              <w:rPr>
                <w:sz w:val="20"/>
                <w:szCs w:val="20"/>
              </w:rPr>
              <w:t>147</w:t>
            </w:r>
          </w:p>
        </w:tc>
        <w:tc>
          <w:tcPr>
            <w:tcW w:w="3780" w:type="dxa"/>
            <w:gridSpan w:val="3"/>
            <w:tcBorders>
              <w:top w:val="nil"/>
              <w:left w:val="nil"/>
              <w:bottom w:val="single" w:sz="4" w:space="0" w:color="auto"/>
              <w:right w:val="single" w:sz="4" w:space="0" w:color="auto"/>
            </w:tcBorders>
            <w:vAlign w:val="center"/>
            <w:hideMark/>
          </w:tcPr>
          <w:p w14:paraId="019DD9D7" w14:textId="77777777" w:rsidR="00A660DF" w:rsidRPr="005A0AF7" w:rsidRDefault="00A660DF" w:rsidP="00F47E30">
            <w:pPr>
              <w:jc w:val="center"/>
              <w:rPr>
                <w:sz w:val="20"/>
                <w:szCs w:val="20"/>
              </w:rPr>
            </w:pPr>
            <w:r w:rsidRPr="005A0AF7">
              <w:rPr>
                <w:sz w:val="20"/>
                <w:szCs w:val="20"/>
              </w:rPr>
              <w:t>626</w:t>
            </w:r>
          </w:p>
        </w:tc>
      </w:tr>
      <w:tr w:rsidR="00A660DF" w:rsidRPr="005A0AF7" w14:paraId="2BB1CB2E" w14:textId="77777777" w:rsidTr="00F44819">
        <w:trPr>
          <w:trHeight w:val="414"/>
        </w:trPr>
        <w:tc>
          <w:tcPr>
            <w:tcW w:w="1165" w:type="dxa"/>
            <w:tcBorders>
              <w:top w:val="nil"/>
              <w:left w:val="single" w:sz="4" w:space="0" w:color="auto"/>
              <w:bottom w:val="single" w:sz="4" w:space="0" w:color="auto"/>
              <w:right w:val="single" w:sz="4" w:space="0" w:color="auto"/>
            </w:tcBorders>
            <w:vAlign w:val="center"/>
            <w:hideMark/>
          </w:tcPr>
          <w:p w14:paraId="5C04B415" w14:textId="77777777" w:rsidR="00A660DF" w:rsidRPr="005A0AF7" w:rsidRDefault="00A660DF" w:rsidP="00F47E30">
            <w:pPr>
              <w:jc w:val="center"/>
            </w:pPr>
            <w:r w:rsidRPr="005A0AF7">
              <w:t>2021</w:t>
            </w:r>
          </w:p>
        </w:tc>
        <w:tc>
          <w:tcPr>
            <w:tcW w:w="3868" w:type="dxa"/>
            <w:tcBorders>
              <w:top w:val="nil"/>
              <w:left w:val="nil"/>
              <w:bottom w:val="single" w:sz="4" w:space="0" w:color="auto"/>
              <w:right w:val="single" w:sz="4" w:space="0" w:color="auto"/>
            </w:tcBorders>
            <w:vAlign w:val="center"/>
            <w:hideMark/>
          </w:tcPr>
          <w:p w14:paraId="3B7D7963" w14:textId="77777777" w:rsidR="00A660DF" w:rsidRPr="005A0AF7" w:rsidRDefault="00A660DF" w:rsidP="00F47E30">
            <w:pPr>
              <w:jc w:val="center"/>
              <w:rPr>
                <w:sz w:val="20"/>
                <w:szCs w:val="20"/>
              </w:rPr>
            </w:pPr>
            <w:r w:rsidRPr="005A0AF7">
              <w:rPr>
                <w:sz w:val="20"/>
                <w:szCs w:val="20"/>
              </w:rPr>
              <w:t>148</w:t>
            </w:r>
          </w:p>
        </w:tc>
        <w:tc>
          <w:tcPr>
            <w:tcW w:w="3780" w:type="dxa"/>
            <w:gridSpan w:val="3"/>
            <w:tcBorders>
              <w:top w:val="nil"/>
              <w:left w:val="nil"/>
              <w:bottom w:val="single" w:sz="4" w:space="0" w:color="auto"/>
              <w:right w:val="single" w:sz="4" w:space="0" w:color="auto"/>
            </w:tcBorders>
            <w:vAlign w:val="center"/>
            <w:hideMark/>
          </w:tcPr>
          <w:p w14:paraId="57A68E66" w14:textId="77777777" w:rsidR="00A660DF" w:rsidRPr="005A0AF7" w:rsidRDefault="00A660DF" w:rsidP="00F47E30">
            <w:pPr>
              <w:jc w:val="center"/>
              <w:rPr>
                <w:sz w:val="20"/>
                <w:szCs w:val="20"/>
              </w:rPr>
            </w:pPr>
            <w:r w:rsidRPr="005A0AF7">
              <w:rPr>
                <w:sz w:val="20"/>
                <w:szCs w:val="20"/>
              </w:rPr>
              <w:t>570</w:t>
            </w:r>
          </w:p>
        </w:tc>
      </w:tr>
      <w:tr w:rsidR="00A660DF" w:rsidRPr="005A0AF7" w14:paraId="263DAAB1" w14:textId="77777777" w:rsidTr="00F44819">
        <w:trPr>
          <w:trHeight w:val="378"/>
        </w:trPr>
        <w:tc>
          <w:tcPr>
            <w:tcW w:w="1165" w:type="dxa"/>
            <w:tcBorders>
              <w:top w:val="nil"/>
              <w:left w:val="single" w:sz="4" w:space="0" w:color="auto"/>
              <w:bottom w:val="single" w:sz="4" w:space="0" w:color="auto"/>
              <w:right w:val="single" w:sz="4" w:space="0" w:color="auto"/>
            </w:tcBorders>
            <w:vAlign w:val="center"/>
            <w:hideMark/>
          </w:tcPr>
          <w:p w14:paraId="5ECC5B4E" w14:textId="77777777" w:rsidR="00A660DF" w:rsidRPr="005A0AF7" w:rsidRDefault="00A660DF" w:rsidP="00F47E30">
            <w:pPr>
              <w:jc w:val="center"/>
            </w:pPr>
            <w:r w:rsidRPr="005A0AF7">
              <w:t>2022</w:t>
            </w:r>
          </w:p>
        </w:tc>
        <w:tc>
          <w:tcPr>
            <w:tcW w:w="3868" w:type="dxa"/>
            <w:tcBorders>
              <w:top w:val="nil"/>
              <w:left w:val="nil"/>
              <w:bottom w:val="single" w:sz="4" w:space="0" w:color="auto"/>
              <w:right w:val="single" w:sz="4" w:space="0" w:color="auto"/>
            </w:tcBorders>
            <w:vAlign w:val="center"/>
            <w:hideMark/>
          </w:tcPr>
          <w:p w14:paraId="60D7B6FF" w14:textId="77777777" w:rsidR="00A660DF" w:rsidRPr="005A0AF7" w:rsidRDefault="00A660DF" w:rsidP="00F47E30">
            <w:pPr>
              <w:jc w:val="center"/>
              <w:rPr>
                <w:sz w:val="20"/>
                <w:szCs w:val="20"/>
              </w:rPr>
            </w:pPr>
            <w:r w:rsidRPr="005A0AF7">
              <w:rPr>
                <w:sz w:val="20"/>
                <w:szCs w:val="20"/>
              </w:rPr>
              <w:t>175</w:t>
            </w:r>
          </w:p>
        </w:tc>
        <w:tc>
          <w:tcPr>
            <w:tcW w:w="3780" w:type="dxa"/>
            <w:gridSpan w:val="3"/>
            <w:tcBorders>
              <w:top w:val="nil"/>
              <w:left w:val="nil"/>
              <w:bottom w:val="single" w:sz="4" w:space="0" w:color="auto"/>
              <w:right w:val="single" w:sz="4" w:space="0" w:color="auto"/>
            </w:tcBorders>
            <w:vAlign w:val="center"/>
            <w:hideMark/>
          </w:tcPr>
          <w:p w14:paraId="4E94318C" w14:textId="77777777" w:rsidR="00A660DF" w:rsidRPr="005A0AF7" w:rsidRDefault="00A660DF" w:rsidP="00F47E30">
            <w:pPr>
              <w:jc w:val="center"/>
              <w:rPr>
                <w:sz w:val="20"/>
                <w:szCs w:val="20"/>
              </w:rPr>
            </w:pPr>
            <w:r w:rsidRPr="005A0AF7">
              <w:rPr>
                <w:sz w:val="20"/>
                <w:szCs w:val="20"/>
              </w:rPr>
              <w:t>620</w:t>
            </w:r>
          </w:p>
        </w:tc>
      </w:tr>
      <w:tr w:rsidR="00A660DF" w:rsidRPr="005A0AF7" w14:paraId="17F94B1E" w14:textId="77777777" w:rsidTr="00F44819">
        <w:trPr>
          <w:trHeight w:val="364"/>
        </w:trPr>
        <w:tc>
          <w:tcPr>
            <w:tcW w:w="1165" w:type="dxa"/>
            <w:tcBorders>
              <w:top w:val="nil"/>
              <w:left w:val="single" w:sz="4" w:space="0" w:color="auto"/>
              <w:bottom w:val="single" w:sz="4" w:space="0" w:color="auto"/>
              <w:right w:val="single" w:sz="4" w:space="0" w:color="auto"/>
            </w:tcBorders>
            <w:vAlign w:val="center"/>
            <w:hideMark/>
          </w:tcPr>
          <w:p w14:paraId="26CA122F" w14:textId="77777777" w:rsidR="00A660DF" w:rsidRPr="005A0AF7" w:rsidRDefault="00A660DF" w:rsidP="00F47E30">
            <w:pPr>
              <w:jc w:val="center"/>
            </w:pPr>
            <w:r w:rsidRPr="005A0AF7">
              <w:t>2023</w:t>
            </w:r>
          </w:p>
        </w:tc>
        <w:tc>
          <w:tcPr>
            <w:tcW w:w="3868" w:type="dxa"/>
            <w:tcBorders>
              <w:top w:val="nil"/>
              <w:left w:val="nil"/>
              <w:bottom w:val="single" w:sz="4" w:space="0" w:color="auto"/>
              <w:right w:val="single" w:sz="4" w:space="0" w:color="auto"/>
            </w:tcBorders>
            <w:vAlign w:val="center"/>
            <w:hideMark/>
          </w:tcPr>
          <w:p w14:paraId="31284C4C" w14:textId="77777777" w:rsidR="00A660DF" w:rsidRPr="005A0AF7" w:rsidRDefault="00A660DF" w:rsidP="00F47E30">
            <w:pPr>
              <w:jc w:val="center"/>
              <w:rPr>
                <w:sz w:val="20"/>
                <w:szCs w:val="20"/>
              </w:rPr>
            </w:pPr>
            <w:r w:rsidRPr="005A0AF7">
              <w:rPr>
                <w:sz w:val="20"/>
                <w:szCs w:val="20"/>
              </w:rPr>
              <w:t>181</w:t>
            </w:r>
          </w:p>
        </w:tc>
        <w:tc>
          <w:tcPr>
            <w:tcW w:w="3780" w:type="dxa"/>
            <w:gridSpan w:val="3"/>
            <w:tcBorders>
              <w:top w:val="nil"/>
              <w:left w:val="nil"/>
              <w:bottom w:val="single" w:sz="4" w:space="0" w:color="auto"/>
              <w:right w:val="single" w:sz="4" w:space="0" w:color="auto"/>
            </w:tcBorders>
            <w:vAlign w:val="center"/>
            <w:hideMark/>
          </w:tcPr>
          <w:p w14:paraId="7203D46D" w14:textId="77777777" w:rsidR="00A660DF" w:rsidRPr="005A0AF7" w:rsidRDefault="00A660DF" w:rsidP="00F47E30">
            <w:pPr>
              <w:jc w:val="center"/>
              <w:rPr>
                <w:sz w:val="20"/>
                <w:szCs w:val="20"/>
              </w:rPr>
            </w:pPr>
            <w:r w:rsidRPr="005A0AF7">
              <w:rPr>
                <w:sz w:val="20"/>
                <w:szCs w:val="20"/>
              </w:rPr>
              <w:t>765</w:t>
            </w:r>
          </w:p>
        </w:tc>
      </w:tr>
      <w:tr w:rsidR="00A660DF" w:rsidRPr="005A0AF7" w14:paraId="4E4F85F1" w14:textId="77777777" w:rsidTr="00F44819">
        <w:trPr>
          <w:trHeight w:val="340"/>
        </w:trPr>
        <w:tc>
          <w:tcPr>
            <w:tcW w:w="1165" w:type="dxa"/>
            <w:tcBorders>
              <w:top w:val="nil"/>
              <w:left w:val="single" w:sz="4" w:space="0" w:color="auto"/>
              <w:bottom w:val="single" w:sz="4" w:space="0" w:color="auto"/>
              <w:right w:val="single" w:sz="4" w:space="0" w:color="auto"/>
            </w:tcBorders>
            <w:vAlign w:val="center"/>
            <w:hideMark/>
          </w:tcPr>
          <w:p w14:paraId="51C37891" w14:textId="77777777" w:rsidR="00A660DF" w:rsidRPr="005A0AF7" w:rsidRDefault="00A660DF" w:rsidP="00F47E30">
            <w:pPr>
              <w:jc w:val="center"/>
            </w:pPr>
            <w:r w:rsidRPr="005A0AF7">
              <w:t>2024</w:t>
            </w:r>
          </w:p>
        </w:tc>
        <w:tc>
          <w:tcPr>
            <w:tcW w:w="3868" w:type="dxa"/>
            <w:tcBorders>
              <w:top w:val="nil"/>
              <w:left w:val="nil"/>
              <w:bottom w:val="single" w:sz="4" w:space="0" w:color="auto"/>
              <w:right w:val="single" w:sz="4" w:space="0" w:color="auto"/>
            </w:tcBorders>
            <w:vAlign w:val="center"/>
            <w:hideMark/>
          </w:tcPr>
          <w:p w14:paraId="52F53521" w14:textId="77777777" w:rsidR="00A660DF" w:rsidRPr="005A0AF7" w:rsidRDefault="00A660DF" w:rsidP="00F47E30">
            <w:pPr>
              <w:jc w:val="center"/>
              <w:rPr>
                <w:sz w:val="20"/>
                <w:szCs w:val="20"/>
              </w:rPr>
            </w:pPr>
            <w:r w:rsidRPr="005A0AF7">
              <w:rPr>
                <w:sz w:val="20"/>
                <w:szCs w:val="20"/>
              </w:rPr>
              <w:t>183</w:t>
            </w:r>
          </w:p>
        </w:tc>
        <w:tc>
          <w:tcPr>
            <w:tcW w:w="3780" w:type="dxa"/>
            <w:gridSpan w:val="3"/>
            <w:tcBorders>
              <w:top w:val="nil"/>
              <w:left w:val="nil"/>
              <w:bottom w:val="single" w:sz="4" w:space="0" w:color="auto"/>
              <w:right w:val="single" w:sz="4" w:space="0" w:color="auto"/>
            </w:tcBorders>
            <w:vAlign w:val="center"/>
            <w:hideMark/>
          </w:tcPr>
          <w:p w14:paraId="240426C1" w14:textId="77777777" w:rsidR="00A660DF" w:rsidRPr="005A0AF7" w:rsidRDefault="00A660DF" w:rsidP="00F47E30">
            <w:pPr>
              <w:jc w:val="center"/>
              <w:rPr>
                <w:sz w:val="20"/>
                <w:szCs w:val="20"/>
              </w:rPr>
            </w:pPr>
            <w:r w:rsidRPr="005A0AF7">
              <w:rPr>
                <w:sz w:val="20"/>
                <w:szCs w:val="20"/>
              </w:rPr>
              <w:t>845</w:t>
            </w:r>
          </w:p>
        </w:tc>
      </w:tr>
      <w:tr w:rsidR="00A660DF" w:rsidRPr="009458E5" w14:paraId="02AF2974" w14:textId="77777777" w:rsidTr="00F44819">
        <w:trPr>
          <w:gridAfter w:val="1"/>
          <w:wAfter w:w="454" w:type="dxa"/>
          <w:trHeight w:val="280"/>
        </w:trPr>
        <w:tc>
          <w:tcPr>
            <w:tcW w:w="6145" w:type="dxa"/>
            <w:gridSpan w:val="3"/>
            <w:noWrap/>
            <w:vAlign w:val="bottom"/>
            <w:hideMark/>
          </w:tcPr>
          <w:p w14:paraId="5BD2417F" w14:textId="77777777" w:rsidR="00A660DF" w:rsidRPr="009458E5" w:rsidRDefault="00A660DF" w:rsidP="00F47E30">
            <w:pPr>
              <w:rPr>
                <w:iCs/>
                <w:sz w:val="18"/>
                <w:szCs w:val="18"/>
              </w:rPr>
            </w:pPr>
            <w:r w:rsidRPr="009458E5">
              <w:rPr>
                <w:iCs/>
                <w:sz w:val="18"/>
                <w:szCs w:val="18"/>
              </w:rPr>
              <w:t xml:space="preserve">Forrás: </w:t>
            </w:r>
            <w:proofErr w:type="spellStart"/>
            <w:r w:rsidRPr="009458E5">
              <w:rPr>
                <w:iCs/>
                <w:sz w:val="18"/>
                <w:szCs w:val="18"/>
              </w:rPr>
              <w:t>TeIR</w:t>
            </w:r>
            <w:proofErr w:type="spellEnd"/>
            <w:r w:rsidRPr="009458E5">
              <w:rPr>
                <w:iCs/>
                <w:sz w:val="18"/>
                <w:szCs w:val="18"/>
              </w:rPr>
              <w:t xml:space="preserve">, KSH </w:t>
            </w:r>
            <w:proofErr w:type="spellStart"/>
            <w:r w:rsidRPr="009458E5">
              <w:rPr>
                <w:iCs/>
                <w:sz w:val="18"/>
                <w:szCs w:val="18"/>
              </w:rPr>
              <w:t>Tstar</w:t>
            </w:r>
            <w:proofErr w:type="spellEnd"/>
            <w:r w:rsidRPr="009458E5">
              <w:rPr>
                <w:iCs/>
                <w:sz w:val="18"/>
                <w:szCs w:val="18"/>
              </w:rPr>
              <w:t xml:space="preserve">, </w:t>
            </w:r>
          </w:p>
        </w:tc>
        <w:tc>
          <w:tcPr>
            <w:tcW w:w="2214" w:type="dxa"/>
            <w:noWrap/>
            <w:vAlign w:val="bottom"/>
            <w:hideMark/>
          </w:tcPr>
          <w:p w14:paraId="2C2781E6" w14:textId="77777777" w:rsidR="00A660DF" w:rsidRPr="009458E5" w:rsidRDefault="00A660DF" w:rsidP="00F47E30">
            <w:pPr>
              <w:rPr>
                <w:iCs/>
                <w:sz w:val="18"/>
                <w:szCs w:val="18"/>
              </w:rPr>
            </w:pPr>
          </w:p>
        </w:tc>
      </w:tr>
      <w:bookmarkEnd w:id="79"/>
    </w:tbl>
    <w:p w14:paraId="14D5F2E7" w14:textId="77777777" w:rsidR="00A660DF" w:rsidRPr="009458E5" w:rsidRDefault="00A660DF" w:rsidP="00A660DF">
      <w:pPr>
        <w:shd w:val="clear" w:color="auto" w:fill="FFFFFF"/>
        <w:spacing w:after="120"/>
        <w:ind w:left="708"/>
        <w:jc w:val="right"/>
      </w:pPr>
    </w:p>
    <w:p w14:paraId="6ED43E64" w14:textId="77777777" w:rsidR="00A660DF" w:rsidRPr="0091104D" w:rsidRDefault="00A660DF" w:rsidP="00941EE3">
      <w:pPr>
        <w:shd w:val="clear" w:color="auto" w:fill="FFFFFF"/>
      </w:pPr>
      <w:r w:rsidRPr="0091104D">
        <w:lastRenderedPageBreak/>
        <w:t xml:space="preserve">Nyíregyháza illetékességi területén a helyi gyermekjóléti szolgáltatások – a kiterjedt észlelő- és jelzőrendszer aktív működtetésével – folyamatos monitoring tevékenységet végeznek, és haladéktalanul megteszik a szükséges szakmai és hatósági intézkedéseket a kiskorú populációt érintő veszélyeztetettség kockázatainak minimalizálása, illetve megszüntetése érdekében. A gyermekjóléti szolgáltatás, mint </w:t>
      </w:r>
      <w:proofErr w:type="spellStart"/>
      <w:r w:rsidRPr="0091104D">
        <w:t>jogszabályilag</w:t>
      </w:r>
      <w:proofErr w:type="spellEnd"/>
      <w:r w:rsidRPr="0091104D">
        <w:t xml:space="preserve"> garantált alapellátás, a rendszerszemléletű esetalakítás és a professzionális szociális munka módszertani eszköztárának (pl. családkonzultáció, krízisintervenció, hálózati együttműködés) alkalmazásával közvetlenül szolgálja a gyermek testi, mentális és érzelmi egészségének megőrzését. Az ellátás fókuszában a vér szerinti családban történő nevelkedés primer prevenciós támogatása, a veszélyeztetettségi tényezők korai felismerése és elhárítása, a már kialakult krízishelyzetek komplex kezelése, valamint a családból jogerősen kiemelt gyermekek </w:t>
      </w:r>
      <w:proofErr w:type="spellStart"/>
      <w:r w:rsidRPr="0091104D">
        <w:t>reintegrációjának</w:t>
      </w:r>
      <w:proofErr w:type="spellEnd"/>
      <w:r w:rsidRPr="0091104D">
        <w:t>, azaz a vér szerinti családba történő sikeres visszahelyezésének módszeres elősegítése áll.</w:t>
      </w:r>
    </w:p>
    <w:p w14:paraId="24978BF5" w14:textId="77777777" w:rsidR="00941EE3" w:rsidRDefault="00941EE3" w:rsidP="00941EE3">
      <w:pPr>
        <w:shd w:val="clear" w:color="auto" w:fill="FFFFFF"/>
      </w:pPr>
    </w:p>
    <w:p w14:paraId="5F6A7531" w14:textId="17EB8D05" w:rsidR="00A660DF" w:rsidRPr="00767F42" w:rsidRDefault="00A660DF" w:rsidP="00941EE3">
      <w:pPr>
        <w:shd w:val="clear" w:color="auto" w:fill="FFFFFF"/>
      </w:pPr>
      <w:r w:rsidRPr="00767F42">
        <w:t xml:space="preserve">Nyíregyházi Család- és Gyermekjóléti Központ szakmai beszámolóiból kiderült, hogy Nyíregyházán 2024-ben a védelembe vett kiskorúak </w:t>
      </w:r>
      <w:r w:rsidR="00793D76">
        <w:t>száma</w:t>
      </w:r>
      <w:r w:rsidRPr="00767F42">
        <w:t xml:space="preserve"> a járás települései között 318 fő volt, 2025-ben ez a szám 330 főre növekedett.</w:t>
      </w:r>
    </w:p>
    <w:p w14:paraId="64E0EF3F" w14:textId="77777777" w:rsidR="00941EE3" w:rsidRDefault="00941EE3" w:rsidP="00941EE3">
      <w:pPr>
        <w:shd w:val="clear" w:color="auto" w:fill="FFFFFF"/>
      </w:pPr>
    </w:p>
    <w:p w14:paraId="4E832E8B" w14:textId="3250A2F9" w:rsidR="00941EE3" w:rsidRDefault="00A660DF" w:rsidP="00941EE3">
      <w:pPr>
        <w:shd w:val="clear" w:color="auto" w:fill="FFFFFF"/>
      </w:pPr>
      <w:r w:rsidRPr="00767F42">
        <w:t>Településszintű megoszlás alapján a problémával leginkább érintett Huszár lakótelepen folyamatos növekedés tapasztal</w:t>
      </w:r>
      <w:r w:rsidR="00793D76">
        <w:t>ható</w:t>
      </w:r>
      <w:r w:rsidRPr="00767F42">
        <w:t xml:space="preserve"> a védelembe vétel keretei között gondozott személyek számát illetően, hiszen 2022-ben 170 fő (2021-ben 152 fő, 2020-ban 75 személy volt), míg 2023-ban 207, 2024-ben pedig 227 fő volt. Ugyanitt a nyilvántartott veszélyeztetett kiskorúak száma 2020-ban 303, 2021-ben 320, 2022-ben 376 fő volt. 2023-ban ez további emelkedést mutatott, 475 veszélyeztetett kiskorú személy, míg 2024-ben valamennyivel kevesebb, 470 veszélyeztett kiskorú gyermek volt </w:t>
      </w:r>
      <w:r w:rsidR="00793D76">
        <w:t>a Nyíregyházi Család és Gyermekjóléti Központ</w:t>
      </w:r>
      <w:r w:rsidR="00941EE3">
        <w:t xml:space="preserve"> látókörében. </w:t>
      </w:r>
      <w:r w:rsidRPr="00767F42">
        <w:t>Igen magas számban az igazolatlan hiányzások miatt kerültek védelembe vétel alá a gyermekek. Egyre gyakoribbak a tinédzser korban elkövetett szabályértések és bűncselekmények, itt is jelentősen növeli a létszámot az igazolatlan hiányzások.</w:t>
      </w:r>
      <w:r w:rsidR="00941EE3">
        <w:t xml:space="preserve"> </w:t>
      </w:r>
      <w:r w:rsidRPr="00767F42">
        <w:t xml:space="preserve">Ugyancsak a Huszár </w:t>
      </w:r>
      <w:r w:rsidR="00941EE3">
        <w:t>l</w:t>
      </w:r>
      <w:r w:rsidRPr="00767F42">
        <w:t>akótelep esetében tapasztalható, hogy 2020-ban 15 gyermek esetében, 2021-ben 52 gyermek, míg 2022-ben 48 gyermek esetében kaptak jelzést bántalmazás, vagy annak gyanúja miatt. 2023-ban ez a szám emelkedett, 60 gyermek bántalmazása került a szolgálat látókörébe. 2024-ben tovább emelkedett a bántalmazással érintett gyermekek száma, 74 gyermek esetében kapott az Intézmény bántalma</w:t>
      </w:r>
      <w:r w:rsidR="00941EE3">
        <w:t>zással kapcsolatos esetjelzést.</w:t>
      </w:r>
      <w:r w:rsidR="00CF246C">
        <w:t xml:space="preserve">  </w:t>
      </w:r>
    </w:p>
    <w:p w14:paraId="5AC8FEEF" w14:textId="77777777" w:rsidR="00A660DF" w:rsidRDefault="00A660DF" w:rsidP="00A660DF">
      <w:pPr>
        <w:shd w:val="clear" w:color="auto" w:fill="FFFFFF"/>
        <w:spacing w:after="120"/>
      </w:pPr>
    </w:p>
    <w:p w14:paraId="6BE905F1" w14:textId="32E6444A" w:rsidR="00A660DF" w:rsidRPr="00CC1D56" w:rsidRDefault="00A660DF" w:rsidP="00C91DDD">
      <w:pPr>
        <w:pStyle w:val="Listaszerbekezds"/>
        <w:numPr>
          <w:ilvl w:val="0"/>
          <w:numId w:val="94"/>
        </w:numPr>
        <w:jc w:val="right"/>
        <w:rPr>
          <w:rFonts w:asciiTheme="minorHAnsi" w:hAnsiTheme="minorHAnsi" w:cstheme="minorHAnsi"/>
          <w:szCs w:val="22"/>
        </w:rPr>
      </w:pPr>
      <w:r w:rsidRPr="00CC1D56">
        <w:rPr>
          <w:rFonts w:asciiTheme="minorHAnsi" w:hAnsiTheme="minorHAnsi" w:cstheme="minorHAnsi"/>
          <w:szCs w:val="22"/>
        </w:rPr>
        <w:t>ábra</w:t>
      </w:r>
    </w:p>
    <w:p w14:paraId="6595D6B3" w14:textId="77777777" w:rsidR="00A660DF" w:rsidRDefault="00A660DF" w:rsidP="00A660DF">
      <w:pPr>
        <w:shd w:val="clear" w:color="auto" w:fill="FFFFFF"/>
        <w:spacing w:after="120"/>
        <w:jc w:val="center"/>
      </w:pPr>
      <w:r>
        <w:rPr>
          <w:noProof/>
          <w:lang w:val="en-US" w:eastAsia="en-US"/>
        </w:rPr>
        <w:drawing>
          <wp:inline distT="0" distB="0" distL="0" distR="0" wp14:anchorId="71DF82C6" wp14:editId="26A8CBAF">
            <wp:extent cx="5076748" cy="2655418"/>
            <wp:effectExtent l="0" t="0" r="10160" b="12065"/>
            <wp:docPr id="1681033889" name="Diagram 1">
              <a:extLst xmlns:a="http://schemas.openxmlformats.org/drawingml/2006/main">
                <a:ext uri="{FF2B5EF4-FFF2-40B4-BE49-F238E27FC236}">
                  <a16:creationId xmlns:a16="http://schemas.microsoft.com/office/drawing/2014/main"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405A7D73" w14:textId="77777777" w:rsidR="00A660DF" w:rsidRPr="00F44819" w:rsidRDefault="00A660DF" w:rsidP="00F44819">
      <w:pPr>
        <w:shd w:val="clear" w:color="auto" w:fill="FFFFFF"/>
        <w:spacing w:after="120"/>
        <w:ind w:left="709"/>
        <w:rPr>
          <w:sz w:val="18"/>
          <w:szCs w:val="18"/>
        </w:rPr>
      </w:pPr>
      <w:r w:rsidRPr="00F44819">
        <w:rPr>
          <w:sz w:val="18"/>
          <w:szCs w:val="18"/>
        </w:rPr>
        <w:t>Forrás: Nyíregyházi Család- és Gyermekjóléti Központ intézményi beszámoló</w:t>
      </w:r>
    </w:p>
    <w:p w14:paraId="15CB7148" w14:textId="77777777" w:rsidR="00941EE3" w:rsidRDefault="00941EE3" w:rsidP="00A660DF">
      <w:pPr>
        <w:shd w:val="clear" w:color="auto" w:fill="FFFFFF"/>
        <w:spacing w:after="120"/>
      </w:pPr>
    </w:p>
    <w:p w14:paraId="6A8B783F" w14:textId="77777777" w:rsidR="00A660DF" w:rsidRDefault="00A660DF" w:rsidP="00941EE3">
      <w:pPr>
        <w:shd w:val="clear" w:color="auto" w:fill="FFFFFF"/>
      </w:pPr>
      <w:r w:rsidRPr="009458E5">
        <w:t xml:space="preserve">A Nyíregyházi Család- és Gyermekjóléti Központ elmúlt évi adatait figyelembe véve megállapítható, hogy a gyermekek veszélyeztetettségének hátterében </w:t>
      </w:r>
      <w:r>
        <w:t>legnagyobb hangsúllyal</w:t>
      </w:r>
      <w:r w:rsidRPr="009458E5">
        <w:t xml:space="preserve"> a megélhetési, lakhatással </w:t>
      </w:r>
      <w:r w:rsidRPr="009458E5">
        <w:lastRenderedPageBreak/>
        <w:t>összefüggő problémák, valamint a szülők vagy a család életvitele, illetve a gyermeknevelési problémák állnak. A táblázatban feltüntetett adatok esetében fontos megjegyeznünk, hogy sok esetben halmozott problémákról számolt be az intézmény, egy-egy gyermek esetében több probléma is előfordul.</w:t>
      </w:r>
    </w:p>
    <w:p w14:paraId="38C59E30" w14:textId="77777777" w:rsidR="00941EE3" w:rsidRDefault="00941EE3" w:rsidP="00941EE3">
      <w:pPr>
        <w:shd w:val="clear" w:color="auto" w:fill="FFFFFF"/>
      </w:pPr>
    </w:p>
    <w:p w14:paraId="0390F011" w14:textId="790C4284" w:rsidR="00A660DF" w:rsidRPr="0061600B" w:rsidRDefault="00A660DF" w:rsidP="0061600B">
      <w:pPr>
        <w:pStyle w:val="Listaszerbekezds"/>
        <w:numPr>
          <w:ilvl w:val="0"/>
          <w:numId w:val="97"/>
        </w:numPr>
        <w:tabs>
          <w:tab w:val="left" w:pos="5572"/>
        </w:tabs>
        <w:autoSpaceDE w:val="0"/>
        <w:autoSpaceDN w:val="0"/>
        <w:adjustRightInd w:val="0"/>
        <w:ind w:left="5670"/>
        <w:jc w:val="right"/>
        <w:rPr>
          <w:rFonts w:cs="Calibri"/>
          <w:szCs w:val="22"/>
        </w:rPr>
      </w:pPr>
      <w:r w:rsidRPr="0061600B">
        <w:rPr>
          <w:rFonts w:cs="Calibri"/>
          <w:szCs w:val="22"/>
        </w:rPr>
        <w:t>táblázat</w:t>
      </w:r>
    </w:p>
    <w:p w14:paraId="6A567438" w14:textId="77777777" w:rsidR="00A660DF" w:rsidRPr="009458E5" w:rsidRDefault="00A660DF" w:rsidP="00941EE3">
      <w:pPr>
        <w:suppressAutoHyphens/>
        <w:autoSpaceDN w:val="0"/>
        <w:jc w:val="center"/>
        <w:rPr>
          <w:rFonts w:eastAsia="SimSun"/>
          <w:kern w:val="3"/>
          <w:lang w:eastAsia="zh-CN" w:bidi="hi-IN"/>
        </w:rPr>
      </w:pPr>
      <w:bookmarkStart w:id="80" w:name="_Hlk175148344"/>
      <w:r w:rsidRPr="009458E5">
        <w:rPr>
          <w:rFonts w:eastAsia="SimSun"/>
          <w:kern w:val="3"/>
          <w:lang w:eastAsia="zh-CN" w:bidi="hi-IN"/>
        </w:rPr>
        <w:t xml:space="preserve">Gyermekek veszélyeztetettségének okai (halmozott adat) </w:t>
      </w:r>
    </w:p>
    <w:tbl>
      <w:tblPr>
        <w:tblW w:w="8926" w:type="dxa"/>
        <w:jc w:val="center"/>
        <w:tblLayout w:type="fixed"/>
        <w:tblCellMar>
          <w:left w:w="10" w:type="dxa"/>
          <w:right w:w="10" w:type="dxa"/>
        </w:tblCellMar>
        <w:tblLook w:val="04A0" w:firstRow="1" w:lastRow="0" w:firstColumn="1" w:lastColumn="0" w:noHBand="0" w:noVBand="1"/>
      </w:tblPr>
      <w:tblGrid>
        <w:gridCol w:w="3778"/>
        <w:gridCol w:w="1041"/>
        <w:gridCol w:w="1134"/>
        <w:gridCol w:w="993"/>
        <w:gridCol w:w="987"/>
        <w:gridCol w:w="993"/>
      </w:tblGrid>
      <w:tr w:rsidR="00A660DF" w:rsidRPr="00BB44B1" w14:paraId="14EBFE3C" w14:textId="77777777" w:rsidTr="00F47E30">
        <w:trPr>
          <w:cantSplit/>
          <w:trHeight w:val="214"/>
          <w:jc w:val="center"/>
        </w:trPr>
        <w:tc>
          <w:tcPr>
            <w:tcW w:w="377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B58374" w14:textId="77777777" w:rsidR="00A660DF" w:rsidRPr="00BB44B1" w:rsidRDefault="00A660DF" w:rsidP="00F47E30">
            <w:pPr>
              <w:suppressAutoHyphens/>
              <w:autoSpaceDN w:val="0"/>
              <w:jc w:val="center"/>
              <w:rPr>
                <w:rFonts w:eastAsia="SimSun"/>
                <w:b/>
                <w:kern w:val="3"/>
                <w:lang w:eastAsia="zh-CN" w:bidi="hi-IN"/>
              </w:rPr>
            </w:pPr>
            <w:r w:rsidRPr="00BB44B1">
              <w:rPr>
                <w:rFonts w:eastAsia="SimSun"/>
                <w:b/>
                <w:kern w:val="3"/>
                <w:lang w:eastAsia="zh-CN" w:bidi="hi-IN"/>
              </w:rPr>
              <w:t>Megnevezés</w:t>
            </w:r>
          </w:p>
        </w:tc>
        <w:tc>
          <w:tcPr>
            <w:tcW w:w="5148"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B80BD52" w14:textId="77777777" w:rsidR="00A660DF" w:rsidRPr="00BB44B1" w:rsidRDefault="00A660DF" w:rsidP="00F47E30">
            <w:pPr>
              <w:suppressAutoHyphens/>
              <w:autoSpaceDN w:val="0"/>
              <w:jc w:val="center"/>
              <w:rPr>
                <w:rFonts w:eastAsia="SimSun"/>
                <w:b/>
                <w:kern w:val="3"/>
                <w:lang w:eastAsia="zh-CN" w:bidi="hi-IN"/>
              </w:rPr>
            </w:pPr>
            <w:r w:rsidRPr="00BB44B1">
              <w:rPr>
                <w:rFonts w:eastAsia="SimSun"/>
                <w:b/>
                <w:kern w:val="3"/>
                <w:lang w:eastAsia="zh-CN" w:bidi="hi-IN"/>
              </w:rPr>
              <w:t>Kezelt problémák száma</w:t>
            </w:r>
          </w:p>
        </w:tc>
      </w:tr>
      <w:tr w:rsidR="00A660DF" w:rsidRPr="00BB44B1" w14:paraId="048B90DE" w14:textId="77777777" w:rsidTr="00F47E30">
        <w:trPr>
          <w:cantSplit/>
          <w:trHeight w:val="213"/>
          <w:jc w:val="center"/>
        </w:trPr>
        <w:tc>
          <w:tcPr>
            <w:tcW w:w="3778" w:type="dxa"/>
            <w:vMerge/>
            <w:tcBorders>
              <w:top w:val="single" w:sz="4" w:space="0" w:color="auto"/>
              <w:left w:val="single" w:sz="4" w:space="0" w:color="auto"/>
              <w:bottom w:val="single" w:sz="4" w:space="0" w:color="auto"/>
              <w:right w:val="single" w:sz="4" w:space="0" w:color="auto"/>
            </w:tcBorders>
            <w:vAlign w:val="center"/>
            <w:hideMark/>
          </w:tcPr>
          <w:p w14:paraId="3C84F89F" w14:textId="77777777" w:rsidR="00A660DF" w:rsidRPr="00BB44B1" w:rsidRDefault="00A660DF" w:rsidP="00F47E30">
            <w:pPr>
              <w:rPr>
                <w:rFonts w:eastAsia="SimSun"/>
                <w:b/>
                <w:kern w:val="3"/>
                <w:lang w:eastAsia="zh-CN" w:bidi="hi-IN"/>
              </w:rPr>
            </w:pPr>
          </w:p>
        </w:tc>
        <w:tc>
          <w:tcPr>
            <w:tcW w:w="104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42C7C6" w14:textId="77777777" w:rsidR="00A660DF" w:rsidRPr="00BB44B1" w:rsidRDefault="00A660DF" w:rsidP="00F47E30">
            <w:pPr>
              <w:suppressAutoHyphens/>
              <w:autoSpaceDN w:val="0"/>
              <w:jc w:val="center"/>
              <w:rPr>
                <w:rFonts w:eastAsia="SimSun"/>
                <w:b/>
                <w:kern w:val="3"/>
                <w:lang w:eastAsia="zh-CN" w:bidi="hi-IN"/>
              </w:rPr>
            </w:pPr>
            <w:r w:rsidRPr="00BB44B1">
              <w:rPr>
                <w:rFonts w:eastAsia="SimSun"/>
                <w:b/>
                <w:kern w:val="3"/>
                <w:lang w:eastAsia="zh-CN" w:bidi="hi-IN"/>
              </w:rPr>
              <w:t>2021</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F6D2DE" w14:textId="77777777" w:rsidR="00A660DF" w:rsidRPr="00BB44B1" w:rsidRDefault="00A660DF" w:rsidP="00F47E30">
            <w:pPr>
              <w:suppressAutoHyphens/>
              <w:autoSpaceDN w:val="0"/>
              <w:jc w:val="center"/>
              <w:rPr>
                <w:rFonts w:eastAsia="SimSun"/>
                <w:b/>
                <w:kern w:val="3"/>
                <w:lang w:eastAsia="zh-CN" w:bidi="hi-IN"/>
              </w:rPr>
            </w:pPr>
            <w:r w:rsidRPr="00BB44B1">
              <w:rPr>
                <w:rFonts w:eastAsia="SimSun"/>
                <w:b/>
                <w:kern w:val="3"/>
                <w:lang w:eastAsia="zh-CN" w:bidi="hi-IN"/>
              </w:rPr>
              <w:t>2022</w:t>
            </w:r>
          </w:p>
        </w:tc>
        <w:tc>
          <w:tcPr>
            <w:tcW w:w="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04639E" w14:textId="77777777" w:rsidR="00A660DF" w:rsidRPr="00BB44B1" w:rsidRDefault="00A660DF" w:rsidP="00F47E30">
            <w:pPr>
              <w:suppressAutoHyphens/>
              <w:autoSpaceDN w:val="0"/>
              <w:jc w:val="center"/>
              <w:rPr>
                <w:rFonts w:eastAsia="SimSun"/>
                <w:b/>
                <w:kern w:val="3"/>
                <w:lang w:eastAsia="zh-CN" w:bidi="hi-IN"/>
              </w:rPr>
            </w:pPr>
            <w:r w:rsidRPr="00BB44B1">
              <w:rPr>
                <w:rFonts w:eastAsia="SimSun"/>
                <w:b/>
                <w:kern w:val="3"/>
                <w:lang w:eastAsia="zh-CN" w:bidi="hi-IN"/>
              </w:rPr>
              <w:t>2023</w:t>
            </w:r>
          </w:p>
        </w:tc>
        <w:tc>
          <w:tcPr>
            <w:tcW w:w="987" w:type="dxa"/>
            <w:tcBorders>
              <w:top w:val="single" w:sz="4" w:space="0" w:color="auto"/>
              <w:left w:val="single" w:sz="4" w:space="0" w:color="auto"/>
              <w:bottom w:val="single" w:sz="4" w:space="0" w:color="auto"/>
              <w:right w:val="single" w:sz="4" w:space="0" w:color="auto"/>
            </w:tcBorders>
          </w:tcPr>
          <w:p w14:paraId="1B6E7D7E" w14:textId="77777777" w:rsidR="00A660DF" w:rsidRPr="00BB44B1" w:rsidRDefault="00A660DF" w:rsidP="00F47E30">
            <w:pPr>
              <w:suppressAutoHyphens/>
              <w:autoSpaceDN w:val="0"/>
              <w:jc w:val="center"/>
              <w:rPr>
                <w:rFonts w:eastAsia="SimSun"/>
                <w:b/>
                <w:kern w:val="3"/>
                <w:lang w:eastAsia="zh-CN" w:bidi="hi-IN"/>
              </w:rPr>
            </w:pPr>
            <w:r w:rsidRPr="00BB44B1">
              <w:rPr>
                <w:rFonts w:eastAsia="SimSun"/>
                <w:b/>
                <w:kern w:val="3"/>
                <w:lang w:eastAsia="zh-CN" w:bidi="hi-IN"/>
              </w:rPr>
              <w:t>2024</w:t>
            </w:r>
          </w:p>
        </w:tc>
        <w:tc>
          <w:tcPr>
            <w:tcW w:w="993" w:type="dxa"/>
            <w:tcBorders>
              <w:top w:val="single" w:sz="4" w:space="0" w:color="auto"/>
              <w:left w:val="single" w:sz="4" w:space="0" w:color="auto"/>
              <w:bottom w:val="single" w:sz="4" w:space="0" w:color="auto"/>
              <w:right w:val="single" w:sz="4" w:space="0" w:color="auto"/>
            </w:tcBorders>
          </w:tcPr>
          <w:p w14:paraId="78D0FD1F" w14:textId="77777777" w:rsidR="00A660DF" w:rsidRPr="00BB44B1" w:rsidRDefault="00A660DF" w:rsidP="00F47E30">
            <w:pPr>
              <w:suppressAutoHyphens/>
              <w:autoSpaceDN w:val="0"/>
              <w:jc w:val="center"/>
              <w:rPr>
                <w:rFonts w:eastAsia="SimSun"/>
                <w:b/>
                <w:kern w:val="3"/>
                <w:lang w:eastAsia="zh-CN" w:bidi="hi-IN"/>
              </w:rPr>
            </w:pPr>
            <w:r w:rsidRPr="00BB44B1">
              <w:rPr>
                <w:rFonts w:eastAsia="SimSun"/>
                <w:b/>
                <w:kern w:val="3"/>
                <w:lang w:eastAsia="zh-CN" w:bidi="hi-IN"/>
              </w:rPr>
              <w:t>2025</w:t>
            </w:r>
          </w:p>
        </w:tc>
      </w:tr>
      <w:tr w:rsidR="00A660DF" w:rsidRPr="00BB44B1" w14:paraId="7F25A299" w14:textId="77777777" w:rsidTr="00F47E30">
        <w:trPr>
          <w:trHeight w:val="249"/>
          <w:jc w:val="center"/>
        </w:trPr>
        <w:tc>
          <w:tcPr>
            <w:tcW w:w="3778" w:type="dxa"/>
            <w:tcBorders>
              <w:top w:val="single" w:sz="4" w:space="0" w:color="auto"/>
              <w:left w:val="single" w:sz="4" w:space="0" w:color="000000"/>
              <w:bottom w:val="single" w:sz="4" w:space="0" w:color="000000"/>
              <w:right w:val="nil"/>
            </w:tcBorders>
            <w:tcMar>
              <w:top w:w="0" w:type="dxa"/>
              <w:left w:w="108" w:type="dxa"/>
              <w:bottom w:w="0" w:type="dxa"/>
              <w:right w:w="108" w:type="dxa"/>
            </w:tcMar>
            <w:vAlign w:val="center"/>
            <w:hideMark/>
          </w:tcPr>
          <w:p w14:paraId="794138D6"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Életviteli</w:t>
            </w:r>
          </w:p>
        </w:tc>
        <w:tc>
          <w:tcPr>
            <w:tcW w:w="1041" w:type="dxa"/>
            <w:tcBorders>
              <w:top w:val="single" w:sz="4" w:space="0" w:color="auto"/>
              <w:left w:val="single" w:sz="4" w:space="0" w:color="000000"/>
              <w:bottom w:val="single" w:sz="4" w:space="0" w:color="000000"/>
              <w:right w:val="nil"/>
            </w:tcBorders>
            <w:tcMar>
              <w:top w:w="0" w:type="dxa"/>
              <w:left w:w="108" w:type="dxa"/>
              <w:bottom w:w="0" w:type="dxa"/>
              <w:right w:w="108" w:type="dxa"/>
            </w:tcMar>
            <w:vAlign w:val="center"/>
            <w:hideMark/>
          </w:tcPr>
          <w:p w14:paraId="562E5FAE"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184</w:t>
            </w:r>
          </w:p>
        </w:tc>
        <w:tc>
          <w:tcPr>
            <w:tcW w:w="1134" w:type="dxa"/>
            <w:tcBorders>
              <w:top w:val="single" w:sz="4" w:space="0" w:color="auto"/>
              <w:left w:val="single" w:sz="4" w:space="0" w:color="000000"/>
              <w:bottom w:val="single" w:sz="4" w:space="0" w:color="000000"/>
              <w:right w:val="nil"/>
            </w:tcBorders>
            <w:tcMar>
              <w:top w:w="0" w:type="dxa"/>
              <w:left w:w="108" w:type="dxa"/>
              <w:bottom w:w="0" w:type="dxa"/>
              <w:right w:w="108" w:type="dxa"/>
            </w:tcMar>
            <w:vAlign w:val="bottom"/>
            <w:hideMark/>
          </w:tcPr>
          <w:p w14:paraId="4C196C74" w14:textId="77777777" w:rsidR="00A660DF" w:rsidRPr="00BB44B1" w:rsidRDefault="00A660DF" w:rsidP="00F47E30">
            <w:pPr>
              <w:suppressAutoHyphens/>
              <w:autoSpaceDN w:val="0"/>
              <w:jc w:val="center"/>
              <w:rPr>
                <w:rFonts w:eastAsia="SimSun"/>
                <w:kern w:val="3"/>
                <w:lang w:eastAsia="zh-CN" w:bidi="hi-IN"/>
              </w:rPr>
            </w:pPr>
            <w:r w:rsidRPr="00BB44B1">
              <w:t>190</w:t>
            </w:r>
          </w:p>
        </w:tc>
        <w:tc>
          <w:tcPr>
            <w:tcW w:w="99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06627A9B" w14:textId="77777777" w:rsidR="00A660DF" w:rsidRPr="00BB44B1" w:rsidRDefault="00A660DF" w:rsidP="00F47E30">
            <w:pPr>
              <w:suppressAutoHyphens/>
              <w:autoSpaceDN w:val="0"/>
              <w:jc w:val="center"/>
              <w:rPr>
                <w:rFonts w:eastAsia="SimSun"/>
                <w:kern w:val="3"/>
                <w:lang w:eastAsia="zh-CN" w:bidi="hi-IN"/>
              </w:rPr>
            </w:pPr>
            <w:r w:rsidRPr="00BB44B1">
              <w:t>277</w:t>
            </w:r>
          </w:p>
        </w:tc>
        <w:tc>
          <w:tcPr>
            <w:tcW w:w="987" w:type="dxa"/>
            <w:tcBorders>
              <w:top w:val="single" w:sz="4" w:space="0" w:color="auto"/>
              <w:left w:val="single" w:sz="4" w:space="0" w:color="000000"/>
              <w:bottom w:val="single" w:sz="4" w:space="0" w:color="000000"/>
              <w:right w:val="single" w:sz="4" w:space="0" w:color="000000"/>
            </w:tcBorders>
            <w:vAlign w:val="bottom"/>
          </w:tcPr>
          <w:p w14:paraId="0B064555" w14:textId="77777777" w:rsidR="00A660DF" w:rsidRPr="00BB44B1" w:rsidRDefault="00A660DF" w:rsidP="00F47E30">
            <w:pPr>
              <w:suppressAutoHyphens/>
              <w:autoSpaceDN w:val="0"/>
              <w:jc w:val="center"/>
              <w:rPr>
                <w:rFonts w:eastAsia="SimSun"/>
                <w:kern w:val="3"/>
                <w:lang w:eastAsia="zh-CN" w:bidi="hi-IN"/>
              </w:rPr>
            </w:pPr>
            <w:r w:rsidRPr="00BB44B1">
              <w:t>307</w:t>
            </w:r>
          </w:p>
        </w:tc>
        <w:tc>
          <w:tcPr>
            <w:tcW w:w="993" w:type="dxa"/>
            <w:tcBorders>
              <w:top w:val="single" w:sz="4" w:space="0" w:color="auto"/>
              <w:left w:val="single" w:sz="4" w:space="0" w:color="000000"/>
              <w:bottom w:val="single" w:sz="4" w:space="0" w:color="000000"/>
              <w:right w:val="single" w:sz="4" w:space="0" w:color="000000"/>
            </w:tcBorders>
            <w:vAlign w:val="bottom"/>
          </w:tcPr>
          <w:p w14:paraId="0A9E8A20" w14:textId="77777777" w:rsidR="00A660DF" w:rsidRPr="00BB44B1" w:rsidRDefault="00A660DF" w:rsidP="00F47E30">
            <w:pPr>
              <w:suppressAutoHyphens/>
              <w:autoSpaceDN w:val="0"/>
              <w:jc w:val="center"/>
              <w:rPr>
                <w:rFonts w:eastAsia="SimSun"/>
                <w:kern w:val="3"/>
                <w:lang w:eastAsia="zh-CN" w:bidi="hi-IN"/>
              </w:rPr>
            </w:pPr>
            <w:r w:rsidRPr="00BB44B1">
              <w:t>325</w:t>
            </w:r>
          </w:p>
        </w:tc>
      </w:tr>
      <w:tr w:rsidR="00A660DF" w:rsidRPr="00BB44B1" w14:paraId="7809DCB3" w14:textId="77777777" w:rsidTr="00F47E30">
        <w:trPr>
          <w:trHeight w:val="235"/>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1DBB187"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Családi-kapcsolati konfliktus</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4368240"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143</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7A2FB4E7" w14:textId="77777777" w:rsidR="00A660DF" w:rsidRPr="00BB44B1" w:rsidRDefault="00A660DF" w:rsidP="00F47E30">
            <w:pPr>
              <w:suppressAutoHyphens/>
              <w:autoSpaceDN w:val="0"/>
              <w:jc w:val="center"/>
              <w:rPr>
                <w:rFonts w:eastAsia="SimSun"/>
                <w:kern w:val="3"/>
                <w:lang w:eastAsia="zh-CN" w:bidi="hi-IN"/>
              </w:rPr>
            </w:pPr>
            <w:r w:rsidRPr="00BB44B1">
              <w:t>159</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33BF217" w14:textId="77777777" w:rsidR="00A660DF" w:rsidRPr="00BB44B1" w:rsidRDefault="00A660DF" w:rsidP="00F47E30">
            <w:pPr>
              <w:suppressAutoHyphens/>
              <w:autoSpaceDN w:val="0"/>
              <w:jc w:val="center"/>
              <w:rPr>
                <w:rFonts w:eastAsia="SimSun"/>
                <w:kern w:val="3"/>
                <w:lang w:eastAsia="zh-CN" w:bidi="hi-IN"/>
              </w:rPr>
            </w:pPr>
            <w:r w:rsidRPr="00BB44B1">
              <w:t>200</w:t>
            </w:r>
          </w:p>
        </w:tc>
        <w:tc>
          <w:tcPr>
            <w:tcW w:w="987" w:type="dxa"/>
            <w:tcBorders>
              <w:top w:val="single" w:sz="4" w:space="0" w:color="000000"/>
              <w:left w:val="single" w:sz="4" w:space="0" w:color="000000"/>
              <w:bottom w:val="single" w:sz="4" w:space="0" w:color="000000"/>
              <w:right w:val="single" w:sz="4" w:space="0" w:color="000000"/>
            </w:tcBorders>
            <w:vAlign w:val="bottom"/>
          </w:tcPr>
          <w:p w14:paraId="7DC30CAE" w14:textId="77777777" w:rsidR="00A660DF" w:rsidRPr="00BB44B1" w:rsidRDefault="00A660DF" w:rsidP="00F47E30">
            <w:pPr>
              <w:suppressAutoHyphens/>
              <w:autoSpaceDN w:val="0"/>
              <w:jc w:val="center"/>
              <w:rPr>
                <w:rFonts w:eastAsia="SimSun"/>
                <w:kern w:val="3"/>
                <w:lang w:eastAsia="zh-CN" w:bidi="hi-IN"/>
              </w:rPr>
            </w:pPr>
            <w:r w:rsidRPr="00BB44B1">
              <w:t>274</w:t>
            </w:r>
          </w:p>
        </w:tc>
        <w:tc>
          <w:tcPr>
            <w:tcW w:w="993" w:type="dxa"/>
            <w:tcBorders>
              <w:top w:val="single" w:sz="4" w:space="0" w:color="000000"/>
              <w:left w:val="single" w:sz="4" w:space="0" w:color="000000"/>
              <w:bottom w:val="single" w:sz="4" w:space="0" w:color="000000"/>
              <w:right w:val="single" w:sz="4" w:space="0" w:color="000000"/>
            </w:tcBorders>
            <w:vAlign w:val="bottom"/>
          </w:tcPr>
          <w:p w14:paraId="3ECA757C" w14:textId="77777777" w:rsidR="00A660DF" w:rsidRPr="00BB44B1" w:rsidRDefault="00A660DF" w:rsidP="00F47E30">
            <w:pPr>
              <w:suppressAutoHyphens/>
              <w:autoSpaceDN w:val="0"/>
              <w:jc w:val="center"/>
              <w:rPr>
                <w:rFonts w:eastAsia="SimSun"/>
                <w:kern w:val="3"/>
                <w:lang w:eastAsia="zh-CN" w:bidi="hi-IN"/>
              </w:rPr>
            </w:pPr>
            <w:r w:rsidRPr="00BB44B1">
              <w:t>262</w:t>
            </w:r>
          </w:p>
        </w:tc>
      </w:tr>
      <w:tr w:rsidR="00A660DF" w:rsidRPr="00BB44B1" w14:paraId="1320BDAD" w14:textId="77777777" w:rsidTr="00F47E30">
        <w:trPr>
          <w:trHeight w:val="249"/>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D64CA3F"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Családon belüli bántalmazás</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0EAF993F"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40</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0196CEDF" w14:textId="77777777" w:rsidR="00A660DF" w:rsidRPr="00BB44B1" w:rsidRDefault="00A660DF" w:rsidP="00F47E30">
            <w:pPr>
              <w:suppressAutoHyphens/>
              <w:autoSpaceDN w:val="0"/>
              <w:jc w:val="center"/>
              <w:rPr>
                <w:rFonts w:eastAsia="SimSun"/>
                <w:kern w:val="3"/>
                <w:lang w:eastAsia="zh-CN" w:bidi="hi-IN"/>
              </w:rPr>
            </w:pPr>
            <w:r w:rsidRPr="00BB44B1">
              <w:t>46</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18AF158" w14:textId="77777777" w:rsidR="00A660DF" w:rsidRPr="00BB44B1" w:rsidRDefault="00A660DF" w:rsidP="00F47E30">
            <w:pPr>
              <w:suppressAutoHyphens/>
              <w:autoSpaceDN w:val="0"/>
              <w:jc w:val="center"/>
              <w:rPr>
                <w:rFonts w:eastAsia="SimSun"/>
                <w:kern w:val="3"/>
                <w:lang w:eastAsia="zh-CN" w:bidi="hi-IN"/>
              </w:rPr>
            </w:pPr>
            <w:r w:rsidRPr="00BB44B1">
              <w:t>45</w:t>
            </w:r>
          </w:p>
        </w:tc>
        <w:tc>
          <w:tcPr>
            <w:tcW w:w="987" w:type="dxa"/>
            <w:tcBorders>
              <w:top w:val="single" w:sz="4" w:space="0" w:color="000000"/>
              <w:left w:val="single" w:sz="4" w:space="0" w:color="000000"/>
              <w:bottom w:val="single" w:sz="4" w:space="0" w:color="000000"/>
              <w:right w:val="single" w:sz="4" w:space="0" w:color="000000"/>
            </w:tcBorders>
            <w:vAlign w:val="bottom"/>
          </w:tcPr>
          <w:p w14:paraId="1A597684" w14:textId="77777777" w:rsidR="00A660DF" w:rsidRPr="00BB44B1" w:rsidRDefault="00A660DF" w:rsidP="00F47E30">
            <w:pPr>
              <w:suppressAutoHyphens/>
              <w:autoSpaceDN w:val="0"/>
              <w:jc w:val="center"/>
              <w:rPr>
                <w:rFonts w:eastAsia="SimSun"/>
                <w:kern w:val="3"/>
                <w:lang w:eastAsia="zh-CN" w:bidi="hi-IN"/>
              </w:rPr>
            </w:pPr>
            <w:r w:rsidRPr="00BB44B1">
              <w:t>70</w:t>
            </w:r>
          </w:p>
        </w:tc>
        <w:tc>
          <w:tcPr>
            <w:tcW w:w="993" w:type="dxa"/>
            <w:tcBorders>
              <w:top w:val="single" w:sz="4" w:space="0" w:color="000000"/>
              <w:left w:val="single" w:sz="4" w:space="0" w:color="000000"/>
              <w:bottom w:val="single" w:sz="4" w:space="0" w:color="000000"/>
              <w:right w:val="single" w:sz="4" w:space="0" w:color="000000"/>
            </w:tcBorders>
            <w:vAlign w:val="bottom"/>
          </w:tcPr>
          <w:p w14:paraId="7524781C" w14:textId="77777777" w:rsidR="00A660DF" w:rsidRPr="00BB44B1" w:rsidRDefault="00A660DF" w:rsidP="00F47E30">
            <w:pPr>
              <w:suppressAutoHyphens/>
              <w:autoSpaceDN w:val="0"/>
              <w:jc w:val="center"/>
              <w:rPr>
                <w:rFonts w:eastAsia="SimSun"/>
                <w:kern w:val="3"/>
                <w:lang w:eastAsia="zh-CN" w:bidi="hi-IN"/>
              </w:rPr>
            </w:pPr>
            <w:r w:rsidRPr="00BB44B1">
              <w:t>121</w:t>
            </w:r>
          </w:p>
        </w:tc>
      </w:tr>
      <w:tr w:rsidR="00A660DF" w:rsidRPr="00BB44B1" w14:paraId="64BDC8E4" w14:textId="77777777" w:rsidTr="00F47E30">
        <w:trPr>
          <w:trHeight w:val="235"/>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A195C81"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Elhanyagolás</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9FEA5B7"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38</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69284A0D" w14:textId="77777777" w:rsidR="00A660DF" w:rsidRPr="00BB44B1" w:rsidRDefault="00A660DF" w:rsidP="00F47E30">
            <w:pPr>
              <w:suppressAutoHyphens/>
              <w:autoSpaceDN w:val="0"/>
              <w:jc w:val="center"/>
              <w:rPr>
                <w:rFonts w:eastAsia="SimSun"/>
                <w:kern w:val="3"/>
                <w:lang w:eastAsia="zh-CN" w:bidi="hi-IN"/>
              </w:rPr>
            </w:pPr>
            <w:r w:rsidRPr="00BB44B1">
              <w:t>58</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49ADB621" w14:textId="77777777" w:rsidR="00A660DF" w:rsidRPr="00BB44B1" w:rsidRDefault="00A660DF" w:rsidP="00F47E30">
            <w:pPr>
              <w:suppressAutoHyphens/>
              <w:autoSpaceDN w:val="0"/>
              <w:jc w:val="center"/>
              <w:rPr>
                <w:rFonts w:eastAsia="SimSun"/>
                <w:kern w:val="3"/>
                <w:lang w:eastAsia="zh-CN" w:bidi="hi-IN"/>
              </w:rPr>
            </w:pPr>
            <w:r w:rsidRPr="00BB44B1">
              <w:t>23</w:t>
            </w:r>
          </w:p>
        </w:tc>
        <w:tc>
          <w:tcPr>
            <w:tcW w:w="987" w:type="dxa"/>
            <w:tcBorders>
              <w:top w:val="single" w:sz="4" w:space="0" w:color="000000"/>
              <w:left w:val="single" w:sz="4" w:space="0" w:color="000000"/>
              <w:bottom w:val="single" w:sz="4" w:space="0" w:color="000000"/>
              <w:right w:val="single" w:sz="4" w:space="0" w:color="000000"/>
            </w:tcBorders>
            <w:vAlign w:val="bottom"/>
          </w:tcPr>
          <w:p w14:paraId="2830EEED" w14:textId="77777777" w:rsidR="00A660DF" w:rsidRPr="00BB44B1" w:rsidRDefault="00A660DF" w:rsidP="00F47E30">
            <w:pPr>
              <w:suppressAutoHyphens/>
              <w:autoSpaceDN w:val="0"/>
              <w:jc w:val="center"/>
              <w:rPr>
                <w:rFonts w:eastAsia="SimSun"/>
                <w:kern w:val="3"/>
                <w:lang w:eastAsia="zh-CN" w:bidi="hi-IN"/>
              </w:rPr>
            </w:pPr>
            <w:r w:rsidRPr="00BB44B1">
              <w:t>31</w:t>
            </w:r>
          </w:p>
        </w:tc>
        <w:tc>
          <w:tcPr>
            <w:tcW w:w="993" w:type="dxa"/>
            <w:tcBorders>
              <w:top w:val="single" w:sz="4" w:space="0" w:color="000000"/>
              <w:left w:val="single" w:sz="4" w:space="0" w:color="000000"/>
              <w:bottom w:val="single" w:sz="4" w:space="0" w:color="000000"/>
              <w:right w:val="single" w:sz="4" w:space="0" w:color="000000"/>
            </w:tcBorders>
            <w:vAlign w:val="bottom"/>
          </w:tcPr>
          <w:p w14:paraId="784AB2E4" w14:textId="77777777" w:rsidR="00A660DF" w:rsidRPr="00BB44B1" w:rsidRDefault="00A660DF" w:rsidP="00F47E30">
            <w:pPr>
              <w:suppressAutoHyphens/>
              <w:autoSpaceDN w:val="0"/>
              <w:jc w:val="center"/>
              <w:rPr>
                <w:rFonts w:eastAsia="SimSun"/>
                <w:kern w:val="3"/>
                <w:lang w:eastAsia="zh-CN" w:bidi="hi-IN"/>
              </w:rPr>
            </w:pPr>
            <w:r w:rsidRPr="00BB44B1">
              <w:t>64</w:t>
            </w:r>
          </w:p>
        </w:tc>
      </w:tr>
      <w:tr w:rsidR="00A660DF" w:rsidRPr="00BB44B1" w14:paraId="796C518B" w14:textId="77777777" w:rsidTr="00F47E30">
        <w:trPr>
          <w:trHeight w:val="249"/>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FD0BA9A"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 xml:space="preserve">Oktatási, nevelési elhanyagolás </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59395BD"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124</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69E44DCC" w14:textId="77777777" w:rsidR="00A660DF" w:rsidRPr="00BB44B1" w:rsidRDefault="00A660DF" w:rsidP="00F47E30">
            <w:pPr>
              <w:suppressAutoHyphens/>
              <w:autoSpaceDN w:val="0"/>
              <w:jc w:val="center"/>
              <w:rPr>
                <w:rFonts w:eastAsia="SimSun"/>
                <w:kern w:val="3"/>
                <w:lang w:eastAsia="zh-CN" w:bidi="hi-IN"/>
              </w:rPr>
            </w:pPr>
            <w:r w:rsidRPr="00BB44B1">
              <w:t>133</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768978A7" w14:textId="77777777" w:rsidR="00A660DF" w:rsidRPr="00BB44B1" w:rsidRDefault="00A660DF" w:rsidP="00F47E30">
            <w:pPr>
              <w:suppressAutoHyphens/>
              <w:autoSpaceDN w:val="0"/>
              <w:jc w:val="center"/>
              <w:rPr>
                <w:rFonts w:eastAsia="SimSun"/>
                <w:kern w:val="3"/>
                <w:lang w:eastAsia="zh-CN" w:bidi="hi-IN"/>
              </w:rPr>
            </w:pPr>
            <w:r w:rsidRPr="00BB44B1">
              <w:t>257</w:t>
            </w:r>
          </w:p>
        </w:tc>
        <w:tc>
          <w:tcPr>
            <w:tcW w:w="987" w:type="dxa"/>
            <w:tcBorders>
              <w:top w:val="single" w:sz="4" w:space="0" w:color="000000"/>
              <w:left w:val="single" w:sz="4" w:space="0" w:color="000000"/>
              <w:bottom w:val="single" w:sz="4" w:space="0" w:color="000000"/>
              <w:right w:val="single" w:sz="4" w:space="0" w:color="000000"/>
            </w:tcBorders>
            <w:vAlign w:val="bottom"/>
          </w:tcPr>
          <w:p w14:paraId="12E68DF1" w14:textId="77777777" w:rsidR="00A660DF" w:rsidRPr="00BB44B1" w:rsidRDefault="00A660DF" w:rsidP="00F47E30">
            <w:pPr>
              <w:suppressAutoHyphens/>
              <w:autoSpaceDN w:val="0"/>
              <w:jc w:val="center"/>
              <w:rPr>
                <w:rFonts w:eastAsia="SimSun"/>
                <w:kern w:val="3"/>
                <w:lang w:eastAsia="zh-CN" w:bidi="hi-IN"/>
              </w:rPr>
            </w:pPr>
            <w:r w:rsidRPr="00BB44B1">
              <w:t>238</w:t>
            </w:r>
          </w:p>
        </w:tc>
        <w:tc>
          <w:tcPr>
            <w:tcW w:w="993" w:type="dxa"/>
            <w:tcBorders>
              <w:top w:val="single" w:sz="4" w:space="0" w:color="000000"/>
              <w:left w:val="single" w:sz="4" w:space="0" w:color="000000"/>
              <w:bottom w:val="single" w:sz="4" w:space="0" w:color="000000"/>
              <w:right w:val="single" w:sz="4" w:space="0" w:color="000000"/>
            </w:tcBorders>
            <w:vAlign w:val="bottom"/>
          </w:tcPr>
          <w:p w14:paraId="31DFFFFD" w14:textId="77777777" w:rsidR="00A660DF" w:rsidRPr="00BB44B1" w:rsidRDefault="00A660DF" w:rsidP="00F47E30">
            <w:pPr>
              <w:suppressAutoHyphens/>
              <w:autoSpaceDN w:val="0"/>
              <w:jc w:val="center"/>
              <w:rPr>
                <w:rFonts w:eastAsia="SimSun"/>
                <w:kern w:val="3"/>
                <w:lang w:eastAsia="zh-CN" w:bidi="hi-IN"/>
              </w:rPr>
            </w:pPr>
            <w:r w:rsidRPr="00BB44B1">
              <w:t>258</w:t>
            </w:r>
          </w:p>
        </w:tc>
      </w:tr>
      <w:tr w:rsidR="00A660DF" w:rsidRPr="00BB44B1" w14:paraId="1FE25EB8" w14:textId="77777777" w:rsidTr="00F47E30">
        <w:trPr>
          <w:trHeight w:val="249"/>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B812A05"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Gyermeknevelési</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535EAA4"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212</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707773D6" w14:textId="77777777" w:rsidR="00A660DF" w:rsidRPr="00BB44B1" w:rsidRDefault="00A660DF" w:rsidP="00F47E30">
            <w:pPr>
              <w:suppressAutoHyphens/>
              <w:autoSpaceDN w:val="0"/>
              <w:jc w:val="center"/>
              <w:rPr>
                <w:rFonts w:eastAsia="SimSun"/>
                <w:kern w:val="3"/>
                <w:lang w:eastAsia="zh-CN" w:bidi="hi-IN"/>
              </w:rPr>
            </w:pPr>
            <w:r w:rsidRPr="00BB44B1">
              <w:t>175</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31A3C5EA" w14:textId="77777777" w:rsidR="00A660DF" w:rsidRPr="00BB44B1" w:rsidRDefault="00A660DF" w:rsidP="00F47E30">
            <w:pPr>
              <w:suppressAutoHyphens/>
              <w:autoSpaceDN w:val="0"/>
              <w:jc w:val="center"/>
              <w:rPr>
                <w:rFonts w:eastAsia="SimSun"/>
                <w:kern w:val="3"/>
                <w:lang w:eastAsia="zh-CN" w:bidi="hi-IN"/>
              </w:rPr>
            </w:pPr>
            <w:r w:rsidRPr="00BB44B1">
              <w:t>298</w:t>
            </w:r>
          </w:p>
        </w:tc>
        <w:tc>
          <w:tcPr>
            <w:tcW w:w="987" w:type="dxa"/>
            <w:tcBorders>
              <w:top w:val="single" w:sz="4" w:space="0" w:color="000000"/>
              <w:left w:val="single" w:sz="4" w:space="0" w:color="000000"/>
              <w:bottom w:val="single" w:sz="4" w:space="0" w:color="000000"/>
              <w:right w:val="single" w:sz="4" w:space="0" w:color="000000"/>
            </w:tcBorders>
            <w:vAlign w:val="bottom"/>
          </w:tcPr>
          <w:p w14:paraId="72EC6E82" w14:textId="77777777" w:rsidR="00A660DF" w:rsidRPr="00BB44B1" w:rsidRDefault="00A660DF" w:rsidP="00F47E30">
            <w:pPr>
              <w:suppressAutoHyphens/>
              <w:autoSpaceDN w:val="0"/>
              <w:jc w:val="center"/>
              <w:rPr>
                <w:rFonts w:eastAsia="SimSun"/>
                <w:kern w:val="3"/>
                <w:lang w:eastAsia="zh-CN" w:bidi="hi-IN"/>
              </w:rPr>
            </w:pPr>
            <w:r w:rsidRPr="00BB44B1">
              <w:t>317</w:t>
            </w:r>
          </w:p>
        </w:tc>
        <w:tc>
          <w:tcPr>
            <w:tcW w:w="993" w:type="dxa"/>
            <w:tcBorders>
              <w:top w:val="single" w:sz="4" w:space="0" w:color="000000"/>
              <w:left w:val="single" w:sz="4" w:space="0" w:color="000000"/>
              <w:bottom w:val="single" w:sz="4" w:space="0" w:color="000000"/>
              <w:right w:val="single" w:sz="4" w:space="0" w:color="000000"/>
            </w:tcBorders>
            <w:vAlign w:val="bottom"/>
          </w:tcPr>
          <w:p w14:paraId="73585C85" w14:textId="77777777" w:rsidR="00A660DF" w:rsidRPr="00BB44B1" w:rsidRDefault="00A660DF" w:rsidP="00F47E30">
            <w:pPr>
              <w:suppressAutoHyphens/>
              <w:autoSpaceDN w:val="0"/>
              <w:jc w:val="center"/>
              <w:rPr>
                <w:rFonts w:eastAsia="SimSun"/>
                <w:kern w:val="3"/>
                <w:lang w:eastAsia="zh-CN" w:bidi="hi-IN"/>
              </w:rPr>
            </w:pPr>
            <w:r w:rsidRPr="00BB44B1">
              <w:t>322</w:t>
            </w:r>
          </w:p>
        </w:tc>
      </w:tr>
      <w:tr w:rsidR="00A660DF" w:rsidRPr="00BB44B1" w14:paraId="4773392A" w14:textId="77777777" w:rsidTr="00F47E30">
        <w:trPr>
          <w:trHeight w:val="485"/>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A586AD2"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Gyermekintézménybe való beilleszkedési nehézség</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D06DA0C"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83</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4AE7DD71" w14:textId="77777777" w:rsidR="00A660DF" w:rsidRPr="00BB44B1" w:rsidRDefault="00A660DF" w:rsidP="00F47E30">
            <w:pPr>
              <w:suppressAutoHyphens/>
              <w:autoSpaceDN w:val="0"/>
              <w:jc w:val="center"/>
              <w:rPr>
                <w:rFonts w:eastAsia="SimSun"/>
                <w:kern w:val="3"/>
                <w:lang w:eastAsia="zh-CN" w:bidi="hi-IN"/>
              </w:rPr>
            </w:pPr>
            <w:r w:rsidRPr="00BB44B1">
              <w:t>80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3C272526" w14:textId="77777777" w:rsidR="00A660DF" w:rsidRPr="00BB44B1" w:rsidRDefault="00A660DF" w:rsidP="00F47E30">
            <w:pPr>
              <w:suppressAutoHyphens/>
              <w:autoSpaceDN w:val="0"/>
              <w:jc w:val="center"/>
              <w:rPr>
                <w:rFonts w:eastAsia="SimSun"/>
                <w:kern w:val="3"/>
                <w:lang w:eastAsia="zh-CN" w:bidi="hi-IN"/>
              </w:rPr>
            </w:pPr>
            <w:r w:rsidRPr="00BB44B1">
              <w:t>71</w:t>
            </w:r>
          </w:p>
        </w:tc>
        <w:tc>
          <w:tcPr>
            <w:tcW w:w="987" w:type="dxa"/>
            <w:tcBorders>
              <w:top w:val="single" w:sz="4" w:space="0" w:color="000000"/>
              <w:left w:val="single" w:sz="4" w:space="0" w:color="000000"/>
              <w:bottom w:val="single" w:sz="4" w:space="0" w:color="000000"/>
              <w:right w:val="single" w:sz="4" w:space="0" w:color="000000"/>
            </w:tcBorders>
            <w:vAlign w:val="bottom"/>
          </w:tcPr>
          <w:p w14:paraId="44C8E843" w14:textId="77777777" w:rsidR="00A660DF" w:rsidRPr="00BB44B1" w:rsidRDefault="00A660DF" w:rsidP="00F47E30">
            <w:pPr>
              <w:suppressAutoHyphens/>
              <w:autoSpaceDN w:val="0"/>
              <w:jc w:val="center"/>
              <w:rPr>
                <w:rFonts w:eastAsia="SimSun"/>
                <w:kern w:val="3"/>
                <w:lang w:eastAsia="zh-CN" w:bidi="hi-IN"/>
              </w:rPr>
            </w:pPr>
            <w:r w:rsidRPr="00BB44B1">
              <w:t>161</w:t>
            </w:r>
          </w:p>
        </w:tc>
        <w:tc>
          <w:tcPr>
            <w:tcW w:w="993" w:type="dxa"/>
            <w:tcBorders>
              <w:top w:val="single" w:sz="4" w:space="0" w:color="000000"/>
              <w:left w:val="single" w:sz="4" w:space="0" w:color="000000"/>
              <w:bottom w:val="single" w:sz="4" w:space="0" w:color="000000"/>
              <w:right w:val="single" w:sz="4" w:space="0" w:color="000000"/>
            </w:tcBorders>
            <w:vAlign w:val="bottom"/>
          </w:tcPr>
          <w:p w14:paraId="6A833ACA" w14:textId="77777777" w:rsidR="00A660DF" w:rsidRPr="00BB44B1" w:rsidRDefault="00A660DF" w:rsidP="00F47E30">
            <w:pPr>
              <w:suppressAutoHyphens/>
              <w:autoSpaceDN w:val="0"/>
              <w:jc w:val="center"/>
              <w:rPr>
                <w:rFonts w:eastAsia="SimSun"/>
                <w:kern w:val="3"/>
                <w:lang w:eastAsia="zh-CN" w:bidi="hi-IN"/>
              </w:rPr>
            </w:pPr>
            <w:r w:rsidRPr="00BB44B1">
              <w:t>163</w:t>
            </w:r>
          </w:p>
        </w:tc>
      </w:tr>
      <w:tr w:rsidR="00A660DF" w:rsidRPr="00BB44B1" w14:paraId="1B2A0857" w14:textId="77777777" w:rsidTr="00F47E30">
        <w:trPr>
          <w:trHeight w:val="249"/>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A64DBAC"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Magatartászavar, teljesítményzavar</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A4C2009"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114</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5575EF35" w14:textId="77777777" w:rsidR="00A660DF" w:rsidRPr="00BB44B1" w:rsidRDefault="00A660DF" w:rsidP="00F47E30">
            <w:pPr>
              <w:suppressAutoHyphens/>
              <w:autoSpaceDN w:val="0"/>
              <w:jc w:val="center"/>
              <w:rPr>
                <w:rFonts w:eastAsia="SimSun"/>
                <w:kern w:val="3"/>
                <w:lang w:eastAsia="zh-CN" w:bidi="hi-IN"/>
              </w:rPr>
            </w:pPr>
            <w:r w:rsidRPr="00BB44B1">
              <w:t>89</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8669A80" w14:textId="77777777" w:rsidR="00A660DF" w:rsidRPr="00BB44B1" w:rsidRDefault="00A660DF" w:rsidP="00F47E30">
            <w:pPr>
              <w:suppressAutoHyphens/>
              <w:autoSpaceDN w:val="0"/>
              <w:jc w:val="center"/>
              <w:rPr>
                <w:rFonts w:eastAsia="SimSun"/>
                <w:kern w:val="3"/>
                <w:lang w:eastAsia="zh-CN" w:bidi="hi-IN"/>
              </w:rPr>
            </w:pPr>
            <w:r w:rsidRPr="00BB44B1">
              <w:t>121</w:t>
            </w:r>
          </w:p>
        </w:tc>
        <w:tc>
          <w:tcPr>
            <w:tcW w:w="987" w:type="dxa"/>
            <w:tcBorders>
              <w:top w:val="single" w:sz="4" w:space="0" w:color="000000"/>
              <w:left w:val="single" w:sz="4" w:space="0" w:color="000000"/>
              <w:bottom w:val="single" w:sz="4" w:space="0" w:color="000000"/>
              <w:right w:val="single" w:sz="4" w:space="0" w:color="000000"/>
            </w:tcBorders>
            <w:vAlign w:val="bottom"/>
          </w:tcPr>
          <w:p w14:paraId="0341D69A" w14:textId="77777777" w:rsidR="00A660DF" w:rsidRPr="00BB44B1" w:rsidRDefault="00A660DF" w:rsidP="00F47E30">
            <w:pPr>
              <w:suppressAutoHyphens/>
              <w:autoSpaceDN w:val="0"/>
              <w:jc w:val="center"/>
              <w:rPr>
                <w:rFonts w:eastAsia="SimSun"/>
                <w:kern w:val="3"/>
                <w:lang w:eastAsia="zh-CN" w:bidi="hi-IN"/>
              </w:rPr>
            </w:pPr>
            <w:r w:rsidRPr="00BB44B1">
              <w:t>126</w:t>
            </w:r>
          </w:p>
        </w:tc>
        <w:tc>
          <w:tcPr>
            <w:tcW w:w="993" w:type="dxa"/>
            <w:tcBorders>
              <w:top w:val="single" w:sz="4" w:space="0" w:color="000000"/>
              <w:left w:val="single" w:sz="4" w:space="0" w:color="000000"/>
              <w:bottom w:val="single" w:sz="4" w:space="0" w:color="000000"/>
              <w:right w:val="single" w:sz="4" w:space="0" w:color="000000"/>
            </w:tcBorders>
            <w:vAlign w:val="bottom"/>
          </w:tcPr>
          <w:p w14:paraId="0FD28AF8" w14:textId="77777777" w:rsidR="00A660DF" w:rsidRPr="00BB44B1" w:rsidRDefault="00A660DF" w:rsidP="00F47E30">
            <w:pPr>
              <w:suppressAutoHyphens/>
              <w:autoSpaceDN w:val="0"/>
              <w:jc w:val="center"/>
              <w:rPr>
                <w:rFonts w:eastAsia="SimSun"/>
                <w:kern w:val="3"/>
                <w:lang w:eastAsia="zh-CN" w:bidi="hi-IN"/>
              </w:rPr>
            </w:pPr>
            <w:r w:rsidRPr="00BB44B1">
              <w:t>136</w:t>
            </w:r>
          </w:p>
        </w:tc>
      </w:tr>
      <w:tr w:rsidR="00A660DF" w:rsidRPr="00BB44B1" w14:paraId="0B9313B3" w14:textId="77777777" w:rsidTr="00F47E30">
        <w:trPr>
          <w:trHeight w:val="235"/>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68EBD95"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Fogyatékosság, retardáció</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D0BDE03"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23</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6B50ED9B" w14:textId="77777777" w:rsidR="00A660DF" w:rsidRPr="00BB44B1" w:rsidRDefault="00A660DF" w:rsidP="00F47E30">
            <w:pPr>
              <w:suppressAutoHyphens/>
              <w:autoSpaceDN w:val="0"/>
              <w:jc w:val="center"/>
              <w:rPr>
                <w:rFonts w:eastAsia="SimSun"/>
                <w:kern w:val="3"/>
                <w:lang w:eastAsia="zh-CN" w:bidi="hi-IN"/>
              </w:rPr>
            </w:pPr>
            <w:r w:rsidRPr="00BB44B1">
              <w:t>17</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AB84F51" w14:textId="77777777" w:rsidR="00A660DF" w:rsidRPr="00BB44B1" w:rsidRDefault="00A660DF" w:rsidP="00F47E30">
            <w:pPr>
              <w:suppressAutoHyphens/>
              <w:autoSpaceDN w:val="0"/>
              <w:jc w:val="center"/>
              <w:rPr>
                <w:rFonts w:eastAsia="SimSun"/>
                <w:kern w:val="3"/>
                <w:lang w:eastAsia="zh-CN" w:bidi="hi-IN"/>
              </w:rPr>
            </w:pPr>
            <w:r w:rsidRPr="00BB44B1">
              <w:t>16</w:t>
            </w:r>
          </w:p>
        </w:tc>
        <w:tc>
          <w:tcPr>
            <w:tcW w:w="987" w:type="dxa"/>
            <w:tcBorders>
              <w:top w:val="single" w:sz="4" w:space="0" w:color="000000"/>
              <w:left w:val="single" w:sz="4" w:space="0" w:color="000000"/>
              <w:bottom w:val="single" w:sz="4" w:space="0" w:color="000000"/>
              <w:right w:val="single" w:sz="4" w:space="0" w:color="000000"/>
            </w:tcBorders>
            <w:vAlign w:val="bottom"/>
          </w:tcPr>
          <w:p w14:paraId="2BC7A195" w14:textId="77777777" w:rsidR="00A660DF" w:rsidRPr="00BB44B1" w:rsidRDefault="00A660DF" w:rsidP="00F47E30">
            <w:pPr>
              <w:suppressAutoHyphens/>
              <w:autoSpaceDN w:val="0"/>
              <w:jc w:val="center"/>
              <w:rPr>
                <w:rFonts w:eastAsia="SimSun"/>
                <w:kern w:val="3"/>
                <w:lang w:eastAsia="zh-CN" w:bidi="hi-IN"/>
              </w:rPr>
            </w:pPr>
            <w:r w:rsidRPr="00BB44B1">
              <w:t>28</w:t>
            </w:r>
          </w:p>
        </w:tc>
        <w:tc>
          <w:tcPr>
            <w:tcW w:w="993" w:type="dxa"/>
            <w:tcBorders>
              <w:top w:val="single" w:sz="4" w:space="0" w:color="000000"/>
              <w:left w:val="single" w:sz="4" w:space="0" w:color="000000"/>
              <w:bottom w:val="single" w:sz="4" w:space="0" w:color="000000"/>
              <w:right w:val="single" w:sz="4" w:space="0" w:color="000000"/>
            </w:tcBorders>
            <w:vAlign w:val="bottom"/>
          </w:tcPr>
          <w:p w14:paraId="248E8BBA" w14:textId="77777777" w:rsidR="00A660DF" w:rsidRPr="00BB44B1" w:rsidRDefault="00A660DF" w:rsidP="00F47E30">
            <w:pPr>
              <w:suppressAutoHyphens/>
              <w:autoSpaceDN w:val="0"/>
              <w:jc w:val="center"/>
              <w:rPr>
                <w:rFonts w:eastAsia="SimSun"/>
                <w:kern w:val="3"/>
                <w:lang w:eastAsia="zh-CN" w:bidi="hi-IN"/>
              </w:rPr>
            </w:pPr>
            <w:r w:rsidRPr="00BB44B1">
              <w:t>26</w:t>
            </w:r>
          </w:p>
        </w:tc>
      </w:tr>
      <w:tr w:rsidR="00A660DF" w:rsidRPr="00BB44B1" w14:paraId="14EB38B4" w14:textId="77777777" w:rsidTr="00F47E30">
        <w:trPr>
          <w:trHeight w:val="249"/>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4676530"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Lelki-mentális, pszichiátriai betegség</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DA1ADE4"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54</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2E98DA4C" w14:textId="77777777" w:rsidR="00A660DF" w:rsidRPr="00BB44B1" w:rsidRDefault="00A660DF" w:rsidP="00F47E30">
            <w:pPr>
              <w:suppressAutoHyphens/>
              <w:autoSpaceDN w:val="0"/>
              <w:jc w:val="center"/>
              <w:rPr>
                <w:rFonts w:eastAsia="SimSun"/>
                <w:kern w:val="3"/>
                <w:lang w:eastAsia="zh-CN" w:bidi="hi-IN"/>
              </w:rPr>
            </w:pPr>
            <w:r w:rsidRPr="00BB44B1">
              <w:t>64</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38FB609D" w14:textId="77777777" w:rsidR="00A660DF" w:rsidRPr="00BB44B1" w:rsidRDefault="00A660DF" w:rsidP="00F47E30">
            <w:pPr>
              <w:suppressAutoHyphens/>
              <w:autoSpaceDN w:val="0"/>
              <w:jc w:val="center"/>
              <w:rPr>
                <w:rFonts w:eastAsia="SimSun"/>
                <w:kern w:val="3"/>
                <w:lang w:eastAsia="zh-CN" w:bidi="hi-IN"/>
              </w:rPr>
            </w:pPr>
            <w:r w:rsidRPr="00BB44B1">
              <w:t>80</w:t>
            </w:r>
          </w:p>
        </w:tc>
        <w:tc>
          <w:tcPr>
            <w:tcW w:w="987" w:type="dxa"/>
            <w:tcBorders>
              <w:top w:val="single" w:sz="4" w:space="0" w:color="000000"/>
              <w:left w:val="single" w:sz="4" w:space="0" w:color="000000"/>
              <w:bottom w:val="single" w:sz="4" w:space="0" w:color="000000"/>
              <w:right w:val="single" w:sz="4" w:space="0" w:color="000000"/>
            </w:tcBorders>
            <w:vAlign w:val="bottom"/>
          </w:tcPr>
          <w:p w14:paraId="1EB63A0F" w14:textId="77777777" w:rsidR="00A660DF" w:rsidRPr="00BB44B1" w:rsidRDefault="00A660DF" w:rsidP="00F47E30">
            <w:pPr>
              <w:suppressAutoHyphens/>
              <w:autoSpaceDN w:val="0"/>
              <w:jc w:val="center"/>
              <w:rPr>
                <w:rFonts w:eastAsia="SimSun"/>
                <w:kern w:val="3"/>
                <w:lang w:eastAsia="zh-CN" w:bidi="hi-IN"/>
              </w:rPr>
            </w:pPr>
            <w:r w:rsidRPr="00BB44B1">
              <w:t>98</w:t>
            </w:r>
          </w:p>
        </w:tc>
        <w:tc>
          <w:tcPr>
            <w:tcW w:w="993" w:type="dxa"/>
            <w:tcBorders>
              <w:top w:val="single" w:sz="4" w:space="0" w:color="000000"/>
              <w:left w:val="single" w:sz="4" w:space="0" w:color="000000"/>
              <w:bottom w:val="single" w:sz="4" w:space="0" w:color="000000"/>
              <w:right w:val="single" w:sz="4" w:space="0" w:color="000000"/>
            </w:tcBorders>
            <w:vAlign w:val="bottom"/>
          </w:tcPr>
          <w:p w14:paraId="4FDE0ED1" w14:textId="77777777" w:rsidR="00A660DF" w:rsidRPr="00BB44B1" w:rsidRDefault="00A660DF" w:rsidP="00F47E30">
            <w:pPr>
              <w:suppressAutoHyphens/>
              <w:autoSpaceDN w:val="0"/>
              <w:jc w:val="center"/>
              <w:rPr>
                <w:rFonts w:eastAsia="SimSun"/>
                <w:kern w:val="3"/>
                <w:lang w:eastAsia="zh-CN" w:bidi="hi-IN"/>
              </w:rPr>
            </w:pPr>
            <w:r w:rsidRPr="00BB44B1">
              <w:t>116</w:t>
            </w:r>
          </w:p>
        </w:tc>
      </w:tr>
      <w:tr w:rsidR="00A660DF" w:rsidRPr="00BB44B1" w14:paraId="761F52C9" w14:textId="77777777" w:rsidTr="00F47E30">
        <w:trPr>
          <w:trHeight w:val="235"/>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EEAFD87"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Szenvedélybetegség</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80CD6FF"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44</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5FA0BBE4" w14:textId="77777777" w:rsidR="00A660DF" w:rsidRPr="00BB44B1" w:rsidRDefault="00A660DF" w:rsidP="00F47E30">
            <w:pPr>
              <w:suppressAutoHyphens/>
              <w:autoSpaceDN w:val="0"/>
              <w:jc w:val="center"/>
              <w:rPr>
                <w:rFonts w:eastAsia="SimSun"/>
                <w:kern w:val="3"/>
                <w:lang w:eastAsia="zh-CN" w:bidi="hi-IN"/>
              </w:rPr>
            </w:pPr>
            <w:r w:rsidRPr="00BB44B1">
              <w:t>38</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34551011" w14:textId="77777777" w:rsidR="00A660DF" w:rsidRPr="00BB44B1" w:rsidRDefault="00A660DF" w:rsidP="00F47E30">
            <w:pPr>
              <w:suppressAutoHyphens/>
              <w:autoSpaceDN w:val="0"/>
              <w:jc w:val="center"/>
              <w:rPr>
                <w:rFonts w:eastAsia="SimSun"/>
                <w:kern w:val="3"/>
                <w:lang w:eastAsia="zh-CN" w:bidi="hi-IN"/>
              </w:rPr>
            </w:pPr>
            <w:r w:rsidRPr="00BB44B1">
              <w:t>86</w:t>
            </w:r>
          </w:p>
        </w:tc>
        <w:tc>
          <w:tcPr>
            <w:tcW w:w="987" w:type="dxa"/>
            <w:tcBorders>
              <w:top w:val="single" w:sz="4" w:space="0" w:color="000000"/>
              <w:left w:val="single" w:sz="4" w:space="0" w:color="000000"/>
              <w:bottom w:val="single" w:sz="4" w:space="0" w:color="000000"/>
              <w:right w:val="single" w:sz="4" w:space="0" w:color="000000"/>
            </w:tcBorders>
            <w:vAlign w:val="bottom"/>
          </w:tcPr>
          <w:p w14:paraId="3E5627C7" w14:textId="77777777" w:rsidR="00A660DF" w:rsidRPr="00BB44B1" w:rsidRDefault="00A660DF" w:rsidP="00F47E30">
            <w:pPr>
              <w:suppressAutoHyphens/>
              <w:autoSpaceDN w:val="0"/>
              <w:jc w:val="center"/>
              <w:rPr>
                <w:rFonts w:eastAsia="SimSun"/>
                <w:kern w:val="3"/>
                <w:lang w:eastAsia="zh-CN" w:bidi="hi-IN"/>
              </w:rPr>
            </w:pPr>
            <w:r w:rsidRPr="00BB44B1">
              <w:t>116</w:t>
            </w:r>
          </w:p>
        </w:tc>
        <w:tc>
          <w:tcPr>
            <w:tcW w:w="993" w:type="dxa"/>
            <w:tcBorders>
              <w:top w:val="single" w:sz="4" w:space="0" w:color="000000"/>
              <w:left w:val="single" w:sz="4" w:space="0" w:color="000000"/>
              <w:bottom w:val="single" w:sz="4" w:space="0" w:color="000000"/>
              <w:right w:val="single" w:sz="4" w:space="0" w:color="000000"/>
            </w:tcBorders>
            <w:vAlign w:val="bottom"/>
          </w:tcPr>
          <w:p w14:paraId="0A40E1B3" w14:textId="77777777" w:rsidR="00A660DF" w:rsidRPr="00BB44B1" w:rsidRDefault="00A660DF" w:rsidP="00F47E30">
            <w:pPr>
              <w:suppressAutoHyphens/>
              <w:autoSpaceDN w:val="0"/>
              <w:jc w:val="center"/>
              <w:rPr>
                <w:rFonts w:eastAsia="SimSun"/>
                <w:kern w:val="3"/>
                <w:lang w:eastAsia="zh-CN" w:bidi="hi-IN"/>
              </w:rPr>
            </w:pPr>
            <w:r w:rsidRPr="00BB44B1">
              <w:t>129</w:t>
            </w:r>
          </w:p>
        </w:tc>
      </w:tr>
      <w:tr w:rsidR="00A660DF" w:rsidRPr="00BB44B1" w14:paraId="01B87886" w14:textId="77777777" w:rsidTr="00F47E30">
        <w:trPr>
          <w:trHeight w:val="498"/>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AB7E327"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Egészségügyi probléma, egészségkárosodás következménye</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B922C00"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44</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61AEFE39" w14:textId="77777777" w:rsidR="00A660DF" w:rsidRPr="00BB44B1" w:rsidRDefault="00A660DF" w:rsidP="00F47E30">
            <w:pPr>
              <w:suppressAutoHyphens/>
              <w:autoSpaceDN w:val="0"/>
              <w:jc w:val="center"/>
              <w:rPr>
                <w:rFonts w:eastAsia="SimSun"/>
                <w:kern w:val="3"/>
                <w:lang w:eastAsia="zh-CN" w:bidi="hi-IN"/>
              </w:rPr>
            </w:pPr>
            <w:r w:rsidRPr="00BB44B1">
              <w:t>25</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15BC539" w14:textId="77777777" w:rsidR="00A660DF" w:rsidRPr="00BB44B1" w:rsidRDefault="00A660DF" w:rsidP="00F47E30">
            <w:pPr>
              <w:suppressAutoHyphens/>
              <w:autoSpaceDN w:val="0"/>
              <w:jc w:val="center"/>
              <w:rPr>
                <w:rFonts w:eastAsia="SimSun"/>
                <w:kern w:val="3"/>
                <w:lang w:eastAsia="zh-CN" w:bidi="hi-IN"/>
              </w:rPr>
            </w:pPr>
            <w:r w:rsidRPr="00BB44B1">
              <w:t>29</w:t>
            </w:r>
          </w:p>
        </w:tc>
        <w:tc>
          <w:tcPr>
            <w:tcW w:w="987" w:type="dxa"/>
            <w:tcBorders>
              <w:top w:val="single" w:sz="4" w:space="0" w:color="000000"/>
              <w:left w:val="single" w:sz="4" w:space="0" w:color="000000"/>
              <w:bottom w:val="single" w:sz="4" w:space="0" w:color="000000"/>
              <w:right w:val="single" w:sz="4" w:space="0" w:color="000000"/>
            </w:tcBorders>
            <w:vAlign w:val="bottom"/>
          </w:tcPr>
          <w:p w14:paraId="08A9E07F" w14:textId="77777777" w:rsidR="00A660DF" w:rsidRPr="00BB44B1" w:rsidRDefault="00A660DF" w:rsidP="00F47E30">
            <w:pPr>
              <w:suppressAutoHyphens/>
              <w:autoSpaceDN w:val="0"/>
              <w:jc w:val="center"/>
              <w:rPr>
                <w:rFonts w:eastAsia="SimSun"/>
                <w:kern w:val="3"/>
                <w:lang w:eastAsia="zh-CN" w:bidi="hi-IN"/>
              </w:rPr>
            </w:pPr>
            <w:r w:rsidRPr="00BB44B1">
              <w:t>69</w:t>
            </w:r>
          </w:p>
        </w:tc>
        <w:tc>
          <w:tcPr>
            <w:tcW w:w="993" w:type="dxa"/>
            <w:tcBorders>
              <w:top w:val="single" w:sz="4" w:space="0" w:color="000000"/>
              <w:left w:val="single" w:sz="4" w:space="0" w:color="000000"/>
              <w:bottom w:val="single" w:sz="4" w:space="0" w:color="000000"/>
              <w:right w:val="single" w:sz="4" w:space="0" w:color="000000"/>
            </w:tcBorders>
            <w:vAlign w:val="bottom"/>
          </w:tcPr>
          <w:p w14:paraId="781611DE" w14:textId="77777777" w:rsidR="00A660DF" w:rsidRPr="00BB44B1" w:rsidRDefault="00A660DF" w:rsidP="00F47E30">
            <w:pPr>
              <w:suppressAutoHyphens/>
              <w:autoSpaceDN w:val="0"/>
              <w:jc w:val="center"/>
              <w:rPr>
                <w:rFonts w:eastAsia="SimSun"/>
                <w:kern w:val="3"/>
                <w:lang w:eastAsia="zh-CN" w:bidi="hi-IN"/>
              </w:rPr>
            </w:pPr>
            <w:r w:rsidRPr="00BB44B1">
              <w:t>66</w:t>
            </w:r>
          </w:p>
        </w:tc>
      </w:tr>
      <w:tr w:rsidR="00A660DF" w:rsidRPr="00BB44B1" w14:paraId="4B892EBA" w14:textId="77777777" w:rsidTr="00F47E30">
        <w:trPr>
          <w:trHeight w:val="235"/>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CF45E5C"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Foglalkoztatással kapcsolatos</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5D4B34F"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59</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2BEFBDE9" w14:textId="77777777" w:rsidR="00A660DF" w:rsidRPr="00BB44B1" w:rsidRDefault="00A660DF" w:rsidP="00F47E30">
            <w:pPr>
              <w:suppressAutoHyphens/>
              <w:autoSpaceDN w:val="0"/>
              <w:jc w:val="center"/>
              <w:rPr>
                <w:rFonts w:eastAsia="SimSun"/>
                <w:kern w:val="3"/>
                <w:lang w:eastAsia="zh-CN" w:bidi="hi-IN"/>
              </w:rPr>
            </w:pPr>
            <w:r w:rsidRPr="00BB44B1">
              <w:t>102</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27554FD0" w14:textId="77777777" w:rsidR="00A660DF" w:rsidRPr="00BB44B1" w:rsidRDefault="00A660DF" w:rsidP="00F47E30">
            <w:pPr>
              <w:suppressAutoHyphens/>
              <w:autoSpaceDN w:val="0"/>
              <w:jc w:val="center"/>
              <w:rPr>
                <w:rFonts w:eastAsia="SimSun"/>
                <w:kern w:val="3"/>
                <w:lang w:eastAsia="zh-CN" w:bidi="hi-IN"/>
              </w:rPr>
            </w:pPr>
            <w:r w:rsidRPr="00BB44B1">
              <w:t>218</w:t>
            </w:r>
          </w:p>
        </w:tc>
        <w:tc>
          <w:tcPr>
            <w:tcW w:w="987" w:type="dxa"/>
            <w:tcBorders>
              <w:top w:val="single" w:sz="4" w:space="0" w:color="000000"/>
              <w:left w:val="single" w:sz="4" w:space="0" w:color="000000"/>
              <w:bottom w:val="single" w:sz="4" w:space="0" w:color="000000"/>
              <w:right w:val="single" w:sz="4" w:space="0" w:color="000000"/>
            </w:tcBorders>
            <w:vAlign w:val="bottom"/>
          </w:tcPr>
          <w:p w14:paraId="0EE3B2EF" w14:textId="77777777" w:rsidR="00A660DF" w:rsidRPr="00BB44B1" w:rsidRDefault="00A660DF" w:rsidP="00F47E30">
            <w:pPr>
              <w:suppressAutoHyphens/>
              <w:autoSpaceDN w:val="0"/>
              <w:jc w:val="center"/>
              <w:rPr>
                <w:rFonts w:eastAsia="SimSun"/>
                <w:kern w:val="3"/>
                <w:lang w:eastAsia="zh-CN" w:bidi="hi-IN"/>
              </w:rPr>
            </w:pPr>
            <w:r w:rsidRPr="00BB44B1">
              <w:t>229</w:t>
            </w:r>
          </w:p>
        </w:tc>
        <w:tc>
          <w:tcPr>
            <w:tcW w:w="993" w:type="dxa"/>
            <w:tcBorders>
              <w:top w:val="single" w:sz="4" w:space="0" w:color="000000"/>
              <w:left w:val="single" w:sz="4" w:space="0" w:color="000000"/>
              <w:bottom w:val="single" w:sz="4" w:space="0" w:color="000000"/>
              <w:right w:val="single" w:sz="4" w:space="0" w:color="000000"/>
            </w:tcBorders>
            <w:vAlign w:val="bottom"/>
          </w:tcPr>
          <w:p w14:paraId="50544288" w14:textId="77777777" w:rsidR="00A660DF" w:rsidRPr="00BB44B1" w:rsidRDefault="00A660DF" w:rsidP="00F47E30">
            <w:pPr>
              <w:suppressAutoHyphens/>
              <w:autoSpaceDN w:val="0"/>
              <w:jc w:val="center"/>
              <w:rPr>
                <w:rFonts w:eastAsia="SimSun"/>
                <w:kern w:val="3"/>
                <w:lang w:eastAsia="zh-CN" w:bidi="hi-IN"/>
              </w:rPr>
            </w:pPr>
            <w:r w:rsidRPr="00BB44B1">
              <w:t>222</w:t>
            </w:r>
          </w:p>
        </w:tc>
      </w:tr>
      <w:tr w:rsidR="00A660DF" w:rsidRPr="00BB44B1" w14:paraId="1B188878" w14:textId="77777777" w:rsidTr="00F47E30">
        <w:trPr>
          <w:trHeight w:val="249"/>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8D26ECF"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Anyagi (megélhetési, lakhatással összefüggő)</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BF1E1D9"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253</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39723C31" w14:textId="77777777" w:rsidR="00A660DF" w:rsidRPr="00BB44B1" w:rsidRDefault="00A660DF" w:rsidP="00F47E30">
            <w:pPr>
              <w:suppressAutoHyphens/>
              <w:autoSpaceDN w:val="0"/>
              <w:jc w:val="center"/>
              <w:rPr>
                <w:rFonts w:eastAsia="SimSun"/>
                <w:kern w:val="3"/>
                <w:lang w:eastAsia="zh-CN" w:bidi="hi-IN"/>
              </w:rPr>
            </w:pPr>
            <w:r w:rsidRPr="00BB44B1">
              <w:t>197</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E7BEF1A" w14:textId="77777777" w:rsidR="00A660DF" w:rsidRPr="00BB44B1" w:rsidRDefault="00A660DF" w:rsidP="00F47E30">
            <w:pPr>
              <w:suppressAutoHyphens/>
              <w:autoSpaceDN w:val="0"/>
              <w:jc w:val="center"/>
              <w:rPr>
                <w:rFonts w:eastAsia="SimSun"/>
                <w:kern w:val="3"/>
                <w:lang w:eastAsia="zh-CN" w:bidi="hi-IN"/>
              </w:rPr>
            </w:pPr>
            <w:r w:rsidRPr="00BB44B1">
              <w:t>390</w:t>
            </w:r>
          </w:p>
        </w:tc>
        <w:tc>
          <w:tcPr>
            <w:tcW w:w="987" w:type="dxa"/>
            <w:tcBorders>
              <w:top w:val="single" w:sz="4" w:space="0" w:color="000000"/>
              <w:left w:val="single" w:sz="4" w:space="0" w:color="000000"/>
              <w:bottom w:val="single" w:sz="4" w:space="0" w:color="000000"/>
              <w:right w:val="single" w:sz="4" w:space="0" w:color="000000"/>
            </w:tcBorders>
            <w:vAlign w:val="bottom"/>
          </w:tcPr>
          <w:p w14:paraId="2390A757" w14:textId="77777777" w:rsidR="00A660DF" w:rsidRPr="00BB44B1" w:rsidRDefault="00A660DF" w:rsidP="00F47E30">
            <w:pPr>
              <w:suppressAutoHyphens/>
              <w:autoSpaceDN w:val="0"/>
              <w:jc w:val="center"/>
              <w:rPr>
                <w:rFonts w:eastAsia="SimSun"/>
                <w:kern w:val="3"/>
                <w:lang w:eastAsia="zh-CN" w:bidi="hi-IN"/>
              </w:rPr>
            </w:pPr>
            <w:r w:rsidRPr="00BB44B1">
              <w:t>367</w:t>
            </w:r>
          </w:p>
        </w:tc>
        <w:tc>
          <w:tcPr>
            <w:tcW w:w="993" w:type="dxa"/>
            <w:tcBorders>
              <w:top w:val="single" w:sz="4" w:space="0" w:color="000000"/>
              <w:left w:val="single" w:sz="4" w:space="0" w:color="000000"/>
              <w:bottom w:val="single" w:sz="4" w:space="0" w:color="000000"/>
              <w:right w:val="single" w:sz="4" w:space="0" w:color="000000"/>
            </w:tcBorders>
            <w:vAlign w:val="bottom"/>
          </w:tcPr>
          <w:p w14:paraId="7F7087D9" w14:textId="77777777" w:rsidR="00A660DF" w:rsidRPr="00BB44B1" w:rsidRDefault="00A660DF" w:rsidP="00F47E30">
            <w:pPr>
              <w:suppressAutoHyphens/>
              <w:autoSpaceDN w:val="0"/>
              <w:jc w:val="center"/>
              <w:rPr>
                <w:rFonts w:eastAsia="SimSun"/>
                <w:kern w:val="3"/>
                <w:lang w:eastAsia="zh-CN" w:bidi="hi-IN"/>
              </w:rPr>
            </w:pPr>
            <w:r w:rsidRPr="00BB44B1">
              <w:t>335</w:t>
            </w:r>
          </w:p>
        </w:tc>
      </w:tr>
      <w:tr w:rsidR="00A660DF" w:rsidRPr="00BB44B1" w14:paraId="75E10C37" w14:textId="77777777" w:rsidTr="00F47E30">
        <w:trPr>
          <w:trHeight w:val="249"/>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7382828"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Ügyintézéssel kapcsolatos</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06941B9"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123</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410B4314" w14:textId="77777777" w:rsidR="00A660DF" w:rsidRPr="00BB44B1" w:rsidRDefault="00A660DF" w:rsidP="00F47E30">
            <w:pPr>
              <w:suppressAutoHyphens/>
              <w:autoSpaceDN w:val="0"/>
              <w:jc w:val="center"/>
              <w:rPr>
                <w:rFonts w:eastAsia="SimSun"/>
                <w:kern w:val="3"/>
                <w:lang w:eastAsia="zh-CN" w:bidi="hi-IN"/>
              </w:rPr>
            </w:pPr>
            <w:r w:rsidRPr="00BB44B1">
              <w:t>122</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8192D2E" w14:textId="77777777" w:rsidR="00A660DF" w:rsidRPr="00BB44B1" w:rsidRDefault="00A660DF" w:rsidP="00F47E30">
            <w:pPr>
              <w:suppressAutoHyphens/>
              <w:autoSpaceDN w:val="0"/>
              <w:jc w:val="center"/>
              <w:rPr>
                <w:rFonts w:eastAsia="SimSun"/>
                <w:kern w:val="3"/>
                <w:lang w:eastAsia="zh-CN" w:bidi="hi-IN"/>
              </w:rPr>
            </w:pPr>
            <w:r w:rsidRPr="00BB44B1">
              <w:t>225</w:t>
            </w:r>
          </w:p>
        </w:tc>
        <w:tc>
          <w:tcPr>
            <w:tcW w:w="987" w:type="dxa"/>
            <w:tcBorders>
              <w:top w:val="single" w:sz="4" w:space="0" w:color="000000"/>
              <w:left w:val="single" w:sz="4" w:space="0" w:color="000000"/>
              <w:bottom w:val="single" w:sz="4" w:space="0" w:color="000000"/>
              <w:right w:val="single" w:sz="4" w:space="0" w:color="000000"/>
            </w:tcBorders>
            <w:vAlign w:val="bottom"/>
          </w:tcPr>
          <w:p w14:paraId="28E73287" w14:textId="77777777" w:rsidR="00A660DF" w:rsidRPr="00BB44B1" w:rsidRDefault="00A660DF" w:rsidP="00F47E30">
            <w:pPr>
              <w:suppressAutoHyphens/>
              <w:autoSpaceDN w:val="0"/>
              <w:jc w:val="center"/>
              <w:rPr>
                <w:rFonts w:eastAsia="SimSun"/>
                <w:kern w:val="3"/>
                <w:lang w:eastAsia="zh-CN" w:bidi="hi-IN"/>
              </w:rPr>
            </w:pPr>
            <w:r w:rsidRPr="00BB44B1">
              <w:t>224</w:t>
            </w:r>
          </w:p>
        </w:tc>
        <w:tc>
          <w:tcPr>
            <w:tcW w:w="993" w:type="dxa"/>
            <w:tcBorders>
              <w:top w:val="single" w:sz="4" w:space="0" w:color="000000"/>
              <w:left w:val="single" w:sz="4" w:space="0" w:color="000000"/>
              <w:bottom w:val="single" w:sz="4" w:space="0" w:color="000000"/>
              <w:right w:val="single" w:sz="4" w:space="0" w:color="000000"/>
            </w:tcBorders>
            <w:vAlign w:val="bottom"/>
          </w:tcPr>
          <w:p w14:paraId="488A1F56" w14:textId="77777777" w:rsidR="00A660DF" w:rsidRPr="00BB44B1" w:rsidRDefault="00A660DF" w:rsidP="00F47E30">
            <w:pPr>
              <w:suppressAutoHyphens/>
              <w:autoSpaceDN w:val="0"/>
              <w:jc w:val="center"/>
              <w:rPr>
                <w:rFonts w:eastAsia="SimSun"/>
                <w:kern w:val="3"/>
                <w:lang w:eastAsia="zh-CN" w:bidi="hi-IN"/>
              </w:rPr>
            </w:pPr>
            <w:r w:rsidRPr="00BB44B1">
              <w:t>221</w:t>
            </w:r>
          </w:p>
        </w:tc>
      </w:tr>
      <w:tr w:rsidR="00A660DF" w:rsidRPr="00BB44B1" w14:paraId="5BD717BF" w14:textId="77777777" w:rsidTr="00F47E30">
        <w:trPr>
          <w:trHeight w:val="235"/>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59EA259"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Információkéréssel kapcsolatos</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1C720A6"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101</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0F3C64DD" w14:textId="77777777" w:rsidR="00A660DF" w:rsidRPr="00BB44B1" w:rsidRDefault="00A660DF" w:rsidP="00F47E30">
            <w:pPr>
              <w:suppressAutoHyphens/>
              <w:autoSpaceDN w:val="0"/>
              <w:jc w:val="center"/>
              <w:rPr>
                <w:rFonts w:eastAsia="SimSun"/>
                <w:kern w:val="3"/>
                <w:lang w:eastAsia="zh-CN" w:bidi="hi-IN"/>
              </w:rPr>
            </w:pPr>
            <w:r w:rsidRPr="00BB44B1">
              <w:t>90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1AF61C9F" w14:textId="77777777" w:rsidR="00A660DF" w:rsidRPr="00BB44B1" w:rsidRDefault="00A660DF" w:rsidP="00F47E30">
            <w:pPr>
              <w:suppressAutoHyphens/>
              <w:autoSpaceDN w:val="0"/>
              <w:jc w:val="center"/>
              <w:rPr>
                <w:rFonts w:eastAsia="SimSun"/>
                <w:kern w:val="3"/>
                <w:lang w:eastAsia="zh-CN" w:bidi="hi-IN"/>
              </w:rPr>
            </w:pPr>
            <w:r w:rsidRPr="00BB44B1">
              <w:t>177</w:t>
            </w:r>
          </w:p>
        </w:tc>
        <w:tc>
          <w:tcPr>
            <w:tcW w:w="987" w:type="dxa"/>
            <w:tcBorders>
              <w:top w:val="single" w:sz="4" w:space="0" w:color="000000"/>
              <w:left w:val="single" w:sz="4" w:space="0" w:color="000000"/>
              <w:bottom w:val="single" w:sz="4" w:space="0" w:color="000000"/>
              <w:right w:val="single" w:sz="4" w:space="0" w:color="000000"/>
            </w:tcBorders>
            <w:vAlign w:val="bottom"/>
          </w:tcPr>
          <w:p w14:paraId="6EB4CB49" w14:textId="77777777" w:rsidR="00A660DF" w:rsidRPr="00BB44B1" w:rsidRDefault="00A660DF" w:rsidP="00F47E30">
            <w:pPr>
              <w:suppressAutoHyphens/>
              <w:autoSpaceDN w:val="0"/>
              <w:jc w:val="center"/>
              <w:rPr>
                <w:rFonts w:eastAsia="SimSun"/>
                <w:kern w:val="3"/>
                <w:lang w:eastAsia="zh-CN" w:bidi="hi-IN"/>
              </w:rPr>
            </w:pPr>
            <w:r w:rsidRPr="00BB44B1">
              <w:t>133</w:t>
            </w:r>
          </w:p>
        </w:tc>
        <w:tc>
          <w:tcPr>
            <w:tcW w:w="993" w:type="dxa"/>
            <w:tcBorders>
              <w:top w:val="single" w:sz="4" w:space="0" w:color="000000"/>
              <w:left w:val="single" w:sz="4" w:space="0" w:color="000000"/>
              <w:bottom w:val="single" w:sz="4" w:space="0" w:color="000000"/>
              <w:right w:val="single" w:sz="4" w:space="0" w:color="000000"/>
            </w:tcBorders>
            <w:vAlign w:val="bottom"/>
          </w:tcPr>
          <w:p w14:paraId="28E7B352" w14:textId="77777777" w:rsidR="00A660DF" w:rsidRPr="00BB44B1" w:rsidRDefault="00A660DF" w:rsidP="00F47E30">
            <w:pPr>
              <w:suppressAutoHyphens/>
              <w:autoSpaceDN w:val="0"/>
              <w:jc w:val="center"/>
              <w:rPr>
                <w:rFonts w:eastAsia="SimSun"/>
                <w:kern w:val="3"/>
                <w:lang w:eastAsia="zh-CN" w:bidi="hi-IN"/>
              </w:rPr>
            </w:pPr>
            <w:r w:rsidRPr="00BB44B1">
              <w:t>191</w:t>
            </w:r>
          </w:p>
        </w:tc>
      </w:tr>
      <w:tr w:rsidR="00A660DF" w:rsidRPr="00BB44B1" w14:paraId="7ED02310" w14:textId="77777777" w:rsidTr="00F47E30">
        <w:trPr>
          <w:trHeight w:val="249"/>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5B6D4C0"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Egyéb</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20CA5D7"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14</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2A42E5A6" w14:textId="77777777" w:rsidR="00A660DF" w:rsidRPr="00BB44B1" w:rsidRDefault="00A660DF" w:rsidP="00F47E30">
            <w:pPr>
              <w:suppressAutoHyphens/>
              <w:autoSpaceDN w:val="0"/>
              <w:jc w:val="center"/>
              <w:rPr>
                <w:rFonts w:eastAsia="SimSun"/>
                <w:kern w:val="3"/>
                <w:lang w:eastAsia="zh-CN" w:bidi="hi-IN"/>
              </w:rPr>
            </w:pPr>
            <w:r w:rsidRPr="00BB44B1">
              <w:t>13</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6370E227" w14:textId="77777777" w:rsidR="00A660DF" w:rsidRPr="00BB44B1" w:rsidRDefault="00A660DF" w:rsidP="00F47E30">
            <w:pPr>
              <w:suppressAutoHyphens/>
              <w:autoSpaceDN w:val="0"/>
              <w:jc w:val="center"/>
              <w:rPr>
                <w:rFonts w:eastAsia="SimSun"/>
                <w:kern w:val="3"/>
                <w:lang w:eastAsia="zh-CN" w:bidi="hi-IN"/>
              </w:rPr>
            </w:pPr>
            <w:r w:rsidRPr="00BB44B1">
              <w:t>3</w:t>
            </w:r>
          </w:p>
        </w:tc>
        <w:tc>
          <w:tcPr>
            <w:tcW w:w="987" w:type="dxa"/>
            <w:tcBorders>
              <w:top w:val="single" w:sz="4" w:space="0" w:color="000000"/>
              <w:left w:val="single" w:sz="4" w:space="0" w:color="000000"/>
              <w:bottom w:val="single" w:sz="4" w:space="0" w:color="000000"/>
              <w:right w:val="single" w:sz="4" w:space="0" w:color="000000"/>
            </w:tcBorders>
            <w:vAlign w:val="bottom"/>
          </w:tcPr>
          <w:p w14:paraId="7CA0CBA1" w14:textId="77777777" w:rsidR="00A660DF" w:rsidRPr="00BB44B1" w:rsidRDefault="00A660DF" w:rsidP="00F47E30">
            <w:pPr>
              <w:suppressAutoHyphens/>
              <w:autoSpaceDN w:val="0"/>
              <w:jc w:val="center"/>
              <w:rPr>
                <w:rFonts w:eastAsia="SimSun"/>
                <w:kern w:val="3"/>
                <w:lang w:eastAsia="zh-CN" w:bidi="hi-IN"/>
              </w:rPr>
            </w:pPr>
            <w:r w:rsidRPr="00BB44B1">
              <w:t>17</w:t>
            </w:r>
          </w:p>
        </w:tc>
        <w:tc>
          <w:tcPr>
            <w:tcW w:w="993" w:type="dxa"/>
            <w:tcBorders>
              <w:top w:val="single" w:sz="4" w:space="0" w:color="000000"/>
              <w:left w:val="single" w:sz="4" w:space="0" w:color="000000"/>
              <w:bottom w:val="single" w:sz="4" w:space="0" w:color="000000"/>
              <w:right w:val="single" w:sz="4" w:space="0" w:color="000000"/>
            </w:tcBorders>
            <w:vAlign w:val="bottom"/>
          </w:tcPr>
          <w:p w14:paraId="3FB0DB0C" w14:textId="77777777" w:rsidR="00A660DF" w:rsidRPr="00BB44B1" w:rsidRDefault="00A660DF" w:rsidP="00F47E30">
            <w:pPr>
              <w:suppressAutoHyphens/>
              <w:autoSpaceDN w:val="0"/>
              <w:jc w:val="center"/>
              <w:rPr>
                <w:rFonts w:eastAsia="SimSun"/>
                <w:kern w:val="3"/>
                <w:lang w:eastAsia="zh-CN" w:bidi="hi-IN"/>
              </w:rPr>
            </w:pPr>
            <w:r w:rsidRPr="00BB44B1">
              <w:t>4</w:t>
            </w:r>
          </w:p>
        </w:tc>
      </w:tr>
      <w:tr w:rsidR="00A660DF" w:rsidRPr="00BB44B1" w14:paraId="511DD033" w14:textId="77777777" w:rsidTr="00F47E30">
        <w:trPr>
          <w:trHeight w:val="235"/>
          <w:jc w:val="center"/>
        </w:trPr>
        <w:tc>
          <w:tcPr>
            <w:tcW w:w="377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1DE1680" w14:textId="77777777" w:rsidR="00A660DF" w:rsidRPr="00BB44B1" w:rsidRDefault="00A660DF" w:rsidP="00F47E30">
            <w:pPr>
              <w:suppressAutoHyphens/>
              <w:autoSpaceDN w:val="0"/>
              <w:rPr>
                <w:rFonts w:eastAsia="SimSun"/>
                <w:b/>
                <w:kern w:val="3"/>
                <w:lang w:eastAsia="zh-CN" w:bidi="hi-IN"/>
              </w:rPr>
            </w:pPr>
            <w:r w:rsidRPr="00BB44B1">
              <w:rPr>
                <w:rFonts w:eastAsia="SimSun"/>
                <w:b/>
                <w:kern w:val="3"/>
                <w:lang w:eastAsia="zh-CN" w:bidi="hi-IN"/>
              </w:rPr>
              <w:t>Összesen:</w:t>
            </w:r>
          </w:p>
        </w:tc>
        <w:tc>
          <w:tcPr>
            <w:tcW w:w="104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011DF61" w14:textId="77777777" w:rsidR="00A660DF" w:rsidRPr="00BB44B1" w:rsidRDefault="00A660DF" w:rsidP="00F47E30">
            <w:pPr>
              <w:suppressAutoHyphens/>
              <w:autoSpaceDN w:val="0"/>
              <w:jc w:val="center"/>
              <w:rPr>
                <w:rFonts w:eastAsia="SimSun"/>
                <w:kern w:val="3"/>
                <w:lang w:eastAsia="zh-CN" w:bidi="hi-IN"/>
              </w:rPr>
            </w:pPr>
            <w:r w:rsidRPr="00BB44B1">
              <w:rPr>
                <w:rFonts w:eastAsia="SimSun"/>
                <w:kern w:val="3"/>
                <w:lang w:eastAsia="zh-CN" w:bidi="hi-IN"/>
              </w:rPr>
              <w:t>1653</w:t>
            </w:r>
          </w:p>
        </w:tc>
        <w:tc>
          <w:tcPr>
            <w:tcW w:w="1134"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bottom"/>
            <w:hideMark/>
          </w:tcPr>
          <w:p w14:paraId="18B34C88" w14:textId="77777777" w:rsidR="00A660DF" w:rsidRPr="00BB44B1" w:rsidRDefault="00A660DF" w:rsidP="00F47E30">
            <w:pPr>
              <w:suppressAutoHyphens/>
              <w:autoSpaceDN w:val="0"/>
              <w:jc w:val="center"/>
              <w:rPr>
                <w:rFonts w:eastAsia="SimSun"/>
                <w:kern w:val="3"/>
                <w:lang w:eastAsia="zh-CN" w:bidi="hi-IN"/>
              </w:rPr>
            </w:pPr>
            <w:r w:rsidRPr="00BB44B1">
              <w:t>1598</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hideMark/>
          </w:tcPr>
          <w:p w14:paraId="318BAB0A" w14:textId="77777777" w:rsidR="00A660DF" w:rsidRPr="00BB44B1" w:rsidRDefault="00A660DF" w:rsidP="00F47E30">
            <w:pPr>
              <w:suppressAutoHyphens/>
              <w:autoSpaceDN w:val="0"/>
              <w:jc w:val="center"/>
              <w:rPr>
                <w:rFonts w:eastAsia="SimSun"/>
                <w:kern w:val="3"/>
                <w:lang w:eastAsia="zh-CN" w:bidi="hi-IN"/>
              </w:rPr>
            </w:pPr>
            <w:r w:rsidRPr="00BB44B1">
              <w:t>2516</w:t>
            </w:r>
          </w:p>
        </w:tc>
        <w:tc>
          <w:tcPr>
            <w:tcW w:w="987" w:type="dxa"/>
            <w:tcBorders>
              <w:top w:val="single" w:sz="4" w:space="0" w:color="000000"/>
              <w:left w:val="single" w:sz="4" w:space="0" w:color="000000"/>
              <w:bottom w:val="single" w:sz="4" w:space="0" w:color="000000"/>
              <w:right w:val="single" w:sz="4" w:space="0" w:color="000000"/>
            </w:tcBorders>
            <w:vAlign w:val="bottom"/>
          </w:tcPr>
          <w:p w14:paraId="562D69DC" w14:textId="77777777" w:rsidR="00A660DF" w:rsidRPr="00BB44B1" w:rsidRDefault="00A660DF" w:rsidP="00F47E30">
            <w:pPr>
              <w:suppressAutoHyphens/>
              <w:autoSpaceDN w:val="0"/>
              <w:jc w:val="center"/>
              <w:rPr>
                <w:rFonts w:eastAsia="SimSun"/>
                <w:bCs/>
                <w:kern w:val="3"/>
                <w:lang w:eastAsia="zh-CN" w:bidi="hi-IN"/>
              </w:rPr>
            </w:pPr>
            <w:r w:rsidRPr="00BB44B1">
              <w:t>2805</w:t>
            </w:r>
          </w:p>
        </w:tc>
        <w:tc>
          <w:tcPr>
            <w:tcW w:w="993" w:type="dxa"/>
            <w:tcBorders>
              <w:top w:val="single" w:sz="4" w:space="0" w:color="000000"/>
              <w:left w:val="single" w:sz="4" w:space="0" w:color="000000"/>
              <w:bottom w:val="single" w:sz="4" w:space="0" w:color="000000"/>
              <w:right w:val="single" w:sz="4" w:space="0" w:color="000000"/>
            </w:tcBorders>
            <w:vAlign w:val="bottom"/>
          </w:tcPr>
          <w:p w14:paraId="274304D9" w14:textId="77777777" w:rsidR="00A660DF" w:rsidRPr="00BB44B1" w:rsidRDefault="00A660DF" w:rsidP="00F47E30">
            <w:pPr>
              <w:suppressAutoHyphens/>
              <w:autoSpaceDN w:val="0"/>
              <w:jc w:val="center"/>
              <w:rPr>
                <w:rFonts w:eastAsia="SimSun"/>
                <w:bCs/>
                <w:kern w:val="3"/>
                <w:lang w:eastAsia="zh-CN" w:bidi="hi-IN"/>
              </w:rPr>
            </w:pPr>
            <w:r w:rsidRPr="00BB44B1">
              <w:t>2961</w:t>
            </w:r>
          </w:p>
        </w:tc>
      </w:tr>
    </w:tbl>
    <w:bookmarkEnd w:id="80"/>
    <w:p w14:paraId="7FC9066C" w14:textId="77777777" w:rsidR="00A660DF" w:rsidRPr="00BB44B1" w:rsidRDefault="00A660DF" w:rsidP="00A660DF">
      <w:pPr>
        <w:suppressAutoHyphens/>
        <w:autoSpaceDN w:val="0"/>
        <w:rPr>
          <w:rFonts w:eastAsia="SimSun"/>
          <w:kern w:val="3"/>
          <w:sz w:val="18"/>
          <w:szCs w:val="18"/>
          <w:lang w:eastAsia="zh-CN" w:bidi="hi-IN"/>
        </w:rPr>
      </w:pPr>
      <w:r w:rsidRPr="00BB44B1">
        <w:rPr>
          <w:rFonts w:eastAsia="SimSun"/>
          <w:kern w:val="3"/>
          <w:sz w:val="18"/>
          <w:szCs w:val="18"/>
          <w:lang w:eastAsia="zh-CN" w:bidi="hi-IN"/>
        </w:rPr>
        <w:t>Forrás: saját szerkesztés, Nyíregyházi Család- és Gyermekjóléti Központ Szakmai Beszámoló 2021-2025.</w:t>
      </w:r>
    </w:p>
    <w:p w14:paraId="5E084B87" w14:textId="77777777" w:rsidR="00A660DF" w:rsidRDefault="00A660DF" w:rsidP="00A660DF">
      <w:pPr>
        <w:suppressAutoHyphens/>
        <w:autoSpaceDN w:val="0"/>
        <w:rPr>
          <w:rFonts w:eastAsia="SimSun"/>
          <w:kern w:val="3"/>
          <w:sz w:val="18"/>
          <w:szCs w:val="18"/>
          <w:lang w:eastAsia="zh-CN" w:bidi="hi-IN"/>
        </w:rPr>
      </w:pPr>
    </w:p>
    <w:p w14:paraId="7F466244" w14:textId="77777777" w:rsidR="00A660DF" w:rsidRDefault="00A660DF" w:rsidP="00A660DF">
      <w:pPr>
        <w:spacing w:after="120"/>
      </w:pPr>
      <w:r w:rsidRPr="00875BCC">
        <w:t xml:space="preserve">2024-ban a nyilvántartott, veszélyeztetett kiskorúak száma 1113 fő volt, 2025-ben pedig a nyilvántartott, veszélyeztetett kiskorúak száma 1595 fő volt. Ez a szám 482 fővel több mint az előző évben.  Jogerős hatósági intézkedésben 516 gyermek érintett, ebből 381 gyerek védelembe, 20 gyerek pedig nevelésbe került. </w:t>
      </w:r>
    </w:p>
    <w:p w14:paraId="129E2A84" w14:textId="77777777" w:rsidR="00F44819" w:rsidRDefault="00F44819" w:rsidP="00A660DF">
      <w:pPr>
        <w:spacing w:after="120"/>
      </w:pPr>
    </w:p>
    <w:p w14:paraId="019953EC" w14:textId="77777777" w:rsidR="00F44819" w:rsidRDefault="00F44819" w:rsidP="00A660DF">
      <w:pPr>
        <w:spacing w:after="120"/>
      </w:pPr>
    </w:p>
    <w:p w14:paraId="7D307301" w14:textId="77777777" w:rsidR="00F44819" w:rsidRDefault="00F44819" w:rsidP="00A660DF">
      <w:pPr>
        <w:spacing w:after="120"/>
      </w:pPr>
    </w:p>
    <w:p w14:paraId="3F8A24E8" w14:textId="77777777" w:rsidR="00F44819" w:rsidRDefault="00F44819" w:rsidP="00A660DF">
      <w:pPr>
        <w:spacing w:after="120"/>
      </w:pPr>
    </w:p>
    <w:p w14:paraId="475DD222" w14:textId="77777777" w:rsidR="00F44819" w:rsidRDefault="00F44819" w:rsidP="00A660DF">
      <w:pPr>
        <w:spacing w:after="120"/>
      </w:pPr>
    </w:p>
    <w:p w14:paraId="16CE433E" w14:textId="77777777" w:rsidR="00F44819" w:rsidRDefault="00F44819" w:rsidP="00A660DF">
      <w:pPr>
        <w:spacing w:after="120"/>
      </w:pPr>
    </w:p>
    <w:p w14:paraId="6141BD04" w14:textId="77777777" w:rsidR="00F44819" w:rsidRDefault="00F44819" w:rsidP="00A660DF">
      <w:pPr>
        <w:spacing w:after="120"/>
      </w:pPr>
    </w:p>
    <w:p w14:paraId="598BEB61" w14:textId="77777777" w:rsidR="00F44819" w:rsidRDefault="00F44819" w:rsidP="00A660DF">
      <w:pPr>
        <w:spacing w:after="120"/>
      </w:pPr>
    </w:p>
    <w:p w14:paraId="7950B9EB" w14:textId="77777777" w:rsidR="00F44819" w:rsidRDefault="00F44819" w:rsidP="00A660DF">
      <w:pPr>
        <w:spacing w:after="120"/>
      </w:pPr>
    </w:p>
    <w:p w14:paraId="6B2BF9CD" w14:textId="77777777" w:rsidR="00A43F3C" w:rsidRDefault="00A43F3C" w:rsidP="00A660DF">
      <w:pPr>
        <w:spacing w:after="120"/>
      </w:pPr>
    </w:p>
    <w:p w14:paraId="3D94BE50" w14:textId="77777777" w:rsidR="00F244DA" w:rsidRDefault="00F244DA" w:rsidP="00A660DF">
      <w:pPr>
        <w:spacing w:after="120"/>
      </w:pPr>
    </w:p>
    <w:p w14:paraId="1D5A0423" w14:textId="2EC08C2D" w:rsidR="00DD4CBA" w:rsidRDefault="00DD4CBA">
      <w:pPr>
        <w:jc w:val="left"/>
      </w:pPr>
      <w:r>
        <w:br w:type="page"/>
      </w:r>
    </w:p>
    <w:p w14:paraId="773E46E6" w14:textId="4225FC13" w:rsidR="00F44819" w:rsidRPr="0061600B" w:rsidRDefault="00F44819" w:rsidP="0061600B">
      <w:pPr>
        <w:pStyle w:val="Listaszerbekezds"/>
        <w:numPr>
          <w:ilvl w:val="0"/>
          <w:numId w:val="97"/>
        </w:numPr>
        <w:tabs>
          <w:tab w:val="left" w:pos="5572"/>
        </w:tabs>
        <w:autoSpaceDE w:val="0"/>
        <w:autoSpaceDN w:val="0"/>
        <w:adjustRightInd w:val="0"/>
        <w:ind w:left="5670"/>
        <w:jc w:val="right"/>
        <w:rPr>
          <w:rFonts w:cs="Calibri"/>
          <w:szCs w:val="22"/>
        </w:rPr>
      </w:pPr>
      <w:r w:rsidRPr="0061600B">
        <w:rPr>
          <w:rFonts w:cs="Calibri"/>
          <w:szCs w:val="22"/>
        </w:rPr>
        <w:lastRenderedPageBreak/>
        <w:t>táblázat</w:t>
      </w:r>
    </w:p>
    <w:p w14:paraId="4A34BDF1" w14:textId="77777777" w:rsidR="00A660DF" w:rsidRDefault="00A660DF" w:rsidP="00A660DF">
      <w:pPr>
        <w:jc w:val="center"/>
      </w:pPr>
      <w:r w:rsidRPr="00875BCC">
        <w:t>Veszélyeztetett kiskorúak adatai 2025-ben</w:t>
      </w:r>
      <w:r>
        <w:rPr>
          <w:noProof/>
          <w:lang w:val="en-US" w:eastAsia="en-US"/>
        </w:rPr>
        <w:drawing>
          <wp:inline distT="0" distB="0" distL="0" distR="0" wp14:anchorId="349AC5D4" wp14:editId="30A413E8">
            <wp:extent cx="5612190" cy="5686425"/>
            <wp:effectExtent l="0" t="0" r="7620" b="0"/>
            <wp:docPr id="169410128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101286" name=""/>
                    <pic:cNvPicPr/>
                  </pic:nvPicPr>
                  <pic:blipFill>
                    <a:blip r:embed="rId52"/>
                    <a:stretch>
                      <a:fillRect/>
                    </a:stretch>
                  </pic:blipFill>
                  <pic:spPr>
                    <a:xfrm>
                      <a:off x="0" y="0"/>
                      <a:ext cx="5645789" cy="5720469"/>
                    </a:xfrm>
                    <a:prstGeom prst="rect">
                      <a:avLst/>
                    </a:prstGeom>
                  </pic:spPr>
                </pic:pic>
              </a:graphicData>
            </a:graphic>
          </wp:inline>
        </w:drawing>
      </w:r>
    </w:p>
    <w:p w14:paraId="6467AE79" w14:textId="18BABAB8" w:rsidR="00A660DF" w:rsidRDefault="00A660DF" w:rsidP="00A660DF">
      <w:pPr>
        <w:rPr>
          <w:rFonts w:cs="Times"/>
          <w:i/>
          <w:iCs/>
          <w:color w:val="7030A0"/>
          <w:sz w:val="20"/>
          <w:szCs w:val="20"/>
        </w:rPr>
      </w:pPr>
      <w:r w:rsidRPr="00F44819">
        <w:rPr>
          <w:rFonts w:cs="Times"/>
          <w:sz w:val="18"/>
          <w:szCs w:val="18"/>
        </w:rPr>
        <w:t xml:space="preserve">   </w:t>
      </w:r>
      <w:r w:rsidR="00F44819">
        <w:rPr>
          <w:rFonts w:cs="Times"/>
          <w:sz w:val="18"/>
          <w:szCs w:val="18"/>
        </w:rPr>
        <w:t>F</w:t>
      </w:r>
      <w:r w:rsidRPr="00F44819">
        <w:rPr>
          <w:rFonts w:cs="Times"/>
          <w:sz w:val="18"/>
          <w:szCs w:val="18"/>
        </w:rPr>
        <w:t>orrás: Nyíregyházi Család-és Gyermekjóléti Központ szakmai beszámoló, 2025</w:t>
      </w:r>
      <w:r w:rsidRPr="003D43DA">
        <w:rPr>
          <w:rFonts w:cs="Times"/>
          <w:i/>
          <w:iCs/>
          <w:sz w:val="20"/>
          <w:szCs w:val="20"/>
        </w:rPr>
        <w:t>.</w:t>
      </w:r>
      <w:r>
        <w:rPr>
          <w:rFonts w:cs="Times"/>
          <w:i/>
          <w:iCs/>
          <w:sz w:val="20"/>
          <w:szCs w:val="20"/>
        </w:rPr>
        <w:t xml:space="preserve"> </w:t>
      </w:r>
    </w:p>
    <w:p w14:paraId="789D55AF" w14:textId="77777777" w:rsidR="00A660DF" w:rsidRPr="005B672F" w:rsidRDefault="00A660DF" w:rsidP="00941EE3">
      <w:pPr>
        <w:rPr>
          <w:rFonts w:cs="Times"/>
          <w:i/>
          <w:iCs/>
          <w:color w:val="7030A0"/>
          <w:sz w:val="20"/>
          <w:szCs w:val="20"/>
        </w:rPr>
      </w:pPr>
    </w:p>
    <w:p w14:paraId="46ED12D6" w14:textId="77777777" w:rsidR="00A660DF" w:rsidRPr="00336296" w:rsidRDefault="00A660DF" w:rsidP="00941EE3">
      <w:pPr>
        <w:ind w:right="142"/>
      </w:pPr>
      <w:r w:rsidRPr="00336296">
        <w:t>A kiskorúakat érintő veszélyeztetettség korai felismerése és hatékony kezelése érdekében a Gyvt. 17. §-a által szabályozott észlelő- és jelzőrendszer professzionális működtetése kiemelt szakpolitikai prioritás. A gyermekjóléti szolgáltatókkal való kötelező együttműködés a védelmi háló tagjainak – így különösen a védőnői hálózatnak, a házi gyermekorvosoknak, az oktatási-nevelési intézményeknek, a rendőrségnek, az ügyészségnek, a pártfogó felügyelői szolgálatnak, valamint a civil szervezeteknek – jogszabályi kötelezettsége.</w:t>
      </w:r>
    </w:p>
    <w:p w14:paraId="4070ADDC" w14:textId="77777777" w:rsidR="00941EE3" w:rsidRDefault="00941EE3" w:rsidP="00941EE3">
      <w:pPr>
        <w:ind w:right="142"/>
      </w:pPr>
    </w:p>
    <w:p w14:paraId="0FF863C0" w14:textId="77777777" w:rsidR="00A660DF" w:rsidRPr="00336296" w:rsidRDefault="00A660DF" w:rsidP="00941EE3">
      <w:pPr>
        <w:ind w:right="142"/>
      </w:pPr>
      <w:r w:rsidRPr="00336296">
        <w:t>A korábbi világjárvány és az azt követő társadalmi-gazdasági krízishelyzetek tartós utóhatásaként a gyermekek elhanyagolása – ezen belül a fizikai, a pszichés és a nevelési depriváció –, valamint a kiskorúak sérelmére elkövetett bántalmazások miatt érkező jelzések száma ugrásszerűen és tartósan megemelkedett. A strukturális problémák elsődlegesen a családrendszerek működési és diszfunkcionális zavaraiban gyökereznek. A statisztikai adatok és az esettapasztalatok alapján a jelzéssel érintett kiskorúak döntően a családi mikrokörnyezeten belül, a hozzátartozók részéről szenvedik el az abúzus és az elhanyagolás különböző formáit.</w:t>
      </w:r>
    </w:p>
    <w:p w14:paraId="3DCAABF6" w14:textId="77777777" w:rsidR="00941EE3" w:rsidRDefault="00941EE3" w:rsidP="00941EE3">
      <w:pPr>
        <w:ind w:right="142"/>
      </w:pPr>
    </w:p>
    <w:p w14:paraId="47178595" w14:textId="5BE7EF00" w:rsidR="00A660DF" w:rsidRPr="00336296" w:rsidRDefault="00A660DF" w:rsidP="00941EE3">
      <w:pPr>
        <w:ind w:right="142"/>
      </w:pPr>
      <w:r w:rsidRPr="00336296">
        <w:lastRenderedPageBreak/>
        <w:t xml:space="preserve">A megnövekedett mentális és egzisztenciális </w:t>
      </w:r>
      <w:proofErr w:type="spellStart"/>
      <w:r w:rsidRPr="00336296">
        <w:t>terhek</w:t>
      </w:r>
      <w:proofErr w:type="spellEnd"/>
      <w:r w:rsidRPr="00336296">
        <w:t xml:space="preserve"> nyomán a jól működő és szenzitív helyi jelzőrendszeri hálónak köszönhetően a rejtett diszfunkciók sikeresen a felszínre kerül</w:t>
      </w:r>
      <w:r w:rsidR="007429FC">
        <w:t>nek</w:t>
      </w:r>
      <w:r w:rsidRPr="00336296">
        <w:t xml:space="preserve">. </w:t>
      </w:r>
      <w:r w:rsidR="007429FC">
        <w:t>Az</w:t>
      </w:r>
      <w:r w:rsidRPr="00336296">
        <w:t xml:space="preserve"> összetett problémák hatékony kezelése a szociális és gyermekjóléti alapszolgáltatások intenzív krízisintervenciós tevékenysége mellett a gyámhatósági és rendvédelmi szervek koordinált, hatósági bevonását is szükségessé tette. A jelzőrendszeri kohézió, a szakmai reflexió és a horizontális információáramlás biztosítása érdekében a hálózat tagjai éves multidiszciplináris szakmai konferencia keretében értékelik az elért eredményeket, elemzik a települési trendeket, és meghatározzák a szükséges fejlesztési irányokat.</w:t>
      </w:r>
    </w:p>
    <w:p w14:paraId="2333CA72" w14:textId="77777777" w:rsidR="00941EE3" w:rsidRDefault="00941EE3" w:rsidP="00941EE3">
      <w:pPr>
        <w:ind w:right="142"/>
      </w:pPr>
    </w:p>
    <w:p w14:paraId="6C6C6DE2" w14:textId="0FD76089" w:rsidR="00A660DF" w:rsidRPr="00336296" w:rsidRDefault="00A660DF" w:rsidP="00941EE3">
      <w:pPr>
        <w:ind w:right="142"/>
      </w:pPr>
      <w:r w:rsidRPr="00336296">
        <w:t xml:space="preserve">Bár a gyermekvédelmi veszélyeztetettségi tényezők tipizálása során a családszerkezeti problémák és krízisek között az árvaság nem jelenik meg önálló, nevesített kategóriaként, a korábbi pandémiás időszak és annak elhúzódó társadalmi utóhatásai nyomán sajnálatos módon emelkedett azon kiskorúak száma, akik egyik vagy mindkét szülőjüket elveszítették. A szülői veszteségből adódó </w:t>
      </w:r>
      <w:proofErr w:type="spellStart"/>
      <w:r w:rsidRPr="00336296">
        <w:t>traumatizáció</w:t>
      </w:r>
      <w:proofErr w:type="spellEnd"/>
      <w:r w:rsidRPr="00336296">
        <w:t xml:space="preserve"> és a családi struktúra felbomlása súlyos mentális és egzisztenciális sérülékenységet eredményez, amely közvetett módon növeli a gyermek veszélyeztetettségének kockázatát. A településen élő árva és félárva kiskorúak pontos volumenének, valamint a probléma strukturális jelenlétének számszerűsítésére – a közvetlen népességnyilvántartási adatok korlátozottsága miatt – elsősorban a Magyar Államkincstár által folyósított, hatósági árvaellátásban részesülő gyermekek statisztikai adataiból lehet közvetett, de szakmailag megalapozott következtetéseket levonni. </w:t>
      </w:r>
      <w:r w:rsidR="007429FC">
        <w:t>E</w:t>
      </w:r>
      <w:r w:rsidRPr="00336296">
        <w:t>zen adatok elemzése elengedhetetlen a helyi esélyegyenlőségi intervenciók és a célzott pénzbeli, valamint természetbeni támogatási formák hatékony tervezéséhez.</w:t>
      </w:r>
    </w:p>
    <w:p w14:paraId="16C05F41" w14:textId="6CB9708B" w:rsidR="00A660DF" w:rsidRPr="0061600B" w:rsidRDefault="00D35A06" w:rsidP="0061600B">
      <w:pPr>
        <w:pStyle w:val="Listaszerbekezds"/>
        <w:numPr>
          <w:ilvl w:val="0"/>
          <w:numId w:val="97"/>
        </w:numPr>
        <w:tabs>
          <w:tab w:val="left" w:pos="5572"/>
        </w:tabs>
        <w:autoSpaceDE w:val="0"/>
        <w:autoSpaceDN w:val="0"/>
        <w:adjustRightInd w:val="0"/>
        <w:ind w:left="5670"/>
        <w:jc w:val="right"/>
        <w:rPr>
          <w:rFonts w:cs="Calibri"/>
          <w:szCs w:val="22"/>
        </w:rPr>
      </w:pPr>
      <w:r w:rsidRPr="0061600B">
        <w:rPr>
          <w:rFonts w:cs="Calibri"/>
          <w:szCs w:val="22"/>
        </w:rPr>
        <w:t>t</w:t>
      </w:r>
      <w:r w:rsidR="00A660DF" w:rsidRPr="0061600B">
        <w:rPr>
          <w:rFonts w:cs="Calibri"/>
          <w:szCs w:val="22"/>
        </w:rPr>
        <w:t>áblázat</w:t>
      </w:r>
    </w:p>
    <w:tbl>
      <w:tblPr>
        <w:tblW w:w="9346" w:type="dxa"/>
        <w:tblCellMar>
          <w:left w:w="70" w:type="dxa"/>
          <w:right w:w="70" w:type="dxa"/>
        </w:tblCellMar>
        <w:tblLook w:val="04A0" w:firstRow="1" w:lastRow="0" w:firstColumn="1" w:lastColumn="0" w:noHBand="0" w:noVBand="1"/>
      </w:tblPr>
      <w:tblGrid>
        <w:gridCol w:w="846"/>
        <w:gridCol w:w="3566"/>
        <w:gridCol w:w="3092"/>
        <w:gridCol w:w="1842"/>
      </w:tblGrid>
      <w:tr w:rsidR="00A660DF" w14:paraId="0DF3C7F5" w14:textId="77777777" w:rsidTr="00F44819">
        <w:trPr>
          <w:trHeight w:val="630"/>
        </w:trPr>
        <w:tc>
          <w:tcPr>
            <w:tcW w:w="9346" w:type="dxa"/>
            <w:gridSpan w:val="4"/>
            <w:tcBorders>
              <w:top w:val="single" w:sz="4" w:space="0" w:color="auto"/>
              <w:left w:val="single" w:sz="4" w:space="0" w:color="auto"/>
              <w:bottom w:val="single" w:sz="4" w:space="0" w:color="auto"/>
              <w:right w:val="single" w:sz="4" w:space="0" w:color="auto"/>
            </w:tcBorders>
            <w:vAlign w:val="bottom"/>
            <w:hideMark/>
          </w:tcPr>
          <w:p w14:paraId="6D1306AB" w14:textId="77777777" w:rsidR="00A660DF" w:rsidRDefault="00A660DF" w:rsidP="00F47E30">
            <w:pPr>
              <w:jc w:val="center"/>
              <w:rPr>
                <w:b/>
                <w:bCs/>
              </w:rPr>
            </w:pPr>
            <w:r w:rsidRPr="00E60A0D">
              <w:rPr>
                <w:b/>
                <w:bCs/>
              </w:rPr>
              <w:t>4.1.3. számú táblázat - Árvaellátás</w:t>
            </w:r>
          </w:p>
        </w:tc>
      </w:tr>
      <w:tr w:rsidR="00A660DF" w14:paraId="264E6389" w14:textId="77777777" w:rsidTr="00F44819">
        <w:trPr>
          <w:trHeight w:val="792"/>
        </w:trPr>
        <w:tc>
          <w:tcPr>
            <w:tcW w:w="846"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5C4AC2F7" w14:textId="77777777" w:rsidR="00A660DF" w:rsidRDefault="00A660DF" w:rsidP="00F47E30">
            <w:pPr>
              <w:jc w:val="center"/>
              <w:rPr>
                <w:b/>
                <w:bCs/>
              </w:rPr>
            </w:pPr>
            <w:r>
              <w:rPr>
                <w:b/>
                <w:bCs/>
              </w:rPr>
              <w:t>Év</w:t>
            </w:r>
          </w:p>
        </w:tc>
        <w:tc>
          <w:tcPr>
            <w:tcW w:w="3566" w:type="dxa"/>
            <w:tcBorders>
              <w:top w:val="nil"/>
              <w:left w:val="nil"/>
              <w:bottom w:val="single" w:sz="4" w:space="0" w:color="auto"/>
              <w:right w:val="single" w:sz="4" w:space="0" w:color="auto"/>
            </w:tcBorders>
            <w:shd w:val="clear" w:color="000000" w:fill="E2EFDA"/>
            <w:vAlign w:val="center"/>
            <w:hideMark/>
          </w:tcPr>
          <w:p w14:paraId="3B266A14" w14:textId="77777777" w:rsidR="00A660DF" w:rsidRDefault="00A660DF" w:rsidP="00F47E30">
            <w:pPr>
              <w:jc w:val="center"/>
              <w:rPr>
                <w:b/>
                <w:bCs/>
                <w:color w:val="000000"/>
              </w:rPr>
            </w:pPr>
            <w:r>
              <w:rPr>
                <w:b/>
                <w:bCs/>
                <w:color w:val="000000"/>
              </w:rPr>
              <w:t xml:space="preserve">Árvaellátásban részesülő </w:t>
            </w:r>
            <w:r>
              <w:rPr>
                <w:b/>
                <w:bCs/>
                <w:color w:val="000000"/>
              </w:rPr>
              <w:br/>
              <w:t>férfiak száma (fő)</w:t>
            </w:r>
            <w:r>
              <w:rPr>
                <w:b/>
                <w:bCs/>
                <w:color w:val="000000"/>
              </w:rPr>
              <w:br/>
            </w:r>
            <w:r>
              <w:rPr>
                <w:color w:val="000000"/>
              </w:rPr>
              <w:t xml:space="preserve">(TS 065) </w:t>
            </w:r>
          </w:p>
        </w:tc>
        <w:tc>
          <w:tcPr>
            <w:tcW w:w="3092" w:type="dxa"/>
            <w:tcBorders>
              <w:top w:val="nil"/>
              <w:left w:val="nil"/>
              <w:bottom w:val="single" w:sz="4" w:space="0" w:color="auto"/>
              <w:right w:val="single" w:sz="4" w:space="0" w:color="auto"/>
            </w:tcBorders>
            <w:shd w:val="clear" w:color="000000" w:fill="E2EFDA"/>
            <w:vAlign w:val="center"/>
            <w:hideMark/>
          </w:tcPr>
          <w:p w14:paraId="4BC04DC4" w14:textId="77777777" w:rsidR="00A660DF" w:rsidRDefault="00A660DF" w:rsidP="00F47E30">
            <w:pPr>
              <w:jc w:val="center"/>
              <w:rPr>
                <w:b/>
                <w:bCs/>
                <w:color w:val="000000"/>
              </w:rPr>
            </w:pPr>
            <w:r>
              <w:rPr>
                <w:b/>
                <w:bCs/>
                <w:color w:val="000000"/>
              </w:rPr>
              <w:t xml:space="preserve">Árvaellátásban részesülő </w:t>
            </w:r>
            <w:r>
              <w:rPr>
                <w:b/>
                <w:bCs/>
                <w:color w:val="000000"/>
              </w:rPr>
              <w:br/>
              <w:t>nők száma (fő)</w:t>
            </w:r>
            <w:r>
              <w:rPr>
                <w:b/>
                <w:bCs/>
                <w:color w:val="000000"/>
              </w:rPr>
              <w:br/>
            </w:r>
            <w:r>
              <w:rPr>
                <w:color w:val="000000"/>
              </w:rPr>
              <w:t>(TS 066)</w:t>
            </w:r>
          </w:p>
        </w:tc>
        <w:tc>
          <w:tcPr>
            <w:tcW w:w="1842" w:type="dxa"/>
            <w:tcBorders>
              <w:top w:val="nil"/>
              <w:left w:val="nil"/>
              <w:bottom w:val="single" w:sz="4" w:space="0" w:color="auto"/>
              <w:right w:val="single" w:sz="4" w:space="0" w:color="auto"/>
            </w:tcBorders>
            <w:shd w:val="clear" w:color="000000" w:fill="E2EFDA"/>
            <w:vAlign w:val="center"/>
            <w:hideMark/>
          </w:tcPr>
          <w:p w14:paraId="2B744381" w14:textId="77777777" w:rsidR="00A660DF" w:rsidRDefault="00A660DF" w:rsidP="00F47E30">
            <w:pPr>
              <w:jc w:val="center"/>
              <w:rPr>
                <w:b/>
                <w:bCs/>
                <w:color w:val="000000"/>
              </w:rPr>
            </w:pPr>
            <w:r>
              <w:rPr>
                <w:b/>
                <w:bCs/>
                <w:color w:val="000000"/>
              </w:rPr>
              <w:t>Árvaellátásban</w:t>
            </w:r>
            <w:r>
              <w:rPr>
                <w:b/>
                <w:bCs/>
                <w:color w:val="000000"/>
              </w:rPr>
              <w:br/>
              <w:t xml:space="preserve"> részesülők összesen</w:t>
            </w:r>
          </w:p>
        </w:tc>
      </w:tr>
      <w:tr w:rsidR="00A660DF" w14:paraId="1C6EBF50" w14:textId="77777777" w:rsidTr="00F44819">
        <w:trPr>
          <w:trHeight w:val="600"/>
        </w:trPr>
        <w:tc>
          <w:tcPr>
            <w:tcW w:w="846" w:type="dxa"/>
            <w:vMerge/>
            <w:tcBorders>
              <w:top w:val="nil"/>
              <w:left w:val="single" w:sz="4" w:space="0" w:color="auto"/>
              <w:bottom w:val="single" w:sz="4" w:space="0" w:color="000000"/>
              <w:right w:val="single" w:sz="4" w:space="0" w:color="auto"/>
            </w:tcBorders>
            <w:vAlign w:val="center"/>
            <w:hideMark/>
          </w:tcPr>
          <w:p w14:paraId="284D5709" w14:textId="77777777" w:rsidR="00A660DF" w:rsidRDefault="00A660DF" w:rsidP="00F47E30">
            <w:pPr>
              <w:rPr>
                <w:b/>
                <w:bCs/>
              </w:rPr>
            </w:pPr>
          </w:p>
        </w:tc>
        <w:tc>
          <w:tcPr>
            <w:tcW w:w="3566" w:type="dxa"/>
            <w:tcBorders>
              <w:top w:val="nil"/>
              <w:left w:val="nil"/>
              <w:bottom w:val="single" w:sz="4" w:space="0" w:color="auto"/>
              <w:right w:val="single" w:sz="4" w:space="0" w:color="auto"/>
            </w:tcBorders>
            <w:shd w:val="clear" w:color="000000" w:fill="E2EFDA"/>
            <w:noWrap/>
            <w:vAlign w:val="center"/>
            <w:hideMark/>
          </w:tcPr>
          <w:p w14:paraId="3A10CD0F" w14:textId="77777777" w:rsidR="00A660DF" w:rsidRDefault="00A660DF" w:rsidP="00F47E30">
            <w:pPr>
              <w:jc w:val="center"/>
              <w:rPr>
                <w:b/>
                <w:bCs/>
                <w:color w:val="000000"/>
              </w:rPr>
            </w:pPr>
            <w:r>
              <w:rPr>
                <w:b/>
                <w:bCs/>
                <w:color w:val="000000"/>
              </w:rPr>
              <w:t>Fő</w:t>
            </w:r>
          </w:p>
        </w:tc>
        <w:tc>
          <w:tcPr>
            <w:tcW w:w="3092" w:type="dxa"/>
            <w:tcBorders>
              <w:top w:val="nil"/>
              <w:left w:val="nil"/>
              <w:bottom w:val="single" w:sz="4" w:space="0" w:color="auto"/>
              <w:right w:val="single" w:sz="4" w:space="0" w:color="auto"/>
            </w:tcBorders>
            <w:shd w:val="clear" w:color="000000" w:fill="E2EFDA"/>
            <w:noWrap/>
            <w:vAlign w:val="center"/>
            <w:hideMark/>
          </w:tcPr>
          <w:p w14:paraId="31979BA8" w14:textId="77777777" w:rsidR="00A660DF" w:rsidRDefault="00A660DF" w:rsidP="00F47E30">
            <w:pPr>
              <w:jc w:val="center"/>
              <w:rPr>
                <w:b/>
                <w:bCs/>
                <w:color w:val="000000"/>
              </w:rPr>
            </w:pPr>
            <w:r>
              <w:rPr>
                <w:b/>
                <w:bCs/>
                <w:color w:val="000000"/>
              </w:rPr>
              <w:t>Fő</w:t>
            </w:r>
          </w:p>
        </w:tc>
        <w:tc>
          <w:tcPr>
            <w:tcW w:w="1842" w:type="dxa"/>
            <w:tcBorders>
              <w:top w:val="nil"/>
              <w:left w:val="nil"/>
              <w:bottom w:val="single" w:sz="4" w:space="0" w:color="auto"/>
              <w:right w:val="single" w:sz="4" w:space="0" w:color="auto"/>
            </w:tcBorders>
            <w:shd w:val="clear" w:color="000000" w:fill="E2EFDA"/>
            <w:noWrap/>
            <w:vAlign w:val="center"/>
            <w:hideMark/>
          </w:tcPr>
          <w:p w14:paraId="203B4264" w14:textId="77777777" w:rsidR="00A660DF" w:rsidRDefault="00A660DF" w:rsidP="00F47E30">
            <w:pPr>
              <w:jc w:val="center"/>
              <w:rPr>
                <w:b/>
                <w:bCs/>
                <w:color w:val="000000"/>
              </w:rPr>
            </w:pPr>
            <w:r>
              <w:rPr>
                <w:b/>
                <w:bCs/>
                <w:color w:val="000000"/>
              </w:rPr>
              <w:t>Fő</w:t>
            </w:r>
          </w:p>
        </w:tc>
      </w:tr>
      <w:tr w:rsidR="00A660DF" w14:paraId="572B72DD" w14:textId="77777777" w:rsidTr="00F44819">
        <w:trPr>
          <w:trHeight w:val="300"/>
        </w:trPr>
        <w:tc>
          <w:tcPr>
            <w:tcW w:w="846" w:type="dxa"/>
            <w:tcBorders>
              <w:top w:val="nil"/>
              <w:left w:val="single" w:sz="4" w:space="0" w:color="auto"/>
              <w:bottom w:val="single" w:sz="4" w:space="0" w:color="auto"/>
              <w:right w:val="single" w:sz="4" w:space="0" w:color="auto"/>
            </w:tcBorders>
            <w:vAlign w:val="center"/>
            <w:hideMark/>
          </w:tcPr>
          <w:p w14:paraId="5FAE1064" w14:textId="77777777" w:rsidR="00A660DF" w:rsidRDefault="00A660DF" w:rsidP="00F47E30">
            <w:pPr>
              <w:jc w:val="center"/>
            </w:pPr>
            <w:r>
              <w:t>2019</w:t>
            </w:r>
          </w:p>
        </w:tc>
        <w:tc>
          <w:tcPr>
            <w:tcW w:w="3566" w:type="dxa"/>
            <w:tcBorders>
              <w:top w:val="nil"/>
              <w:left w:val="nil"/>
              <w:bottom w:val="single" w:sz="4" w:space="0" w:color="auto"/>
              <w:right w:val="single" w:sz="4" w:space="0" w:color="auto"/>
            </w:tcBorders>
            <w:vAlign w:val="center"/>
            <w:hideMark/>
          </w:tcPr>
          <w:p w14:paraId="33B7AC3D" w14:textId="77777777" w:rsidR="00A660DF" w:rsidRDefault="00A660DF" w:rsidP="00F47E30">
            <w:pPr>
              <w:jc w:val="center"/>
              <w:rPr>
                <w:sz w:val="20"/>
                <w:szCs w:val="20"/>
              </w:rPr>
            </w:pPr>
            <w:r>
              <w:rPr>
                <w:sz w:val="20"/>
                <w:szCs w:val="20"/>
              </w:rPr>
              <w:t>336</w:t>
            </w:r>
          </w:p>
        </w:tc>
        <w:tc>
          <w:tcPr>
            <w:tcW w:w="3092" w:type="dxa"/>
            <w:tcBorders>
              <w:top w:val="nil"/>
              <w:left w:val="nil"/>
              <w:bottom w:val="single" w:sz="4" w:space="0" w:color="auto"/>
              <w:right w:val="single" w:sz="4" w:space="0" w:color="auto"/>
            </w:tcBorders>
            <w:vAlign w:val="center"/>
            <w:hideMark/>
          </w:tcPr>
          <w:p w14:paraId="285766D2" w14:textId="77777777" w:rsidR="00A660DF" w:rsidRDefault="00A660DF" w:rsidP="00F47E30">
            <w:pPr>
              <w:jc w:val="center"/>
              <w:rPr>
                <w:sz w:val="20"/>
                <w:szCs w:val="20"/>
              </w:rPr>
            </w:pPr>
            <w:r>
              <w:rPr>
                <w:sz w:val="20"/>
                <w:szCs w:val="20"/>
              </w:rPr>
              <w:t>393</w:t>
            </w:r>
          </w:p>
        </w:tc>
        <w:tc>
          <w:tcPr>
            <w:tcW w:w="1842" w:type="dxa"/>
            <w:tcBorders>
              <w:top w:val="nil"/>
              <w:left w:val="nil"/>
              <w:bottom w:val="single" w:sz="4" w:space="0" w:color="auto"/>
              <w:right w:val="single" w:sz="4" w:space="0" w:color="auto"/>
            </w:tcBorders>
            <w:shd w:val="clear" w:color="000000" w:fill="FCE4D6"/>
            <w:vAlign w:val="center"/>
            <w:hideMark/>
          </w:tcPr>
          <w:p w14:paraId="3C1044C8" w14:textId="77777777" w:rsidR="00A660DF" w:rsidRDefault="00A660DF" w:rsidP="00F47E30">
            <w:pPr>
              <w:jc w:val="center"/>
              <w:rPr>
                <w:sz w:val="20"/>
                <w:szCs w:val="20"/>
              </w:rPr>
            </w:pPr>
            <w:r>
              <w:rPr>
                <w:sz w:val="20"/>
                <w:szCs w:val="20"/>
              </w:rPr>
              <w:t>729</w:t>
            </w:r>
          </w:p>
        </w:tc>
      </w:tr>
      <w:tr w:rsidR="00A660DF" w14:paraId="1816432B" w14:textId="77777777" w:rsidTr="00F44819">
        <w:trPr>
          <w:trHeight w:val="300"/>
        </w:trPr>
        <w:tc>
          <w:tcPr>
            <w:tcW w:w="846" w:type="dxa"/>
            <w:tcBorders>
              <w:top w:val="nil"/>
              <w:left w:val="single" w:sz="4" w:space="0" w:color="auto"/>
              <w:bottom w:val="single" w:sz="4" w:space="0" w:color="auto"/>
              <w:right w:val="single" w:sz="4" w:space="0" w:color="auto"/>
            </w:tcBorders>
            <w:vAlign w:val="center"/>
            <w:hideMark/>
          </w:tcPr>
          <w:p w14:paraId="38E269B1" w14:textId="77777777" w:rsidR="00A660DF" w:rsidRDefault="00A660DF" w:rsidP="00F47E30">
            <w:pPr>
              <w:jc w:val="center"/>
            </w:pPr>
            <w:r>
              <w:t>2020</w:t>
            </w:r>
          </w:p>
        </w:tc>
        <w:tc>
          <w:tcPr>
            <w:tcW w:w="3566" w:type="dxa"/>
            <w:tcBorders>
              <w:top w:val="nil"/>
              <w:left w:val="nil"/>
              <w:bottom w:val="single" w:sz="4" w:space="0" w:color="auto"/>
              <w:right w:val="single" w:sz="4" w:space="0" w:color="auto"/>
            </w:tcBorders>
            <w:vAlign w:val="center"/>
            <w:hideMark/>
          </w:tcPr>
          <w:p w14:paraId="60FD8A3C" w14:textId="77777777" w:rsidR="00A660DF" w:rsidRDefault="00A660DF" w:rsidP="00F47E30">
            <w:pPr>
              <w:jc w:val="center"/>
              <w:rPr>
                <w:sz w:val="20"/>
                <w:szCs w:val="20"/>
              </w:rPr>
            </w:pPr>
            <w:r>
              <w:rPr>
                <w:sz w:val="20"/>
                <w:szCs w:val="20"/>
              </w:rPr>
              <w:t>318</w:t>
            </w:r>
          </w:p>
        </w:tc>
        <w:tc>
          <w:tcPr>
            <w:tcW w:w="3092" w:type="dxa"/>
            <w:tcBorders>
              <w:top w:val="nil"/>
              <w:left w:val="nil"/>
              <w:bottom w:val="single" w:sz="4" w:space="0" w:color="auto"/>
              <w:right w:val="single" w:sz="4" w:space="0" w:color="auto"/>
            </w:tcBorders>
            <w:vAlign w:val="center"/>
            <w:hideMark/>
          </w:tcPr>
          <w:p w14:paraId="79ACFEF4" w14:textId="77777777" w:rsidR="00A660DF" w:rsidRDefault="00A660DF" w:rsidP="00F47E30">
            <w:pPr>
              <w:jc w:val="center"/>
              <w:rPr>
                <w:sz w:val="20"/>
                <w:szCs w:val="20"/>
              </w:rPr>
            </w:pPr>
            <w:r>
              <w:rPr>
                <w:sz w:val="20"/>
                <w:szCs w:val="20"/>
              </w:rPr>
              <w:t>355</w:t>
            </w:r>
          </w:p>
        </w:tc>
        <w:tc>
          <w:tcPr>
            <w:tcW w:w="1842" w:type="dxa"/>
            <w:tcBorders>
              <w:top w:val="nil"/>
              <w:left w:val="nil"/>
              <w:bottom w:val="single" w:sz="4" w:space="0" w:color="auto"/>
              <w:right w:val="single" w:sz="4" w:space="0" w:color="auto"/>
            </w:tcBorders>
            <w:shd w:val="clear" w:color="000000" w:fill="FCE4D6"/>
            <w:vAlign w:val="center"/>
            <w:hideMark/>
          </w:tcPr>
          <w:p w14:paraId="7CBDCAB4" w14:textId="77777777" w:rsidR="00A660DF" w:rsidRDefault="00A660DF" w:rsidP="00F47E30">
            <w:pPr>
              <w:jc w:val="center"/>
              <w:rPr>
                <w:sz w:val="20"/>
                <w:szCs w:val="20"/>
              </w:rPr>
            </w:pPr>
            <w:r>
              <w:rPr>
                <w:sz w:val="20"/>
                <w:szCs w:val="20"/>
              </w:rPr>
              <w:t>673</w:t>
            </w:r>
          </w:p>
        </w:tc>
      </w:tr>
      <w:tr w:rsidR="00A660DF" w14:paraId="430A0498" w14:textId="77777777" w:rsidTr="00F44819">
        <w:trPr>
          <w:trHeight w:val="443"/>
        </w:trPr>
        <w:tc>
          <w:tcPr>
            <w:tcW w:w="846" w:type="dxa"/>
            <w:tcBorders>
              <w:top w:val="nil"/>
              <w:left w:val="single" w:sz="4" w:space="0" w:color="auto"/>
              <w:bottom w:val="single" w:sz="4" w:space="0" w:color="auto"/>
              <w:right w:val="single" w:sz="4" w:space="0" w:color="auto"/>
            </w:tcBorders>
            <w:vAlign w:val="center"/>
            <w:hideMark/>
          </w:tcPr>
          <w:p w14:paraId="291B9221" w14:textId="77777777" w:rsidR="00A660DF" w:rsidRDefault="00A660DF" w:rsidP="00F47E30">
            <w:pPr>
              <w:jc w:val="center"/>
            </w:pPr>
            <w:r>
              <w:t>2021</w:t>
            </w:r>
          </w:p>
        </w:tc>
        <w:tc>
          <w:tcPr>
            <w:tcW w:w="3566" w:type="dxa"/>
            <w:tcBorders>
              <w:top w:val="nil"/>
              <w:left w:val="nil"/>
              <w:bottom w:val="single" w:sz="4" w:space="0" w:color="auto"/>
              <w:right w:val="single" w:sz="4" w:space="0" w:color="auto"/>
            </w:tcBorders>
            <w:vAlign w:val="center"/>
            <w:hideMark/>
          </w:tcPr>
          <w:p w14:paraId="21C1B6BC" w14:textId="77777777" w:rsidR="00A660DF" w:rsidRDefault="00A660DF" w:rsidP="00F47E30">
            <w:pPr>
              <w:jc w:val="center"/>
              <w:rPr>
                <w:sz w:val="20"/>
                <w:szCs w:val="20"/>
              </w:rPr>
            </w:pPr>
            <w:r>
              <w:rPr>
                <w:sz w:val="20"/>
                <w:szCs w:val="20"/>
              </w:rPr>
              <w:t>330</w:t>
            </w:r>
          </w:p>
        </w:tc>
        <w:tc>
          <w:tcPr>
            <w:tcW w:w="3092" w:type="dxa"/>
            <w:tcBorders>
              <w:top w:val="nil"/>
              <w:left w:val="nil"/>
              <w:bottom w:val="single" w:sz="4" w:space="0" w:color="auto"/>
              <w:right w:val="single" w:sz="4" w:space="0" w:color="auto"/>
            </w:tcBorders>
            <w:vAlign w:val="center"/>
            <w:hideMark/>
          </w:tcPr>
          <w:p w14:paraId="1F8C0D5C" w14:textId="77777777" w:rsidR="00A660DF" w:rsidRDefault="00A660DF" w:rsidP="00F47E30">
            <w:pPr>
              <w:jc w:val="center"/>
              <w:rPr>
                <w:sz w:val="20"/>
                <w:szCs w:val="20"/>
              </w:rPr>
            </w:pPr>
            <w:r>
              <w:rPr>
                <w:sz w:val="20"/>
                <w:szCs w:val="20"/>
              </w:rPr>
              <w:t>350</w:t>
            </w:r>
          </w:p>
        </w:tc>
        <w:tc>
          <w:tcPr>
            <w:tcW w:w="1842" w:type="dxa"/>
            <w:tcBorders>
              <w:top w:val="nil"/>
              <w:left w:val="nil"/>
              <w:bottom w:val="single" w:sz="4" w:space="0" w:color="auto"/>
              <w:right w:val="single" w:sz="4" w:space="0" w:color="auto"/>
            </w:tcBorders>
            <w:shd w:val="clear" w:color="000000" w:fill="FCE4D6"/>
            <w:vAlign w:val="center"/>
            <w:hideMark/>
          </w:tcPr>
          <w:p w14:paraId="5AE94BB3" w14:textId="77777777" w:rsidR="00A660DF" w:rsidRDefault="00A660DF" w:rsidP="00F47E30">
            <w:pPr>
              <w:jc w:val="center"/>
              <w:rPr>
                <w:sz w:val="20"/>
                <w:szCs w:val="20"/>
              </w:rPr>
            </w:pPr>
            <w:r>
              <w:rPr>
                <w:sz w:val="20"/>
                <w:szCs w:val="20"/>
              </w:rPr>
              <w:t>680</w:t>
            </w:r>
          </w:p>
        </w:tc>
      </w:tr>
      <w:tr w:rsidR="00A660DF" w14:paraId="27BF02B2" w14:textId="77777777" w:rsidTr="00F44819">
        <w:trPr>
          <w:trHeight w:val="405"/>
        </w:trPr>
        <w:tc>
          <w:tcPr>
            <w:tcW w:w="846" w:type="dxa"/>
            <w:tcBorders>
              <w:top w:val="nil"/>
              <w:left w:val="single" w:sz="4" w:space="0" w:color="auto"/>
              <w:bottom w:val="single" w:sz="4" w:space="0" w:color="auto"/>
              <w:right w:val="single" w:sz="4" w:space="0" w:color="auto"/>
            </w:tcBorders>
            <w:vAlign w:val="center"/>
            <w:hideMark/>
          </w:tcPr>
          <w:p w14:paraId="725F0AA4" w14:textId="77777777" w:rsidR="00A660DF" w:rsidRDefault="00A660DF" w:rsidP="00F47E30">
            <w:pPr>
              <w:jc w:val="center"/>
            </w:pPr>
            <w:r>
              <w:t>2022</w:t>
            </w:r>
          </w:p>
        </w:tc>
        <w:tc>
          <w:tcPr>
            <w:tcW w:w="3566" w:type="dxa"/>
            <w:tcBorders>
              <w:top w:val="nil"/>
              <w:left w:val="nil"/>
              <w:bottom w:val="single" w:sz="4" w:space="0" w:color="auto"/>
              <w:right w:val="single" w:sz="4" w:space="0" w:color="auto"/>
            </w:tcBorders>
            <w:vAlign w:val="center"/>
            <w:hideMark/>
          </w:tcPr>
          <w:p w14:paraId="43282419" w14:textId="77777777" w:rsidR="00A660DF" w:rsidRDefault="00A660DF" w:rsidP="00F47E30">
            <w:pPr>
              <w:jc w:val="center"/>
              <w:rPr>
                <w:sz w:val="20"/>
                <w:szCs w:val="20"/>
              </w:rPr>
            </w:pPr>
            <w:r>
              <w:rPr>
                <w:sz w:val="20"/>
                <w:szCs w:val="20"/>
              </w:rPr>
              <w:t>319</w:t>
            </w:r>
          </w:p>
        </w:tc>
        <w:tc>
          <w:tcPr>
            <w:tcW w:w="3092" w:type="dxa"/>
            <w:tcBorders>
              <w:top w:val="nil"/>
              <w:left w:val="nil"/>
              <w:bottom w:val="single" w:sz="4" w:space="0" w:color="auto"/>
              <w:right w:val="single" w:sz="4" w:space="0" w:color="auto"/>
            </w:tcBorders>
            <w:vAlign w:val="center"/>
            <w:hideMark/>
          </w:tcPr>
          <w:p w14:paraId="75FDA9EC" w14:textId="77777777" w:rsidR="00A660DF" w:rsidRDefault="00A660DF" w:rsidP="00F47E30">
            <w:pPr>
              <w:jc w:val="center"/>
              <w:rPr>
                <w:sz w:val="20"/>
                <w:szCs w:val="20"/>
              </w:rPr>
            </w:pPr>
            <w:r>
              <w:rPr>
                <w:sz w:val="20"/>
                <w:szCs w:val="20"/>
              </w:rPr>
              <w:t>380</w:t>
            </w:r>
          </w:p>
        </w:tc>
        <w:tc>
          <w:tcPr>
            <w:tcW w:w="1842" w:type="dxa"/>
            <w:tcBorders>
              <w:top w:val="nil"/>
              <w:left w:val="nil"/>
              <w:bottom w:val="single" w:sz="4" w:space="0" w:color="auto"/>
              <w:right w:val="single" w:sz="4" w:space="0" w:color="auto"/>
            </w:tcBorders>
            <w:shd w:val="clear" w:color="000000" w:fill="FCE4D6"/>
            <w:vAlign w:val="center"/>
            <w:hideMark/>
          </w:tcPr>
          <w:p w14:paraId="1F6CB095" w14:textId="77777777" w:rsidR="00A660DF" w:rsidRDefault="00A660DF" w:rsidP="00F47E30">
            <w:pPr>
              <w:jc w:val="center"/>
              <w:rPr>
                <w:sz w:val="20"/>
                <w:szCs w:val="20"/>
              </w:rPr>
            </w:pPr>
            <w:r>
              <w:rPr>
                <w:sz w:val="20"/>
                <w:szCs w:val="20"/>
              </w:rPr>
              <w:t>699</w:t>
            </w:r>
          </w:p>
        </w:tc>
      </w:tr>
      <w:tr w:rsidR="00A660DF" w14:paraId="6875B1A7" w14:textId="77777777" w:rsidTr="00F44819">
        <w:trPr>
          <w:trHeight w:val="390"/>
        </w:trPr>
        <w:tc>
          <w:tcPr>
            <w:tcW w:w="846" w:type="dxa"/>
            <w:tcBorders>
              <w:top w:val="nil"/>
              <w:left w:val="single" w:sz="4" w:space="0" w:color="auto"/>
              <w:bottom w:val="single" w:sz="4" w:space="0" w:color="auto"/>
              <w:right w:val="single" w:sz="4" w:space="0" w:color="auto"/>
            </w:tcBorders>
            <w:vAlign w:val="center"/>
            <w:hideMark/>
          </w:tcPr>
          <w:p w14:paraId="65D733D7" w14:textId="77777777" w:rsidR="00A660DF" w:rsidRDefault="00A660DF" w:rsidP="00F47E30">
            <w:pPr>
              <w:jc w:val="center"/>
            </w:pPr>
            <w:r>
              <w:t>2023</w:t>
            </w:r>
          </w:p>
        </w:tc>
        <w:tc>
          <w:tcPr>
            <w:tcW w:w="3566" w:type="dxa"/>
            <w:tcBorders>
              <w:top w:val="nil"/>
              <w:left w:val="nil"/>
              <w:bottom w:val="single" w:sz="4" w:space="0" w:color="auto"/>
              <w:right w:val="single" w:sz="4" w:space="0" w:color="auto"/>
            </w:tcBorders>
            <w:vAlign w:val="center"/>
            <w:hideMark/>
          </w:tcPr>
          <w:p w14:paraId="0BEC9C65" w14:textId="77777777" w:rsidR="00A660DF" w:rsidRDefault="00A660DF" w:rsidP="00F47E30">
            <w:pPr>
              <w:jc w:val="center"/>
              <w:rPr>
                <w:sz w:val="20"/>
                <w:szCs w:val="20"/>
              </w:rPr>
            </w:pPr>
            <w:r>
              <w:rPr>
                <w:sz w:val="20"/>
                <w:szCs w:val="20"/>
              </w:rPr>
              <w:t>321</w:t>
            </w:r>
          </w:p>
        </w:tc>
        <w:tc>
          <w:tcPr>
            <w:tcW w:w="3092" w:type="dxa"/>
            <w:tcBorders>
              <w:top w:val="nil"/>
              <w:left w:val="nil"/>
              <w:bottom w:val="single" w:sz="4" w:space="0" w:color="auto"/>
              <w:right w:val="single" w:sz="4" w:space="0" w:color="auto"/>
            </w:tcBorders>
            <w:vAlign w:val="center"/>
            <w:hideMark/>
          </w:tcPr>
          <w:p w14:paraId="0F3887A4" w14:textId="77777777" w:rsidR="00A660DF" w:rsidRDefault="00A660DF" w:rsidP="00F47E30">
            <w:pPr>
              <w:jc w:val="center"/>
              <w:rPr>
                <w:sz w:val="20"/>
                <w:szCs w:val="20"/>
              </w:rPr>
            </w:pPr>
            <w:r>
              <w:rPr>
                <w:sz w:val="20"/>
                <w:szCs w:val="20"/>
              </w:rPr>
              <w:t>379</w:t>
            </w:r>
          </w:p>
        </w:tc>
        <w:tc>
          <w:tcPr>
            <w:tcW w:w="1842" w:type="dxa"/>
            <w:tcBorders>
              <w:top w:val="nil"/>
              <w:left w:val="nil"/>
              <w:bottom w:val="single" w:sz="4" w:space="0" w:color="auto"/>
              <w:right w:val="single" w:sz="4" w:space="0" w:color="auto"/>
            </w:tcBorders>
            <w:shd w:val="clear" w:color="000000" w:fill="FCE4D6"/>
            <w:vAlign w:val="center"/>
            <w:hideMark/>
          </w:tcPr>
          <w:p w14:paraId="06B853DB" w14:textId="77777777" w:rsidR="00A660DF" w:rsidRDefault="00A660DF" w:rsidP="00F47E30">
            <w:pPr>
              <w:jc w:val="center"/>
              <w:rPr>
                <w:sz w:val="20"/>
                <w:szCs w:val="20"/>
              </w:rPr>
            </w:pPr>
            <w:r>
              <w:rPr>
                <w:sz w:val="20"/>
                <w:szCs w:val="20"/>
              </w:rPr>
              <w:t>700</w:t>
            </w:r>
          </w:p>
        </w:tc>
      </w:tr>
      <w:tr w:rsidR="00A660DF" w14:paraId="69B66F78" w14:textId="77777777" w:rsidTr="00F44819">
        <w:trPr>
          <w:trHeight w:val="510"/>
        </w:trPr>
        <w:tc>
          <w:tcPr>
            <w:tcW w:w="846" w:type="dxa"/>
            <w:tcBorders>
              <w:top w:val="nil"/>
              <w:left w:val="single" w:sz="4" w:space="0" w:color="auto"/>
              <w:bottom w:val="single" w:sz="4" w:space="0" w:color="auto"/>
              <w:right w:val="single" w:sz="4" w:space="0" w:color="auto"/>
            </w:tcBorders>
            <w:vAlign w:val="center"/>
            <w:hideMark/>
          </w:tcPr>
          <w:p w14:paraId="062D3D3F" w14:textId="77777777" w:rsidR="00A660DF" w:rsidRDefault="00A660DF" w:rsidP="00F47E30">
            <w:pPr>
              <w:jc w:val="center"/>
            </w:pPr>
            <w:r>
              <w:t>2024</w:t>
            </w:r>
          </w:p>
        </w:tc>
        <w:tc>
          <w:tcPr>
            <w:tcW w:w="3566" w:type="dxa"/>
            <w:tcBorders>
              <w:top w:val="nil"/>
              <w:left w:val="nil"/>
              <w:bottom w:val="single" w:sz="4" w:space="0" w:color="auto"/>
              <w:right w:val="single" w:sz="4" w:space="0" w:color="auto"/>
            </w:tcBorders>
            <w:vAlign w:val="center"/>
            <w:hideMark/>
          </w:tcPr>
          <w:p w14:paraId="10934ABE" w14:textId="77777777" w:rsidR="00A660DF" w:rsidRDefault="00A660DF" w:rsidP="00F47E30">
            <w:pPr>
              <w:jc w:val="center"/>
              <w:rPr>
                <w:sz w:val="20"/>
                <w:szCs w:val="20"/>
              </w:rPr>
            </w:pPr>
            <w:r>
              <w:rPr>
                <w:sz w:val="20"/>
                <w:szCs w:val="20"/>
              </w:rPr>
              <w:t>334</w:t>
            </w:r>
          </w:p>
        </w:tc>
        <w:tc>
          <w:tcPr>
            <w:tcW w:w="3092" w:type="dxa"/>
            <w:tcBorders>
              <w:top w:val="nil"/>
              <w:left w:val="nil"/>
              <w:bottom w:val="single" w:sz="4" w:space="0" w:color="auto"/>
              <w:right w:val="single" w:sz="4" w:space="0" w:color="auto"/>
            </w:tcBorders>
            <w:vAlign w:val="center"/>
            <w:hideMark/>
          </w:tcPr>
          <w:p w14:paraId="7DA71EFB" w14:textId="77777777" w:rsidR="00A660DF" w:rsidRDefault="00A660DF" w:rsidP="00F47E30">
            <w:pPr>
              <w:jc w:val="center"/>
              <w:rPr>
                <w:sz w:val="20"/>
                <w:szCs w:val="20"/>
              </w:rPr>
            </w:pPr>
            <w:r>
              <w:rPr>
                <w:sz w:val="20"/>
                <w:szCs w:val="20"/>
              </w:rPr>
              <w:t>388</w:t>
            </w:r>
          </w:p>
        </w:tc>
        <w:tc>
          <w:tcPr>
            <w:tcW w:w="1842" w:type="dxa"/>
            <w:tcBorders>
              <w:top w:val="nil"/>
              <w:left w:val="nil"/>
              <w:bottom w:val="single" w:sz="4" w:space="0" w:color="auto"/>
              <w:right w:val="single" w:sz="4" w:space="0" w:color="auto"/>
            </w:tcBorders>
            <w:shd w:val="clear" w:color="000000" w:fill="FCE4D6"/>
            <w:vAlign w:val="center"/>
            <w:hideMark/>
          </w:tcPr>
          <w:p w14:paraId="0F5C79B9" w14:textId="77777777" w:rsidR="00A660DF" w:rsidRDefault="00A660DF" w:rsidP="00F47E30">
            <w:pPr>
              <w:jc w:val="center"/>
              <w:rPr>
                <w:sz w:val="20"/>
                <w:szCs w:val="20"/>
              </w:rPr>
            </w:pPr>
            <w:r>
              <w:rPr>
                <w:sz w:val="20"/>
                <w:szCs w:val="20"/>
              </w:rPr>
              <w:t>722</w:t>
            </w:r>
          </w:p>
        </w:tc>
      </w:tr>
      <w:tr w:rsidR="00A660DF" w14:paraId="79248153" w14:textId="77777777" w:rsidTr="00F44819">
        <w:trPr>
          <w:trHeight w:val="300"/>
        </w:trPr>
        <w:tc>
          <w:tcPr>
            <w:tcW w:w="7504" w:type="dxa"/>
            <w:gridSpan w:val="3"/>
            <w:tcBorders>
              <w:top w:val="nil"/>
              <w:left w:val="nil"/>
              <w:bottom w:val="nil"/>
              <w:right w:val="nil"/>
            </w:tcBorders>
            <w:noWrap/>
            <w:vAlign w:val="bottom"/>
            <w:hideMark/>
          </w:tcPr>
          <w:p w14:paraId="16DF3074" w14:textId="77777777" w:rsidR="00A660DF" w:rsidRPr="00F44819" w:rsidRDefault="00A660DF" w:rsidP="00F47E30">
            <w:pPr>
              <w:rPr>
                <w:sz w:val="18"/>
                <w:szCs w:val="18"/>
              </w:rPr>
            </w:pPr>
            <w:r w:rsidRPr="00F44819">
              <w:rPr>
                <w:sz w:val="18"/>
                <w:szCs w:val="18"/>
              </w:rPr>
              <w:t xml:space="preserve">Forrás: </w:t>
            </w:r>
            <w:proofErr w:type="spellStart"/>
            <w:r w:rsidRPr="00F44819">
              <w:rPr>
                <w:sz w:val="18"/>
                <w:szCs w:val="18"/>
              </w:rPr>
              <w:t>TeIR</w:t>
            </w:r>
            <w:proofErr w:type="spellEnd"/>
            <w:r w:rsidRPr="00F44819">
              <w:rPr>
                <w:sz w:val="18"/>
                <w:szCs w:val="18"/>
              </w:rPr>
              <w:t xml:space="preserve">, KSH </w:t>
            </w:r>
            <w:proofErr w:type="spellStart"/>
            <w:r w:rsidRPr="00F44819">
              <w:rPr>
                <w:sz w:val="18"/>
                <w:szCs w:val="18"/>
              </w:rPr>
              <w:t>Tstar</w:t>
            </w:r>
            <w:proofErr w:type="spellEnd"/>
            <w:r w:rsidRPr="00F44819">
              <w:rPr>
                <w:sz w:val="18"/>
                <w:szCs w:val="18"/>
              </w:rPr>
              <w:t>, Önkormányzati adatok</w:t>
            </w:r>
          </w:p>
        </w:tc>
        <w:tc>
          <w:tcPr>
            <w:tcW w:w="1842" w:type="dxa"/>
            <w:tcBorders>
              <w:top w:val="nil"/>
              <w:left w:val="nil"/>
              <w:bottom w:val="nil"/>
              <w:right w:val="nil"/>
            </w:tcBorders>
            <w:noWrap/>
            <w:vAlign w:val="bottom"/>
            <w:hideMark/>
          </w:tcPr>
          <w:p w14:paraId="0B528E29" w14:textId="77777777" w:rsidR="00A660DF" w:rsidRDefault="00A660DF" w:rsidP="00F47E30"/>
        </w:tc>
      </w:tr>
    </w:tbl>
    <w:p w14:paraId="47A4755A" w14:textId="77777777" w:rsidR="00F44819" w:rsidRDefault="00F44819" w:rsidP="00A660DF"/>
    <w:p w14:paraId="4C54CC28" w14:textId="1B088F26" w:rsidR="00A660DF" w:rsidRPr="00C64B1A" w:rsidRDefault="00A660DF" w:rsidP="00A660DF">
      <w:r w:rsidRPr="00C64B1A">
        <w:t xml:space="preserve">A </w:t>
      </w:r>
      <w:r w:rsidR="009675ED">
        <w:t>HEP</w:t>
      </w:r>
      <w:r w:rsidRPr="00C64B1A">
        <w:t xml:space="preserve"> szempontjából a </w:t>
      </w:r>
      <w:proofErr w:type="spellStart"/>
      <w:r w:rsidRPr="00C64B1A">
        <w:t>Regőczi</w:t>
      </w:r>
      <w:proofErr w:type="spellEnd"/>
      <w:r w:rsidRPr="00C64B1A">
        <w:t xml:space="preserve"> István Alapítvány kiváló példája a központi és civil kezdeményezésű, célzott kríziskezelésnek. Az Alapítvány célja, hogy a koronavírus-járvány miatt árván vagy félárván maradt gyermekeket segítse a jövőben. A segítségnyújtás hosszú távon realizálódik, hiszen lehetőség szerint addig biztosítanak támogatást, amíg ezek a gyerekek nagykorúvá nem válnak, szakmát vagy diplomát nem szereznek. </w:t>
      </w:r>
    </w:p>
    <w:p w14:paraId="6C28E95A" w14:textId="77777777" w:rsidR="00A660DF" w:rsidRDefault="00A660DF" w:rsidP="00A660DF">
      <w:pPr>
        <w:suppressAutoHyphens/>
        <w:autoSpaceDE w:val="0"/>
        <w:autoSpaceDN w:val="0"/>
        <w:spacing w:after="20"/>
        <w:rPr>
          <w:rFonts w:eastAsia="SimSun"/>
          <w:iCs/>
          <w:kern w:val="3"/>
          <w:lang w:eastAsia="zh-CN" w:bidi="hi-IN"/>
        </w:rPr>
      </w:pPr>
    </w:p>
    <w:p w14:paraId="788D2531" w14:textId="77777777" w:rsidR="00A660DF" w:rsidRPr="009458E5" w:rsidRDefault="00A660DF" w:rsidP="00C91DDD">
      <w:pPr>
        <w:numPr>
          <w:ilvl w:val="0"/>
          <w:numId w:val="70"/>
        </w:numPr>
        <w:shd w:val="clear" w:color="auto" w:fill="FFFFFF"/>
        <w:spacing w:after="120"/>
      </w:pPr>
      <w:r w:rsidRPr="009458E5">
        <w:t xml:space="preserve">rendszeres gyermekvédelmi kedvezményben részesülők </w:t>
      </w:r>
    </w:p>
    <w:p w14:paraId="59D8C09C" w14:textId="77777777" w:rsidR="00A660DF" w:rsidRPr="009458E5" w:rsidRDefault="00A660DF" w:rsidP="00A660DF">
      <w:pPr>
        <w:suppressAutoHyphens/>
        <w:autoSpaceDN w:val="0"/>
        <w:rPr>
          <w:rFonts w:eastAsia="SimSun"/>
          <w:iCs/>
          <w:kern w:val="3"/>
          <w:lang w:eastAsia="zh-CN" w:bidi="hi-IN"/>
        </w:rPr>
      </w:pPr>
      <w:r w:rsidRPr="009458E5">
        <w:rPr>
          <w:rFonts w:eastAsia="SimSun"/>
          <w:iCs/>
          <w:kern w:val="3"/>
          <w:lang w:eastAsia="zh-CN" w:bidi="hi-IN"/>
        </w:rPr>
        <w:t xml:space="preserve">A Gyvt. rendelkezései alapján a rendszeres gyermekvédelmi kedvezményre való jogosultság megállapításának célja annak igazolása, hogy a gyermek szociális helyzete alapján jogosult ingyenes vagy kedvezményes gyermekétkeztetésre, a </w:t>
      </w:r>
      <w:proofErr w:type="spellStart"/>
      <w:r w:rsidRPr="009458E5">
        <w:rPr>
          <w:rFonts w:eastAsia="SimSun"/>
          <w:iCs/>
          <w:kern w:val="3"/>
          <w:lang w:eastAsia="zh-CN" w:bidi="hi-IN"/>
        </w:rPr>
        <w:t>szünidei</w:t>
      </w:r>
      <w:proofErr w:type="spellEnd"/>
      <w:r w:rsidRPr="009458E5">
        <w:rPr>
          <w:rFonts w:eastAsia="SimSun"/>
          <w:iCs/>
          <w:kern w:val="3"/>
          <w:lang w:eastAsia="zh-CN" w:bidi="hi-IN"/>
        </w:rPr>
        <w:t xml:space="preserve"> gyermekétkeztetésre, valamint egyéb kedvezményeknek az igénybevételére.</w:t>
      </w:r>
    </w:p>
    <w:p w14:paraId="6B620B98" w14:textId="77777777" w:rsidR="00A660DF" w:rsidRPr="009458E5" w:rsidRDefault="00A660DF" w:rsidP="00A660DF">
      <w:pPr>
        <w:suppressAutoHyphens/>
        <w:autoSpaceDN w:val="0"/>
        <w:rPr>
          <w:rFonts w:eastAsia="SimSun"/>
          <w:iCs/>
          <w:kern w:val="3"/>
          <w:lang w:eastAsia="zh-CN" w:bidi="hi-IN"/>
        </w:rPr>
      </w:pPr>
    </w:p>
    <w:p w14:paraId="2B63A7C7" w14:textId="77777777" w:rsidR="00A660DF" w:rsidRPr="00C64B1A" w:rsidRDefault="00A660DF" w:rsidP="00A660DF">
      <w:pPr>
        <w:suppressAutoHyphens/>
        <w:autoSpaceDN w:val="0"/>
        <w:rPr>
          <w:rFonts w:eastAsia="SimSun"/>
          <w:iCs/>
          <w:strike/>
          <w:kern w:val="3"/>
          <w:lang w:eastAsia="zh-CN" w:bidi="hi-IN"/>
        </w:rPr>
      </w:pPr>
      <w:r w:rsidRPr="00C64B1A">
        <w:rPr>
          <w:rFonts w:eastAsia="SimSun"/>
          <w:iCs/>
          <w:kern w:val="3"/>
          <w:lang w:eastAsia="zh-CN" w:bidi="hi-IN"/>
        </w:rPr>
        <w:lastRenderedPageBreak/>
        <w:t xml:space="preserve">A rendszeres gyermekvédelmi kedvezményre való jogosultság feltétele, hogy a vagyonvizsgálaton kívül a családban az egy főre eső havi jövedelem ne haladja meg a </w:t>
      </w:r>
      <w:r w:rsidRPr="00C64B1A">
        <w:rPr>
          <w:rFonts w:eastAsia="Calibri"/>
        </w:rPr>
        <w:t xml:space="preserve">szociális vetítési alap összegének (28 500 forintnak) 225 százalékát; egyedülálló szülő által nevelt gyermek, tartósan beteg, súlyos fogyatékos gyermek és nagykorú gyermek esetén pedig a 245 százalékát. </w:t>
      </w:r>
    </w:p>
    <w:p w14:paraId="292843F4" w14:textId="77777777" w:rsidR="00A660DF" w:rsidRPr="00C64B1A" w:rsidRDefault="00A660DF" w:rsidP="00A660DF">
      <w:pPr>
        <w:suppressAutoHyphens/>
        <w:autoSpaceDN w:val="0"/>
        <w:rPr>
          <w:rFonts w:eastAsia="SimSun"/>
          <w:iCs/>
          <w:kern w:val="3"/>
          <w:lang w:eastAsia="zh-CN" w:bidi="hi-IN"/>
        </w:rPr>
      </w:pPr>
    </w:p>
    <w:p w14:paraId="08C3A622" w14:textId="70BD6A3E" w:rsidR="00A660DF" w:rsidRPr="0061600B" w:rsidRDefault="00A660DF" w:rsidP="0061600B">
      <w:pPr>
        <w:pStyle w:val="Listaszerbekezds"/>
        <w:numPr>
          <w:ilvl w:val="0"/>
          <w:numId w:val="97"/>
        </w:numPr>
        <w:tabs>
          <w:tab w:val="left" w:pos="5572"/>
        </w:tabs>
        <w:autoSpaceDE w:val="0"/>
        <w:autoSpaceDN w:val="0"/>
        <w:adjustRightInd w:val="0"/>
        <w:ind w:left="5670"/>
        <w:jc w:val="right"/>
        <w:rPr>
          <w:rFonts w:cs="Calibri"/>
          <w:szCs w:val="22"/>
        </w:rPr>
      </w:pPr>
      <w:r w:rsidRPr="0061600B">
        <w:rPr>
          <w:rFonts w:cs="Calibri"/>
          <w:szCs w:val="22"/>
        </w:rPr>
        <w:t>táblázat</w:t>
      </w:r>
    </w:p>
    <w:p w14:paraId="44BF4B5B" w14:textId="77777777" w:rsidR="00A660DF" w:rsidRPr="00C64B1A" w:rsidRDefault="00A660DF" w:rsidP="00A660DF">
      <w:pPr>
        <w:autoSpaceDE w:val="0"/>
        <w:autoSpaceDN w:val="0"/>
        <w:adjustRightInd w:val="0"/>
        <w:spacing w:line="276" w:lineRule="auto"/>
        <w:jc w:val="center"/>
        <w:rPr>
          <w:rFonts w:eastAsia="Calibri"/>
        </w:rPr>
      </w:pPr>
      <w:r w:rsidRPr="00C64B1A">
        <w:rPr>
          <w:rFonts w:eastAsia="Calibri"/>
        </w:rPr>
        <w:t>Rendszeres gyermekvédelmi kedvezményben részesülők/fő/család Nyíregyházán</w:t>
      </w:r>
    </w:p>
    <w:tbl>
      <w:tblPr>
        <w:tblStyle w:val="Rcsostblzat"/>
        <w:tblW w:w="0" w:type="auto"/>
        <w:jc w:val="center"/>
        <w:tblLook w:val="04A0" w:firstRow="1" w:lastRow="0" w:firstColumn="1" w:lastColumn="0" w:noHBand="0" w:noVBand="1"/>
      </w:tblPr>
      <w:tblGrid>
        <w:gridCol w:w="1134"/>
        <w:gridCol w:w="2977"/>
        <w:gridCol w:w="3260"/>
      </w:tblGrid>
      <w:tr w:rsidR="00A660DF" w:rsidRPr="00C64B1A" w14:paraId="207BA4A0" w14:textId="77777777" w:rsidTr="00F47E30">
        <w:trPr>
          <w:jc w:val="center"/>
        </w:trPr>
        <w:tc>
          <w:tcPr>
            <w:tcW w:w="1134" w:type="dxa"/>
          </w:tcPr>
          <w:p w14:paraId="79BAC0FD" w14:textId="77777777" w:rsidR="00A660DF" w:rsidRPr="00C64B1A" w:rsidRDefault="00A660DF" w:rsidP="00F47E30">
            <w:pPr>
              <w:autoSpaceDE w:val="0"/>
              <w:autoSpaceDN w:val="0"/>
              <w:adjustRightInd w:val="0"/>
              <w:spacing w:line="276" w:lineRule="auto"/>
              <w:rPr>
                <w:rFonts w:eastAsia="Calibri" w:cs="Calibri"/>
              </w:rPr>
            </w:pPr>
            <w:r w:rsidRPr="00C64B1A">
              <w:rPr>
                <w:rFonts w:eastAsia="Calibri" w:cs="Calibri"/>
              </w:rPr>
              <w:t>év</w:t>
            </w:r>
          </w:p>
        </w:tc>
        <w:tc>
          <w:tcPr>
            <w:tcW w:w="2977" w:type="dxa"/>
          </w:tcPr>
          <w:p w14:paraId="0C8AAF70" w14:textId="77777777" w:rsidR="00A660DF" w:rsidRPr="00C64B1A" w:rsidRDefault="00A660DF" w:rsidP="00F47E30">
            <w:pPr>
              <w:autoSpaceDE w:val="0"/>
              <w:autoSpaceDN w:val="0"/>
              <w:adjustRightInd w:val="0"/>
              <w:spacing w:line="276" w:lineRule="auto"/>
              <w:rPr>
                <w:rFonts w:eastAsia="Calibri" w:cs="Calibri"/>
              </w:rPr>
            </w:pPr>
            <w:r w:rsidRPr="00C64B1A">
              <w:rPr>
                <w:rFonts w:eastAsia="Calibri" w:cs="Calibri"/>
              </w:rPr>
              <w:t>kedvezményben részesülő/fő</w:t>
            </w:r>
          </w:p>
        </w:tc>
        <w:tc>
          <w:tcPr>
            <w:tcW w:w="3260" w:type="dxa"/>
          </w:tcPr>
          <w:p w14:paraId="3F79032D" w14:textId="77777777" w:rsidR="00A660DF" w:rsidRPr="00C64B1A" w:rsidRDefault="00A660DF" w:rsidP="00F47E30">
            <w:pPr>
              <w:autoSpaceDE w:val="0"/>
              <w:autoSpaceDN w:val="0"/>
              <w:adjustRightInd w:val="0"/>
              <w:spacing w:line="276" w:lineRule="auto"/>
              <w:rPr>
                <w:rFonts w:eastAsia="Calibri" w:cs="Calibri"/>
              </w:rPr>
            </w:pPr>
            <w:r w:rsidRPr="00C64B1A">
              <w:rPr>
                <w:rFonts w:eastAsia="Calibri" w:cs="Calibri"/>
              </w:rPr>
              <w:t>kedvezményben részesülő/család</w:t>
            </w:r>
          </w:p>
        </w:tc>
      </w:tr>
      <w:tr w:rsidR="00A660DF" w:rsidRPr="00C64B1A" w14:paraId="403405DB" w14:textId="77777777" w:rsidTr="00F47E30">
        <w:trPr>
          <w:jc w:val="center"/>
        </w:trPr>
        <w:tc>
          <w:tcPr>
            <w:tcW w:w="1134" w:type="dxa"/>
          </w:tcPr>
          <w:p w14:paraId="42674858" w14:textId="77777777" w:rsidR="00A660DF" w:rsidRPr="00C64B1A" w:rsidRDefault="00A660DF" w:rsidP="00F47E30">
            <w:pPr>
              <w:autoSpaceDE w:val="0"/>
              <w:autoSpaceDN w:val="0"/>
              <w:adjustRightInd w:val="0"/>
              <w:spacing w:line="276" w:lineRule="auto"/>
              <w:rPr>
                <w:rFonts w:eastAsia="Calibri" w:cs="Calibri"/>
              </w:rPr>
            </w:pPr>
            <w:r w:rsidRPr="00C64B1A">
              <w:rPr>
                <w:rFonts w:eastAsia="Calibri" w:cs="Calibri"/>
              </w:rPr>
              <w:t>2021</w:t>
            </w:r>
          </w:p>
        </w:tc>
        <w:tc>
          <w:tcPr>
            <w:tcW w:w="2977" w:type="dxa"/>
          </w:tcPr>
          <w:p w14:paraId="0F4F36FB" w14:textId="77777777" w:rsidR="00A660DF" w:rsidRPr="00C64B1A" w:rsidRDefault="00A660DF" w:rsidP="00F47E30">
            <w:pPr>
              <w:autoSpaceDE w:val="0"/>
              <w:autoSpaceDN w:val="0"/>
              <w:adjustRightInd w:val="0"/>
              <w:spacing w:line="276" w:lineRule="auto"/>
              <w:jc w:val="center"/>
              <w:rPr>
                <w:rFonts w:eastAsia="Calibri" w:cs="Calibri"/>
              </w:rPr>
            </w:pPr>
            <w:r w:rsidRPr="00C64B1A">
              <w:rPr>
                <w:rFonts w:eastAsia="Calibri" w:cs="Calibri"/>
              </w:rPr>
              <w:t>1273</w:t>
            </w:r>
          </w:p>
        </w:tc>
        <w:tc>
          <w:tcPr>
            <w:tcW w:w="3260" w:type="dxa"/>
          </w:tcPr>
          <w:p w14:paraId="6CFCFAF2" w14:textId="77777777" w:rsidR="00A660DF" w:rsidRPr="00C64B1A" w:rsidRDefault="00A660DF" w:rsidP="00F47E30">
            <w:pPr>
              <w:autoSpaceDE w:val="0"/>
              <w:autoSpaceDN w:val="0"/>
              <w:adjustRightInd w:val="0"/>
              <w:spacing w:line="276" w:lineRule="auto"/>
              <w:jc w:val="center"/>
              <w:rPr>
                <w:rFonts w:eastAsia="Calibri" w:cs="Calibri"/>
              </w:rPr>
            </w:pPr>
            <w:r w:rsidRPr="00C64B1A">
              <w:rPr>
                <w:rFonts w:eastAsia="Calibri" w:cs="Calibri"/>
              </w:rPr>
              <w:t>727</w:t>
            </w:r>
          </w:p>
        </w:tc>
      </w:tr>
      <w:tr w:rsidR="00A660DF" w:rsidRPr="00C64B1A" w14:paraId="0AC28087" w14:textId="77777777" w:rsidTr="00F47E30">
        <w:trPr>
          <w:jc w:val="center"/>
        </w:trPr>
        <w:tc>
          <w:tcPr>
            <w:tcW w:w="1134" w:type="dxa"/>
          </w:tcPr>
          <w:p w14:paraId="26D18AC9" w14:textId="77777777" w:rsidR="00A660DF" w:rsidRPr="00C64B1A" w:rsidRDefault="00A660DF" w:rsidP="00F47E30">
            <w:pPr>
              <w:autoSpaceDE w:val="0"/>
              <w:autoSpaceDN w:val="0"/>
              <w:adjustRightInd w:val="0"/>
              <w:spacing w:line="276" w:lineRule="auto"/>
              <w:rPr>
                <w:rFonts w:eastAsia="Calibri" w:cs="Calibri"/>
              </w:rPr>
            </w:pPr>
            <w:r w:rsidRPr="00C64B1A">
              <w:rPr>
                <w:rFonts w:eastAsia="Calibri" w:cs="Calibri"/>
              </w:rPr>
              <w:t>2022</w:t>
            </w:r>
          </w:p>
        </w:tc>
        <w:tc>
          <w:tcPr>
            <w:tcW w:w="2977" w:type="dxa"/>
          </w:tcPr>
          <w:p w14:paraId="4FC60DE5" w14:textId="77777777" w:rsidR="00A660DF" w:rsidRPr="00C64B1A" w:rsidRDefault="00A660DF" w:rsidP="00F47E30">
            <w:pPr>
              <w:autoSpaceDE w:val="0"/>
              <w:autoSpaceDN w:val="0"/>
              <w:adjustRightInd w:val="0"/>
              <w:spacing w:line="276" w:lineRule="auto"/>
              <w:jc w:val="center"/>
              <w:rPr>
                <w:rFonts w:eastAsia="Calibri" w:cs="Calibri"/>
              </w:rPr>
            </w:pPr>
            <w:r w:rsidRPr="00C64B1A">
              <w:rPr>
                <w:rFonts w:eastAsia="Calibri" w:cs="Calibri"/>
              </w:rPr>
              <w:t>1467</w:t>
            </w:r>
          </w:p>
        </w:tc>
        <w:tc>
          <w:tcPr>
            <w:tcW w:w="3260" w:type="dxa"/>
          </w:tcPr>
          <w:p w14:paraId="7C0FF1F7" w14:textId="77777777" w:rsidR="00A660DF" w:rsidRPr="00C64B1A" w:rsidRDefault="00A660DF" w:rsidP="00F47E30">
            <w:pPr>
              <w:autoSpaceDE w:val="0"/>
              <w:autoSpaceDN w:val="0"/>
              <w:adjustRightInd w:val="0"/>
              <w:spacing w:line="276" w:lineRule="auto"/>
              <w:jc w:val="center"/>
              <w:rPr>
                <w:rFonts w:eastAsia="Calibri" w:cs="Calibri"/>
              </w:rPr>
            </w:pPr>
            <w:r w:rsidRPr="00C64B1A">
              <w:rPr>
                <w:rFonts w:eastAsia="Calibri" w:cs="Calibri"/>
              </w:rPr>
              <w:t>770</w:t>
            </w:r>
          </w:p>
        </w:tc>
      </w:tr>
      <w:tr w:rsidR="00A660DF" w:rsidRPr="00C64B1A" w14:paraId="03448D03" w14:textId="77777777" w:rsidTr="00F47E30">
        <w:trPr>
          <w:jc w:val="center"/>
        </w:trPr>
        <w:tc>
          <w:tcPr>
            <w:tcW w:w="1134" w:type="dxa"/>
          </w:tcPr>
          <w:p w14:paraId="62C96ED1" w14:textId="77777777" w:rsidR="00A660DF" w:rsidRPr="00C64B1A" w:rsidRDefault="00A660DF" w:rsidP="00F47E30">
            <w:pPr>
              <w:autoSpaceDE w:val="0"/>
              <w:autoSpaceDN w:val="0"/>
              <w:adjustRightInd w:val="0"/>
              <w:spacing w:line="276" w:lineRule="auto"/>
              <w:rPr>
                <w:rFonts w:eastAsia="Calibri" w:cs="Calibri"/>
              </w:rPr>
            </w:pPr>
            <w:r w:rsidRPr="00C64B1A">
              <w:rPr>
                <w:rFonts w:eastAsia="Calibri" w:cs="Calibri"/>
              </w:rPr>
              <w:t>2023</w:t>
            </w:r>
          </w:p>
        </w:tc>
        <w:tc>
          <w:tcPr>
            <w:tcW w:w="2977" w:type="dxa"/>
          </w:tcPr>
          <w:p w14:paraId="64AD3578" w14:textId="77777777" w:rsidR="00A660DF" w:rsidRPr="00C64B1A" w:rsidRDefault="00A660DF" w:rsidP="00F47E30">
            <w:pPr>
              <w:autoSpaceDE w:val="0"/>
              <w:autoSpaceDN w:val="0"/>
              <w:adjustRightInd w:val="0"/>
              <w:spacing w:line="276" w:lineRule="auto"/>
              <w:jc w:val="center"/>
              <w:rPr>
                <w:rFonts w:eastAsia="Calibri" w:cs="Calibri"/>
              </w:rPr>
            </w:pPr>
            <w:r w:rsidRPr="00C64B1A">
              <w:rPr>
                <w:rFonts w:eastAsia="Calibri" w:cs="Calibri"/>
              </w:rPr>
              <w:t>1051</w:t>
            </w:r>
          </w:p>
        </w:tc>
        <w:tc>
          <w:tcPr>
            <w:tcW w:w="3260" w:type="dxa"/>
          </w:tcPr>
          <w:p w14:paraId="63E92BDC" w14:textId="77777777" w:rsidR="00A660DF" w:rsidRPr="00C64B1A" w:rsidRDefault="00A660DF" w:rsidP="00F47E30">
            <w:pPr>
              <w:autoSpaceDE w:val="0"/>
              <w:autoSpaceDN w:val="0"/>
              <w:adjustRightInd w:val="0"/>
              <w:spacing w:line="276" w:lineRule="auto"/>
              <w:jc w:val="center"/>
              <w:rPr>
                <w:rFonts w:eastAsia="Calibri" w:cs="Calibri"/>
              </w:rPr>
            </w:pPr>
            <w:r w:rsidRPr="00C64B1A">
              <w:rPr>
                <w:rFonts w:eastAsia="Calibri" w:cs="Calibri"/>
              </w:rPr>
              <w:t>533</w:t>
            </w:r>
          </w:p>
        </w:tc>
      </w:tr>
      <w:tr w:rsidR="00A660DF" w:rsidRPr="00C64B1A" w14:paraId="5CC5552D" w14:textId="77777777" w:rsidTr="00F47E30">
        <w:trPr>
          <w:jc w:val="center"/>
        </w:trPr>
        <w:tc>
          <w:tcPr>
            <w:tcW w:w="1134" w:type="dxa"/>
          </w:tcPr>
          <w:p w14:paraId="77E269C1" w14:textId="77777777" w:rsidR="00A660DF" w:rsidRPr="00C64B1A" w:rsidRDefault="00A660DF" w:rsidP="00F47E30">
            <w:pPr>
              <w:autoSpaceDE w:val="0"/>
              <w:autoSpaceDN w:val="0"/>
              <w:adjustRightInd w:val="0"/>
              <w:spacing w:line="276" w:lineRule="auto"/>
              <w:rPr>
                <w:rFonts w:eastAsia="Calibri" w:cs="Calibri"/>
              </w:rPr>
            </w:pPr>
            <w:r w:rsidRPr="00C64B1A">
              <w:rPr>
                <w:rFonts w:eastAsia="Calibri" w:cs="Calibri"/>
              </w:rPr>
              <w:t>2024</w:t>
            </w:r>
          </w:p>
        </w:tc>
        <w:tc>
          <w:tcPr>
            <w:tcW w:w="2977" w:type="dxa"/>
          </w:tcPr>
          <w:p w14:paraId="43FFFDC3" w14:textId="77777777" w:rsidR="00A660DF" w:rsidRPr="00C64B1A" w:rsidRDefault="00A660DF" w:rsidP="00F47E30">
            <w:pPr>
              <w:autoSpaceDE w:val="0"/>
              <w:autoSpaceDN w:val="0"/>
              <w:adjustRightInd w:val="0"/>
              <w:spacing w:line="276" w:lineRule="auto"/>
              <w:jc w:val="center"/>
              <w:rPr>
                <w:rFonts w:eastAsia="Calibri" w:cs="Calibri"/>
              </w:rPr>
            </w:pPr>
            <w:r w:rsidRPr="00C64B1A">
              <w:rPr>
                <w:rFonts w:eastAsia="Calibri" w:cs="Calibri"/>
              </w:rPr>
              <w:t>1013</w:t>
            </w:r>
          </w:p>
        </w:tc>
        <w:tc>
          <w:tcPr>
            <w:tcW w:w="3260" w:type="dxa"/>
          </w:tcPr>
          <w:p w14:paraId="4EB6FAEE" w14:textId="77777777" w:rsidR="00A660DF" w:rsidRPr="00C64B1A" w:rsidRDefault="00A660DF" w:rsidP="00F47E30">
            <w:pPr>
              <w:autoSpaceDE w:val="0"/>
              <w:autoSpaceDN w:val="0"/>
              <w:adjustRightInd w:val="0"/>
              <w:spacing w:line="276" w:lineRule="auto"/>
              <w:jc w:val="center"/>
              <w:rPr>
                <w:rFonts w:eastAsia="Calibri" w:cs="Calibri"/>
              </w:rPr>
            </w:pPr>
            <w:r w:rsidRPr="00C64B1A">
              <w:rPr>
                <w:rFonts w:eastAsia="Calibri" w:cs="Calibri"/>
              </w:rPr>
              <w:t>495</w:t>
            </w:r>
          </w:p>
        </w:tc>
      </w:tr>
      <w:tr w:rsidR="00A660DF" w:rsidRPr="00C64B1A" w14:paraId="07DC2008" w14:textId="77777777" w:rsidTr="00F47E30">
        <w:trPr>
          <w:jc w:val="center"/>
        </w:trPr>
        <w:tc>
          <w:tcPr>
            <w:tcW w:w="1134" w:type="dxa"/>
          </w:tcPr>
          <w:p w14:paraId="19617B96" w14:textId="77777777" w:rsidR="00A660DF" w:rsidRPr="00C64B1A" w:rsidRDefault="00A660DF" w:rsidP="00F47E30">
            <w:pPr>
              <w:autoSpaceDE w:val="0"/>
              <w:autoSpaceDN w:val="0"/>
              <w:adjustRightInd w:val="0"/>
              <w:rPr>
                <w:rFonts w:eastAsia="Calibri" w:cs="Calibri"/>
              </w:rPr>
            </w:pPr>
            <w:r w:rsidRPr="00C64B1A">
              <w:rPr>
                <w:rFonts w:eastAsia="Calibri" w:cs="Calibri"/>
              </w:rPr>
              <w:t>2025</w:t>
            </w:r>
          </w:p>
        </w:tc>
        <w:tc>
          <w:tcPr>
            <w:tcW w:w="2977" w:type="dxa"/>
          </w:tcPr>
          <w:p w14:paraId="4BCEF3F8" w14:textId="77777777" w:rsidR="00A660DF" w:rsidRPr="00C64B1A" w:rsidRDefault="00A660DF" w:rsidP="00F47E30">
            <w:pPr>
              <w:autoSpaceDE w:val="0"/>
              <w:autoSpaceDN w:val="0"/>
              <w:adjustRightInd w:val="0"/>
              <w:jc w:val="center"/>
              <w:rPr>
                <w:rFonts w:eastAsia="Calibri" w:cs="Calibri"/>
              </w:rPr>
            </w:pPr>
            <w:r w:rsidRPr="00C64B1A">
              <w:rPr>
                <w:rFonts w:eastAsia="Calibri" w:cs="Calibri"/>
              </w:rPr>
              <w:t>899</w:t>
            </w:r>
          </w:p>
        </w:tc>
        <w:tc>
          <w:tcPr>
            <w:tcW w:w="3260" w:type="dxa"/>
          </w:tcPr>
          <w:p w14:paraId="5D726010" w14:textId="77777777" w:rsidR="00A660DF" w:rsidRPr="00C64B1A" w:rsidRDefault="00A660DF" w:rsidP="00F47E30">
            <w:pPr>
              <w:autoSpaceDE w:val="0"/>
              <w:autoSpaceDN w:val="0"/>
              <w:adjustRightInd w:val="0"/>
              <w:jc w:val="center"/>
              <w:rPr>
                <w:rFonts w:eastAsia="Calibri" w:cs="Calibri"/>
              </w:rPr>
            </w:pPr>
            <w:r w:rsidRPr="00C64B1A">
              <w:rPr>
                <w:rFonts w:eastAsia="Calibri" w:cs="Calibri"/>
              </w:rPr>
              <w:t>446</w:t>
            </w:r>
          </w:p>
        </w:tc>
      </w:tr>
    </w:tbl>
    <w:p w14:paraId="22C57AB2" w14:textId="77777777" w:rsidR="00A660DF" w:rsidRPr="00C64B1A" w:rsidRDefault="00A660DF" w:rsidP="00A660DF">
      <w:pPr>
        <w:rPr>
          <w:rFonts w:eastAsia="Calibri"/>
          <w:sz w:val="20"/>
          <w:szCs w:val="20"/>
        </w:rPr>
      </w:pPr>
      <w:r w:rsidRPr="00C64B1A">
        <w:rPr>
          <w:rFonts w:eastAsia="Calibri"/>
          <w:sz w:val="20"/>
          <w:szCs w:val="20"/>
        </w:rPr>
        <w:t xml:space="preserve">                  forrás: saját szerkesztés Nyíregyháza MJV Polgármesteri Hivatala - Gyermekvédelmi beszámoló</w:t>
      </w:r>
    </w:p>
    <w:p w14:paraId="0D00C374" w14:textId="77777777" w:rsidR="00A660DF" w:rsidRPr="00C64B1A" w:rsidRDefault="00A660DF" w:rsidP="00A660DF">
      <w:pPr>
        <w:shd w:val="clear" w:color="auto" w:fill="FFFFFF"/>
        <w:spacing w:after="120"/>
      </w:pPr>
    </w:p>
    <w:p w14:paraId="7156E2DF" w14:textId="77777777" w:rsidR="00A660DF" w:rsidRDefault="00A660DF" w:rsidP="00A660DF">
      <w:pPr>
        <w:spacing w:before="100" w:beforeAutospacing="1" w:after="100" w:afterAutospacing="1"/>
      </w:pPr>
      <w:r w:rsidRPr="00C64B1A">
        <w:rPr>
          <w:iCs/>
        </w:rPr>
        <w:t xml:space="preserve">A támogatásban 2024. évben 1013 fő részesült Nyíregyházán. A támogatásban </w:t>
      </w:r>
      <w:r w:rsidRPr="00C64B1A">
        <w:rPr>
          <w:iCs/>
          <w:shd w:val="clear" w:color="auto" w:fill="FFFFFF"/>
        </w:rPr>
        <w:t xml:space="preserve">részesülő családok száma 495 volt. </w:t>
      </w:r>
      <w:r w:rsidRPr="00C64B1A">
        <w:rPr>
          <w:iCs/>
        </w:rPr>
        <w:t xml:space="preserve">2025. évben 899 fő részesült a kedvezményben, amely </w:t>
      </w:r>
      <w:r w:rsidRPr="00C64B1A">
        <w:rPr>
          <w:bCs/>
          <w:iCs/>
          <w:shd w:val="clear" w:color="auto" w:fill="FFFFFF"/>
        </w:rPr>
        <w:t>446 családot</w:t>
      </w:r>
      <w:r w:rsidRPr="00C64B1A">
        <w:rPr>
          <w:iCs/>
          <w:shd w:val="clear" w:color="auto" w:fill="FFFFFF"/>
        </w:rPr>
        <w:t xml:space="preserve"> jelentett. </w:t>
      </w:r>
      <w:r w:rsidRPr="00C64B1A">
        <w:t>Ez 49 családdal kevesebbet jelent, ami megközelítőleg 9,9%-os csökkenésnek felel meg.</w:t>
      </w:r>
    </w:p>
    <w:p w14:paraId="2D4A8BE2" w14:textId="3C45E4FA" w:rsidR="00A660DF" w:rsidRPr="00CC1D56" w:rsidRDefault="00F44819" w:rsidP="00C91DDD">
      <w:pPr>
        <w:pStyle w:val="Listaszerbekezds"/>
        <w:numPr>
          <w:ilvl w:val="0"/>
          <w:numId w:val="94"/>
        </w:numPr>
        <w:jc w:val="right"/>
        <w:rPr>
          <w:rFonts w:asciiTheme="minorHAnsi" w:hAnsiTheme="minorHAnsi" w:cstheme="minorHAnsi"/>
          <w:szCs w:val="22"/>
        </w:rPr>
      </w:pPr>
      <w:r w:rsidRPr="00CC1D56">
        <w:rPr>
          <w:rFonts w:asciiTheme="minorHAnsi" w:hAnsiTheme="minorHAnsi" w:cstheme="minorHAnsi"/>
          <w:szCs w:val="22"/>
        </w:rPr>
        <w:t>ábra</w:t>
      </w:r>
    </w:p>
    <w:p w14:paraId="1FE53525" w14:textId="77777777" w:rsidR="00A660DF" w:rsidRDefault="00A660DF" w:rsidP="00A660DF">
      <w:pPr>
        <w:shd w:val="clear" w:color="auto" w:fill="FFFFFF"/>
        <w:spacing w:after="120"/>
        <w:jc w:val="center"/>
      </w:pPr>
      <w:r>
        <w:rPr>
          <w:noProof/>
          <w:lang w:val="en-US" w:eastAsia="en-US"/>
        </w:rPr>
        <w:drawing>
          <wp:inline distT="0" distB="0" distL="0" distR="0" wp14:anchorId="7615673E" wp14:editId="2E26B0DB">
            <wp:extent cx="4572000" cy="2743200"/>
            <wp:effectExtent l="0" t="0" r="0" b="0"/>
            <wp:docPr id="1106349052" name="Diagram 1">
              <a:extLst xmlns:a="http://schemas.openxmlformats.org/drawingml/2006/main">
                <a:ext uri="{FF2B5EF4-FFF2-40B4-BE49-F238E27FC236}">
                  <a16:creationId xmlns:a16="http://schemas.microsoft.com/office/drawing/2014/main" id="{E8969F5A-ECF4-C35C-DFFA-40E2A05BFD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37349054" w14:textId="287BA8C0" w:rsidR="00A660DF" w:rsidRPr="00F44819" w:rsidRDefault="00F44819" w:rsidP="00F44819">
      <w:pPr>
        <w:autoSpaceDE w:val="0"/>
        <w:autoSpaceDN w:val="0"/>
        <w:adjustRightInd w:val="0"/>
        <w:ind w:left="709" w:firstLine="709"/>
        <w:rPr>
          <w:rFonts w:eastAsia="Calibri" w:cs="Times"/>
          <w:color w:val="000000" w:themeColor="text1"/>
          <w:sz w:val="20"/>
          <w:szCs w:val="20"/>
        </w:rPr>
      </w:pPr>
      <w:r w:rsidRPr="00F44819">
        <w:rPr>
          <w:rFonts w:eastAsia="Calibri" w:cs="Times"/>
          <w:color w:val="000000" w:themeColor="text1"/>
          <w:sz w:val="20"/>
          <w:szCs w:val="20"/>
        </w:rPr>
        <w:t>F</w:t>
      </w:r>
      <w:r w:rsidR="00A660DF" w:rsidRPr="00F44819">
        <w:rPr>
          <w:rFonts w:eastAsia="Calibri" w:cs="Times"/>
          <w:color w:val="000000" w:themeColor="text1"/>
          <w:sz w:val="20"/>
          <w:szCs w:val="20"/>
        </w:rPr>
        <w:t>orrás: saját szerkesztés</w:t>
      </w:r>
    </w:p>
    <w:p w14:paraId="7691AFB8" w14:textId="77777777" w:rsidR="00A660DF" w:rsidRPr="00F44819" w:rsidRDefault="00A660DF" w:rsidP="00A660DF">
      <w:pPr>
        <w:shd w:val="clear" w:color="auto" w:fill="FFFFFF"/>
        <w:spacing w:after="120"/>
      </w:pPr>
    </w:p>
    <w:p w14:paraId="4E0F1171" w14:textId="1AD3DCC7" w:rsidR="00A660DF" w:rsidRPr="00406012" w:rsidRDefault="00A660DF" w:rsidP="00A660DF">
      <w:pPr>
        <w:suppressAutoHyphens/>
        <w:autoSpaceDN w:val="0"/>
      </w:pPr>
      <w:r w:rsidRPr="00406012">
        <w:rPr>
          <w:rFonts w:eastAsia="SimSun"/>
          <w:iCs/>
          <w:kern w:val="3"/>
          <w:lang w:eastAsia="zh-CN" w:bidi="hi-IN"/>
        </w:rPr>
        <w:t xml:space="preserve">2025-ben a rendszeres gyermekvédelmi kedvezményben részesülő gyermekek </w:t>
      </w:r>
      <w:r w:rsidRPr="00406012">
        <w:t xml:space="preserve">legnagyobb arányban az általános iskolás korosztály. A 6–13 évesek száma 461 fő, amely az összes ellátott több mint felét (51,3%) teszi ki. Ez egyértelműen jelzi, hogy a gyermekvédelmi kedvezmény elsősorban a tanköteles korú gyermekek körében a legjelentősebb. Ennek magyarázata lehet, hogy a támogatáshoz kötődő kedvezményeket leginkább az iskolás korosztály tudja igénybe venni, a jogosultság érinti a gyermekek intézményi és </w:t>
      </w:r>
      <w:proofErr w:type="spellStart"/>
      <w:r w:rsidRPr="00406012">
        <w:t>szünidei</w:t>
      </w:r>
      <w:proofErr w:type="spellEnd"/>
      <w:r w:rsidRPr="00406012">
        <w:t xml:space="preserve"> étkeztetését</w:t>
      </w:r>
      <w:r w:rsidR="00CF246C">
        <w:t xml:space="preserve"> (házhoz szállítással),</w:t>
      </w:r>
      <w:r w:rsidRPr="00406012">
        <w:t xml:space="preserve"> továbbá tankönyv és egyéb oktatással összefüggő támogatásokra jogosít. </w:t>
      </w:r>
    </w:p>
    <w:p w14:paraId="331CEF99" w14:textId="77777777" w:rsidR="00A660DF" w:rsidRPr="00406012" w:rsidRDefault="00A660DF" w:rsidP="00A660DF">
      <w:pPr>
        <w:shd w:val="clear" w:color="auto" w:fill="FFFFFF"/>
        <w:spacing w:after="120"/>
      </w:pPr>
    </w:p>
    <w:p w14:paraId="131C3214" w14:textId="492F5904" w:rsidR="00A660DF" w:rsidRDefault="00A660DF" w:rsidP="00941EE3">
      <w:pPr>
        <w:suppressAutoHyphens/>
        <w:autoSpaceDN w:val="0"/>
        <w:rPr>
          <w:rFonts w:eastAsia="SimSun"/>
          <w:iCs/>
          <w:kern w:val="3"/>
          <w:lang w:eastAsia="zh-CN" w:bidi="hi-IN"/>
        </w:rPr>
      </w:pPr>
      <w:r w:rsidRPr="00406012">
        <w:rPr>
          <w:rFonts w:eastAsia="SimSun"/>
          <w:iCs/>
          <w:kern w:val="3"/>
          <w:lang w:eastAsia="zh-CN" w:bidi="hi-IN"/>
        </w:rPr>
        <w:t>A rendszeres gyermekvédelmi kedvezményben részesülők számának csökkenése figyelhető meg Nyíregyházán. A csökkenés hátterében több tényező is állhat. Annak ellenére, hogy a kedvezményre való jogosultság jövedelmi értékhatár</w:t>
      </w:r>
      <w:r w:rsidR="00204CA2">
        <w:rPr>
          <w:rFonts w:eastAsia="SimSun"/>
          <w:iCs/>
          <w:kern w:val="3"/>
          <w:lang w:eastAsia="zh-CN" w:bidi="hi-IN"/>
        </w:rPr>
        <w:t>a</w:t>
      </w:r>
      <w:r w:rsidRPr="00406012">
        <w:rPr>
          <w:rFonts w:eastAsia="SimSun"/>
          <w:iCs/>
          <w:kern w:val="3"/>
          <w:lang w:eastAsia="zh-CN" w:bidi="hi-IN"/>
        </w:rPr>
        <w:t xml:space="preserve"> 2024.július 1. napjával a családosok esetében a szociális vetítési alap 225%-ára (64.125 Ft.) egyedülálló szülő, tartósan beteg vagy súlyosan fogyatékos gyermek nevelése, illetve </w:t>
      </w:r>
      <w:r w:rsidRPr="00406012">
        <w:rPr>
          <w:rFonts w:eastAsia="SimSun"/>
          <w:iCs/>
          <w:kern w:val="3"/>
          <w:lang w:eastAsia="zh-CN" w:bidi="hi-IN"/>
        </w:rPr>
        <w:lastRenderedPageBreak/>
        <w:t>nagykorúvá vált gyermek esetén a szociális vetítési alap 245%-ára (69.825 Ft.) emel</w:t>
      </w:r>
      <w:r w:rsidR="00204CA2">
        <w:rPr>
          <w:rFonts w:eastAsia="SimSun"/>
          <w:iCs/>
          <w:kern w:val="3"/>
          <w:lang w:eastAsia="zh-CN" w:bidi="hi-IN"/>
        </w:rPr>
        <w:t>kedett</w:t>
      </w:r>
      <w:r w:rsidRPr="00406012">
        <w:rPr>
          <w:rFonts w:eastAsia="SimSun"/>
          <w:iCs/>
          <w:kern w:val="3"/>
          <w:lang w:eastAsia="zh-CN" w:bidi="hi-IN"/>
        </w:rPr>
        <w:t>, mégis sok család kicsúszik a jogosultsági körből a béremelkedések miatt. A közfoglalkoztatási programok és a munkaerőpiac bővülése miatt csökkent a nagyon alacsony jövedelmű vagy jöv</w:t>
      </w:r>
      <w:r w:rsidR="00941EE3">
        <w:rPr>
          <w:rFonts w:eastAsia="SimSun"/>
          <w:iCs/>
          <w:kern w:val="3"/>
          <w:lang w:eastAsia="zh-CN" w:bidi="hi-IN"/>
        </w:rPr>
        <w:t>edelem nélküli családok aránya.</w:t>
      </w:r>
    </w:p>
    <w:p w14:paraId="4E7A6988" w14:textId="77777777" w:rsidR="00941EE3" w:rsidRPr="00406012" w:rsidRDefault="00941EE3" w:rsidP="00941EE3">
      <w:pPr>
        <w:suppressAutoHyphens/>
        <w:autoSpaceDN w:val="0"/>
        <w:rPr>
          <w:rFonts w:eastAsia="SimSun"/>
          <w:iCs/>
          <w:kern w:val="3"/>
          <w:lang w:eastAsia="zh-CN" w:bidi="hi-IN"/>
        </w:rPr>
      </w:pPr>
    </w:p>
    <w:p w14:paraId="3BB9D819" w14:textId="77777777" w:rsidR="00A660DF" w:rsidRPr="009458E5" w:rsidRDefault="00A660DF" w:rsidP="00C91DDD">
      <w:pPr>
        <w:numPr>
          <w:ilvl w:val="0"/>
          <w:numId w:val="70"/>
        </w:numPr>
        <w:shd w:val="clear" w:color="auto" w:fill="FFFFFF"/>
        <w:suppressAutoHyphens/>
        <w:autoSpaceDE w:val="0"/>
        <w:autoSpaceDN w:val="0"/>
        <w:spacing w:after="20"/>
        <w:rPr>
          <w:rFonts w:eastAsia="SimSun"/>
          <w:bCs/>
          <w:iCs/>
          <w:kern w:val="3"/>
          <w:lang w:eastAsia="zh-CN" w:bidi="hi-IN"/>
        </w:rPr>
      </w:pPr>
      <w:r w:rsidRPr="009458E5">
        <w:t xml:space="preserve">a gyermek jogán járó helyi juttatásokban részesülők helyzete; </w:t>
      </w:r>
    </w:p>
    <w:p w14:paraId="63A3FEB6" w14:textId="77777777" w:rsidR="00A660DF" w:rsidRPr="009458E5" w:rsidRDefault="00A660DF" w:rsidP="00A660DF">
      <w:pPr>
        <w:shd w:val="clear" w:color="auto" w:fill="FFFFFF"/>
        <w:suppressAutoHyphens/>
        <w:autoSpaceDE w:val="0"/>
        <w:autoSpaceDN w:val="0"/>
        <w:spacing w:after="20"/>
        <w:rPr>
          <w:rFonts w:eastAsia="SimSun"/>
          <w:bCs/>
          <w:iCs/>
          <w:kern w:val="3"/>
          <w:lang w:eastAsia="zh-CN" w:bidi="hi-IN"/>
        </w:rPr>
      </w:pPr>
    </w:p>
    <w:p w14:paraId="256F7ED6" w14:textId="77777777" w:rsidR="00A660DF" w:rsidRPr="009458E5" w:rsidRDefault="00A660DF" w:rsidP="00A660DF">
      <w:pPr>
        <w:shd w:val="clear" w:color="auto" w:fill="FFFFFF"/>
        <w:suppressAutoHyphens/>
        <w:autoSpaceDE w:val="0"/>
        <w:autoSpaceDN w:val="0"/>
        <w:spacing w:after="20"/>
        <w:rPr>
          <w:rFonts w:eastAsia="SimSun"/>
          <w:bCs/>
          <w:iCs/>
          <w:kern w:val="3"/>
          <w:lang w:eastAsia="zh-CN" w:bidi="hi-IN"/>
        </w:rPr>
      </w:pPr>
      <w:r w:rsidRPr="009458E5">
        <w:rPr>
          <w:rFonts w:eastAsia="SimSun"/>
          <w:iCs/>
          <w:kern w:val="3"/>
          <w:lang w:eastAsia="zh-CN" w:bidi="hi-IN"/>
        </w:rPr>
        <w:t xml:space="preserve">Nyíregyháza Megyei Jogú Város Közgyűlésének a gyermekek védelméről és a gyámügyi igazgatásról szóló 1997. évi XXXI. törvényből adódó egyes feladatok végrehajtásáról szóló 54/2011. (XII.16.) önkormányzati rendelete (továbbiakban: </w:t>
      </w:r>
      <w:proofErr w:type="spellStart"/>
      <w:r w:rsidRPr="009458E5">
        <w:rPr>
          <w:rFonts w:eastAsia="SimSun"/>
          <w:iCs/>
          <w:kern w:val="3"/>
          <w:lang w:eastAsia="zh-CN" w:bidi="hi-IN"/>
        </w:rPr>
        <w:t>Ör</w:t>
      </w:r>
      <w:proofErr w:type="spellEnd"/>
      <w:r w:rsidRPr="009458E5">
        <w:rPr>
          <w:rFonts w:eastAsia="SimSun"/>
          <w:iCs/>
          <w:kern w:val="3"/>
          <w:lang w:eastAsia="zh-CN" w:bidi="hi-IN"/>
        </w:rPr>
        <w:t xml:space="preserve">.) szabályozza a gyermekek jogán járó </w:t>
      </w:r>
      <w:r w:rsidRPr="009458E5">
        <w:rPr>
          <w:rFonts w:eastAsia="SimSun"/>
          <w:bCs/>
          <w:iCs/>
          <w:kern w:val="3"/>
          <w:lang w:eastAsia="zh-CN" w:bidi="hi-IN"/>
        </w:rPr>
        <w:t>helyi juttatásokat.</w:t>
      </w:r>
    </w:p>
    <w:p w14:paraId="41618EBD" w14:textId="77777777" w:rsidR="00A660DF" w:rsidRPr="009458E5" w:rsidRDefault="00A660DF" w:rsidP="00A660DF">
      <w:pPr>
        <w:suppressAutoHyphens/>
        <w:autoSpaceDE w:val="0"/>
        <w:autoSpaceDN w:val="0"/>
        <w:spacing w:after="20"/>
        <w:rPr>
          <w:rFonts w:eastAsia="SimSun"/>
          <w:iCs/>
          <w:kern w:val="3"/>
          <w:lang w:eastAsia="zh-CN" w:bidi="hi-IN"/>
        </w:rPr>
      </w:pPr>
    </w:p>
    <w:p w14:paraId="64E8A4B4" w14:textId="7686C5C3" w:rsidR="00A660DF" w:rsidRDefault="00A660DF" w:rsidP="00A660DF">
      <w:pPr>
        <w:rPr>
          <w:rFonts w:eastAsia="Aptos"/>
        </w:rPr>
      </w:pPr>
      <w:r w:rsidRPr="00406012">
        <w:rPr>
          <w:rFonts w:eastAsia="SimSun"/>
          <w:iCs/>
          <w:kern w:val="3"/>
          <w:lang w:eastAsia="zh-CN" w:bidi="hi-IN"/>
        </w:rPr>
        <w:t>A</w:t>
      </w:r>
      <w:r w:rsidRPr="00406012">
        <w:rPr>
          <w:rFonts w:eastAsia="SimSun"/>
          <w:b/>
          <w:bCs/>
          <w:iCs/>
          <w:kern w:val="3"/>
          <w:lang w:eastAsia="zh-CN" w:bidi="hi-IN"/>
        </w:rPr>
        <w:t xml:space="preserve"> </w:t>
      </w:r>
      <w:r w:rsidRPr="00406012">
        <w:rPr>
          <w:rFonts w:eastAsia="SimSun"/>
          <w:iCs/>
          <w:kern w:val="3"/>
          <w:lang w:eastAsia="zh-CN" w:bidi="hi-IN"/>
        </w:rPr>
        <w:t xml:space="preserve">nyíregyházi lakóhellyel (állandó lakcím) rendelkező, alap-, vagy középfokú tanintézettel tanulói jogviszonyban álló rendszeres gyermekvédelmi kedvezményre, illetve a halmozottan hátrányos helyzetű gyermek igénye szerint </w:t>
      </w:r>
      <w:r w:rsidRPr="00406012">
        <w:rPr>
          <w:rFonts w:eastAsia="SimSun"/>
          <w:b/>
          <w:bCs/>
          <w:iCs/>
          <w:kern w:val="3"/>
          <w:lang w:eastAsia="zh-CN" w:bidi="hi-IN"/>
        </w:rPr>
        <w:t>helyi járatú autóbusz közlekedési támogatásra</w:t>
      </w:r>
      <w:r w:rsidRPr="00406012">
        <w:rPr>
          <w:rFonts w:eastAsia="SimSun"/>
          <w:iCs/>
          <w:kern w:val="3"/>
          <w:lang w:eastAsia="zh-CN" w:bidi="hi-IN"/>
        </w:rPr>
        <w:t xml:space="preserve"> jogosult. A jogosult, illetve szülője, vagy más törvényes képviselője által beszerzett bérletigazolvány és bérletjegy ellenértékének, rendszeres gyermekvédelmi kedvezményben részesülők esetében 80 %-át, a halmozottan hátrányos helyzetű gyermekek esetében 100%-át, a lejárt bérletjegy átadása ellenében a Nyíregyháza Megyei Jogú Város Polgármesteri Hivatala házipénztárából a szülő, vagy más törvényes képviselő nyilatkozatában meghatározott személy kezeihez kell kifizetni. </w:t>
      </w:r>
      <w:r w:rsidR="0016149F">
        <w:rPr>
          <w:rFonts w:eastAsia="SimSun"/>
          <w:iCs/>
          <w:kern w:val="3"/>
          <w:lang w:eastAsia="zh-CN" w:bidi="hi-IN"/>
        </w:rPr>
        <w:t xml:space="preserve"> </w:t>
      </w:r>
      <w:r w:rsidRPr="00406012">
        <w:rPr>
          <w:rFonts w:eastAsia="Aptos"/>
        </w:rPr>
        <w:t xml:space="preserve">2025. évben a helyi autóbuszközlekedési támogatásban 72 fő részesült, arányait tekintve 9 fő rendszeres gyermekvédelmi kedvezményben részesülő igénylő, 63 fő pedig halmozottan hátrányos helyzetű igénylő személy. </w:t>
      </w:r>
    </w:p>
    <w:p w14:paraId="47F77B80" w14:textId="77777777" w:rsidR="0016149F" w:rsidRPr="0016149F" w:rsidRDefault="0016149F" w:rsidP="00A660DF">
      <w:pPr>
        <w:rPr>
          <w:rFonts w:eastAsia="SimSun"/>
          <w:iCs/>
          <w:kern w:val="3"/>
          <w:lang w:eastAsia="zh-CN" w:bidi="hi-IN"/>
        </w:rPr>
      </w:pPr>
    </w:p>
    <w:p w14:paraId="0160C325" w14:textId="4C252DD2" w:rsidR="00A660DF" w:rsidRPr="00406012" w:rsidRDefault="00A660DF" w:rsidP="00A660DF">
      <w:r w:rsidRPr="00406012">
        <w:rPr>
          <w:rFonts w:eastAsia="Aptos"/>
        </w:rPr>
        <w:t>A</w:t>
      </w:r>
      <w:r w:rsidRPr="00406012">
        <w:rPr>
          <w:rFonts w:eastAsia="SimSun"/>
          <w:b/>
          <w:bCs/>
          <w:iCs/>
          <w:kern w:val="3"/>
          <w:lang w:eastAsia="zh-CN" w:bidi="hi-IN"/>
        </w:rPr>
        <w:t xml:space="preserve"> </w:t>
      </w:r>
      <w:r w:rsidRPr="00406012">
        <w:rPr>
          <w:rFonts w:eastAsia="SimSun"/>
          <w:iCs/>
          <w:kern w:val="3"/>
          <w:lang w:eastAsia="zh-CN" w:bidi="hi-IN"/>
        </w:rPr>
        <w:t xml:space="preserve">nyíregyházi lakóhellyel (állandó lakcím) rendelkező, nyíregyházi székhelyű alapfokú tanintézettel tanulói jogviszonyban álló rendszeres gyermekvédelmi kedvezményre, vagy tartósan beteg, vagy akinek szülője három vagy több kiskorú gyermekről gondoskodik, évente egy alkalommal 10.000 Ft összegű </w:t>
      </w:r>
      <w:r w:rsidRPr="00406012">
        <w:rPr>
          <w:rFonts w:eastAsia="SimSun"/>
          <w:b/>
          <w:bCs/>
          <w:iCs/>
          <w:kern w:val="3"/>
          <w:lang w:eastAsia="zh-CN" w:bidi="hi-IN"/>
        </w:rPr>
        <w:t xml:space="preserve">üdültetési támogatásra </w:t>
      </w:r>
      <w:r w:rsidRPr="00406012">
        <w:rPr>
          <w:rFonts w:eastAsia="SimSun"/>
          <w:iCs/>
          <w:kern w:val="3"/>
          <w:lang w:eastAsia="zh-CN" w:bidi="hi-IN"/>
        </w:rPr>
        <w:t xml:space="preserve">jogosult, amelyet Nyíregyháza MJV fenntartásában lévő szigligeti önkormányzati gyermeküdülőben történő üdüléshez lehet felhasználni. </w:t>
      </w:r>
      <w:r w:rsidRPr="00406012">
        <w:t xml:space="preserve">2025. évben </w:t>
      </w:r>
      <w:r w:rsidRPr="00406012">
        <w:rPr>
          <w:b/>
          <w:bCs/>
        </w:rPr>
        <w:t>169 gyermek</w:t>
      </w:r>
      <w:r w:rsidRPr="00406012">
        <w:t xml:space="preserve"> részesült támogatásban.</w:t>
      </w:r>
      <w:r w:rsidR="0016149F">
        <w:t xml:space="preserve"> </w:t>
      </w:r>
      <w:r w:rsidRPr="00406012">
        <w:t>2025-ben a táborban való részvételi lehetőség szintén kiterjesztésre került, az Önkormányzat döntése értelmében a gyakorló, a 6 osztályos gimnáziumokban és az egyházi iskolákban tanuló diákok javára, függetlenül a fenntartó státuszától.</w:t>
      </w:r>
      <w:r w:rsidR="0016149F">
        <w:t xml:space="preserve"> </w:t>
      </w:r>
      <w:r w:rsidRPr="00406012">
        <w:t>2025. nyarán összesen 800 nyíregyházi általános iskolás gyermek és 366 felnőtt üdülhetett a gyermeküdülőben. A nyári szünet rövidsége miatt a turnusok az előző évekhez hasonlóan későbbi időpontban kezdődtek: az első június 20-án indult, míg az utolsó augusztus 29-én zárult.</w:t>
      </w:r>
      <w:r w:rsidR="0016149F">
        <w:t xml:space="preserve"> </w:t>
      </w:r>
      <w:r w:rsidRPr="00406012">
        <w:t xml:space="preserve">Az önköltséges tábort a jelentkezők 50.000 Ft/fő díj ellenében tudták igénybe venni.  </w:t>
      </w:r>
    </w:p>
    <w:p w14:paraId="782B195C" w14:textId="77777777" w:rsidR="00A660DF" w:rsidRPr="00941EE3" w:rsidRDefault="00A660DF" w:rsidP="00A660DF">
      <w:pPr>
        <w:autoSpaceDE w:val="0"/>
        <w:autoSpaceDN w:val="0"/>
        <w:adjustRightInd w:val="0"/>
      </w:pPr>
    </w:p>
    <w:p w14:paraId="40D353E5" w14:textId="5B90305E" w:rsidR="00A660DF" w:rsidRPr="00406012" w:rsidRDefault="00A660DF" w:rsidP="00A660DF">
      <w:r w:rsidRPr="00406012">
        <w:t xml:space="preserve">A </w:t>
      </w:r>
      <w:r w:rsidRPr="00406012">
        <w:rPr>
          <w:b/>
          <w:bCs/>
        </w:rPr>
        <w:t xml:space="preserve">nyári </w:t>
      </w:r>
      <w:proofErr w:type="spellStart"/>
      <w:r w:rsidRPr="00406012">
        <w:rPr>
          <w:b/>
          <w:bCs/>
        </w:rPr>
        <w:t>napközis</w:t>
      </w:r>
      <w:proofErr w:type="spellEnd"/>
      <w:r w:rsidRPr="00406012">
        <w:rPr>
          <w:b/>
          <w:bCs/>
        </w:rPr>
        <w:t xml:space="preserve"> táborok</w:t>
      </w:r>
      <w:r w:rsidRPr="00406012">
        <w:t xml:space="preserve"> megszervezése a 2025. évben is Nyíregyháza Megyei Jogú Város Önkormányzata megbízásából a NYÍRVV Nonprofit Kft. szervezése által valósulhatott meg. A táborozás 2025. június 23-tól augusztus 15-ig nyolc turnusban került megszervezésre.</w:t>
      </w:r>
      <w:r w:rsidR="0016149F">
        <w:t xml:space="preserve"> </w:t>
      </w:r>
      <w:r w:rsidRPr="00406012">
        <w:t>A táboroztatás fő célja, hogy a gyerekek a vakáció ideje alatt élményekben gazdag, tartalmas napokat tölthessenek együtt. 2025. évben öt helyszín közül választhattak a gyerekek.</w:t>
      </w:r>
    </w:p>
    <w:p w14:paraId="0646569B" w14:textId="77777777" w:rsidR="00A660DF" w:rsidRPr="00406012" w:rsidRDefault="00A660DF" w:rsidP="00A660DF"/>
    <w:p w14:paraId="2B6A3220" w14:textId="41203420" w:rsidR="00A660DF" w:rsidRDefault="00A660DF" w:rsidP="00A660DF">
      <w:r w:rsidRPr="00406012">
        <w:t xml:space="preserve">A </w:t>
      </w:r>
      <w:proofErr w:type="spellStart"/>
      <w:r w:rsidRPr="00406012">
        <w:t>napközis</w:t>
      </w:r>
      <w:proofErr w:type="spellEnd"/>
      <w:r w:rsidRPr="00406012">
        <w:t xml:space="preserve"> táborozás minden évben népszerű a szülők és a gyerekek körében, melyet alátámaszt a résztvevők száma is.  2025.évben </w:t>
      </w:r>
      <w:r w:rsidRPr="00406012">
        <w:rPr>
          <w:b/>
          <w:bCs/>
        </w:rPr>
        <w:t>összesen 1.401 gyerek</w:t>
      </w:r>
      <w:r w:rsidRPr="00406012">
        <w:t xml:space="preserve"> vett részt a táborokban. Ennek egyik oka volt, hogy a táborozás magas szakmai színvonalú és érdeklődő programokat biztosított a gyerekek részére. Másik ok az, hogy a szociálisan hátrányos helyzetű gyerekek nyári elfoglaltságát, tanulását elősegítő táborok megoldást jelentettek a szünetben sok hasznos ismeret szerzésére.</w:t>
      </w:r>
      <w:r w:rsidR="00941EE3">
        <w:t xml:space="preserve"> </w:t>
      </w:r>
      <w:r w:rsidRPr="00406012">
        <w:t>A jelentkezéseket a szülők az iskolákon keresztül tudták benyújtani. Az elmúlt évben is csupán az étkezés díját kellett fizetni. A gyermekek egy turnust vehettek igénybe támogatott költségen, több turnusban való részvétel esetén már önköltséges áron tudták ezt megtenni. A táborok napi háromszori étkezést biztosítottak a gyerekek részére, valamint fontos megemlíteni, hogy a Volánbusz Zrt. segítségével juthattak el a gyerekek a tábori helyszínekre.</w:t>
      </w:r>
      <w:r w:rsidR="00941EE3">
        <w:t xml:space="preserve"> </w:t>
      </w:r>
      <w:r w:rsidRPr="00406012">
        <w:t xml:space="preserve">A három vagy több gyermeket nevelő, valamint a tartósan beteg gyermeket nevelő családoknak kedvezményt biztosított az önkormányzat, nekik a térítési díj 50%-át kellett kifizetni. A </w:t>
      </w:r>
      <w:r w:rsidRPr="00406012">
        <w:lastRenderedPageBreak/>
        <w:t>szociálisan rászoruló gyermekek, a rendszeres gyermekvédelmi kedvezményben részesülő gyermekek, valamint a nevelésbe vett gyermekek egy turnusban ingyenesen táborozhattak.</w:t>
      </w:r>
    </w:p>
    <w:p w14:paraId="18E2A5B8" w14:textId="77777777" w:rsidR="00A95E9D" w:rsidRPr="00406012" w:rsidRDefault="00A95E9D" w:rsidP="00A660DF"/>
    <w:p w14:paraId="2411D0BD" w14:textId="77777777" w:rsidR="00A660DF" w:rsidRPr="00406012" w:rsidRDefault="00A660DF" w:rsidP="00A660DF">
      <w:pPr>
        <w:rPr>
          <w:rFonts w:cs="Arial"/>
        </w:rPr>
      </w:pPr>
      <w:r w:rsidRPr="00406012">
        <w:t xml:space="preserve">A helyi rendeletben foglaltak szerint az önkormányzat már 2014. óta természetbeni formában segíti iskolakezdéskor az általános iskola 1-4. osztályos nyíregyházi lakcímmel rendelkező diákokat, </w:t>
      </w:r>
      <w:r w:rsidRPr="00406012">
        <w:rPr>
          <w:b/>
          <w:bCs/>
        </w:rPr>
        <w:t>tanszercsomag</w:t>
      </w:r>
      <w:r w:rsidRPr="00406012">
        <w:t xml:space="preserve"> formájában. </w:t>
      </w:r>
      <w:r w:rsidRPr="00406012">
        <w:rPr>
          <w:rFonts w:cs="Arial"/>
        </w:rPr>
        <w:t xml:space="preserve">2025. évben 4056 fő, összesen 12.168.000.- Ft összértékű csomagban részesült. </w:t>
      </w:r>
      <w:r w:rsidRPr="00406012">
        <w:t>A csomag füzeteket, rajzlapot, grafitceruzát, radírt, ecsetet, zsírkrétát stb. tartalmazott, az iskolai évfolyam szükségletének megfelelően. A csomag értéke összesen 3.000 Ft/csomag volt. A gyermekek a csomagot az iskolákban személyesen vehették át.</w:t>
      </w:r>
    </w:p>
    <w:p w14:paraId="5A81B7B4" w14:textId="77777777" w:rsidR="00A660DF" w:rsidRPr="00406012" w:rsidRDefault="00A660DF" w:rsidP="00A660DF">
      <w:pPr>
        <w:rPr>
          <w:iCs/>
        </w:rPr>
      </w:pPr>
    </w:p>
    <w:p w14:paraId="3D715473" w14:textId="77777777" w:rsidR="00A660DF" w:rsidRPr="00406012" w:rsidRDefault="00A660DF" w:rsidP="00A660DF">
      <w:pPr>
        <w:rPr>
          <w:b/>
          <w:bCs/>
          <w:iCs/>
        </w:rPr>
      </w:pPr>
      <w:r w:rsidRPr="00406012">
        <w:rPr>
          <w:b/>
          <w:bCs/>
          <w:iCs/>
        </w:rPr>
        <w:t>Havi étkezési térítési díjtámogatás</w:t>
      </w:r>
    </w:p>
    <w:p w14:paraId="3FC1945F" w14:textId="77777777" w:rsidR="00A660DF" w:rsidRPr="00406012" w:rsidRDefault="00A660DF" w:rsidP="00A660DF">
      <w:pPr>
        <w:rPr>
          <w:iCs/>
        </w:rPr>
      </w:pPr>
      <w:r w:rsidRPr="00406012">
        <w:rPr>
          <w:iCs/>
        </w:rPr>
        <w:t xml:space="preserve">A havi étkezési térítési díjtámogatás bevezetésével azokat a családokat támogatjuk, ahol a jövedelmi feltételek teljesülése mellett legfeljebb kettő általános iskolai vagy nappali munkarendű középiskolai tanuló taníttatásáról gondoskodnak és ingyenes vagy kedvezményes étkezésre egyéb jogcímen nem jogosultak. 2024. évben 37 kérelem érkezett étkezési térítési díjtámogatás iránt, a támogatás mértéke 6.000 Ft /fő volt. 2025.március 01 napjától a támogatás mértéke 10.000 Ft-ra emelkedett, a benyújtott kérelmek száma 33 volt.  </w:t>
      </w:r>
    </w:p>
    <w:p w14:paraId="7354BD7E" w14:textId="77777777" w:rsidR="00A660DF" w:rsidRPr="00941EE3" w:rsidRDefault="00A660DF" w:rsidP="00A660DF">
      <w:pPr>
        <w:rPr>
          <w:bCs/>
          <w:iCs/>
        </w:rPr>
      </w:pPr>
    </w:p>
    <w:p w14:paraId="14F67540" w14:textId="77777777" w:rsidR="00A660DF" w:rsidRPr="00406012" w:rsidRDefault="00A660DF" w:rsidP="00A660DF">
      <w:pPr>
        <w:rPr>
          <w:b/>
          <w:bCs/>
          <w:iCs/>
        </w:rPr>
      </w:pPr>
      <w:r w:rsidRPr="00406012">
        <w:rPr>
          <w:b/>
          <w:bCs/>
          <w:iCs/>
        </w:rPr>
        <w:t>Iskolakezdési támogatás</w:t>
      </w:r>
    </w:p>
    <w:p w14:paraId="4DFCD012" w14:textId="434250F2" w:rsidR="00A660DF" w:rsidRPr="00406012" w:rsidRDefault="00A660DF" w:rsidP="00A660DF">
      <w:pPr>
        <w:rPr>
          <w:iCs/>
        </w:rPr>
      </w:pPr>
      <w:r w:rsidRPr="00406012">
        <w:rPr>
          <w:iCs/>
        </w:rPr>
        <w:t xml:space="preserve">2024. március 01. napjától új ellátásként iskolakezdési támogatásként állapítható meg azon személy részére, akinek gyermeke nyíregyházi székhelyű általános iskolába beiratkozott, állandó nyíregyházi lakcímmel rendelkező felső </w:t>
      </w:r>
      <w:proofErr w:type="spellStart"/>
      <w:r w:rsidRPr="00406012">
        <w:rPr>
          <w:iCs/>
        </w:rPr>
        <w:t>tagozatos</w:t>
      </w:r>
      <w:proofErr w:type="spellEnd"/>
      <w:r w:rsidRPr="00406012">
        <w:rPr>
          <w:iCs/>
        </w:rPr>
        <w:t xml:space="preserve"> általános iskolai tanuló (5-8 évfolyam) és a családjában az egy főre jutó havi jövedelem nem haladja meg a szociális vetítési alap összegének 400%-át, egyedülálló esetén annak 420%-át. A támogatás mértéke gyermekenként 7.000.-Ft. A támogatás iránti kérelem évente egy alkalommal augusztus 01. és október 31. között nyújtható be. 2024-ben 36 kérelem érkezett, 44 gyermek volt jogosult. 2025. évben 34 kérelem érkezett, 43 gyermek volt jogosult a támogatá</w:t>
      </w:r>
      <w:r w:rsidR="00941EE3">
        <w:rPr>
          <w:iCs/>
        </w:rPr>
        <w:t>sra.</w:t>
      </w:r>
    </w:p>
    <w:p w14:paraId="76C728BD" w14:textId="77777777" w:rsidR="00A660DF" w:rsidRPr="00406012" w:rsidRDefault="00A660DF" w:rsidP="00A660DF">
      <w:pPr>
        <w:rPr>
          <w:iCs/>
        </w:rPr>
      </w:pPr>
    </w:p>
    <w:p w14:paraId="5172D192" w14:textId="77777777" w:rsidR="00A660DF" w:rsidRPr="00406012" w:rsidRDefault="00A660DF" w:rsidP="00A660DF">
      <w:pPr>
        <w:rPr>
          <w:b/>
          <w:bCs/>
          <w:iCs/>
        </w:rPr>
      </w:pPr>
      <w:r w:rsidRPr="00406012">
        <w:rPr>
          <w:b/>
          <w:bCs/>
          <w:iCs/>
        </w:rPr>
        <w:t>Kelengyetámogatás</w:t>
      </w:r>
    </w:p>
    <w:p w14:paraId="3CDEB212" w14:textId="77777777" w:rsidR="00A660DF" w:rsidRPr="00406012" w:rsidRDefault="00A660DF" w:rsidP="00A660DF">
      <w:pPr>
        <w:rPr>
          <w:iCs/>
        </w:rPr>
      </w:pPr>
      <w:r w:rsidRPr="00406012">
        <w:rPr>
          <w:iCs/>
        </w:rPr>
        <w:t xml:space="preserve">Rendkívüli települési támogatásként 2024. február 29-ig kelengyetámogatás állapítható meg annak a kérelmezőnek, akinek családjában az egy főre jutó havi jövedelem nem haladja meg a szociális vetítési alap összegének 400%-át, és kérelmező vagy valamely családtagja részére a rendszeres gyermekvédelmi kedvezmény nem került megállapításra. A támogatás iránti kérelem a születést követő 60 napon belül nyújtható be. A támogatás mértéke gyermekenként 25.000.-Ft. </w:t>
      </w:r>
    </w:p>
    <w:p w14:paraId="466222D2" w14:textId="77777777" w:rsidR="00A660DF" w:rsidRPr="00406012" w:rsidRDefault="00A660DF" w:rsidP="00A660DF">
      <w:pPr>
        <w:rPr>
          <w:iCs/>
        </w:rPr>
      </w:pPr>
      <w:r w:rsidRPr="00406012">
        <w:rPr>
          <w:iCs/>
        </w:rPr>
        <w:t>Ezen ellátást az Önkormányzat 2024. 03. 01-től univerzális (jövedelemtől független) ellátássá alakította át a családalapítás ösztönzése, valamint a gyermekvállalás támogatása céljából valamennyi, Nyíregyházán állandó lakóhellyel rendelkező újszülött gyermek jogán annak szülője részére, a gyermek születésekor.  A támogatás mértéke gyermekenként 20.000.- Ft.</w:t>
      </w:r>
    </w:p>
    <w:p w14:paraId="3DDEBAAA" w14:textId="77777777" w:rsidR="00A660DF" w:rsidRPr="00406012" w:rsidRDefault="00A660DF" w:rsidP="00A660DF">
      <w:pPr>
        <w:rPr>
          <w:iCs/>
        </w:rPr>
      </w:pPr>
      <w:r w:rsidRPr="00406012">
        <w:rPr>
          <w:iCs/>
        </w:rPr>
        <w:t xml:space="preserve">2024.évben 405 kérelem érkezett, 2025-ben pedig 324 kérelem került benyújtásra.  </w:t>
      </w:r>
    </w:p>
    <w:p w14:paraId="24ABE693" w14:textId="77777777" w:rsidR="00A660DF" w:rsidRPr="00406012" w:rsidRDefault="00A660DF" w:rsidP="00A660DF"/>
    <w:p w14:paraId="71B94E92" w14:textId="22F0878F" w:rsidR="00A660DF" w:rsidRPr="00406012" w:rsidRDefault="00A660DF" w:rsidP="00A660DF">
      <w:r w:rsidRPr="00406012">
        <w:t xml:space="preserve">Az Önkormányzat évek óta csatlakozik a </w:t>
      </w:r>
      <w:proofErr w:type="spellStart"/>
      <w:r w:rsidRPr="00406012">
        <w:rPr>
          <w:b/>
        </w:rPr>
        <w:t>Bursa</w:t>
      </w:r>
      <w:proofErr w:type="spellEnd"/>
      <w:r w:rsidRPr="00406012">
        <w:rPr>
          <w:b/>
        </w:rPr>
        <w:t xml:space="preserve"> Hungarica Felsőoktatási Önkormányzati Ösztöndíjpályázathoz.</w:t>
      </w:r>
      <w:r w:rsidRPr="00406012">
        <w:t xml:space="preserve"> Az ösztöndíj a szociális rászoruló hallgatók számára nyújt segítséget, mely három forrásból épül fel: települési önkormányzatok által nyújtott támogatás; a </w:t>
      </w:r>
      <w:r w:rsidR="003D3DD0">
        <w:t>vár</w:t>
      </w:r>
      <w:r w:rsidRPr="00406012">
        <w:t xml:space="preserve">megyei önkormányzatok által nyújtott támogatás és a felsőoktatási intézményi támogatás. </w:t>
      </w:r>
    </w:p>
    <w:p w14:paraId="6D082794" w14:textId="77777777" w:rsidR="00A660DF" w:rsidRPr="00406012" w:rsidRDefault="00A660DF" w:rsidP="00A660DF">
      <w:r w:rsidRPr="00406012">
        <w:t xml:space="preserve">2024-ben a </w:t>
      </w:r>
      <w:proofErr w:type="spellStart"/>
      <w:r w:rsidRPr="00406012">
        <w:t>Bursa</w:t>
      </w:r>
      <w:proofErr w:type="spellEnd"/>
      <w:r w:rsidRPr="00406012">
        <w:t xml:space="preserve"> Hungarica támogatásban részesítettek száma 55 fő volt. A támogatás legalacsonyabb havi összege 4.000 Ft, a legmagasabb 13.500 Ft volt. 2025-ben 57 fő részesült támogatásban. A támogatás legalacsonyabb havi összege 5. 000 Ft, a legmagasabb 15.000 Ft volt.</w:t>
      </w:r>
    </w:p>
    <w:p w14:paraId="6CE3525F" w14:textId="77777777" w:rsidR="00A660DF" w:rsidRPr="005848B2" w:rsidRDefault="00A660DF" w:rsidP="00A660DF">
      <w:pPr>
        <w:rPr>
          <w:color w:val="C00000"/>
        </w:rPr>
      </w:pPr>
    </w:p>
    <w:p w14:paraId="67DBFF38" w14:textId="77777777" w:rsidR="00A660DF" w:rsidRPr="00406012" w:rsidRDefault="00A660DF" w:rsidP="00A660DF">
      <w:r w:rsidRPr="00406012">
        <w:t xml:space="preserve">Nyíregyháza Megyei Jogú Város </w:t>
      </w:r>
      <w:r w:rsidRPr="00406012">
        <w:rPr>
          <w:b/>
        </w:rPr>
        <w:t>Rászoruló Hallgatókért Közalapítványa</w:t>
      </w:r>
      <w:r w:rsidRPr="00406012">
        <w:t xml:space="preserve"> évek óta egyszeri vissza nem térítendő támogatást nyújt felsőfokú tanulmányokat folytató rászoruló hallgatók részére.  Azon hallgatók pályázhattak a támogatásra, akik legalább 5 éves nyíregyházi állandó lakóhellyel, első diploma megszerzésére vonatkozó felsőoktatási hallgatói jogviszonnyal (BSC, MSC, osztatlan képzés); legalább jó tanulmányi eredménnyel rendelkeznek és a családjuk jövedelme a megállapított jövedelem határ alatt van. </w:t>
      </w:r>
    </w:p>
    <w:p w14:paraId="38875A25" w14:textId="0B997D9D" w:rsidR="00A660DF" w:rsidRDefault="00BE3952" w:rsidP="00A660DF">
      <w:r>
        <w:lastRenderedPageBreak/>
        <w:t>Az egy főre jutó havi nettó jövedelemhatár 2024-ben a szociális vetítési alap négyszerese (114 000 Ft), 2025-ben ötszöröse (142 500 Ft) volt, 2026-ban pedig hatszorosa (171 000 Ft) lehet.</w:t>
      </w:r>
    </w:p>
    <w:p w14:paraId="5D4EE584" w14:textId="77777777" w:rsidR="00BE3952" w:rsidRPr="00941EE3" w:rsidRDefault="00BE3952" w:rsidP="00A660DF">
      <w:pPr>
        <w:rPr>
          <w:iCs/>
        </w:rPr>
      </w:pPr>
    </w:p>
    <w:p w14:paraId="25C61600" w14:textId="14AFD52B" w:rsidR="00A660DF" w:rsidRDefault="00A660DF" w:rsidP="00A660DF">
      <w:r w:rsidRPr="00941EE3">
        <w:t>A K</w:t>
      </w:r>
      <w:r w:rsidRPr="00406012">
        <w:t>özalapítvány Kuratóriuma 2024-ben és 2025-ben is két alkalommal -a tavaszi és az őszi félévben- tett közé felhívást támogatás elnyerésére. 2024-ben 41 hallgató megfelelt a pályázatban kiírt feltételeknek, így a Kuratórium döntése alapján 25.000-100.000 Ft összegű támogatásban részesültek elért tanulmányi eredményük, valamint szociális helyzetük alapján.2025-ban 35 hallgató felelt meg a pályázatban kiírt feltételeknek, így a Kuratórium döntése alapján 50.000-100.000 Ft összegű támogatásban részesültek elért tanulmányi eredményük, valami</w:t>
      </w:r>
      <w:r w:rsidR="00941EE3">
        <w:t>nt szociális helyzetük alapján.</w:t>
      </w:r>
    </w:p>
    <w:p w14:paraId="7956DED7" w14:textId="77777777" w:rsidR="00941EE3" w:rsidRPr="00406012" w:rsidRDefault="00941EE3" w:rsidP="00A660DF"/>
    <w:p w14:paraId="3B46D478" w14:textId="72512CFD" w:rsidR="00A660DF" w:rsidRPr="0061600B" w:rsidRDefault="00A660DF" w:rsidP="0061600B">
      <w:pPr>
        <w:pStyle w:val="Listaszerbekezds"/>
        <w:numPr>
          <w:ilvl w:val="0"/>
          <w:numId w:val="97"/>
        </w:numPr>
        <w:tabs>
          <w:tab w:val="left" w:pos="5572"/>
        </w:tabs>
        <w:autoSpaceDE w:val="0"/>
        <w:autoSpaceDN w:val="0"/>
        <w:adjustRightInd w:val="0"/>
        <w:ind w:left="5670"/>
        <w:jc w:val="right"/>
        <w:rPr>
          <w:rFonts w:cs="Calibri"/>
          <w:szCs w:val="22"/>
        </w:rPr>
      </w:pPr>
      <w:r w:rsidRPr="0061600B">
        <w:rPr>
          <w:rFonts w:cs="Calibri"/>
          <w:szCs w:val="22"/>
        </w:rPr>
        <w:t>táblázat</w:t>
      </w:r>
    </w:p>
    <w:p w14:paraId="2751CA99" w14:textId="77777777" w:rsidR="00A660DF" w:rsidRPr="00406012" w:rsidRDefault="00A660DF" w:rsidP="00A660DF"/>
    <w:p w14:paraId="07D6229B" w14:textId="77777777" w:rsidR="00A660DF" w:rsidRPr="00406012" w:rsidRDefault="00A660DF" w:rsidP="00A660DF">
      <w:pPr>
        <w:suppressAutoHyphens/>
        <w:autoSpaceDN w:val="0"/>
        <w:jc w:val="center"/>
        <w:rPr>
          <w:rFonts w:eastAsia="SimSun"/>
          <w:kern w:val="3"/>
          <w:lang w:eastAsia="zh-CN" w:bidi="hi-IN"/>
        </w:rPr>
      </w:pPr>
      <w:r w:rsidRPr="00406012">
        <w:rPr>
          <w:rFonts w:eastAsia="SimSun"/>
          <w:kern w:val="3"/>
          <w:lang w:eastAsia="zh-CN" w:bidi="hi-IN"/>
        </w:rPr>
        <w:t>A helyi támogatásokban részesülők száma</w:t>
      </w:r>
    </w:p>
    <w:tbl>
      <w:tblPr>
        <w:tblW w:w="8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72"/>
        <w:gridCol w:w="1027"/>
        <w:gridCol w:w="1027"/>
        <w:gridCol w:w="1027"/>
        <w:gridCol w:w="1321"/>
        <w:gridCol w:w="1321"/>
      </w:tblGrid>
      <w:tr w:rsidR="00A660DF" w:rsidRPr="00406012" w14:paraId="68B76F43" w14:textId="77777777" w:rsidTr="00F47E30">
        <w:trPr>
          <w:trHeight w:val="50"/>
          <w:jc w:val="center"/>
        </w:trPr>
        <w:tc>
          <w:tcPr>
            <w:tcW w:w="297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14:paraId="3CFA51AD"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Megnevezés</w:t>
            </w:r>
          </w:p>
        </w:tc>
        <w:tc>
          <w:tcPr>
            <w:tcW w:w="1027" w:type="dxa"/>
            <w:tcBorders>
              <w:top w:val="single" w:sz="4" w:space="0" w:color="auto"/>
              <w:left w:val="single" w:sz="4" w:space="0" w:color="auto"/>
              <w:bottom w:val="single" w:sz="4" w:space="0" w:color="auto"/>
              <w:right w:val="single" w:sz="4" w:space="0" w:color="auto"/>
            </w:tcBorders>
            <w:vAlign w:val="center"/>
          </w:tcPr>
          <w:p w14:paraId="6A1C2A9E"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2021</w:t>
            </w:r>
          </w:p>
        </w:tc>
        <w:tc>
          <w:tcPr>
            <w:tcW w:w="1027" w:type="dxa"/>
            <w:tcBorders>
              <w:top w:val="single" w:sz="4" w:space="0" w:color="auto"/>
              <w:left w:val="single" w:sz="4" w:space="0" w:color="auto"/>
              <w:bottom w:val="single" w:sz="4" w:space="0" w:color="auto"/>
              <w:right w:val="single" w:sz="4" w:space="0" w:color="auto"/>
            </w:tcBorders>
            <w:vAlign w:val="center"/>
          </w:tcPr>
          <w:p w14:paraId="559BE842"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2022</w:t>
            </w:r>
          </w:p>
        </w:tc>
        <w:tc>
          <w:tcPr>
            <w:tcW w:w="1027" w:type="dxa"/>
            <w:tcBorders>
              <w:top w:val="single" w:sz="4" w:space="0" w:color="auto"/>
              <w:left w:val="single" w:sz="4" w:space="0" w:color="auto"/>
              <w:bottom w:val="single" w:sz="4" w:space="0" w:color="auto"/>
              <w:right w:val="single" w:sz="4" w:space="0" w:color="auto"/>
            </w:tcBorders>
            <w:vAlign w:val="center"/>
          </w:tcPr>
          <w:p w14:paraId="592A054A"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2023</w:t>
            </w:r>
          </w:p>
        </w:tc>
        <w:tc>
          <w:tcPr>
            <w:tcW w:w="1321" w:type="dxa"/>
            <w:tcBorders>
              <w:top w:val="single" w:sz="4" w:space="0" w:color="auto"/>
              <w:left w:val="single" w:sz="4" w:space="0" w:color="auto"/>
              <w:bottom w:val="single" w:sz="4" w:space="0" w:color="auto"/>
              <w:right w:val="single" w:sz="4" w:space="0" w:color="auto"/>
            </w:tcBorders>
          </w:tcPr>
          <w:p w14:paraId="3C19D581"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2024</w:t>
            </w:r>
          </w:p>
        </w:tc>
        <w:tc>
          <w:tcPr>
            <w:tcW w:w="1321" w:type="dxa"/>
            <w:tcBorders>
              <w:top w:val="single" w:sz="4" w:space="0" w:color="auto"/>
              <w:left w:val="single" w:sz="4" w:space="0" w:color="auto"/>
              <w:bottom w:val="single" w:sz="4" w:space="0" w:color="auto"/>
              <w:right w:val="single" w:sz="4" w:space="0" w:color="auto"/>
            </w:tcBorders>
            <w:vAlign w:val="center"/>
          </w:tcPr>
          <w:p w14:paraId="462085BD"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2025</w:t>
            </w:r>
          </w:p>
        </w:tc>
      </w:tr>
      <w:tr w:rsidR="00A660DF" w:rsidRPr="00406012" w14:paraId="2998D9D9" w14:textId="77777777" w:rsidTr="00F47E30">
        <w:trPr>
          <w:trHeight w:val="100"/>
          <w:jc w:val="center"/>
        </w:trPr>
        <w:tc>
          <w:tcPr>
            <w:tcW w:w="297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14:paraId="603441BE"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iCs/>
                <w:kern w:val="3"/>
                <w:lang w:eastAsia="zh-CN" w:bidi="hi-IN"/>
              </w:rPr>
              <w:t>helyi járatú autóbusz közlekedési támogatásra</w:t>
            </w:r>
          </w:p>
        </w:tc>
        <w:tc>
          <w:tcPr>
            <w:tcW w:w="1027" w:type="dxa"/>
            <w:tcBorders>
              <w:top w:val="single" w:sz="4" w:space="0" w:color="auto"/>
              <w:left w:val="single" w:sz="4" w:space="0" w:color="auto"/>
              <w:bottom w:val="single" w:sz="4" w:space="0" w:color="auto"/>
              <w:right w:val="single" w:sz="4" w:space="0" w:color="auto"/>
            </w:tcBorders>
            <w:vAlign w:val="center"/>
          </w:tcPr>
          <w:p w14:paraId="4FCAFF26"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66</w:t>
            </w:r>
          </w:p>
        </w:tc>
        <w:tc>
          <w:tcPr>
            <w:tcW w:w="1027" w:type="dxa"/>
            <w:tcBorders>
              <w:top w:val="single" w:sz="4" w:space="0" w:color="auto"/>
              <w:left w:val="single" w:sz="4" w:space="0" w:color="auto"/>
              <w:bottom w:val="single" w:sz="4" w:space="0" w:color="auto"/>
              <w:right w:val="single" w:sz="4" w:space="0" w:color="auto"/>
            </w:tcBorders>
            <w:vAlign w:val="center"/>
          </w:tcPr>
          <w:p w14:paraId="39AB2893"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52</w:t>
            </w:r>
          </w:p>
        </w:tc>
        <w:tc>
          <w:tcPr>
            <w:tcW w:w="1027" w:type="dxa"/>
            <w:tcBorders>
              <w:top w:val="single" w:sz="4" w:space="0" w:color="auto"/>
              <w:left w:val="single" w:sz="4" w:space="0" w:color="auto"/>
              <w:bottom w:val="single" w:sz="4" w:space="0" w:color="auto"/>
              <w:right w:val="single" w:sz="4" w:space="0" w:color="auto"/>
            </w:tcBorders>
            <w:vAlign w:val="center"/>
          </w:tcPr>
          <w:p w14:paraId="76406C16"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148</w:t>
            </w:r>
          </w:p>
        </w:tc>
        <w:tc>
          <w:tcPr>
            <w:tcW w:w="1321" w:type="dxa"/>
            <w:tcBorders>
              <w:top w:val="single" w:sz="4" w:space="0" w:color="auto"/>
              <w:left w:val="single" w:sz="4" w:space="0" w:color="auto"/>
              <w:bottom w:val="single" w:sz="4" w:space="0" w:color="auto"/>
              <w:right w:val="single" w:sz="4" w:space="0" w:color="auto"/>
            </w:tcBorders>
          </w:tcPr>
          <w:p w14:paraId="207F7C48" w14:textId="77777777" w:rsidR="00A660DF" w:rsidRPr="00406012" w:rsidRDefault="00A660DF" w:rsidP="00F47E30">
            <w:pPr>
              <w:suppressLineNumbers/>
              <w:suppressAutoHyphens/>
              <w:autoSpaceDN w:val="0"/>
              <w:jc w:val="center"/>
              <w:rPr>
                <w:rFonts w:eastAsia="SimSun"/>
                <w:kern w:val="3"/>
                <w:lang w:eastAsia="zh-CN" w:bidi="hi-IN"/>
              </w:rPr>
            </w:pPr>
          </w:p>
          <w:p w14:paraId="55CFAC66"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98</w:t>
            </w:r>
          </w:p>
          <w:p w14:paraId="1B15A185" w14:textId="77777777" w:rsidR="00A660DF" w:rsidRPr="00406012" w:rsidRDefault="00A660DF" w:rsidP="00F47E30">
            <w:pPr>
              <w:suppressLineNumbers/>
              <w:suppressAutoHyphens/>
              <w:autoSpaceDN w:val="0"/>
              <w:jc w:val="center"/>
              <w:rPr>
                <w:rFonts w:eastAsia="SimSun"/>
                <w:kern w:val="3"/>
                <w:lang w:eastAsia="zh-CN" w:bidi="hi-IN"/>
              </w:rPr>
            </w:pPr>
          </w:p>
        </w:tc>
        <w:tc>
          <w:tcPr>
            <w:tcW w:w="1321" w:type="dxa"/>
            <w:tcBorders>
              <w:top w:val="single" w:sz="4" w:space="0" w:color="auto"/>
              <w:left w:val="single" w:sz="4" w:space="0" w:color="auto"/>
              <w:bottom w:val="single" w:sz="4" w:space="0" w:color="auto"/>
              <w:right w:val="single" w:sz="4" w:space="0" w:color="auto"/>
            </w:tcBorders>
            <w:vAlign w:val="center"/>
          </w:tcPr>
          <w:p w14:paraId="27E22457"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72</w:t>
            </w:r>
          </w:p>
        </w:tc>
      </w:tr>
      <w:tr w:rsidR="00A660DF" w:rsidRPr="00406012" w14:paraId="21A8D722" w14:textId="77777777" w:rsidTr="00F47E30">
        <w:trPr>
          <w:trHeight w:val="100"/>
          <w:jc w:val="center"/>
        </w:trPr>
        <w:tc>
          <w:tcPr>
            <w:tcW w:w="297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14:paraId="67EA352B"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iCs/>
                <w:kern w:val="3"/>
                <w:lang w:eastAsia="zh-CN" w:bidi="hi-IN"/>
              </w:rPr>
              <w:t>üdültetési támogatásra</w:t>
            </w:r>
          </w:p>
        </w:tc>
        <w:tc>
          <w:tcPr>
            <w:tcW w:w="1027" w:type="dxa"/>
            <w:tcBorders>
              <w:top w:val="single" w:sz="4" w:space="0" w:color="auto"/>
              <w:left w:val="single" w:sz="4" w:space="0" w:color="auto"/>
              <w:bottom w:val="single" w:sz="4" w:space="0" w:color="auto"/>
              <w:right w:val="single" w:sz="4" w:space="0" w:color="auto"/>
            </w:tcBorders>
            <w:vAlign w:val="center"/>
          </w:tcPr>
          <w:p w14:paraId="1F069C92"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140</w:t>
            </w:r>
          </w:p>
        </w:tc>
        <w:tc>
          <w:tcPr>
            <w:tcW w:w="1027" w:type="dxa"/>
            <w:tcBorders>
              <w:top w:val="single" w:sz="4" w:space="0" w:color="auto"/>
              <w:left w:val="single" w:sz="4" w:space="0" w:color="auto"/>
              <w:bottom w:val="single" w:sz="4" w:space="0" w:color="auto"/>
              <w:right w:val="single" w:sz="4" w:space="0" w:color="auto"/>
            </w:tcBorders>
            <w:vAlign w:val="center"/>
          </w:tcPr>
          <w:p w14:paraId="5BB160BC"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177</w:t>
            </w:r>
          </w:p>
        </w:tc>
        <w:tc>
          <w:tcPr>
            <w:tcW w:w="1027" w:type="dxa"/>
            <w:tcBorders>
              <w:top w:val="single" w:sz="4" w:space="0" w:color="auto"/>
              <w:left w:val="single" w:sz="4" w:space="0" w:color="auto"/>
              <w:bottom w:val="single" w:sz="4" w:space="0" w:color="auto"/>
              <w:right w:val="single" w:sz="4" w:space="0" w:color="auto"/>
            </w:tcBorders>
            <w:vAlign w:val="center"/>
          </w:tcPr>
          <w:p w14:paraId="3ED8E204"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195</w:t>
            </w:r>
          </w:p>
        </w:tc>
        <w:tc>
          <w:tcPr>
            <w:tcW w:w="1321" w:type="dxa"/>
            <w:tcBorders>
              <w:top w:val="single" w:sz="4" w:space="0" w:color="auto"/>
              <w:left w:val="single" w:sz="4" w:space="0" w:color="auto"/>
              <w:bottom w:val="single" w:sz="4" w:space="0" w:color="auto"/>
              <w:right w:val="single" w:sz="4" w:space="0" w:color="auto"/>
            </w:tcBorders>
          </w:tcPr>
          <w:p w14:paraId="21638580"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181</w:t>
            </w:r>
          </w:p>
        </w:tc>
        <w:tc>
          <w:tcPr>
            <w:tcW w:w="1321" w:type="dxa"/>
            <w:tcBorders>
              <w:top w:val="single" w:sz="4" w:space="0" w:color="auto"/>
              <w:left w:val="single" w:sz="4" w:space="0" w:color="auto"/>
              <w:bottom w:val="single" w:sz="4" w:space="0" w:color="auto"/>
              <w:right w:val="single" w:sz="4" w:space="0" w:color="auto"/>
            </w:tcBorders>
            <w:vAlign w:val="center"/>
          </w:tcPr>
          <w:p w14:paraId="0205555F"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169</w:t>
            </w:r>
          </w:p>
        </w:tc>
      </w:tr>
      <w:tr w:rsidR="00A660DF" w:rsidRPr="00406012" w14:paraId="44024A5E" w14:textId="77777777" w:rsidTr="00F47E30">
        <w:trPr>
          <w:trHeight w:val="90"/>
          <w:jc w:val="center"/>
        </w:trPr>
        <w:tc>
          <w:tcPr>
            <w:tcW w:w="297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655200FA" w14:textId="77777777" w:rsidR="00A660DF" w:rsidRPr="00406012" w:rsidRDefault="00A660DF" w:rsidP="00F47E30">
            <w:pPr>
              <w:suppressLineNumbers/>
              <w:suppressAutoHyphens/>
              <w:autoSpaceDN w:val="0"/>
              <w:jc w:val="center"/>
              <w:rPr>
                <w:rFonts w:eastAsia="SimSun"/>
                <w:kern w:val="3"/>
                <w:lang w:eastAsia="zh-CN" w:bidi="hi-IN"/>
              </w:rPr>
            </w:pPr>
            <w:bookmarkStart w:id="81" w:name="_Hlk194314643"/>
            <w:r w:rsidRPr="00406012">
              <w:rPr>
                <w:rFonts w:eastAsia="SimSun"/>
                <w:kern w:val="3"/>
                <w:lang w:eastAsia="zh-CN" w:bidi="hi-IN"/>
              </w:rPr>
              <w:t xml:space="preserve">rendkívüli települési támogatásra </w:t>
            </w:r>
          </w:p>
          <w:p w14:paraId="15FC6E8F"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 xml:space="preserve">(étkezési térítési díj) </w:t>
            </w:r>
          </w:p>
        </w:tc>
        <w:tc>
          <w:tcPr>
            <w:tcW w:w="1027" w:type="dxa"/>
            <w:tcBorders>
              <w:top w:val="single" w:sz="4" w:space="0" w:color="auto"/>
              <w:left w:val="single" w:sz="4" w:space="0" w:color="auto"/>
              <w:bottom w:val="single" w:sz="4" w:space="0" w:color="auto"/>
              <w:right w:val="single" w:sz="4" w:space="0" w:color="auto"/>
            </w:tcBorders>
            <w:vAlign w:val="center"/>
          </w:tcPr>
          <w:p w14:paraId="102A2178"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w:t>
            </w:r>
          </w:p>
        </w:tc>
        <w:tc>
          <w:tcPr>
            <w:tcW w:w="1027" w:type="dxa"/>
            <w:tcBorders>
              <w:top w:val="single" w:sz="4" w:space="0" w:color="auto"/>
              <w:left w:val="single" w:sz="4" w:space="0" w:color="auto"/>
              <w:bottom w:val="single" w:sz="4" w:space="0" w:color="auto"/>
              <w:right w:val="single" w:sz="4" w:space="0" w:color="auto"/>
            </w:tcBorders>
            <w:vAlign w:val="center"/>
          </w:tcPr>
          <w:p w14:paraId="3B52B0F1"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w:t>
            </w:r>
          </w:p>
        </w:tc>
        <w:tc>
          <w:tcPr>
            <w:tcW w:w="1027" w:type="dxa"/>
            <w:tcBorders>
              <w:top w:val="single" w:sz="4" w:space="0" w:color="auto"/>
              <w:left w:val="single" w:sz="4" w:space="0" w:color="auto"/>
              <w:bottom w:val="single" w:sz="4" w:space="0" w:color="auto"/>
              <w:right w:val="single" w:sz="4" w:space="0" w:color="auto"/>
            </w:tcBorders>
            <w:vAlign w:val="center"/>
          </w:tcPr>
          <w:p w14:paraId="6E5AD7CD"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w:t>
            </w:r>
          </w:p>
        </w:tc>
        <w:tc>
          <w:tcPr>
            <w:tcW w:w="1321" w:type="dxa"/>
            <w:tcBorders>
              <w:top w:val="single" w:sz="4" w:space="0" w:color="auto"/>
              <w:left w:val="single" w:sz="4" w:space="0" w:color="auto"/>
              <w:bottom w:val="single" w:sz="4" w:space="0" w:color="auto"/>
              <w:right w:val="single" w:sz="4" w:space="0" w:color="auto"/>
            </w:tcBorders>
          </w:tcPr>
          <w:p w14:paraId="2E15D3E7" w14:textId="77777777" w:rsidR="00A660DF" w:rsidRPr="00406012" w:rsidRDefault="00A660DF" w:rsidP="00F47E30">
            <w:pPr>
              <w:suppressLineNumbers/>
              <w:suppressAutoHyphens/>
              <w:autoSpaceDN w:val="0"/>
              <w:jc w:val="center"/>
              <w:rPr>
                <w:rFonts w:eastAsia="SimSun"/>
                <w:kern w:val="3"/>
                <w:lang w:eastAsia="zh-CN" w:bidi="hi-IN"/>
              </w:rPr>
            </w:pPr>
          </w:p>
          <w:p w14:paraId="166F0549"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37</w:t>
            </w:r>
          </w:p>
        </w:tc>
        <w:tc>
          <w:tcPr>
            <w:tcW w:w="1321" w:type="dxa"/>
            <w:tcBorders>
              <w:top w:val="single" w:sz="4" w:space="0" w:color="auto"/>
              <w:left w:val="single" w:sz="4" w:space="0" w:color="auto"/>
              <w:bottom w:val="single" w:sz="4" w:space="0" w:color="auto"/>
              <w:right w:val="single" w:sz="4" w:space="0" w:color="auto"/>
            </w:tcBorders>
            <w:vAlign w:val="center"/>
          </w:tcPr>
          <w:p w14:paraId="3C2A761F"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33</w:t>
            </w:r>
          </w:p>
        </w:tc>
      </w:tr>
      <w:tr w:rsidR="00A660DF" w:rsidRPr="00406012" w14:paraId="63858B84" w14:textId="77777777" w:rsidTr="00F47E30">
        <w:trPr>
          <w:trHeight w:val="90"/>
          <w:jc w:val="center"/>
        </w:trPr>
        <w:tc>
          <w:tcPr>
            <w:tcW w:w="297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26EBE073"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 xml:space="preserve">rendkívüli települési támogatásra </w:t>
            </w:r>
          </w:p>
          <w:p w14:paraId="420E6F9F"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(iskolakezdési támogatás)</w:t>
            </w:r>
          </w:p>
        </w:tc>
        <w:tc>
          <w:tcPr>
            <w:tcW w:w="1027" w:type="dxa"/>
            <w:tcBorders>
              <w:top w:val="single" w:sz="4" w:space="0" w:color="auto"/>
              <w:left w:val="single" w:sz="4" w:space="0" w:color="auto"/>
              <w:bottom w:val="single" w:sz="4" w:space="0" w:color="auto"/>
              <w:right w:val="single" w:sz="4" w:space="0" w:color="auto"/>
            </w:tcBorders>
            <w:vAlign w:val="center"/>
          </w:tcPr>
          <w:p w14:paraId="3EDD0A6B"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w:t>
            </w:r>
          </w:p>
        </w:tc>
        <w:tc>
          <w:tcPr>
            <w:tcW w:w="1027" w:type="dxa"/>
            <w:tcBorders>
              <w:top w:val="single" w:sz="4" w:space="0" w:color="auto"/>
              <w:left w:val="single" w:sz="4" w:space="0" w:color="auto"/>
              <w:bottom w:val="single" w:sz="4" w:space="0" w:color="auto"/>
              <w:right w:val="single" w:sz="4" w:space="0" w:color="auto"/>
            </w:tcBorders>
            <w:vAlign w:val="center"/>
          </w:tcPr>
          <w:p w14:paraId="40E574AD"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w:t>
            </w:r>
          </w:p>
        </w:tc>
        <w:tc>
          <w:tcPr>
            <w:tcW w:w="1027" w:type="dxa"/>
            <w:tcBorders>
              <w:top w:val="single" w:sz="4" w:space="0" w:color="auto"/>
              <w:left w:val="single" w:sz="4" w:space="0" w:color="auto"/>
              <w:bottom w:val="single" w:sz="4" w:space="0" w:color="auto"/>
              <w:right w:val="single" w:sz="4" w:space="0" w:color="auto"/>
            </w:tcBorders>
            <w:vAlign w:val="center"/>
          </w:tcPr>
          <w:p w14:paraId="3DB9E777"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w:t>
            </w:r>
          </w:p>
        </w:tc>
        <w:tc>
          <w:tcPr>
            <w:tcW w:w="1321" w:type="dxa"/>
            <w:tcBorders>
              <w:top w:val="single" w:sz="4" w:space="0" w:color="auto"/>
              <w:left w:val="single" w:sz="4" w:space="0" w:color="auto"/>
              <w:bottom w:val="single" w:sz="4" w:space="0" w:color="auto"/>
              <w:right w:val="single" w:sz="4" w:space="0" w:color="auto"/>
            </w:tcBorders>
          </w:tcPr>
          <w:p w14:paraId="1FF1992C" w14:textId="77777777" w:rsidR="00A660DF" w:rsidRPr="00406012" w:rsidRDefault="00A660DF" w:rsidP="00F47E30">
            <w:pPr>
              <w:suppressLineNumbers/>
              <w:suppressAutoHyphens/>
              <w:autoSpaceDN w:val="0"/>
              <w:jc w:val="center"/>
              <w:rPr>
                <w:rFonts w:eastAsia="SimSun"/>
                <w:kern w:val="3"/>
                <w:lang w:eastAsia="zh-CN" w:bidi="hi-IN"/>
              </w:rPr>
            </w:pPr>
          </w:p>
          <w:p w14:paraId="128DF7C4"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36</w:t>
            </w:r>
          </w:p>
        </w:tc>
        <w:tc>
          <w:tcPr>
            <w:tcW w:w="1321" w:type="dxa"/>
            <w:tcBorders>
              <w:top w:val="single" w:sz="4" w:space="0" w:color="auto"/>
              <w:left w:val="single" w:sz="4" w:space="0" w:color="auto"/>
              <w:bottom w:val="single" w:sz="4" w:space="0" w:color="auto"/>
              <w:right w:val="single" w:sz="4" w:space="0" w:color="auto"/>
            </w:tcBorders>
            <w:vAlign w:val="center"/>
          </w:tcPr>
          <w:p w14:paraId="6B66D851"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34</w:t>
            </w:r>
          </w:p>
        </w:tc>
      </w:tr>
      <w:bookmarkEnd w:id="81"/>
      <w:tr w:rsidR="00A660DF" w:rsidRPr="00406012" w14:paraId="4E454617" w14:textId="77777777" w:rsidTr="00F47E30">
        <w:trPr>
          <w:trHeight w:val="131"/>
          <w:jc w:val="center"/>
        </w:trPr>
        <w:tc>
          <w:tcPr>
            <w:tcW w:w="297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14:paraId="15463CF8"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tanszercsomag</w:t>
            </w:r>
          </w:p>
        </w:tc>
        <w:tc>
          <w:tcPr>
            <w:tcW w:w="1027" w:type="dxa"/>
            <w:tcBorders>
              <w:top w:val="single" w:sz="4" w:space="0" w:color="auto"/>
              <w:left w:val="single" w:sz="4" w:space="0" w:color="auto"/>
              <w:bottom w:val="single" w:sz="4" w:space="0" w:color="auto"/>
              <w:right w:val="single" w:sz="4" w:space="0" w:color="auto"/>
            </w:tcBorders>
            <w:vAlign w:val="center"/>
          </w:tcPr>
          <w:p w14:paraId="429DACCB"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4624</w:t>
            </w:r>
          </w:p>
        </w:tc>
        <w:tc>
          <w:tcPr>
            <w:tcW w:w="1027" w:type="dxa"/>
            <w:tcBorders>
              <w:top w:val="single" w:sz="4" w:space="0" w:color="auto"/>
              <w:left w:val="single" w:sz="4" w:space="0" w:color="auto"/>
              <w:bottom w:val="single" w:sz="4" w:space="0" w:color="auto"/>
              <w:right w:val="single" w:sz="4" w:space="0" w:color="auto"/>
            </w:tcBorders>
            <w:vAlign w:val="center"/>
          </w:tcPr>
          <w:p w14:paraId="35FAB227"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4547</w:t>
            </w:r>
          </w:p>
        </w:tc>
        <w:tc>
          <w:tcPr>
            <w:tcW w:w="1027" w:type="dxa"/>
            <w:tcBorders>
              <w:top w:val="single" w:sz="4" w:space="0" w:color="auto"/>
              <w:left w:val="single" w:sz="4" w:space="0" w:color="auto"/>
              <w:bottom w:val="single" w:sz="4" w:space="0" w:color="auto"/>
              <w:right w:val="single" w:sz="4" w:space="0" w:color="auto"/>
            </w:tcBorders>
            <w:vAlign w:val="center"/>
          </w:tcPr>
          <w:p w14:paraId="6D9143CD"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4471</w:t>
            </w:r>
          </w:p>
        </w:tc>
        <w:tc>
          <w:tcPr>
            <w:tcW w:w="1321" w:type="dxa"/>
            <w:tcBorders>
              <w:top w:val="single" w:sz="4" w:space="0" w:color="auto"/>
              <w:left w:val="single" w:sz="4" w:space="0" w:color="auto"/>
              <w:bottom w:val="single" w:sz="4" w:space="0" w:color="auto"/>
              <w:right w:val="single" w:sz="4" w:space="0" w:color="auto"/>
            </w:tcBorders>
          </w:tcPr>
          <w:p w14:paraId="78E3142B"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4222</w:t>
            </w:r>
          </w:p>
        </w:tc>
        <w:tc>
          <w:tcPr>
            <w:tcW w:w="1321" w:type="dxa"/>
            <w:tcBorders>
              <w:top w:val="single" w:sz="4" w:space="0" w:color="auto"/>
              <w:left w:val="single" w:sz="4" w:space="0" w:color="auto"/>
              <w:bottom w:val="single" w:sz="4" w:space="0" w:color="auto"/>
              <w:right w:val="single" w:sz="4" w:space="0" w:color="auto"/>
            </w:tcBorders>
            <w:vAlign w:val="center"/>
          </w:tcPr>
          <w:p w14:paraId="3A89A9D6"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4056</w:t>
            </w:r>
          </w:p>
        </w:tc>
      </w:tr>
      <w:tr w:rsidR="00A660DF" w:rsidRPr="00406012" w14:paraId="04C252E0" w14:textId="77777777" w:rsidTr="00F47E30">
        <w:trPr>
          <w:trHeight w:val="100"/>
          <w:jc w:val="center"/>
        </w:trPr>
        <w:tc>
          <w:tcPr>
            <w:tcW w:w="297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14:paraId="529EC7E8" w14:textId="77777777" w:rsidR="00A660DF" w:rsidRPr="00406012" w:rsidRDefault="00A660DF" w:rsidP="00F47E30">
            <w:pPr>
              <w:suppressLineNumbers/>
              <w:suppressAutoHyphens/>
              <w:autoSpaceDN w:val="0"/>
              <w:jc w:val="center"/>
              <w:rPr>
                <w:rFonts w:eastAsia="SimSun"/>
                <w:kern w:val="3"/>
                <w:lang w:eastAsia="zh-CN" w:bidi="hi-IN"/>
              </w:rPr>
            </w:pPr>
            <w:proofErr w:type="spellStart"/>
            <w:r w:rsidRPr="00406012">
              <w:rPr>
                <w:rFonts w:eastAsia="SimSun"/>
                <w:kern w:val="3"/>
                <w:lang w:eastAsia="zh-CN" w:bidi="hi-IN"/>
              </w:rPr>
              <w:t>Bursa</w:t>
            </w:r>
            <w:proofErr w:type="spellEnd"/>
            <w:r w:rsidRPr="00406012">
              <w:rPr>
                <w:rFonts w:eastAsia="SimSun"/>
                <w:kern w:val="3"/>
                <w:lang w:eastAsia="zh-CN" w:bidi="hi-IN"/>
              </w:rPr>
              <w:t xml:space="preserve"> Hungarica Felsőoktatási Önkormányzati Ösztöndíj</w:t>
            </w:r>
          </w:p>
        </w:tc>
        <w:tc>
          <w:tcPr>
            <w:tcW w:w="1027" w:type="dxa"/>
            <w:tcBorders>
              <w:top w:val="single" w:sz="4" w:space="0" w:color="auto"/>
              <w:left w:val="single" w:sz="4" w:space="0" w:color="auto"/>
              <w:bottom w:val="single" w:sz="4" w:space="0" w:color="auto"/>
              <w:right w:val="single" w:sz="4" w:space="0" w:color="auto"/>
            </w:tcBorders>
            <w:vAlign w:val="center"/>
          </w:tcPr>
          <w:p w14:paraId="3067EA2C"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78</w:t>
            </w:r>
          </w:p>
        </w:tc>
        <w:tc>
          <w:tcPr>
            <w:tcW w:w="1027" w:type="dxa"/>
            <w:tcBorders>
              <w:top w:val="single" w:sz="4" w:space="0" w:color="auto"/>
              <w:left w:val="single" w:sz="4" w:space="0" w:color="auto"/>
              <w:bottom w:val="single" w:sz="4" w:space="0" w:color="auto"/>
              <w:right w:val="single" w:sz="4" w:space="0" w:color="auto"/>
            </w:tcBorders>
            <w:vAlign w:val="center"/>
          </w:tcPr>
          <w:p w14:paraId="1D8F5A20"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84</w:t>
            </w:r>
          </w:p>
        </w:tc>
        <w:tc>
          <w:tcPr>
            <w:tcW w:w="1027" w:type="dxa"/>
            <w:tcBorders>
              <w:top w:val="single" w:sz="4" w:space="0" w:color="auto"/>
              <w:left w:val="single" w:sz="4" w:space="0" w:color="auto"/>
              <w:bottom w:val="single" w:sz="4" w:space="0" w:color="auto"/>
              <w:right w:val="single" w:sz="4" w:space="0" w:color="auto"/>
            </w:tcBorders>
            <w:vAlign w:val="center"/>
          </w:tcPr>
          <w:p w14:paraId="1F8143AF"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64</w:t>
            </w:r>
          </w:p>
        </w:tc>
        <w:tc>
          <w:tcPr>
            <w:tcW w:w="1321" w:type="dxa"/>
            <w:tcBorders>
              <w:top w:val="single" w:sz="4" w:space="0" w:color="auto"/>
              <w:left w:val="single" w:sz="4" w:space="0" w:color="auto"/>
              <w:bottom w:val="single" w:sz="4" w:space="0" w:color="auto"/>
              <w:right w:val="single" w:sz="4" w:space="0" w:color="auto"/>
            </w:tcBorders>
          </w:tcPr>
          <w:p w14:paraId="3D0E640B" w14:textId="77777777" w:rsidR="00A660DF" w:rsidRPr="00406012" w:rsidRDefault="00A660DF" w:rsidP="00F47E30">
            <w:pPr>
              <w:suppressLineNumbers/>
              <w:suppressAutoHyphens/>
              <w:autoSpaceDN w:val="0"/>
              <w:jc w:val="center"/>
              <w:rPr>
                <w:rFonts w:eastAsia="SimSun"/>
                <w:kern w:val="3"/>
                <w:lang w:eastAsia="zh-CN" w:bidi="hi-IN"/>
              </w:rPr>
            </w:pPr>
          </w:p>
          <w:p w14:paraId="6C20E12C"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55</w:t>
            </w:r>
          </w:p>
          <w:p w14:paraId="446B3365" w14:textId="77777777" w:rsidR="00A660DF" w:rsidRPr="00406012" w:rsidRDefault="00A660DF" w:rsidP="00F47E30">
            <w:pPr>
              <w:suppressLineNumbers/>
              <w:suppressAutoHyphens/>
              <w:autoSpaceDN w:val="0"/>
              <w:jc w:val="center"/>
              <w:rPr>
                <w:rFonts w:eastAsia="SimSun"/>
                <w:kern w:val="3"/>
                <w:lang w:eastAsia="zh-CN" w:bidi="hi-IN"/>
              </w:rPr>
            </w:pPr>
          </w:p>
        </w:tc>
        <w:tc>
          <w:tcPr>
            <w:tcW w:w="1321" w:type="dxa"/>
            <w:tcBorders>
              <w:top w:val="single" w:sz="4" w:space="0" w:color="auto"/>
              <w:left w:val="single" w:sz="4" w:space="0" w:color="auto"/>
              <w:bottom w:val="single" w:sz="4" w:space="0" w:color="auto"/>
              <w:right w:val="single" w:sz="4" w:space="0" w:color="auto"/>
            </w:tcBorders>
            <w:vAlign w:val="center"/>
          </w:tcPr>
          <w:p w14:paraId="5F9F7E6F"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57</w:t>
            </w:r>
          </w:p>
        </w:tc>
      </w:tr>
      <w:tr w:rsidR="00A660DF" w:rsidRPr="00406012" w14:paraId="61F232B4" w14:textId="77777777" w:rsidTr="00F47E30">
        <w:trPr>
          <w:trHeight w:val="100"/>
          <w:jc w:val="center"/>
        </w:trPr>
        <w:tc>
          <w:tcPr>
            <w:tcW w:w="297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hideMark/>
          </w:tcPr>
          <w:p w14:paraId="2DF21A17"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Rászoruló Hallgatókért Közalapítványa</w:t>
            </w:r>
          </w:p>
        </w:tc>
        <w:tc>
          <w:tcPr>
            <w:tcW w:w="1027" w:type="dxa"/>
            <w:tcBorders>
              <w:top w:val="single" w:sz="4" w:space="0" w:color="auto"/>
              <w:left w:val="single" w:sz="4" w:space="0" w:color="auto"/>
              <w:bottom w:val="single" w:sz="4" w:space="0" w:color="auto"/>
              <w:right w:val="single" w:sz="4" w:space="0" w:color="auto"/>
            </w:tcBorders>
            <w:vAlign w:val="center"/>
          </w:tcPr>
          <w:p w14:paraId="3BDFBF78"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39</w:t>
            </w:r>
          </w:p>
        </w:tc>
        <w:tc>
          <w:tcPr>
            <w:tcW w:w="1027" w:type="dxa"/>
            <w:tcBorders>
              <w:top w:val="single" w:sz="4" w:space="0" w:color="auto"/>
              <w:left w:val="single" w:sz="4" w:space="0" w:color="auto"/>
              <w:bottom w:val="single" w:sz="4" w:space="0" w:color="auto"/>
              <w:right w:val="single" w:sz="4" w:space="0" w:color="auto"/>
            </w:tcBorders>
            <w:vAlign w:val="center"/>
          </w:tcPr>
          <w:p w14:paraId="11C133A4"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70</w:t>
            </w:r>
          </w:p>
        </w:tc>
        <w:tc>
          <w:tcPr>
            <w:tcW w:w="1027" w:type="dxa"/>
            <w:tcBorders>
              <w:top w:val="single" w:sz="4" w:space="0" w:color="auto"/>
              <w:left w:val="single" w:sz="4" w:space="0" w:color="auto"/>
              <w:bottom w:val="single" w:sz="4" w:space="0" w:color="auto"/>
              <w:right w:val="single" w:sz="4" w:space="0" w:color="auto"/>
            </w:tcBorders>
            <w:vAlign w:val="center"/>
          </w:tcPr>
          <w:p w14:paraId="3BE6D446"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44</w:t>
            </w:r>
          </w:p>
        </w:tc>
        <w:tc>
          <w:tcPr>
            <w:tcW w:w="1321" w:type="dxa"/>
            <w:tcBorders>
              <w:top w:val="single" w:sz="4" w:space="0" w:color="auto"/>
              <w:left w:val="single" w:sz="4" w:space="0" w:color="auto"/>
              <w:bottom w:val="single" w:sz="4" w:space="0" w:color="auto"/>
              <w:right w:val="single" w:sz="4" w:space="0" w:color="auto"/>
            </w:tcBorders>
            <w:vAlign w:val="center"/>
          </w:tcPr>
          <w:p w14:paraId="216A5607"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41</w:t>
            </w:r>
          </w:p>
        </w:tc>
        <w:tc>
          <w:tcPr>
            <w:tcW w:w="1321" w:type="dxa"/>
            <w:tcBorders>
              <w:top w:val="single" w:sz="4" w:space="0" w:color="auto"/>
              <w:left w:val="single" w:sz="4" w:space="0" w:color="auto"/>
              <w:bottom w:val="single" w:sz="4" w:space="0" w:color="auto"/>
              <w:right w:val="single" w:sz="4" w:space="0" w:color="auto"/>
            </w:tcBorders>
            <w:vAlign w:val="center"/>
          </w:tcPr>
          <w:p w14:paraId="077300CB"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35</w:t>
            </w:r>
          </w:p>
        </w:tc>
      </w:tr>
      <w:tr w:rsidR="00A660DF" w:rsidRPr="00406012" w14:paraId="13DAF417" w14:textId="77777777" w:rsidTr="00F47E30">
        <w:trPr>
          <w:trHeight w:val="100"/>
          <w:jc w:val="center"/>
        </w:trPr>
        <w:tc>
          <w:tcPr>
            <w:tcW w:w="2972"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vAlign w:val="center"/>
          </w:tcPr>
          <w:p w14:paraId="238FFDC2"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nyári táboroztatásban</w:t>
            </w:r>
          </w:p>
        </w:tc>
        <w:tc>
          <w:tcPr>
            <w:tcW w:w="1027" w:type="dxa"/>
            <w:tcBorders>
              <w:top w:val="single" w:sz="4" w:space="0" w:color="auto"/>
              <w:left w:val="single" w:sz="4" w:space="0" w:color="auto"/>
              <w:bottom w:val="single" w:sz="4" w:space="0" w:color="auto"/>
              <w:right w:val="single" w:sz="4" w:space="0" w:color="auto"/>
            </w:tcBorders>
            <w:vAlign w:val="center"/>
          </w:tcPr>
          <w:p w14:paraId="6606B133"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1627</w:t>
            </w:r>
          </w:p>
        </w:tc>
        <w:tc>
          <w:tcPr>
            <w:tcW w:w="1027" w:type="dxa"/>
            <w:tcBorders>
              <w:top w:val="single" w:sz="4" w:space="0" w:color="auto"/>
              <w:left w:val="single" w:sz="4" w:space="0" w:color="auto"/>
              <w:bottom w:val="single" w:sz="4" w:space="0" w:color="auto"/>
              <w:right w:val="single" w:sz="4" w:space="0" w:color="auto"/>
            </w:tcBorders>
            <w:vAlign w:val="center"/>
          </w:tcPr>
          <w:p w14:paraId="29C8D46F"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1651</w:t>
            </w:r>
          </w:p>
        </w:tc>
        <w:tc>
          <w:tcPr>
            <w:tcW w:w="1027" w:type="dxa"/>
            <w:tcBorders>
              <w:top w:val="single" w:sz="4" w:space="0" w:color="auto"/>
              <w:left w:val="single" w:sz="4" w:space="0" w:color="auto"/>
              <w:bottom w:val="single" w:sz="4" w:space="0" w:color="auto"/>
              <w:right w:val="single" w:sz="4" w:space="0" w:color="auto"/>
            </w:tcBorders>
            <w:vAlign w:val="center"/>
          </w:tcPr>
          <w:p w14:paraId="188A772D"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994</w:t>
            </w:r>
          </w:p>
        </w:tc>
        <w:tc>
          <w:tcPr>
            <w:tcW w:w="1321" w:type="dxa"/>
            <w:tcBorders>
              <w:top w:val="single" w:sz="4" w:space="0" w:color="auto"/>
              <w:left w:val="single" w:sz="4" w:space="0" w:color="auto"/>
              <w:bottom w:val="single" w:sz="4" w:space="0" w:color="auto"/>
              <w:right w:val="single" w:sz="4" w:space="0" w:color="auto"/>
            </w:tcBorders>
          </w:tcPr>
          <w:p w14:paraId="130AAC74" w14:textId="77777777" w:rsidR="00A660DF" w:rsidRPr="00406012" w:rsidRDefault="00A660DF" w:rsidP="00F47E30">
            <w:pPr>
              <w:suppressLineNumbers/>
              <w:suppressAutoHyphens/>
              <w:autoSpaceDN w:val="0"/>
              <w:jc w:val="center"/>
              <w:rPr>
                <w:rFonts w:eastAsia="SimSun"/>
                <w:kern w:val="3"/>
                <w:lang w:eastAsia="zh-CN" w:bidi="hi-IN"/>
              </w:rPr>
            </w:pPr>
            <w:r w:rsidRPr="00406012">
              <w:t>872</w:t>
            </w:r>
          </w:p>
        </w:tc>
        <w:tc>
          <w:tcPr>
            <w:tcW w:w="1321" w:type="dxa"/>
            <w:tcBorders>
              <w:top w:val="single" w:sz="4" w:space="0" w:color="auto"/>
              <w:left w:val="single" w:sz="4" w:space="0" w:color="auto"/>
              <w:bottom w:val="single" w:sz="4" w:space="0" w:color="auto"/>
              <w:right w:val="single" w:sz="4" w:space="0" w:color="auto"/>
            </w:tcBorders>
            <w:vAlign w:val="center"/>
          </w:tcPr>
          <w:p w14:paraId="1B868CF9" w14:textId="77777777" w:rsidR="00A660DF" w:rsidRPr="00406012" w:rsidRDefault="00A660DF" w:rsidP="00F47E30">
            <w:pPr>
              <w:suppressLineNumbers/>
              <w:suppressAutoHyphens/>
              <w:autoSpaceDN w:val="0"/>
              <w:jc w:val="center"/>
              <w:rPr>
                <w:rFonts w:eastAsia="SimSun"/>
                <w:kern w:val="3"/>
                <w:lang w:eastAsia="zh-CN" w:bidi="hi-IN"/>
              </w:rPr>
            </w:pPr>
            <w:r w:rsidRPr="00406012">
              <w:rPr>
                <w:rFonts w:eastAsia="SimSun"/>
                <w:kern w:val="3"/>
                <w:lang w:eastAsia="zh-CN" w:bidi="hi-IN"/>
              </w:rPr>
              <w:t>1401</w:t>
            </w:r>
          </w:p>
        </w:tc>
      </w:tr>
    </w:tbl>
    <w:p w14:paraId="51D2E2B5" w14:textId="40F034A4" w:rsidR="00A660DF" w:rsidRPr="00A97201" w:rsidRDefault="00A660DF" w:rsidP="00A660DF">
      <w:pPr>
        <w:rPr>
          <w:sz w:val="18"/>
          <w:szCs w:val="18"/>
        </w:rPr>
      </w:pPr>
      <w:r w:rsidRPr="00406012">
        <w:rPr>
          <w:i/>
          <w:iCs/>
          <w:sz w:val="20"/>
          <w:szCs w:val="20"/>
        </w:rPr>
        <w:t xml:space="preserve">   </w:t>
      </w:r>
      <w:r w:rsidR="0008658F" w:rsidRPr="00A97201">
        <w:rPr>
          <w:sz w:val="18"/>
          <w:szCs w:val="18"/>
        </w:rPr>
        <w:t>F</w:t>
      </w:r>
      <w:r w:rsidRPr="00A97201">
        <w:rPr>
          <w:sz w:val="18"/>
          <w:szCs w:val="18"/>
        </w:rPr>
        <w:t>orrás: saját szerkesztés</w:t>
      </w:r>
    </w:p>
    <w:p w14:paraId="759399CF" w14:textId="77777777" w:rsidR="00A660DF" w:rsidRDefault="00A660DF" w:rsidP="00A660DF"/>
    <w:p w14:paraId="3A809814" w14:textId="77777777" w:rsidR="00A660DF" w:rsidRPr="009458E5" w:rsidRDefault="00A660DF" w:rsidP="00C91DDD">
      <w:pPr>
        <w:numPr>
          <w:ilvl w:val="0"/>
          <w:numId w:val="70"/>
        </w:numPr>
        <w:shd w:val="clear" w:color="auto" w:fill="FFFFFF"/>
        <w:spacing w:after="120"/>
      </w:pPr>
      <w:r w:rsidRPr="009458E5">
        <w:t>ingyenes vagy kedvezményes iskolai étkeztetésben részesülők jellemzői;</w:t>
      </w:r>
    </w:p>
    <w:p w14:paraId="72571719" w14:textId="77777777" w:rsidR="00A660DF" w:rsidRPr="009458E5" w:rsidRDefault="00A660DF" w:rsidP="00A660DF">
      <w:r w:rsidRPr="009458E5">
        <w:t>A rászoruló családok esetében kiemelten fontos az intézményi étkeztetés, melynek keretében a bölcsődében, mini bölcsődében bölcsődei ellátásban részesülő gyermekek részére ellátási napokon a reggeli főétkezés, a déli meleg főétkezés, valamint tízórai és uzsonna formájában két kisétkezés, az óvodás és iskolás gyermek részére pedig a déli meleg főétkezés, valamint tízórai és uzsonna formájában két kisétkezés biztosított.</w:t>
      </w:r>
    </w:p>
    <w:p w14:paraId="121E0023" w14:textId="77777777" w:rsidR="00A660DF" w:rsidRPr="009458E5" w:rsidRDefault="00A660DF" w:rsidP="00A660DF"/>
    <w:p w14:paraId="23F8017A" w14:textId="77777777" w:rsidR="00A660DF" w:rsidRPr="009458E5" w:rsidRDefault="00A660DF" w:rsidP="00A660DF">
      <w:r w:rsidRPr="009458E5">
        <w:t>Az étkezésért térítési díjat kell fizetni a Gyvt. szabályainak figyelembevételével</w:t>
      </w:r>
      <w:r>
        <w:t xml:space="preserve"> (</w:t>
      </w:r>
      <w:r w:rsidRPr="00AA0E72">
        <w:t>Gyvt.</w:t>
      </w:r>
      <w:r>
        <w:t xml:space="preserve"> </w:t>
      </w:r>
      <w:r w:rsidRPr="00AA0E72">
        <w:t>21/B. § (1) és (2) bekezdése</w:t>
      </w:r>
      <w:r>
        <w:t>k)</w:t>
      </w:r>
      <w:r w:rsidRPr="009458E5">
        <w:t xml:space="preserve">. A jogszabály alapján </w:t>
      </w:r>
      <w:bookmarkStart w:id="82" w:name="_Hlk482725812"/>
      <w:r w:rsidRPr="009458E5">
        <w:t xml:space="preserve">ingyenes étkeztetésben vagy kedvezményes étkeztetésben </w:t>
      </w:r>
      <w:bookmarkEnd w:id="82"/>
      <w:r w:rsidRPr="009458E5">
        <w:t>részesülhetnek a rászoruló gyermekek. 2015. szeptember 01. napjától kiszélesedett a kedvezményben részesülők köre. A gyermekétkeztetés során az intézményi térítési díj 100%-át kedvezményként kell biztosítani</w:t>
      </w:r>
    </w:p>
    <w:p w14:paraId="7C5D7916" w14:textId="77777777" w:rsidR="00A660DF" w:rsidRPr="009458E5" w:rsidRDefault="00A660DF" w:rsidP="00A660DF"/>
    <w:p w14:paraId="28FB440B" w14:textId="77777777" w:rsidR="00A660DF" w:rsidRPr="009458E5" w:rsidRDefault="00A660DF" w:rsidP="00A660DF">
      <w:r w:rsidRPr="009458E5">
        <w:t xml:space="preserve">a) a bölcsődei ellátásban vagy óvodai nevelésben részesülő gyermek után, ha </w:t>
      </w:r>
    </w:p>
    <w:p w14:paraId="4A6E27FF" w14:textId="77777777" w:rsidR="00A660DF" w:rsidRPr="009458E5" w:rsidRDefault="00A660DF" w:rsidP="00C91DDD">
      <w:pPr>
        <w:numPr>
          <w:ilvl w:val="0"/>
          <w:numId w:val="71"/>
        </w:numPr>
      </w:pPr>
      <w:r w:rsidRPr="009458E5">
        <w:t xml:space="preserve">rendszeres gyermekvédelmi kedvezményben részesül, </w:t>
      </w:r>
    </w:p>
    <w:p w14:paraId="7F013ED8" w14:textId="77777777" w:rsidR="00A660DF" w:rsidRPr="009458E5" w:rsidRDefault="00A660DF" w:rsidP="00C91DDD">
      <w:pPr>
        <w:numPr>
          <w:ilvl w:val="0"/>
          <w:numId w:val="71"/>
        </w:numPr>
      </w:pPr>
      <w:r w:rsidRPr="009458E5">
        <w:lastRenderedPageBreak/>
        <w:t>tartósan beteg vagy fogyatékos, vagy olyan családban él, amelyben tartósan beteg vagy fogyatékos gyermeket nevelnek,</w:t>
      </w:r>
    </w:p>
    <w:p w14:paraId="6DD4E32C" w14:textId="77777777" w:rsidR="00A660DF" w:rsidRPr="009458E5" w:rsidRDefault="00A660DF" w:rsidP="00C91DDD">
      <w:pPr>
        <w:numPr>
          <w:ilvl w:val="0"/>
          <w:numId w:val="71"/>
        </w:numPr>
      </w:pPr>
      <w:r w:rsidRPr="009458E5">
        <w:t>olyan családban él, amelyben három vagy több gyermeket nevelnek,</w:t>
      </w:r>
    </w:p>
    <w:p w14:paraId="1B1BEED2" w14:textId="77777777" w:rsidR="00A660DF" w:rsidRPr="009458E5" w:rsidRDefault="00A660DF" w:rsidP="00C91DDD">
      <w:pPr>
        <w:numPr>
          <w:ilvl w:val="0"/>
          <w:numId w:val="71"/>
        </w:numPr>
      </w:pPr>
      <w:r w:rsidRPr="009458E5">
        <w:t xml:space="preserve">olyan családban él, amelyben a szülő nyilatkozata alapján az egy főre jutó havi jövedelem összege nem haladja meg a kötelező legkisebb munkabér személyi jövedelemadóval, munkavállalói, egészségbiztosítási és nyugdíjjárulékkal csökkentett összegének 130%-át vagy </w:t>
      </w:r>
    </w:p>
    <w:p w14:paraId="19A5AE0E" w14:textId="77777777" w:rsidR="00A660DF" w:rsidRPr="009458E5" w:rsidRDefault="00A660DF" w:rsidP="00C91DDD">
      <w:pPr>
        <w:numPr>
          <w:ilvl w:val="0"/>
          <w:numId w:val="71"/>
        </w:numPr>
      </w:pPr>
      <w:r w:rsidRPr="009458E5">
        <w:t>nevelésbe vették,</w:t>
      </w:r>
    </w:p>
    <w:p w14:paraId="041318AB" w14:textId="77777777" w:rsidR="00A660DF" w:rsidRPr="009458E5" w:rsidRDefault="00A660DF" w:rsidP="00A660DF">
      <w:pPr>
        <w:ind w:left="720"/>
      </w:pPr>
    </w:p>
    <w:p w14:paraId="6BA619D5" w14:textId="77777777" w:rsidR="00A660DF" w:rsidRPr="009458E5" w:rsidRDefault="00A660DF" w:rsidP="00A660DF">
      <w:r w:rsidRPr="009458E5">
        <w:t>b) az 1–8. évfolyamon nappali rendszerű iskolai oktatásban részt vevő tanuló után, ha</w:t>
      </w:r>
    </w:p>
    <w:p w14:paraId="5E39E5AE" w14:textId="77777777" w:rsidR="00A660DF" w:rsidRPr="009458E5" w:rsidRDefault="00A660DF" w:rsidP="00C91DDD">
      <w:pPr>
        <w:numPr>
          <w:ilvl w:val="0"/>
          <w:numId w:val="72"/>
        </w:numPr>
      </w:pPr>
      <w:r w:rsidRPr="009458E5">
        <w:t>rendszeres gyermekvédelmi kedvezményben részesül, vagy</w:t>
      </w:r>
    </w:p>
    <w:p w14:paraId="6E2D343A" w14:textId="77777777" w:rsidR="00A660DF" w:rsidRPr="009458E5" w:rsidRDefault="00A660DF" w:rsidP="00C91DDD">
      <w:pPr>
        <w:numPr>
          <w:ilvl w:val="0"/>
          <w:numId w:val="72"/>
        </w:numPr>
      </w:pPr>
      <w:r w:rsidRPr="009458E5">
        <w:t>nevelésbe vették.</w:t>
      </w:r>
    </w:p>
    <w:p w14:paraId="5739841D" w14:textId="77777777" w:rsidR="00A660DF" w:rsidRPr="009458E5" w:rsidRDefault="00A660DF" w:rsidP="00A660DF"/>
    <w:p w14:paraId="548E2DDE" w14:textId="77777777" w:rsidR="00A660DF" w:rsidRPr="009458E5" w:rsidRDefault="00A660DF" w:rsidP="00A660DF">
      <w:r w:rsidRPr="009458E5">
        <w:t xml:space="preserve">A gyermekétkeztetés során az intézményi térítési díj 50%-át normatív kedvezményként kell biztosítani </w:t>
      </w:r>
    </w:p>
    <w:p w14:paraId="6D82759D" w14:textId="77777777" w:rsidR="00A660DF" w:rsidRPr="009458E5" w:rsidRDefault="00A660DF" w:rsidP="00C91DDD">
      <w:pPr>
        <w:numPr>
          <w:ilvl w:val="0"/>
          <w:numId w:val="73"/>
        </w:numPr>
      </w:pPr>
      <w:r w:rsidRPr="009458E5">
        <w:t>az 1–8. évfolyamon felül nappali rendszerű iskolai oktatásban részt vevő tanuló után, ha rendszeres gyermekvédelmi kedvezményben részesül;</w:t>
      </w:r>
    </w:p>
    <w:p w14:paraId="40E6EB51" w14:textId="77777777" w:rsidR="00A660DF" w:rsidRPr="009458E5" w:rsidRDefault="00A660DF" w:rsidP="00C91DDD">
      <w:pPr>
        <w:numPr>
          <w:ilvl w:val="0"/>
          <w:numId w:val="73"/>
        </w:numPr>
      </w:pPr>
      <w:r w:rsidRPr="009458E5">
        <w:t xml:space="preserve">az 1–8. és az azon felüli évfolyamon nappali rendszerű iskolai oktatásban részt vevő tanuló után, ha olyan családban él, amelyben három vagy több gyermeket nevelnek, </w:t>
      </w:r>
    </w:p>
    <w:p w14:paraId="75DE4FD3" w14:textId="77777777" w:rsidR="00A660DF" w:rsidRPr="009458E5" w:rsidRDefault="00A660DF" w:rsidP="00C91DDD">
      <w:pPr>
        <w:numPr>
          <w:ilvl w:val="0"/>
          <w:numId w:val="73"/>
        </w:numPr>
      </w:pPr>
      <w:r w:rsidRPr="009458E5">
        <w:t>tartósan beteg vagy fogyatékos gyermek után.</w:t>
      </w:r>
    </w:p>
    <w:p w14:paraId="6CA943D7" w14:textId="77777777" w:rsidR="00A660DF" w:rsidRPr="009458E5" w:rsidRDefault="00A660DF" w:rsidP="00A660DF">
      <w:pPr>
        <w:autoSpaceDE w:val="0"/>
        <w:autoSpaceDN w:val="0"/>
        <w:adjustRightInd w:val="0"/>
        <w:rPr>
          <w:rFonts w:eastAsia="Calibri"/>
        </w:rPr>
      </w:pPr>
    </w:p>
    <w:p w14:paraId="349C886A" w14:textId="77777777" w:rsidR="00A660DF" w:rsidRDefault="00A660DF" w:rsidP="00A660DF">
      <w:pPr>
        <w:rPr>
          <w:rFonts w:eastAsia="Calibri"/>
        </w:rPr>
      </w:pPr>
      <w:r w:rsidRPr="009458E5">
        <w:rPr>
          <w:rFonts w:eastAsia="Calibri"/>
        </w:rPr>
        <w:t xml:space="preserve">Az önkormányzat kötelessége az általa fenntartott bölcsődében, mini bölcsődében és óvodában, továbbá a közigazgatási területén a tankerületi központ, illetve a szakképzési centrum részeként működő nevelési-oktatási intézményben, illetve szakképző intézményben a gyermekétkeztetést biztosítani. Ez alapján </w:t>
      </w:r>
      <w:r>
        <w:rPr>
          <w:rFonts w:eastAsia="Calibri"/>
        </w:rPr>
        <w:t xml:space="preserve">2025.évben </w:t>
      </w:r>
      <w:r w:rsidRPr="009458E5">
        <w:rPr>
          <w:rFonts w:eastAsia="Calibri"/>
        </w:rPr>
        <w:t xml:space="preserve">a közel </w:t>
      </w:r>
      <w:r>
        <w:rPr>
          <w:rFonts w:eastAsia="Calibri"/>
        </w:rPr>
        <w:t>9</w:t>
      </w:r>
      <w:r w:rsidRPr="009458E5">
        <w:rPr>
          <w:rFonts w:eastAsia="Calibri"/>
        </w:rPr>
        <w:t xml:space="preserve"> ezer gyermek több mint fele kedvezményesen étkezik.</w:t>
      </w:r>
    </w:p>
    <w:p w14:paraId="2A7E7D30" w14:textId="77777777" w:rsidR="0008658F" w:rsidRPr="009458E5" w:rsidRDefault="0008658F" w:rsidP="00A660DF">
      <w:pPr>
        <w:rPr>
          <w:rFonts w:eastAsia="Calibri"/>
        </w:rPr>
      </w:pPr>
    </w:p>
    <w:p w14:paraId="103436D6" w14:textId="2FB22729" w:rsidR="00A660DF" w:rsidRPr="0061600B" w:rsidRDefault="00A660DF" w:rsidP="0061600B">
      <w:pPr>
        <w:pStyle w:val="Listaszerbekezds"/>
        <w:numPr>
          <w:ilvl w:val="0"/>
          <w:numId w:val="97"/>
        </w:numPr>
        <w:tabs>
          <w:tab w:val="left" w:pos="5572"/>
        </w:tabs>
        <w:autoSpaceDE w:val="0"/>
        <w:autoSpaceDN w:val="0"/>
        <w:adjustRightInd w:val="0"/>
        <w:ind w:left="5670"/>
        <w:jc w:val="right"/>
        <w:rPr>
          <w:rFonts w:cs="Calibri"/>
          <w:szCs w:val="22"/>
        </w:rPr>
      </w:pPr>
      <w:r w:rsidRPr="0061600B">
        <w:rPr>
          <w:rFonts w:cs="Calibri"/>
          <w:szCs w:val="22"/>
        </w:rPr>
        <w:t>táblázat</w:t>
      </w:r>
    </w:p>
    <w:p w14:paraId="2CB2C131" w14:textId="6FB6D42A" w:rsidR="00A660DF" w:rsidRPr="00406012" w:rsidRDefault="00A660DF" w:rsidP="0008658F">
      <w:pPr>
        <w:autoSpaceDE w:val="0"/>
        <w:autoSpaceDN w:val="0"/>
        <w:adjustRightInd w:val="0"/>
        <w:jc w:val="center"/>
        <w:rPr>
          <w:rFonts w:eastAsia="Calibri"/>
        </w:rPr>
      </w:pPr>
      <w:r w:rsidRPr="00406012">
        <w:rPr>
          <w:rFonts w:eastAsia="Calibri"/>
        </w:rPr>
        <w:t>Étkeztetésben részesülők száma (fő)</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3"/>
        <w:gridCol w:w="1126"/>
        <w:gridCol w:w="1114"/>
        <w:gridCol w:w="1114"/>
        <w:gridCol w:w="1114"/>
        <w:gridCol w:w="1114"/>
      </w:tblGrid>
      <w:tr w:rsidR="00A660DF" w:rsidRPr="00406012" w14:paraId="0A50B263" w14:textId="77777777" w:rsidTr="0008658F">
        <w:trPr>
          <w:trHeight w:val="254"/>
          <w:jc w:val="center"/>
        </w:trPr>
        <w:tc>
          <w:tcPr>
            <w:tcW w:w="2073" w:type="dxa"/>
            <w:tcBorders>
              <w:top w:val="single" w:sz="4" w:space="0" w:color="auto"/>
              <w:left w:val="single" w:sz="4" w:space="0" w:color="auto"/>
              <w:bottom w:val="single" w:sz="4" w:space="0" w:color="auto"/>
              <w:right w:val="single" w:sz="4" w:space="0" w:color="auto"/>
            </w:tcBorders>
          </w:tcPr>
          <w:p w14:paraId="60AA44E6" w14:textId="77777777" w:rsidR="00A660DF" w:rsidRPr="0008658F" w:rsidRDefault="00A660DF" w:rsidP="00F47E30">
            <w:pPr>
              <w:autoSpaceDE w:val="0"/>
              <w:autoSpaceDN w:val="0"/>
              <w:adjustRightInd w:val="0"/>
              <w:jc w:val="center"/>
              <w:rPr>
                <w:rFonts w:eastAsia="Calibri"/>
                <w:b/>
                <w:bCs/>
              </w:rPr>
            </w:pPr>
          </w:p>
        </w:tc>
        <w:tc>
          <w:tcPr>
            <w:tcW w:w="1126" w:type="dxa"/>
            <w:tcBorders>
              <w:top w:val="single" w:sz="4" w:space="0" w:color="auto"/>
              <w:left w:val="single" w:sz="4" w:space="0" w:color="auto"/>
              <w:bottom w:val="single" w:sz="4" w:space="0" w:color="auto"/>
              <w:right w:val="single" w:sz="4" w:space="0" w:color="auto"/>
            </w:tcBorders>
          </w:tcPr>
          <w:p w14:paraId="7F220C0F" w14:textId="77777777" w:rsidR="00A660DF" w:rsidRPr="0008658F" w:rsidRDefault="00A660DF" w:rsidP="00F47E30">
            <w:pPr>
              <w:autoSpaceDE w:val="0"/>
              <w:autoSpaceDN w:val="0"/>
              <w:adjustRightInd w:val="0"/>
              <w:jc w:val="center"/>
              <w:rPr>
                <w:rFonts w:eastAsia="Calibri"/>
                <w:b/>
                <w:bCs/>
              </w:rPr>
            </w:pPr>
            <w:r w:rsidRPr="0008658F">
              <w:rPr>
                <w:rFonts w:eastAsia="Calibri"/>
                <w:b/>
                <w:bCs/>
              </w:rPr>
              <w:t>2021</w:t>
            </w:r>
          </w:p>
        </w:tc>
        <w:tc>
          <w:tcPr>
            <w:tcW w:w="1114" w:type="dxa"/>
            <w:tcBorders>
              <w:top w:val="single" w:sz="4" w:space="0" w:color="auto"/>
              <w:left w:val="single" w:sz="4" w:space="0" w:color="auto"/>
              <w:bottom w:val="single" w:sz="4" w:space="0" w:color="auto"/>
              <w:right w:val="single" w:sz="4" w:space="0" w:color="auto"/>
            </w:tcBorders>
          </w:tcPr>
          <w:p w14:paraId="583599DA" w14:textId="77777777" w:rsidR="00A660DF" w:rsidRPr="0008658F" w:rsidRDefault="00A660DF" w:rsidP="00F47E30">
            <w:pPr>
              <w:autoSpaceDE w:val="0"/>
              <w:autoSpaceDN w:val="0"/>
              <w:adjustRightInd w:val="0"/>
              <w:jc w:val="center"/>
              <w:rPr>
                <w:rFonts w:eastAsia="Calibri"/>
                <w:b/>
                <w:bCs/>
              </w:rPr>
            </w:pPr>
            <w:r w:rsidRPr="0008658F">
              <w:rPr>
                <w:rFonts w:eastAsia="Calibri"/>
                <w:b/>
                <w:bCs/>
              </w:rPr>
              <w:t>2022</w:t>
            </w:r>
          </w:p>
        </w:tc>
        <w:tc>
          <w:tcPr>
            <w:tcW w:w="1114" w:type="dxa"/>
            <w:tcBorders>
              <w:top w:val="single" w:sz="4" w:space="0" w:color="auto"/>
              <w:left w:val="single" w:sz="4" w:space="0" w:color="auto"/>
              <w:bottom w:val="single" w:sz="4" w:space="0" w:color="auto"/>
              <w:right w:val="single" w:sz="4" w:space="0" w:color="auto"/>
            </w:tcBorders>
          </w:tcPr>
          <w:p w14:paraId="1B5C2A85" w14:textId="77777777" w:rsidR="00A660DF" w:rsidRPr="0008658F" w:rsidRDefault="00A660DF" w:rsidP="00F47E30">
            <w:pPr>
              <w:autoSpaceDE w:val="0"/>
              <w:autoSpaceDN w:val="0"/>
              <w:adjustRightInd w:val="0"/>
              <w:jc w:val="center"/>
              <w:rPr>
                <w:rFonts w:eastAsia="Calibri"/>
                <w:b/>
                <w:bCs/>
              </w:rPr>
            </w:pPr>
            <w:r w:rsidRPr="0008658F">
              <w:rPr>
                <w:rFonts w:eastAsia="Calibri"/>
                <w:b/>
                <w:bCs/>
              </w:rPr>
              <w:t>2023</w:t>
            </w:r>
          </w:p>
        </w:tc>
        <w:tc>
          <w:tcPr>
            <w:tcW w:w="1114" w:type="dxa"/>
            <w:tcBorders>
              <w:top w:val="single" w:sz="4" w:space="0" w:color="auto"/>
              <w:left w:val="single" w:sz="4" w:space="0" w:color="auto"/>
              <w:bottom w:val="single" w:sz="4" w:space="0" w:color="auto"/>
              <w:right w:val="single" w:sz="4" w:space="0" w:color="auto"/>
            </w:tcBorders>
          </w:tcPr>
          <w:p w14:paraId="39D8007E" w14:textId="77777777" w:rsidR="00A660DF" w:rsidRPr="0008658F" w:rsidRDefault="00A660DF" w:rsidP="00F47E30">
            <w:pPr>
              <w:autoSpaceDE w:val="0"/>
              <w:autoSpaceDN w:val="0"/>
              <w:adjustRightInd w:val="0"/>
              <w:jc w:val="center"/>
              <w:rPr>
                <w:rFonts w:eastAsia="Calibri"/>
                <w:b/>
                <w:bCs/>
              </w:rPr>
            </w:pPr>
            <w:r w:rsidRPr="0008658F">
              <w:rPr>
                <w:rFonts w:eastAsia="Calibri"/>
                <w:b/>
                <w:bCs/>
              </w:rPr>
              <w:t>2024</w:t>
            </w:r>
          </w:p>
        </w:tc>
        <w:tc>
          <w:tcPr>
            <w:tcW w:w="1114" w:type="dxa"/>
            <w:tcBorders>
              <w:top w:val="single" w:sz="4" w:space="0" w:color="auto"/>
              <w:left w:val="single" w:sz="4" w:space="0" w:color="auto"/>
              <w:bottom w:val="single" w:sz="4" w:space="0" w:color="auto"/>
              <w:right w:val="single" w:sz="4" w:space="0" w:color="auto"/>
            </w:tcBorders>
            <w:hideMark/>
          </w:tcPr>
          <w:p w14:paraId="2E97A2E3" w14:textId="77777777" w:rsidR="00A660DF" w:rsidRPr="0008658F" w:rsidRDefault="00A660DF" w:rsidP="00F47E30">
            <w:pPr>
              <w:autoSpaceDE w:val="0"/>
              <w:autoSpaceDN w:val="0"/>
              <w:adjustRightInd w:val="0"/>
              <w:jc w:val="center"/>
              <w:rPr>
                <w:rFonts w:eastAsia="Calibri"/>
                <w:b/>
                <w:bCs/>
              </w:rPr>
            </w:pPr>
            <w:r w:rsidRPr="0008658F">
              <w:rPr>
                <w:rFonts w:eastAsia="Calibri"/>
                <w:b/>
                <w:bCs/>
              </w:rPr>
              <w:t>2025</w:t>
            </w:r>
          </w:p>
        </w:tc>
      </w:tr>
      <w:tr w:rsidR="00A660DF" w:rsidRPr="00406012" w14:paraId="750CDD35" w14:textId="77777777" w:rsidTr="0008658F">
        <w:trPr>
          <w:trHeight w:val="748"/>
          <w:jc w:val="center"/>
        </w:trPr>
        <w:tc>
          <w:tcPr>
            <w:tcW w:w="2073" w:type="dxa"/>
            <w:tcBorders>
              <w:top w:val="single" w:sz="4" w:space="0" w:color="auto"/>
              <w:left w:val="single" w:sz="4" w:space="0" w:color="auto"/>
              <w:bottom w:val="single" w:sz="4" w:space="0" w:color="auto"/>
              <w:right w:val="single" w:sz="4" w:space="0" w:color="auto"/>
            </w:tcBorders>
            <w:hideMark/>
          </w:tcPr>
          <w:p w14:paraId="54D84439" w14:textId="77777777" w:rsidR="00A660DF" w:rsidRPr="00406012" w:rsidRDefault="00A660DF" w:rsidP="00F47E30">
            <w:pPr>
              <w:autoSpaceDE w:val="0"/>
              <w:autoSpaceDN w:val="0"/>
              <w:adjustRightInd w:val="0"/>
              <w:jc w:val="center"/>
              <w:rPr>
                <w:rFonts w:eastAsia="Calibri"/>
              </w:rPr>
            </w:pPr>
            <w:r w:rsidRPr="00406012">
              <w:rPr>
                <w:rFonts w:eastAsia="Calibri"/>
              </w:rPr>
              <w:t>Étkezésben részesülő gyermekek száma</w:t>
            </w:r>
          </w:p>
        </w:tc>
        <w:tc>
          <w:tcPr>
            <w:tcW w:w="1126" w:type="dxa"/>
            <w:tcBorders>
              <w:top w:val="single" w:sz="4" w:space="0" w:color="auto"/>
              <w:left w:val="single" w:sz="4" w:space="0" w:color="auto"/>
              <w:bottom w:val="single" w:sz="4" w:space="0" w:color="auto"/>
              <w:right w:val="single" w:sz="4" w:space="0" w:color="auto"/>
            </w:tcBorders>
            <w:vAlign w:val="center"/>
          </w:tcPr>
          <w:p w14:paraId="07BE2AC2" w14:textId="77777777" w:rsidR="00A660DF" w:rsidRPr="00406012" w:rsidRDefault="00A660DF" w:rsidP="00F47E30">
            <w:pPr>
              <w:autoSpaceDE w:val="0"/>
              <w:autoSpaceDN w:val="0"/>
              <w:adjustRightInd w:val="0"/>
              <w:jc w:val="center"/>
              <w:rPr>
                <w:rFonts w:eastAsia="Calibri"/>
              </w:rPr>
            </w:pPr>
            <w:r w:rsidRPr="00406012">
              <w:rPr>
                <w:rFonts w:eastAsia="Calibri"/>
              </w:rPr>
              <w:t>7 687</w:t>
            </w:r>
          </w:p>
        </w:tc>
        <w:tc>
          <w:tcPr>
            <w:tcW w:w="1114" w:type="dxa"/>
            <w:tcBorders>
              <w:top w:val="single" w:sz="4" w:space="0" w:color="auto"/>
              <w:left w:val="single" w:sz="4" w:space="0" w:color="auto"/>
              <w:bottom w:val="single" w:sz="4" w:space="0" w:color="auto"/>
              <w:right w:val="single" w:sz="4" w:space="0" w:color="auto"/>
            </w:tcBorders>
            <w:vAlign w:val="center"/>
          </w:tcPr>
          <w:p w14:paraId="257B051B" w14:textId="77777777" w:rsidR="00A660DF" w:rsidRPr="00406012" w:rsidRDefault="00A660DF" w:rsidP="00F47E30">
            <w:pPr>
              <w:autoSpaceDE w:val="0"/>
              <w:autoSpaceDN w:val="0"/>
              <w:adjustRightInd w:val="0"/>
              <w:jc w:val="center"/>
              <w:rPr>
                <w:rFonts w:eastAsia="Calibri"/>
              </w:rPr>
            </w:pPr>
            <w:r w:rsidRPr="00406012">
              <w:rPr>
                <w:rFonts w:eastAsia="Calibri"/>
              </w:rPr>
              <w:t>9 369</w:t>
            </w:r>
          </w:p>
        </w:tc>
        <w:tc>
          <w:tcPr>
            <w:tcW w:w="1114" w:type="dxa"/>
            <w:tcBorders>
              <w:top w:val="single" w:sz="4" w:space="0" w:color="auto"/>
              <w:left w:val="single" w:sz="4" w:space="0" w:color="auto"/>
              <w:bottom w:val="single" w:sz="4" w:space="0" w:color="auto"/>
              <w:right w:val="single" w:sz="4" w:space="0" w:color="auto"/>
            </w:tcBorders>
            <w:vAlign w:val="center"/>
          </w:tcPr>
          <w:p w14:paraId="7B7FB239" w14:textId="77777777" w:rsidR="00A660DF" w:rsidRPr="00406012" w:rsidRDefault="00A660DF" w:rsidP="00F47E30">
            <w:pPr>
              <w:autoSpaceDE w:val="0"/>
              <w:autoSpaceDN w:val="0"/>
              <w:adjustRightInd w:val="0"/>
              <w:jc w:val="center"/>
              <w:rPr>
                <w:rFonts w:eastAsia="Calibri"/>
              </w:rPr>
            </w:pPr>
            <w:r w:rsidRPr="00406012">
              <w:rPr>
                <w:rFonts w:eastAsia="Calibri"/>
              </w:rPr>
              <w:t>9076</w:t>
            </w:r>
          </w:p>
        </w:tc>
        <w:tc>
          <w:tcPr>
            <w:tcW w:w="1114" w:type="dxa"/>
            <w:tcBorders>
              <w:top w:val="single" w:sz="4" w:space="0" w:color="auto"/>
              <w:left w:val="single" w:sz="4" w:space="0" w:color="auto"/>
              <w:bottom w:val="single" w:sz="4" w:space="0" w:color="auto"/>
              <w:right w:val="single" w:sz="4" w:space="0" w:color="auto"/>
            </w:tcBorders>
          </w:tcPr>
          <w:p w14:paraId="6CE5379B" w14:textId="77777777" w:rsidR="00A660DF" w:rsidRPr="00406012" w:rsidRDefault="00A660DF" w:rsidP="00F47E30">
            <w:pPr>
              <w:autoSpaceDE w:val="0"/>
              <w:autoSpaceDN w:val="0"/>
              <w:adjustRightInd w:val="0"/>
              <w:rPr>
                <w:rFonts w:eastAsia="Calibri"/>
              </w:rPr>
            </w:pPr>
          </w:p>
          <w:p w14:paraId="30931BBD" w14:textId="77777777" w:rsidR="00A660DF" w:rsidRPr="00406012" w:rsidRDefault="00A660DF" w:rsidP="00F47E30">
            <w:pPr>
              <w:autoSpaceDE w:val="0"/>
              <w:autoSpaceDN w:val="0"/>
              <w:adjustRightInd w:val="0"/>
              <w:jc w:val="center"/>
              <w:rPr>
                <w:rFonts w:eastAsia="Calibri"/>
              </w:rPr>
            </w:pPr>
            <w:r w:rsidRPr="00406012">
              <w:rPr>
                <w:rFonts w:eastAsia="Calibri"/>
              </w:rPr>
              <w:t>9028</w:t>
            </w:r>
          </w:p>
        </w:tc>
        <w:tc>
          <w:tcPr>
            <w:tcW w:w="1114" w:type="dxa"/>
            <w:tcBorders>
              <w:top w:val="single" w:sz="4" w:space="0" w:color="auto"/>
              <w:left w:val="single" w:sz="4" w:space="0" w:color="auto"/>
              <w:bottom w:val="single" w:sz="4" w:space="0" w:color="auto"/>
              <w:right w:val="single" w:sz="4" w:space="0" w:color="auto"/>
            </w:tcBorders>
            <w:vAlign w:val="center"/>
          </w:tcPr>
          <w:p w14:paraId="169BE0D4" w14:textId="77777777" w:rsidR="00A660DF" w:rsidRPr="00406012" w:rsidRDefault="00A660DF" w:rsidP="00F47E30">
            <w:pPr>
              <w:autoSpaceDE w:val="0"/>
              <w:autoSpaceDN w:val="0"/>
              <w:adjustRightInd w:val="0"/>
              <w:jc w:val="center"/>
              <w:rPr>
                <w:rFonts w:eastAsia="Calibri"/>
              </w:rPr>
            </w:pPr>
            <w:r w:rsidRPr="00406012">
              <w:rPr>
                <w:rFonts w:eastAsia="Calibri"/>
              </w:rPr>
              <w:t>8975</w:t>
            </w:r>
          </w:p>
        </w:tc>
      </w:tr>
      <w:tr w:rsidR="00A660DF" w:rsidRPr="00406012" w14:paraId="190EA2CE" w14:textId="77777777" w:rsidTr="0008658F">
        <w:trPr>
          <w:trHeight w:val="494"/>
          <w:jc w:val="center"/>
        </w:trPr>
        <w:tc>
          <w:tcPr>
            <w:tcW w:w="2073" w:type="dxa"/>
            <w:tcBorders>
              <w:top w:val="single" w:sz="4" w:space="0" w:color="auto"/>
              <w:left w:val="single" w:sz="4" w:space="0" w:color="auto"/>
              <w:bottom w:val="single" w:sz="4" w:space="0" w:color="auto"/>
              <w:right w:val="single" w:sz="4" w:space="0" w:color="auto"/>
            </w:tcBorders>
            <w:hideMark/>
          </w:tcPr>
          <w:p w14:paraId="098F434D" w14:textId="77777777" w:rsidR="00A660DF" w:rsidRPr="00406012" w:rsidRDefault="00A660DF" w:rsidP="00F47E30">
            <w:pPr>
              <w:autoSpaceDE w:val="0"/>
              <w:autoSpaceDN w:val="0"/>
              <w:adjustRightInd w:val="0"/>
              <w:jc w:val="center"/>
              <w:rPr>
                <w:rFonts w:eastAsia="Calibri"/>
              </w:rPr>
            </w:pPr>
            <w:r w:rsidRPr="00406012">
              <w:rPr>
                <w:rFonts w:eastAsia="Calibri"/>
              </w:rPr>
              <w:t>100 %-os térítési díjat fizet (fő)</w:t>
            </w:r>
          </w:p>
        </w:tc>
        <w:tc>
          <w:tcPr>
            <w:tcW w:w="1126" w:type="dxa"/>
            <w:tcBorders>
              <w:top w:val="single" w:sz="4" w:space="0" w:color="auto"/>
              <w:left w:val="single" w:sz="4" w:space="0" w:color="auto"/>
              <w:bottom w:val="single" w:sz="4" w:space="0" w:color="auto"/>
              <w:right w:val="single" w:sz="4" w:space="0" w:color="auto"/>
            </w:tcBorders>
            <w:vAlign w:val="center"/>
          </w:tcPr>
          <w:p w14:paraId="58159CFD" w14:textId="77777777" w:rsidR="00A660DF" w:rsidRPr="00406012" w:rsidRDefault="00A660DF" w:rsidP="00F47E30">
            <w:pPr>
              <w:autoSpaceDE w:val="0"/>
              <w:autoSpaceDN w:val="0"/>
              <w:adjustRightInd w:val="0"/>
              <w:jc w:val="center"/>
              <w:rPr>
                <w:rFonts w:eastAsia="Calibri"/>
              </w:rPr>
            </w:pPr>
            <w:r w:rsidRPr="00406012">
              <w:rPr>
                <w:rFonts w:eastAsia="Calibri"/>
              </w:rPr>
              <w:t>3 288</w:t>
            </w:r>
          </w:p>
        </w:tc>
        <w:tc>
          <w:tcPr>
            <w:tcW w:w="1114" w:type="dxa"/>
            <w:tcBorders>
              <w:top w:val="single" w:sz="4" w:space="0" w:color="auto"/>
              <w:left w:val="single" w:sz="4" w:space="0" w:color="auto"/>
              <w:bottom w:val="single" w:sz="4" w:space="0" w:color="auto"/>
              <w:right w:val="single" w:sz="4" w:space="0" w:color="auto"/>
            </w:tcBorders>
            <w:vAlign w:val="center"/>
          </w:tcPr>
          <w:p w14:paraId="503482B5" w14:textId="77777777" w:rsidR="00A660DF" w:rsidRPr="00406012" w:rsidRDefault="00A660DF" w:rsidP="00F47E30">
            <w:pPr>
              <w:autoSpaceDE w:val="0"/>
              <w:autoSpaceDN w:val="0"/>
              <w:adjustRightInd w:val="0"/>
              <w:jc w:val="center"/>
              <w:rPr>
                <w:rFonts w:eastAsia="Calibri"/>
              </w:rPr>
            </w:pPr>
            <w:r w:rsidRPr="00406012">
              <w:rPr>
                <w:rFonts w:eastAsia="Calibri"/>
              </w:rPr>
              <w:t>4085</w:t>
            </w:r>
          </w:p>
        </w:tc>
        <w:tc>
          <w:tcPr>
            <w:tcW w:w="1114" w:type="dxa"/>
            <w:tcBorders>
              <w:top w:val="single" w:sz="4" w:space="0" w:color="auto"/>
              <w:left w:val="single" w:sz="4" w:space="0" w:color="auto"/>
              <w:bottom w:val="single" w:sz="4" w:space="0" w:color="auto"/>
              <w:right w:val="single" w:sz="4" w:space="0" w:color="auto"/>
            </w:tcBorders>
            <w:vAlign w:val="center"/>
          </w:tcPr>
          <w:p w14:paraId="098729B5" w14:textId="77777777" w:rsidR="00A660DF" w:rsidRPr="00406012" w:rsidRDefault="00A660DF" w:rsidP="00F47E30">
            <w:pPr>
              <w:autoSpaceDE w:val="0"/>
              <w:autoSpaceDN w:val="0"/>
              <w:adjustRightInd w:val="0"/>
              <w:jc w:val="center"/>
              <w:rPr>
                <w:rFonts w:eastAsia="Calibri"/>
              </w:rPr>
            </w:pPr>
            <w:r w:rsidRPr="00406012">
              <w:rPr>
                <w:rFonts w:eastAsia="Calibri"/>
              </w:rPr>
              <w:t>3867</w:t>
            </w:r>
          </w:p>
        </w:tc>
        <w:tc>
          <w:tcPr>
            <w:tcW w:w="1114" w:type="dxa"/>
            <w:tcBorders>
              <w:top w:val="single" w:sz="4" w:space="0" w:color="auto"/>
              <w:left w:val="single" w:sz="4" w:space="0" w:color="auto"/>
              <w:bottom w:val="single" w:sz="4" w:space="0" w:color="auto"/>
              <w:right w:val="single" w:sz="4" w:space="0" w:color="auto"/>
            </w:tcBorders>
            <w:vAlign w:val="center"/>
          </w:tcPr>
          <w:p w14:paraId="2157B0F7" w14:textId="77777777" w:rsidR="00A660DF" w:rsidRPr="00406012" w:rsidRDefault="00A660DF" w:rsidP="00F47E30">
            <w:pPr>
              <w:autoSpaceDE w:val="0"/>
              <w:autoSpaceDN w:val="0"/>
              <w:adjustRightInd w:val="0"/>
              <w:jc w:val="center"/>
              <w:rPr>
                <w:rFonts w:eastAsia="Calibri"/>
              </w:rPr>
            </w:pPr>
            <w:r w:rsidRPr="00406012">
              <w:rPr>
                <w:rFonts w:eastAsia="Calibri"/>
              </w:rPr>
              <w:t>3790</w:t>
            </w:r>
          </w:p>
        </w:tc>
        <w:tc>
          <w:tcPr>
            <w:tcW w:w="1114" w:type="dxa"/>
            <w:tcBorders>
              <w:top w:val="single" w:sz="4" w:space="0" w:color="auto"/>
              <w:left w:val="single" w:sz="4" w:space="0" w:color="auto"/>
              <w:bottom w:val="single" w:sz="4" w:space="0" w:color="auto"/>
              <w:right w:val="single" w:sz="4" w:space="0" w:color="auto"/>
            </w:tcBorders>
            <w:vAlign w:val="center"/>
          </w:tcPr>
          <w:p w14:paraId="3C2CADA7" w14:textId="77777777" w:rsidR="00A660DF" w:rsidRPr="00406012" w:rsidRDefault="00A660DF" w:rsidP="00F47E30">
            <w:pPr>
              <w:autoSpaceDE w:val="0"/>
              <w:autoSpaceDN w:val="0"/>
              <w:adjustRightInd w:val="0"/>
              <w:jc w:val="center"/>
              <w:rPr>
                <w:rFonts w:eastAsia="Calibri"/>
              </w:rPr>
            </w:pPr>
            <w:r w:rsidRPr="00406012">
              <w:rPr>
                <w:rFonts w:eastAsia="Calibri"/>
              </w:rPr>
              <w:t>3790</w:t>
            </w:r>
          </w:p>
        </w:tc>
      </w:tr>
      <w:tr w:rsidR="00A660DF" w:rsidRPr="00406012" w14:paraId="30A3B761" w14:textId="77777777" w:rsidTr="0008658F">
        <w:trPr>
          <w:trHeight w:val="945"/>
          <w:jc w:val="center"/>
        </w:trPr>
        <w:tc>
          <w:tcPr>
            <w:tcW w:w="2073" w:type="dxa"/>
            <w:vMerge w:val="restart"/>
            <w:tcBorders>
              <w:top w:val="single" w:sz="4" w:space="0" w:color="auto"/>
              <w:left w:val="single" w:sz="4" w:space="0" w:color="auto"/>
              <w:bottom w:val="single" w:sz="4" w:space="0" w:color="auto"/>
              <w:right w:val="single" w:sz="4" w:space="0" w:color="auto"/>
            </w:tcBorders>
          </w:tcPr>
          <w:p w14:paraId="61888915" w14:textId="77777777" w:rsidR="00A660DF" w:rsidRPr="00406012" w:rsidRDefault="00A660DF" w:rsidP="00F47E30">
            <w:pPr>
              <w:autoSpaceDE w:val="0"/>
              <w:autoSpaceDN w:val="0"/>
              <w:adjustRightInd w:val="0"/>
              <w:jc w:val="center"/>
              <w:rPr>
                <w:rFonts w:eastAsia="Calibri"/>
              </w:rPr>
            </w:pPr>
            <w:r w:rsidRPr="00406012">
              <w:rPr>
                <w:rFonts w:eastAsia="Calibri"/>
              </w:rPr>
              <w:t>Kedvezményben részesülők aránya (%)</w:t>
            </w:r>
          </w:p>
          <w:p w14:paraId="4DFFD913" w14:textId="77777777" w:rsidR="00A660DF" w:rsidRPr="00406012" w:rsidRDefault="00A660DF" w:rsidP="00F47E30">
            <w:pPr>
              <w:autoSpaceDE w:val="0"/>
              <w:autoSpaceDN w:val="0"/>
              <w:adjustRightInd w:val="0"/>
              <w:jc w:val="center"/>
              <w:rPr>
                <w:rFonts w:eastAsia="Calibri"/>
              </w:rPr>
            </w:pPr>
          </w:p>
          <w:p w14:paraId="6B377DB3" w14:textId="77777777" w:rsidR="00A660DF" w:rsidRPr="00406012" w:rsidRDefault="00A660DF" w:rsidP="00F47E30">
            <w:pPr>
              <w:autoSpaceDE w:val="0"/>
              <w:autoSpaceDN w:val="0"/>
              <w:adjustRightInd w:val="0"/>
              <w:jc w:val="center"/>
              <w:rPr>
                <w:rFonts w:eastAsia="Calibri"/>
              </w:rPr>
            </w:pPr>
            <w:r w:rsidRPr="00406012">
              <w:rPr>
                <w:rFonts w:eastAsia="Calibri"/>
              </w:rPr>
              <w:t>Ebből:</w:t>
            </w:r>
          </w:p>
          <w:p w14:paraId="4ADE2706" w14:textId="77777777" w:rsidR="00A660DF" w:rsidRPr="00406012" w:rsidRDefault="00A660DF" w:rsidP="00F47E30">
            <w:pPr>
              <w:autoSpaceDE w:val="0"/>
              <w:autoSpaceDN w:val="0"/>
              <w:adjustRightInd w:val="0"/>
              <w:jc w:val="center"/>
              <w:rPr>
                <w:rFonts w:eastAsia="Calibri"/>
              </w:rPr>
            </w:pPr>
            <w:r w:rsidRPr="00406012">
              <w:rPr>
                <w:rFonts w:eastAsia="Calibri"/>
              </w:rPr>
              <w:t>Ingyenes ellátásban részesül (fő)</w:t>
            </w:r>
          </w:p>
          <w:p w14:paraId="478BF9B4" w14:textId="77777777" w:rsidR="00A660DF" w:rsidRPr="00406012" w:rsidRDefault="00A660DF" w:rsidP="00F47E30">
            <w:pPr>
              <w:autoSpaceDE w:val="0"/>
              <w:autoSpaceDN w:val="0"/>
              <w:adjustRightInd w:val="0"/>
              <w:jc w:val="center"/>
              <w:rPr>
                <w:rFonts w:eastAsia="Calibri"/>
              </w:rPr>
            </w:pPr>
          </w:p>
          <w:p w14:paraId="5FF75724" w14:textId="77777777" w:rsidR="00A660DF" w:rsidRPr="00406012" w:rsidRDefault="00A660DF" w:rsidP="00F47E30">
            <w:pPr>
              <w:autoSpaceDE w:val="0"/>
              <w:autoSpaceDN w:val="0"/>
              <w:adjustRightInd w:val="0"/>
              <w:jc w:val="center"/>
              <w:rPr>
                <w:rFonts w:eastAsia="Calibri"/>
              </w:rPr>
            </w:pPr>
            <w:r w:rsidRPr="00406012">
              <w:rPr>
                <w:rFonts w:eastAsia="Calibri"/>
              </w:rPr>
              <w:t>50 %-os kedvezményben részesül (fő)</w:t>
            </w:r>
          </w:p>
        </w:tc>
        <w:tc>
          <w:tcPr>
            <w:tcW w:w="1126" w:type="dxa"/>
            <w:tcBorders>
              <w:top w:val="single" w:sz="4" w:space="0" w:color="auto"/>
              <w:left w:val="single" w:sz="4" w:space="0" w:color="auto"/>
              <w:bottom w:val="single" w:sz="4" w:space="0" w:color="auto"/>
              <w:right w:val="single" w:sz="4" w:space="0" w:color="auto"/>
            </w:tcBorders>
            <w:vAlign w:val="center"/>
          </w:tcPr>
          <w:p w14:paraId="2ED6D75F" w14:textId="77777777" w:rsidR="00A660DF" w:rsidRPr="00406012" w:rsidRDefault="00A660DF" w:rsidP="00F47E30">
            <w:pPr>
              <w:autoSpaceDE w:val="0"/>
              <w:autoSpaceDN w:val="0"/>
              <w:adjustRightInd w:val="0"/>
              <w:jc w:val="center"/>
              <w:rPr>
                <w:rFonts w:eastAsia="Calibri"/>
              </w:rPr>
            </w:pPr>
            <w:r w:rsidRPr="00406012">
              <w:rPr>
                <w:rFonts w:eastAsia="Calibri"/>
              </w:rPr>
              <w:t>57,2</w:t>
            </w:r>
          </w:p>
        </w:tc>
        <w:tc>
          <w:tcPr>
            <w:tcW w:w="1114" w:type="dxa"/>
            <w:tcBorders>
              <w:top w:val="single" w:sz="4" w:space="0" w:color="auto"/>
              <w:left w:val="single" w:sz="4" w:space="0" w:color="auto"/>
              <w:bottom w:val="single" w:sz="4" w:space="0" w:color="auto"/>
              <w:right w:val="single" w:sz="4" w:space="0" w:color="auto"/>
            </w:tcBorders>
            <w:vAlign w:val="center"/>
          </w:tcPr>
          <w:p w14:paraId="03112272" w14:textId="77777777" w:rsidR="00A660DF" w:rsidRPr="00406012" w:rsidRDefault="00A660DF" w:rsidP="00F47E30">
            <w:pPr>
              <w:autoSpaceDE w:val="0"/>
              <w:autoSpaceDN w:val="0"/>
              <w:adjustRightInd w:val="0"/>
              <w:jc w:val="center"/>
              <w:rPr>
                <w:rFonts w:eastAsia="Calibri"/>
              </w:rPr>
            </w:pPr>
            <w:r w:rsidRPr="00406012">
              <w:rPr>
                <w:rFonts w:eastAsia="Calibri"/>
              </w:rPr>
              <w:t>56,7</w:t>
            </w:r>
          </w:p>
        </w:tc>
        <w:tc>
          <w:tcPr>
            <w:tcW w:w="1114" w:type="dxa"/>
            <w:tcBorders>
              <w:top w:val="single" w:sz="4" w:space="0" w:color="auto"/>
              <w:left w:val="single" w:sz="4" w:space="0" w:color="auto"/>
              <w:bottom w:val="single" w:sz="4" w:space="0" w:color="auto"/>
              <w:right w:val="single" w:sz="4" w:space="0" w:color="auto"/>
            </w:tcBorders>
            <w:vAlign w:val="center"/>
          </w:tcPr>
          <w:p w14:paraId="4363151A" w14:textId="77777777" w:rsidR="00A660DF" w:rsidRPr="00406012" w:rsidRDefault="00A660DF" w:rsidP="00F47E30">
            <w:pPr>
              <w:autoSpaceDE w:val="0"/>
              <w:autoSpaceDN w:val="0"/>
              <w:adjustRightInd w:val="0"/>
              <w:jc w:val="center"/>
              <w:rPr>
                <w:rFonts w:eastAsia="Calibri"/>
              </w:rPr>
            </w:pPr>
            <w:r w:rsidRPr="00406012">
              <w:rPr>
                <w:rFonts w:eastAsia="Calibri"/>
              </w:rPr>
              <w:t>57,4</w:t>
            </w:r>
          </w:p>
        </w:tc>
        <w:tc>
          <w:tcPr>
            <w:tcW w:w="1114" w:type="dxa"/>
            <w:tcBorders>
              <w:top w:val="single" w:sz="4" w:space="0" w:color="auto"/>
              <w:left w:val="single" w:sz="4" w:space="0" w:color="auto"/>
              <w:bottom w:val="single" w:sz="4" w:space="0" w:color="auto"/>
              <w:right w:val="single" w:sz="4" w:space="0" w:color="auto"/>
            </w:tcBorders>
          </w:tcPr>
          <w:p w14:paraId="4B2D6E4C" w14:textId="77777777" w:rsidR="00A660DF" w:rsidRPr="00406012" w:rsidRDefault="00A660DF" w:rsidP="00F47E30">
            <w:pPr>
              <w:autoSpaceDE w:val="0"/>
              <w:autoSpaceDN w:val="0"/>
              <w:adjustRightInd w:val="0"/>
              <w:rPr>
                <w:rFonts w:eastAsia="Calibri"/>
              </w:rPr>
            </w:pPr>
          </w:p>
          <w:p w14:paraId="28ED4103" w14:textId="77777777" w:rsidR="00A660DF" w:rsidRPr="00406012" w:rsidRDefault="00A660DF" w:rsidP="00F47E30">
            <w:pPr>
              <w:autoSpaceDE w:val="0"/>
              <w:autoSpaceDN w:val="0"/>
              <w:adjustRightInd w:val="0"/>
              <w:jc w:val="center"/>
              <w:rPr>
                <w:rFonts w:eastAsia="Calibri"/>
              </w:rPr>
            </w:pPr>
            <w:r w:rsidRPr="00406012">
              <w:rPr>
                <w:rFonts w:eastAsia="Calibri"/>
              </w:rPr>
              <w:t>58,0</w:t>
            </w:r>
          </w:p>
        </w:tc>
        <w:tc>
          <w:tcPr>
            <w:tcW w:w="1114" w:type="dxa"/>
            <w:tcBorders>
              <w:top w:val="single" w:sz="4" w:space="0" w:color="auto"/>
              <w:left w:val="single" w:sz="4" w:space="0" w:color="auto"/>
              <w:bottom w:val="single" w:sz="4" w:space="0" w:color="auto"/>
              <w:right w:val="single" w:sz="4" w:space="0" w:color="auto"/>
            </w:tcBorders>
            <w:vAlign w:val="center"/>
          </w:tcPr>
          <w:p w14:paraId="30E3DD0B" w14:textId="77777777" w:rsidR="00A660DF" w:rsidRPr="00406012" w:rsidRDefault="00A660DF" w:rsidP="00F47E30">
            <w:pPr>
              <w:autoSpaceDE w:val="0"/>
              <w:autoSpaceDN w:val="0"/>
              <w:adjustRightInd w:val="0"/>
              <w:jc w:val="center"/>
              <w:rPr>
                <w:rFonts w:eastAsia="Calibri"/>
              </w:rPr>
            </w:pPr>
            <w:r w:rsidRPr="00406012">
              <w:rPr>
                <w:rFonts w:eastAsia="Calibri"/>
              </w:rPr>
              <w:t>57,7</w:t>
            </w:r>
          </w:p>
        </w:tc>
      </w:tr>
      <w:tr w:rsidR="00A660DF" w:rsidRPr="00406012" w14:paraId="52C7CA2E" w14:textId="77777777" w:rsidTr="0008658F">
        <w:trPr>
          <w:trHeight w:val="518"/>
          <w:jc w:val="center"/>
        </w:trPr>
        <w:tc>
          <w:tcPr>
            <w:tcW w:w="2073" w:type="dxa"/>
            <w:vMerge/>
            <w:tcBorders>
              <w:top w:val="single" w:sz="4" w:space="0" w:color="auto"/>
              <w:left w:val="single" w:sz="4" w:space="0" w:color="auto"/>
              <w:bottom w:val="single" w:sz="4" w:space="0" w:color="auto"/>
              <w:right w:val="single" w:sz="4" w:space="0" w:color="auto"/>
            </w:tcBorders>
            <w:vAlign w:val="center"/>
            <w:hideMark/>
          </w:tcPr>
          <w:p w14:paraId="13BEC98D" w14:textId="77777777" w:rsidR="00A660DF" w:rsidRPr="00406012" w:rsidRDefault="00A660DF" w:rsidP="00F47E30">
            <w:pPr>
              <w:jc w:val="center"/>
              <w:rPr>
                <w:rFonts w:eastAsia="Calibri"/>
              </w:rPr>
            </w:pPr>
          </w:p>
        </w:tc>
        <w:tc>
          <w:tcPr>
            <w:tcW w:w="1126" w:type="dxa"/>
            <w:tcBorders>
              <w:top w:val="single" w:sz="4" w:space="0" w:color="auto"/>
              <w:left w:val="single" w:sz="4" w:space="0" w:color="auto"/>
              <w:bottom w:val="single" w:sz="4" w:space="0" w:color="auto"/>
              <w:right w:val="single" w:sz="4" w:space="0" w:color="auto"/>
            </w:tcBorders>
            <w:vAlign w:val="center"/>
          </w:tcPr>
          <w:p w14:paraId="1946DA60" w14:textId="77777777" w:rsidR="00A660DF" w:rsidRPr="00406012" w:rsidRDefault="00A660DF" w:rsidP="00F47E30">
            <w:pPr>
              <w:autoSpaceDE w:val="0"/>
              <w:autoSpaceDN w:val="0"/>
              <w:adjustRightInd w:val="0"/>
              <w:jc w:val="center"/>
              <w:rPr>
                <w:rFonts w:eastAsia="Calibri"/>
              </w:rPr>
            </w:pPr>
            <w:r w:rsidRPr="00406012">
              <w:rPr>
                <w:rFonts w:eastAsia="Calibri"/>
              </w:rPr>
              <w:t>3 176</w:t>
            </w:r>
          </w:p>
        </w:tc>
        <w:tc>
          <w:tcPr>
            <w:tcW w:w="1114" w:type="dxa"/>
            <w:tcBorders>
              <w:top w:val="single" w:sz="4" w:space="0" w:color="auto"/>
              <w:left w:val="single" w:sz="4" w:space="0" w:color="auto"/>
              <w:bottom w:val="single" w:sz="4" w:space="0" w:color="auto"/>
              <w:right w:val="single" w:sz="4" w:space="0" w:color="auto"/>
            </w:tcBorders>
            <w:vAlign w:val="center"/>
          </w:tcPr>
          <w:p w14:paraId="4E345889" w14:textId="77777777" w:rsidR="00A660DF" w:rsidRPr="00406012" w:rsidRDefault="00A660DF" w:rsidP="00F47E30">
            <w:pPr>
              <w:autoSpaceDE w:val="0"/>
              <w:autoSpaceDN w:val="0"/>
              <w:adjustRightInd w:val="0"/>
              <w:jc w:val="center"/>
              <w:rPr>
                <w:rFonts w:eastAsia="Calibri"/>
              </w:rPr>
            </w:pPr>
            <w:r w:rsidRPr="00406012">
              <w:rPr>
                <w:rFonts w:eastAsia="Calibri"/>
              </w:rPr>
              <w:t>3549</w:t>
            </w:r>
          </w:p>
        </w:tc>
        <w:tc>
          <w:tcPr>
            <w:tcW w:w="1114" w:type="dxa"/>
            <w:tcBorders>
              <w:top w:val="single" w:sz="4" w:space="0" w:color="auto"/>
              <w:left w:val="single" w:sz="4" w:space="0" w:color="auto"/>
              <w:bottom w:val="single" w:sz="4" w:space="0" w:color="auto"/>
              <w:right w:val="single" w:sz="4" w:space="0" w:color="auto"/>
            </w:tcBorders>
            <w:vAlign w:val="center"/>
          </w:tcPr>
          <w:p w14:paraId="49355A6F" w14:textId="77777777" w:rsidR="00A660DF" w:rsidRPr="00406012" w:rsidRDefault="00A660DF" w:rsidP="00F47E30">
            <w:pPr>
              <w:autoSpaceDE w:val="0"/>
              <w:autoSpaceDN w:val="0"/>
              <w:adjustRightInd w:val="0"/>
              <w:jc w:val="center"/>
              <w:rPr>
                <w:rFonts w:eastAsia="Calibri"/>
              </w:rPr>
            </w:pPr>
          </w:p>
          <w:p w14:paraId="1EDB25EC" w14:textId="77777777" w:rsidR="00A660DF" w:rsidRPr="00406012" w:rsidRDefault="00A660DF" w:rsidP="00F47E30">
            <w:pPr>
              <w:autoSpaceDE w:val="0"/>
              <w:autoSpaceDN w:val="0"/>
              <w:adjustRightInd w:val="0"/>
              <w:jc w:val="center"/>
              <w:rPr>
                <w:rFonts w:eastAsia="Calibri"/>
              </w:rPr>
            </w:pPr>
            <w:r w:rsidRPr="00406012">
              <w:rPr>
                <w:rFonts w:eastAsia="Calibri"/>
              </w:rPr>
              <w:t>3447</w:t>
            </w:r>
          </w:p>
          <w:p w14:paraId="584AA128" w14:textId="77777777" w:rsidR="00A660DF" w:rsidRPr="00406012" w:rsidRDefault="00A660DF" w:rsidP="00F47E30">
            <w:pPr>
              <w:autoSpaceDE w:val="0"/>
              <w:autoSpaceDN w:val="0"/>
              <w:adjustRightInd w:val="0"/>
              <w:jc w:val="center"/>
              <w:rPr>
                <w:rFonts w:eastAsia="Calibri"/>
              </w:rPr>
            </w:pPr>
          </w:p>
        </w:tc>
        <w:tc>
          <w:tcPr>
            <w:tcW w:w="1114" w:type="dxa"/>
            <w:tcBorders>
              <w:top w:val="single" w:sz="4" w:space="0" w:color="auto"/>
              <w:left w:val="single" w:sz="4" w:space="0" w:color="auto"/>
              <w:bottom w:val="single" w:sz="4" w:space="0" w:color="auto"/>
              <w:right w:val="single" w:sz="4" w:space="0" w:color="auto"/>
            </w:tcBorders>
          </w:tcPr>
          <w:p w14:paraId="42154DE1" w14:textId="77777777" w:rsidR="00A660DF" w:rsidRPr="00406012" w:rsidRDefault="00A660DF" w:rsidP="00F47E30">
            <w:pPr>
              <w:autoSpaceDE w:val="0"/>
              <w:autoSpaceDN w:val="0"/>
              <w:adjustRightInd w:val="0"/>
              <w:rPr>
                <w:rFonts w:eastAsia="Calibri"/>
              </w:rPr>
            </w:pPr>
          </w:p>
          <w:p w14:paraId="46597C1E" w14:textId="77777777" w:rsidR="00A660DF" w:rsidRPr="00406012" w:rsidRDefault="00A660DF" w:rsidP="00F47E30">
            <w:pPr>
              <w:autoSpaceDE w:val="0"/>
              <w:autoSpaceDN w:val="0"/>
              <w:adjustRightInd w:val="0"/>
              <w:jc w:val="center"/>
              <w:rPr>
                <w:rFonts w:eastAsia="Calibri"/>
              </w:rPr>
            </w:pPr>
            <w:r w:rsidRPr="00406012">
              <w:rPr>
                <w:rFonts w:eastAsia="Calibri"/>
              </w:rPr>
              <w:t>3517</w:t>
            </w:r>
          </w:p>
        </w:tc>
        <w:tc>
          <w:tcPr>
            <w:tcW w:w="1114" w:type="dxa"/>
            <w:tcBorders>
              <w:top w:val="single" w:sz="4" w:space="0" w:color="auto"/>
              <w:left w:val="single" w:sz="4" w:space="0" w:color="auto"/>
              <w:bottom w:val="single" w:sz="4" w:space="0" w:color="auto"/>
              <w:right w:val="single" w:sz="4" w:space="0" w:color="auto"/>
            </w:tcBorders>
            <w:vAlign w:val="center"/>
          </w:tcPr>
          <w:p w14:paraId="71FB5A65" w14:textId="77777777" w:rsidR="00A660DF" w:rsidRPr="00406012" w:rsidRDefault="00A660DF" w:rsidP="00F47E30">
            <w:pPr>
              <w:autoSpaceDE w:val="0"/>
              <w:autoSpaceDN w:val="0"/>
              <w:adjustRightInd w:val="0"/>
              <w:jc w:val="center"/>
              <w:rPr>
                <w:rFonts w:eastAsia="Calibri"/>
              </w:rPr>
            </w:pPr>
            <w:r w:rsidRPr="00406012">
              <w:rPr>
                <w:rFonts w:eastAsia="Calibri"/>
              </w:rPr>
              <w:t>3397</w:t>
            </w:r>
          </w:p>
        </w:tc>
      </w:tr>
      <w:tr w:rsidR="00A660DF" w:rsidRPr="00406012" w14:paraId="0A3B1875" w14:textId="77777777" w:rsidTr="0008658F">
        <w:trPr>
          <w:trHeight w:val="135"/>
          <w:jc w:val="center"/>
        </w:trPr>
        <w:tc>
          <w:tcPr>
            <w:tcW w:w="2073" w:type="dxa"/>
            <w:vMerge/>
            <w:tcBorders>
              <w:top w:val="single" w:sz="4" w:space="0" w:color="auto"/>
              <w:left w:val="single" w:sz="4" w:space="0" w:color="auto"/>
              <w:bottom w:val="single" w:sz="4" w:space="0" w:color="auto"/>
              <w:right w:val="single" w:sz="4" w:space="0" w:color="auto"/>
            </w:tcBorders>
            <w:vAlign w:val="center"/>
            <w:hideMark/>
          </w:tcPr>
          <w:p w14:paraId="55A4195B" w14:textId="77777777" w:rsidR="00A660DF" w:rsidRPr="00406012" w:rsidRDefault="00A660DF" w:rsidP="00F47E30">
            <w:pPr>
              <w:jc w:val="center"/>
              <w:rPr>
                <w:rFonts w:eastAsia="Calibri"/>
              </w:rPr>
            </w:pPr>
          </w:p>
        </w:tc>
        <w:tc>
          <w:tcPr>
            <w:tcW w:w="1126" w:type="dxa"/>
            <w:tcBorders>
              <w:top w:val="single" w:sz="4" w:space="0" w:color="auto"/>
              <w:left w:val="single" w:sz="4" w:space="0" w:color="auto"/>
              <w:bottom w:val="single" w:sz="4" w:space="0" w:color="auto"/>
              <w:right w:val="single" w:sz="4" w:space="0" w:color="auto"/>
            </w:tcBorders>
            <w:vAlign w:val="center"/>
          </w:tcPr>
          <w:p w14:paraId="136D9F50" w14:textId="77777777" w:rsidR="00A660DF" w:rsidRPr="00406012" w:rsidRDefault="00A660DF" w:rsidP="00F47E30">
            <w:pPr>
              <w:autoSpaceDE w:val="0"/>
              <w:autoSpaceDN w:val="0"/>
              <w:adjustRightInd w:val="0"/>
              <w:jc w:val="center"/>
              <w:rPr>
                <w:rFonts w:eastAsia="Calibri"/>
              </w:rPr>
            </w:pPr>
            <w:r w:rsidRPr="00406012">
              <w:rPr>
                <w:rFonts w:eastAsia="Calibri"/>
              </w:rPr>
              <w:t>1 223</w:t>
            </w:r>
          </w:p>
        </w:tc>
        <w:tc>
          <w:tcPr>
            <w:tcW w:w="1114" w:type="dxa"/>
            <w:tcBorders>
              <w:top w:val="single" w:sz="4" w:space="0" w:color="auto"/>
              <w:left w:val="single" w:sz="4" w:space="0" w:color="auto"/>
              <w:bottom w:val="single" w:sz="4" w:space="0" w:color="auto"/>
              <w:right w:val="single" w:sz="4" w:space="0" w:color="auto"/>
            </w:tcBorders>
            <w:vAlign w:val="center"/>
          </w:tcPr>
          <w:p w14:paraId="6F857F13" w14:textId="77777777" w:rsidR="00A660DF" w:rsidRPr="00406012" w:rsidRDefault="00A660DF" w:rsidP="00F47E30">
            <w:pPr>
              <w:autoSpaceDE w:val="0"/>
              <w:autoSpaceDN w:val="0"/>
              <w:adjustRightInd w:val="0"/>
              <w:jc w:val="center"/>
              <w:rPr>
                <w:rFonts w:eastAsia="Calibri"/>
              </w:rPr>
            </w:pPr>
            <w:r w:rsidRPr="00406012">
              <w:rPr>
                <w:rFonts w:eastAsia="Calibri"/>
              </w:rPr>
              <w:t>1762</w:t>
            </w:r>
          </w:p>
        </w:tc>
        <w:tc>
          <w:tcPr>
            <w:tcW w:w="1114" w:type="dxa"/>
            <w:tcBorders>
              <w:top w:val="single" w:sz="4" w:space="0" w:color="auto"/>
              <w:left w:val="single" w:sz="4" w:space="0" w:color="auto"/>
              <w:bottom w:val="single" w:sz="4" w:space="0" w:color="auto"/>
              <w:right w:val="single" w:sz="4" w:space="0" w:color="auto"/>
            </w:tcBorders>
            <w:vAlign w:val="center"/>
          </w:tcPr>
          <w:p w14:paraId="6F68F2E3" w14:textId="77777777" w:rsidR="00A660DF" w:rsidRPr="00406012" w:rsidRDefault="00A660DF" w:rsidP="00F47E30">
            <w:pPr>
              <w:autoSpaceDE w:val="0"/>
              <w:autoSpaceDN w:val="0"/>
              <w:adjustRightInd w:val="0"/>
              <w:jc w:val="center"/>
              <w:rPr>
                <w:rFonts w:eastAsia="Calibri"/>
              </w:rPr>
            </w:pPr>
            <w:r w:rsidRPr="00406012">
              <w:rPr>
                <w:rFonts w:eastAsia="Calibri"/>
              </w:rPr>
              <w:t>1762</w:t>
            </w:r>
          </w:p>
        </w:tc>
        <w:tc>
          <w:tcPr>
            <w:tcW w:w="1114" w:type="dxa"/>
            <w:tcBorders>
              <w:top w:val="single" w:sz="4" w:space="0" w:color="auto"/>
              <w:left w:val="single" w:sz="4" w:space="0" w:color="auto"/>
              <w:bottom w:val="single" w:sz="4" w:space="0" w:color="auto"/>
              <w:right w:val="single" w:sz="4" w:space="0" w:color="auto"/>
            </w:tcBorders>
          </w:tcPr>
          <w:p w14:paraId="283AD964" w14:textId="77777777" w:rsidR="00A660DF" w:rsidRPr="00406012" w:rsidRDefault="00A660DF" w:rsidP="00F47E30">
            <w:pPr>
              <w:autoSpaceDE w:val="0"/>
              <w:autoSpaceDN w:val="0"/>
              <w:adjustRightInd w:val="0"/>
              <w:rPr>
                <w:rFonts w:eastAsia="Calibri"/>
              </w:rPr>
            </w:pPr>
          </w:p>
          <w:p w14:paraId="74B28C98" w14:textId="77777777" w:rsidR="00A660DF" w:rsidRPr="00406012" w:rsidRDefault="00A660DF" w:rsidP="00F47E30">
            <w:pPr>
              <w:autoSpaceDE w:val="0"/>
              <w:autoSpaceDN w:val="0"/>
              <w:adjustRightInd w:val="0"/>
              <w:jc w:val="center"/>
              <w:rPr>
                <w:rFonts w:eastAsia="Calibri"/>
              </w:rPr>
            </w:pPr>
          </w:p>
          <w:p w14:paraId="00C89710" w14:textId="77777777" w:rsidR="00A660DF" w:rsidRPr="00406012" w:rsidRDefault="00A660DF" w:rsidP="00F47E30">
            <w:pPr>
              <w:autoSpaceDE w:val="0"/>
              <w:autoSpaceDN w:val="0"/>
              <w:adjustRightInd w:val="0"/>
              <w:jc w:val="center"/>
              <w:rPr>
                <w:rFonts w:eastAsia="Calibri"/>
              </w:rPr>
            </w:pPr>
            <w:r w:rsidRPr="00406012">
              <w:rPr>
                <w:rFonts w:eastAsia="Calibri"/>
              </w:rPr>
              <w:t>1721</w:t>
            </w:r>
          </w:p>
        </w:tc>
        <w:tc>
          <w:tcPr>
            <w:tcW w:w="1114" w:type="dxa"/>
            <w:tcBorders>
              <w:top w:val="single" w:sz="4" w:space="0" w:color="auto"/>
              <w:left w:val="single" w:sz="4" w:space="0" w:color="auto"/>
              <w:bottom w:val="single" w:sz="4" w:space="0" w:color="auto"/>
              <w:right w:val="single" w:sz="4" w:space="0" w:color="auto"/>
            </w:tcBorders>
            <w:vAlign w:val="center"/>
          </w:tcPr>
          <w:p w14:paraId="2A57ED66" w14:textId="77777777" w:rsidR="00A660DF" w:rsidRPr="00406012" w:rsidRDefault="00A660DF" w:rsidP="00F47E30">
            <w:pPr>
              <w:autoSpaceDE w:val="0"/>
              <w:autoSpaceDN w:val="0"/>
              <w:adjustRightInd w:val="0"/>
              <w:jc w:val="center"/>
              <w:rPr>
                <w:rFonts w:eastAsia="Calibri"/>
              </w:rPr>
            </w:pPr>
            <w:r w:rsidRPr="00406012">
              <w:rPr>
                <w:rFonts w:eastAsia="Calibri"/>
              </w:rPr>
              <w:t>1788</w:t>
            </w:r>
          </w:p>
        </w:tc>
      </w:tr>
    </w:tbl>
    <w:p w14:paraId="1825FA8A" w14:textId="77777777" w:rsidR="00A660DF" w:rsidRPr="00406012" w:rsidRDefault="00A660DF" w:rsidP="0008658F">
      <w:pPr>
        <w:autoSpaceDE w:val="0"/>
        <w:autoSpaceDN w:val="0"/>
        <w:adjustRightInd w:val="0"/>
        <w:ind w:left="251" w:firstLine="709"/>
        <w:rPr>
          <w:rFonts w:eastAsia="Calibri"/>
          <w:iCs/>
          <w:sz w:val="18"/>
          <w:szCs w:val="18"/>
        </w:rPr>
      </w:pPr>
      <w:r w:rsidRPr="00406012">
        <w:rPr>
          <w:rFonts w:eastAsia="Calibri"/>
          <w:iCs/>
          <w:sz w:val="18"/>
          <w:szCs w:val="18"/>
        </w:rPr>
        <w:t>Forrás: saját szerkesztés</w:t>
      </w:r>
    </w:p>
    <w:p w14:paraId="04093A8B" w14:textId="77777777" w:rsidR="00A660DF" w:rsidRPr="00406012" w:rsidRDefault="00A660DF" w:rsidP="00A660DF">
      <w:pPr>
        <w:shd w:val="clear" w:color="auto" w:fill="FFFFFF"/>
        <w:spacing w:after="120"/>
      </w:pPr>
    </w:p>
    <w:p w14:paraId="71179D61" w14:textId="77777777" w:rsidR="00A660DF" w:rsidRPr="009458E5" w:rsidRDefault="00A660DF" w:rsidP="00C91DDD">
      <w:pPr>
        <w:numPr>
          <w:ilvl w:val="0"/>
          <w:numId w:val="70"/>
        </w:numPr>
        <w:shd w:val="clear" w:color="auto" w:fill="FFFFFF"/>
        <w:spacing w:after="120"/>
      </w:pPr>
      <w:r w:rsidRPr="009458E5">
        <w:t>magyar állampolgársággal nem rendelkező gyermekek helyzete;</w:t>
      </w:r>
    </w:p>
    <w:p w14:paraId="4AC66E50" w14:textId="77777777" w:rsidR="00E40875" w:rsidRDefault="00E40875" w:rsidP="00A660DF">
      <w:r>
        <w:t>A település egyes óvodai intézményeiben magyar állampolgársággal nem rendelkező gyermekek is részt vesznek az óvodai nevelésben. Esetükben kiemelten fontos az egyenlő bánásmód, a gyermekek kulturális és nemzeti identitásának tiszteletben tartása, valamint az elfogadó, befogadó óvodai környezet biztosítása. Az intézmények feladata, hogy a gyermekek származására, állampolgárságára, anyanyelvére és kulturális hátterére tekintettel támogassák beilleszkedésüket, miközben identitásuk megőrzését is tiszteletben tartják.</w:t>
      </w:r>
    </w:p>
    <w:p w14:paraId="6B4BDC75" w14:textId="77777777" w:rsidR="00E40875" w:rsidRDefault="00E40875" w:rsidP="00A660DF"/>
    <w:p w14:paraId="32E80245" w14:textId="77777777" w:rsidR="00A660DF" w:rsidRDefault="00A660DF" w:rsidP="00A660DF">
      <w:pPr>
        <w:shd w:val="clear" w:color="auto" w:fill="FFFFFF"/>
      </w:pPr>
      <w:r w:rsidRPr="009458E5">
        <w:t>Az Önkormányzat, illetve a fenntartásában működő intézmények nem rendelkeznek releváns információval az állampolgársággal rendelkező, illetve magyar állampolgársággal nem rendelkező külföldről visszatért, hátrányos helyzetű családban élő gyerekek jellemzőiről.</w:t>
      </w:r>
    </w:p>
    <w:p w14:paraId="09ABCDFD" w14:textId="77777777" w:rsidR="00A660DF" w:rsidRDefault="00A660DF" w:rsidP="00A660DF">
      <w:pPr>
        <w:shd w:val="clear" w:color="auto" w:fill="FFFFFF"/>
      </w:pPr>
    </w:p>
    <w:p w14:paraId="1F0A09E0" w14:textId="77777777" w:rsidR="00A660DF" w:rsidRPr="00186EF5" w:rsidRDefault="00A660DF" w:rsidP="00A660DF">
      <w:pPr>
        <w:autoSpaceDE w:val="0"/>
        <w:autoSpaceDN w:val="0"/>
        <w:adjustRightInd w:val="0"/>
        <w:ind w:firstLine="142"/>
        <w:rPr>
          <w:b/>
          <w:sz w:val="24"/>
          <w:szCs w:val="28"/>
        </w:rPr>
      </w:pPr>
      <w:r w:rsidRPr="00186EF5">
        <w:rPr>
          <w:b/>
          <w:sz w:val="24"/>
          <w:szCs w:val="28"/>
        </w:rPr>
        <w:t>4.2 Szegregált, telepszerű lakókörnyezetben élő gyermekek helyzete, esélyegyenlősége</w:t>
      </w:r>
    </w:p>
    <w:p w14:paraId="5F299B3C" w14:textId="77777777" w:rsidR="00A660DF" w:rsidRPr="009458E5" w:rsidRDefault="00A660DF" w:rsidP="00A660DF"/>
    <w:p w14:paraId="5A3523DD" w14:textId="77777777" w:rsidR="00A660DF" w:rsidRPr="00A1056C" w:rsidRDefault="00A660DF" w:rsidP="00A660DF">
      <w:r w:rsidRPr="00A1056C">
        <w:t xml:space="preserve">A szegregált, telepszerű lakókörnyezetben élő gyermekek esélyegyenlőségének biztosítása kiemelt prioritást élvez az önkormányzati feladatellátás során. Ezen területeken a mélyszegénység és a kedvezőtlen lakókörnyezet közvetlen veszélyeztető tényezőként jelentkezik a kiskorúak fejlődésére nézve. A strukturális és szociális hátrányok mérséklése érdekében az Önkormányzat szorosan együttműködik a család- és gyermekjóléti szolgáltatóval, a védőnői hálózattal, valamint a helyi köznevelési intézményekkel. A szolgáltatásokhoz (egészségügyi alapellátás, intézményi gyermekétkeztetés, korai fejlesztések) való fizikai és adminisztratív hozzáférés folyamatosan biztosított, amit az Önkormányzat célzott felzárkóztató programokkal és esélyteremtő humánszolgáltatásokkal támogat a generációs hátrányok </w:t>
      </w:r>
      <w:proofErr w:type="spellStart"/>
      <w:r w:rsidRPr="00A1056C">
        <w:t>újratermelődésének</w:t>
      </w:r>
      <w:proofErr w:type="spellEnd"/>
      <w:r w:rsidRPr="00A1056C">
        <w:t xml:space="preserve"> megakadályozása érdekében.</w:t>
      </w:r>
    </w:p>
    <w:p w14:paraId="43ADB1AC" w14:textId="77777777" w:rsidR="00A660DF" w:rsidRPr="00B7300C" w:rsidRDefault="00A660DF" w:rsidP="00A660DF">
      <w:pPr>
        <w:rPr>
          <w:strike/>
        </w:rPr>
      </w:pPr>
    </w:p>
    <w:p w14:paraId="7985EBE6" w14:textId="6B493A11" w:rsidR="00A660DF" w:rsidRPr="009458E5" w:rsidRDefault="00A660DF" w:rsidP="00A660DF">
      <w:r w:rsidRPr="009458E5">
        <w:t xml:space="preserve">A Huszár lakótelepen 24 férőhelyes önkormányzati fenntartású bölcsőde működik (Nyíregyházi Gyermekjóléti Alapellátási Intézmény 6. számú Napsugár Bölcsőde). A bölcsődék körzet nélkül veszik fel a gyermekeket, bárki a város bármely pontjáról jelentkezhet bármelyik bölcsődébe. </w:t>
      </w:r>
    </w:p>
    <w:p w14:paraId="21B7BD49" w14:textId="77777777" w:rsidR="00A660DF" w:rsidRPr="009458E5" w:rsidRDefault="00A660DF" w:rsidP="00A660DF"/>
    <w:p w14:paraId="20E54E32" w14:textId="1CD4294E" w:rsidR="00A660DF" w:rsidRPr="009458E5" w:rsidRDefault="00A660DF" w:rsidP="00A660DF">
      <w:r w:rsidRPr="009458E5">
        <w:t xml:space="preserve">Óvodai ellátás során körzethatárokkal működnek az intézmények, a Huszár lakótelepi gyermekek számára a körzetes óvodák férőhelyei a város más területén levő 5 intézményben találhatóak. Nem körzetes óvodai ellátást a telepen a Nyíregyházi Egyházmegye </w:t>
      </w:r>
      <w:r w:rsidR="00EF4746">
        <w:t xml:space="preserve">Egyesített Óvoda </w:t>
      </w:r>
      <w:r w:rsidRPr="009458E5">
        <w:t xml:space="preserve">Sója Miklós </w:t>
      </w:r>
      <w:r w:rsidR="00EF4746">
        <w:t xml:space="preserve">Tagóvodája </w:t>
      </w:r>
      <w:r w:rsidRPr="009458E5">
        <w:t xml:space="preserve">biztosít. </w:t>
      </w:r>
    </w:p>
    <w:p w14:paraId="17F5A23E" w14:textId="77777777" w:rsidR="00A660DF" w:rsidRPr="009458E5" w:rsidRDefault="00A660DF" w:rsidP="00A660DF"/>
    <w:p w14:paraId="455DE257" w14:textId="77777777" w:rsidR="00A660DF" w:rsidRPr="009458E5" w:rsidRDefault="00A660DF" w:rsidP="00A660DF">
      <w:r w:rsidRPr="009458E5">
        <w:t xml:space="preserve">Az óvodához hasonlóan az általános iskolai tanulmányok folytatására a Huszár lakótelepen élő gyermekek részére – folyamatosan egyeztetve a tankerületi központtal - több intézmény került meghatározásra, mint körzeti iskola. Mind az óvodai, mind az iskolai körzethatárok meghatározásánál célunk az integrált nevelés-oktatás, a szegregáció elkerülése. </w:t>
      </w:r>
    </w:p>
    <w:p w14:paraId="3DC0F7D3" w14:textId="77777777" w:rsidR="00A660DF" w:rsidRPr="009458E5" w:rsidRDefault="00A660DF" w:rsidP="00A660DF"/>
    <w:p w14:paraId="2EF039C9" w14:textId="678B59C6" w:rsidR="00A660DF" w:rsidRPr="00A1056C" w:rsidRDefault="00A660DF" w:rsidP="00A660DF">
      <w:r w:rsidRPr="00A1056C">
        <w:t xml:space="preserve">A szabad iskolaválasztás jogszabályi lehetőségével élve a szülők a kötelező felvételt biztosító körzethatároktól függetlenül is meghatározhatják gyermekük beiskolázási helyszínét. A </w:t>
      </w:r>
      <w:r w:rsidR="009675ED">
        <w:t xml:space="preserve">HEP </w:t>
      </w:r>
      <w:r w:rsidRPr="00A1056C">
        <w:t xml:space="preserve">megalapozását szolgáló kutatási adatok alapján a Huszár lakótelepi </w:t>
      </w:r>
      <w:proofErr w:type="spellStart"/>
      <w:r w:rsidRPr="00A1056C">
        <w:t>szegregátumban</w:t>
      </w:r>
      <w:proofErr w:type="spellEnd"/>
      <w:r w:rsidRPr="00A1056C">
        <w:t xml:space="preserve"> élő gyermekek általános iskolai tanulmányaikat elsősorban a Nyíregyházi Móricz Zsigmond Általános Iskola székhelyintézményében és annak Vécsey Károly Tagintézményében, valamint a Nyíregyházi Bem József Általános Iskola Gárdonyi Géza és Kazinczy Ferenc Tagintézményeiben folytatják. A kötelező alapfokú oktatást követően a tanulók többsége a városi szakképző intézményekben (szakképző iskolákban és technikumokban) tanul tovább. A hátrányos és halmozottan hátrányos helyzetű (HH/HHH) fiatalok célzott szakmai felzárkóztatásában és képzésében kiemelt szerepet tölt be a Nyíregyházi Szakképzési Centrum Bencs László Szakképző Iskolája, emellett a kedvezőtlen szociokulturális háttérrel rendelkező diákok továbbtanulási célpontjaiként rendszerint az alábbi középfokú intézmények azonosíthatók:</w:t>
      </w:r>
    </w:p>
    <w:p w14:paraId="50E5AF95" w14:textId="77777777" w:rsidR="00A660DF" w:rsidRPr="00CB4589" w:rsidRDefault="00A660DF" w:rsidP="00C91DDD">
      <w:pPr>
        <w:pStyle w:val="Listaszerbekezds"/>
        <w:numPr>
          <w:ilvl w:val="0"/>
          <w:numId w:val="68"/>
        </w:numPr>
        <w:contextualSpacing/>
      </w:pPr>
      <w:r w:rsidRPr="00CB4589">
        <w:t>Nyíregyházi SZC Wesselényi Miklós Szakgimnáziuma, Szakközépiskolája és Kollégiuma,</w:t>
      </w:r>
    </w:p>
    <w:p w14:paraId="168DBF9F" w14:textId="77777777" w:rsidR="00A660DF" w:rsidRPr="009458E5" w:rsidRDefault="00A660DF" w:rsidP="00C91DDD">
      <w:pPr>
        <w:numPr>
          <w:ilvl w:val="0"/>
          <w:numId w:val="68"/>
        </w:numPr>
      </w:pPr>
      <w:r w:rsidRPr="009458E5">
        <w:t xml:space="preserve">Nyíregyházi SZC </w:t>
      </w:r>
      <w:proofErr w:type="spellStart"/>
      <w:r w:rsidRPr="009458E5">
        <w:t>Inczédy</w:t>
      </w:r>
      <w:proofErr w:type="spellEnd"/>
      <w:r w:rsidRPr="009458E5">
        <w:t xml:space="preserve"> György Szakgimnáziuma, Szakközépiskolája és Kollégiuma,</w:t>
      </w:r>
    </w:p>
    <w:p w14:paraId="56FCFE18" w14:textId="77777777" w:rsidR="00A660DF" w:rsidRPr="009458E5" w:rsidRDefault="00A660DF" w:rsidP="00C91DDD">
      <w:pPr>
        <w:numPr>
          <w:ilvl w:val="0"/>
          <w:numId w:val="68"/>
        </w:numPr>
      </w:pPr>
      <w:bookmarkStart w:id="83" w:name="_Hlk114651606"/>
      <w:r w:rsidRPr="009458E5">
        <w:t>Nyíregyházi RIDENS Gimnázium, Szakgimnázium, Szakiskola és Kollégium</w:t>
      </w:r>
      <w:bookmarkEnd w:id="83"/>
      <w:r w:rsidRPr="009458E5">
        <w:t>,</w:t>
      </w:r>
    </w:p>
    <w:p w14:paraId="76BE1CCB" w14:textId="77777777" w:rsidR="00A660DF" w:rsidRPr="009458E5" w:rsidRDefault="00A660DF" w:rsidP="00C91DDD">
      <w:pPr>
        <w:numPr>
          <w:ilvl w:val="0"/>
          <w:numId w:val="68"/>
        </w:numPr>
      </w:pPr>
      <w:r w:rsidRPr="009458E5">
        <w:t>Abigél Alapfokú Művészeti Iskola, Szakközépiskola, Szakgimnázium, Gimnázium és Kollégium.</w:t>
      </w:r>
    </w:p>
    <w:p w14:paraId="704C7516" w14:textId="77777777" w:rsidR="00334363" w:rsidRDefault="00334363" w:rsidP="00A660DF"/>
    <w:p w14:paraId="76637C86" w14:textId="0F1831D5" w:rsidR="00A660DF" w:rsidRPr="009458E5" w:rsidRDefault="00A660DF" w:rsidP="00A660DF">
      <w:r w:rsidRPr="009458E5">
        <w:t xml:space="preserve">A városi iskolákba való eljutást </w:t>
      </w:r>
      <w:r w:rsidR="00334363">
        <w:t xml:space="preserve">-a jogosultaknak- </w:t>
      </w:r>
      <w:r w:rsidR="00192046">
        <w:t xml:space="preserve">az </w:t>
      </w:r>
      <w:r w:rsidRPr="009458E5">
        <w:t xml:space="preserve">önkormányzat bérlettámogatással (helyi autóbusz közlekedési kedvezmény) </w:t>
      </w:r>
      <w:r w:rsidR="00192046">
        <w:t>segíti.</w:t>
      </w:r>
    </w:p>
    <w:p w14:paraId="61AD065B" w14:textId="77777777" w:rsidR="00A660DF" w:rsidRPr="00A1056C" w:rsidRDefault="00A660DF" w:rsidP="00A660DF"/>
    <w:p w14:paraId="45D9BDA1" w14:textId="77777777" w:rsidR="00A660DF" w:rsidRPr="00A1056C" w:rsidRDefault="00A660DF" w:rsidP="00A660DF">
      <w:r w:rsidRPr="00A1056C">
        <w:t xml:space="preserve">A </w:t>
      </w:r>
      <w:proofErr w:type="spellStart"/>
      <w:r w:rsidRPr="00A1056C">
        <w:t>szegregátum</w:t>
      </w:r>
      <w:proofErr w:type="spellEnd"/>
      <w:r w:rsidRPr="00A1056C">
        <w:t xml:space="preserve"> területén élők számára a család- és gyermekjóléti szolgáltatások közvetlenül a helyszínen, a Nyíregyházi Család- és Gyermekjóléti Központ kihelyezett telephelyén keresztül érhetők el. Az intézkedések hatékonyságát növeli az óvodai és iskolai szociális segítő tevékenység, amely a köznevelési intézményekben biztosítja a gyermekekkel való mindennapos, közvetlen kapcsolattartást és prevenciót. </w:t>
      </w:r>
      <w:r w:rsidRPr="00A1056C">
        <w:lastRenderedPageBreak/>
        <w:t>Az alapellátáson túlmenően a Központ célzott nyári táborok szervezésével is támogatja a lakótelepen élő fiatalok strukturált szabadidő-eltöltését.</w:t>
      </w:r>
    </w:p>
    <w:p w14:paraId="4D4CAAE5" w14:textId="77777777" w:rsidR="00A660DF" w:rsidRPr="00A1056C" w:rsidRDefault="00A660DF" w:rsidP="00A660DF"/>
    <w:p w14:paraId="1144F221" w14:textId="5B8A7A55" w:rsidR="00A660DF" w:rsidRPr="00A1056C" w:rsidRDefault="00A660DF" w:rsidP="00A660DF">
      <w:r w:rsidRPr="00A1056C">
        <w:t xml:space="preserve">A hátránykompenzációt és a felzárkóztatást az önkormányzati feladatellátás mellett kiterjedt civil és egyházi partnerségi hálózat segíti. Az Önkormányzattal kötött feladatellátási szerződés alapján a Periféria Egyesület alternatív napközbeni ellátást működtet a célcsoport számára, míg a Nyíregyházi Egyházmegye </w:t>
      </w:r>
      <w:r w:rsidR="00334363">
        <w:t xml:space="preserve">a Magvető </w:t>
      </w:r>
      <w:r w:rsidRPr="00A1056C">
        <w:t>Tanoda program biztosításával járul hozzá a tanulók iskolai sikerességéhez és készségfejlesztéséhez.</w:t>
      </w:r>
    </w:p>
    <w:p w14:paraId="1D0994C9" w14:textId="77777777" w:rsidR="00A660DF" w:rsidRPr="00A1056C" w:rsidRDefault="00A660DF" w:rsidP="00A660DF"/>
    <w:p w14:paraId="139DB0B9" w14:textId="77777777" w:rsidR="00A660DF" w:rsidRPr="00A1056C" w:rsidRDefault="00A660DF" w:rsidP="00A660DF">
      <w:r w:rsidRPr="00A1056C">
        <w:t>Az egészségügyi alapellátáshoz való egyenlő esélyű hozzáférést a területi védőnői hálózat folyamatos helyszíni jelenléte garantálja, amelyet a közvetlen környezetben elérhető háziorvosi és házi gyermekorvosi praxisok működése egészít ki.</w:t>
      </w:r>
    </w:p>
    <w:p w14:paraId="23916A8C" w14:textId="77777777" w:rsidR="00A660DF" w:rsidRPr="00A1056C" w:rsidRDefault="00A660DF" w:rsidP="00A660DF"/>
    <w:p w14:paraId="1CB13F53" w14:textId="6888374C" w:rsidR="00A660DF" w:rsidRPr="00A1056C" w:rsidRDefault="00A660DF" w:rsidP="00A660DF">
      <w:r w:rsidRPr="00A1056C">
        <w:t>Az Önkormányzat által biztosított önként vállalt feladatok körében kiemelt jelentőséggel bír a komplex pénzbeli és természetbeni szociális támogatási rendszer, amelyet a Huszár lakótelepen élő lakosság magas arányban vesz igénybe. A szociális igazgatási rendszer átalakítását követően a városvezetés nemcsak megőrizte a korábbi ellátási formákat, hanem új, célzott támogatási típusokat is bevezetett (például a kelengyetámogatást és az első lakáshoz jutók támogatását). A jelenleg elérhető ellátás</w:t>
      </w:r>
      <w:r w:rsidR="00192046">
        <w:t>ok</w:t>
      </w:r>
      <w:r w:rsidRPr="00A1056C">
        <w:t xml:space="preserve"> közül a hátrányos helyzetű gyermekek és családjaik védelmét kiemelten szolgálja a helyi autóbusz-közlekedési kedvezmény, valamint a </w:t>
      </w:r>
      <w:proofErr w:type="spellStart"/>
      <w:r w:rsidRPr="00A1056C">
        <w:t>szünidei</w:t>
      </w:r>
      <w:proofErr w:type="spellEnd"/>
      <w:r w:rsidRPr="00A1056C">
        <w:t xml:space="preserve"> gyermekétkeztetés, amelynek keretében az Önkormányzat jelentős mértékben kiegészíti a központi költségvetési forrásokat, és a jogosultak számára a meleg étel házhoz szállítását is biztosítja. Emellett a krízishelyzetben lévő családok stabilitását a rendkívüli települési támogatás, a természetbeni tűzifajuttatás, valamint a rendszeres és eseti szociális ellátások köre hatékonyan garantálja.</w:t>
      </w:r>
    </w:p>
    <w:p w14:paraId="56D70B0C" w14:textId="77777777" w:rsidR="00A660DF" w:rsidRPr="009458E5" w:rsidRDefault="00A660DF" w:rsidP="00A660DF"/>
    <w:p w14:paraId="12CFB888" w14:textId="77777777" w:rsidR="00A660DF" w:rsidRPr="00A1056C" w:rsidRDefault="00A660DF" w:rsidP="00A660DF">
      <w:r w:rsidRPr="00A1056C">
        <w:t>Polyákbokor a város belterületétől távol eső, viszonylag kisméretű lakott terület, amely korábban teljes mértékben hiányolta a köz- és egyéb humánszolgáltatásokat. A komplex szolgáltatásfejlesztést és a társadalmi együttműködés előmozdítását célzó beavatkozások eredményeként a célterületen egy konténeriroda került telepítésre, amely megteremtette a helyben elérhető család- és gyermekjóléti szolgáltatások infrastrukturális bázisát. A szolgáltatási pont stabilan működik, a családsegítő szakemberek területi jelenléte folyamatos. Az irodában kialakított közösségi mosoda fenntartása és mindennapi használata egy helyi lakos foglalkoztatása révén hosszú távon is megoldott.</w:t>
      </w:r>
    </w:p>
    <w:p w14:paraId="45E705D5" w14:textId="77777777" w:rsidR="00A660DF" w:rsidRPr="009458E5" w:rsidRDefault="00A660DF" w:rsidP="00A660DF"/>
    <w:p w14:paraId="4AD7A0B5" w14:textId="0C978B79" w:rsidR="00A660DF" w:rsidRPr="009458E5" w:rsidRDefault="00A660DF" w:rsidP="00A660DF">
      <w:r w:rsidRPr="009458E5">
        <w:t>Óvoda közel</w:t>
      </w:r>
      <w:r w:rsidR="00CF246C">
        <w:t>,</w:t>
      </w:r>
      <w:r w:rsidRPr="009458E5">
        <w:t xml:space="preserve"> Felsősimán található (Gyermekek Háza Déli Óvoda Felsősimai telephelye), valamint kulturális teret biztosít a Felsősima Közművelődési Színtér. Oktatási szempontból a tanya a Nyíregyházi Móricz Zsigmond Általános Iskola Kertvárosi Tagintézmény beiskolázási körzetéhez tartozik.</w:t>
      </w:r>
    </w:p>
    <w:p w14:paraId="4D3D21E9" w14:textId="77777777" w:rsidR="00A660DF" w:rsidRPr="009458E5" w:rsidRDefault="00A660DF" w:rsidP="00A660DF"/>
    <w:p w14:paraId="3D4ABF89" w14:textId="1B6A3A4F" w:rsidR="00A660DF" w:rsidRPr="00A1056C" w:rsidRDefault="00A660DF" w:rsidP="00A660DF">
      <w:r w:rsidRPr="00A1056C">
        <w:t xml:space="preserve">Nyíregyháza Megyei Jogú Városban az elmúlt időszakban több olyan nagyszabású, komplex projekt valósult meg, amely célzottan a szegregált lakókörnyezetben élő gyermekek és családjaik életminőségének javítását, valamint társadalmi integrációját szolgálta. </w:t>
      </w:r>
    </w:p>
    <w:p w14:paraId="4B73BD33" w14:textId="77777777" w:rsidR="00A660DF" w:rsidRPr="00A1056C" w:rsidRDefault="00A660DF" w:rsidP="00A660DF"/>
    <w:p w14:paraId="322E359B" w14:textId="77777777" w:rsidR="00A660DF" w:rsidRPr="00A1056C" w:rsidRDefault="00A660DF" w:rsidP="00A660DF">
      <w:r w:rsidRPr="00A1056C">
        <w:t>A lezárult projektek eredményeinek folyamatos nyomon követése (</w:t>
      </w:r>
      <w:proofErr w:type="spellStart"/>
      <w:r w:rsidRPr="00A1056C">
        <w:t>monitoringja</w:t>
      </w:r>
      <w:proofErr w:type="spellEnd"/>
      <w:r w:rsidRPr="00A1056C">
        <w:t xml:space="preserve">) alapján az Önkormányzat kiemelt célja a jól működő, sikeres és fenntartható programelemek megőrzése. Ezen eredmények hosszú távú fenntartását a </w:t>
      </w:r>
      <w:proofErr w:type="spellStart"/>
      <w:r w:rsidRPr="00A1056C">
        <w:t>szegregátumokban</w:t>
      </w:r>
      <w:proofErr w:type="spellEnd"/>
      <w:r w:rsidRPr="00A1056C">
        <w:t xml:space="preserve"> és a külterületeken aktívan jelen lévő szakmai és civil szervezetek garantálják azáltal, hogy a bevált jó gyakorlatokat és módszertanokat tartósan beépítik a saját alap- és humánszolgáltatási portfóliójukba.</w:t>
      </w:r>
    </w:p>
    <w:p w14:paraId="2CF2F6F7" w14:textId="77777777" w:rsidR="00A660DF" w:rsidRPr="00A1056C" w:rsidRDefault="00A660DF" w:rsidP="00BB5AD5">
      <w:pPr>
        <w:autoSpaceDE w:val="0"/>
        <w:autoSpaceDN w:val="0"/>
        <w:adjustRightInd w:val="0"/>
        <w:spacing w:after="20"/>
        <w:rPr>
          <w:b/>
          <w:sz w:val="24"/>
          <w:szCs w:val="28"/>
        </w:rPr>
      </w:pPr>
    </w:p>
    <w:p w14:paraId="7FF91C8C" w14:textId="77777777" w:rsidR="00A660DF" w:rsidRPr="00186EF5" w:rsidRDefault="00A660DF" w:rsidP="00A660DF">
      <w:pPr>
        <w:autoSpaceDE w:val="0"/>
        <w:autoSpaceDN w:val="0"/>
        <w:adjustRightInd w:val="0"/>
        <w:spacing w:after="20"/>
        <w:ind w:firstLine="142"/>
        <w:rPr>
          <w:b/>
          <w:sz w:val="24"/>
          <w:szCs w:val="28"/>
        </w:rPr>
      </w:pPr>
      <w:r w:rsidRPr="00186EF5">
        <w:rPr>
          <w:b/>
          <w:sz w:val="24"/>
          <w:szCs w:val="28"/>
        </w:rPr>
        <w:t xml:space="preserve">4.3 A </w:t>
      </w:r>
      <w:bookmarkStart w:id="84" w:name="_Hlk110884206"/>
      <w:r w:rsidRPr="00186EF5">
        <w:rPr>
          <w:b/>
          <w:sz w:val="24"/>
          <w:szCs w:val="28"/>
        </w:rPr>
        <w:t>hátrányos, illetve halmozottan hátrányos helyzetű</w:t>
      </w:r>
      <w:bookmarkEnd w:id="84"/>
      <w:r w:rsidRPr="00186EF5">
        <w:rPr>
          <w:b/>
          <w:sz w:val="24"/>
          <w:szCs w:val="28"/>
        </w:rPr>
        <w:t>, valamint fogyatékossággal élő gyermekek szolgáltatásokhoz való hozzáférése</w:t>
      </w:r>
    </w:p>
    <w:p w14:paraId="12C91741" w14:textId="77777777" w:rsidR="00A660DF" w:rsidRPr="00186EF5" w:rsidRDefault="00A660DF" w:rsidP="00A660DF">
      <w:pPr>
        <w:rPr>
          <w:sz w:val="24"/>
          <w:szCs w:val="28"/>
        </w:rPr>
      </w:pPr>
    </w:p>
    <w:p w14:paraId="478DDDC6" w14:textId="77777777" w:rsidR="00A660DF" w:rsidRPr="00A1056C" w:rsidRDefault="00A660DF" w:rsidP="00A660DF">
      <w:r w:rsidRPr="00A1056C">
        <w:t xml:space="preserve">A hátrányos, halmozottan hátrányos helyzetű (HH/HHH), valamint a sajátos nevelési igényű (SNI) és fogyatékossággal élő gyermekek esélyegyenlőségének és jogegyenlőségének biztosítása érdekében </w:t>
      </w:r>
      <w:r w:rsidRPr="00A1056C">
        <w:lastRenderedPageBreak/>
        <w:t>Nyíregyháza Megyei Jogú Város Önkormányzata kiemelt figyelmet fordít a humán- és közszolgáltatásokhoz való egyenlő esélyű hozzáférésre.</w:t>
      </w:r>
    </w:p>
    <w:p w14:paraId="2881C182" w14:textId="77777777" w:rsidR="00A660DF" w:rsidRPr="00A1056C" w:rsidRDefault="00A660DF" w:rsidP="00A660DF"/>
    <w:p w14:paraId="14E96422" w14:textId="77777777" w:rsidR="00A660DF" w:rsidRPr="00A1056C" w:rsidRDefault="00A660DF" w:rsidP="00A660DF">
      <w:r w:rsidRPr="00A1056C">
        <w:t>A pénzbeli és természetbeni szociális ellátórendszer, a kiterjedt intézményi hálózat, valamint az egészségügyi alapellátás (háziorvosi és házi gyermekorvosi praxisok, területi védőnői hálózat) a rászoruló és speciális szükségletű kiskorúak számára akadálymentesen és megkülönböztetés nélkül rendelkezésre áll. Az Önkormányzat a Gyvt. alapelveivel összhangban kiemelten támogatja a korai intervenciós, diagnosztikai és fejlesztő szolgáltatások helyi elérését, amelyek kulcsfontosságúak a fogyatékossággal élő gyermekek képességfejlesztésében és családi integrációjában.</w:t>
      </w:r>
    </w:p>
    <w:p w14:paraId="58B31FE7" w14:textId="77777777" w:rsidR="00A660DF" w:rsidRPr="00A1056C" w:rsidRDefault="00A660DF" w:rsidP="00A660DF"/>
    <w:p w14:paraId="6ADBB98E" w14:textId="77777777" w:rsidR="00A660DF" w:rsidRPr="00A1056C" w:rsidRDefault="00A660DF" w:rsidP="00A660DF">
      <w:r w:rsidRPr="00A1056C">
        <w:t xml:space="preserve">A köznevelési esélyegyenlőség területén az intézmények kiemelt feladata az inkluzív (befogadó) pedagógiai gyakorlat alkalmazása, az iskolai lemorzsolódás megelőzése, valamint a HH/HHH és SNI tanulók differenciált fejlesztése. A strukturális hátrányok hatékony kompenzálását az önkormányzati feladatellátás mellett a városban működő civil és egyházi partnerszervezetek célzott programjai (pl. Tanodák, alternatív napközbeni ellátások) támogatják. Az Önkormányzat saját forrásból fenntartott, önként vállalt támogatási formái – különösen az ingyenes </w:t>
      </w:r>
      <w:proofErr w:type="spellStart"/>
      <w:r w:rsidRPr="00A1056C">
        <w:t>szünidei</w:t>
      </w:r>
      <w:proofErr w:type="spellEnd"/>
      <w:r w:rsidRPr="00A1056C">
        <w:t xml:space="preserve"> gyermekétkeztetés kiterjesztett rendszere és a helyi közlekedési kedvezmények – közvetlenül hozzájárulnak a leginkább rászoruló gyermekcsoportok társadalmi </w:t>
      </w:r>
      <w:proofErr w:type="spellStart"/>
      <w:r w:rsidRPr="00A1056C">
        <w:t>kirekesztődésének</w:t>
      </w:r>
      <w:proofErr w:type="spellEnd"/>
      <w:r w:rsidRPr="00A1056C">
        <w:t xml:space="preserve"> megakadályozásához és sikeres felzárkózásához.</w:t>
      </w:r>
    </w:p>
    <w:p w14:paraId="0A6A7839" w14:textId="77777777" w:rsidR="00A660DF" w:rsidRDefault="00A660DF" w:rsidP="00A660DF"/>
    <w:p w14:paraId="3192CB18" w14:textId="0563F262" w:rsidR="00A660DF" w:rsidRPr="00A1056C" w:rsidRDefault="00A660DF" w:rsidP="00A660DF">
      <w:r w:rsidRPr="00A1056C">
        <w:t>A Gyvt.</w:t>
      </w:r>
      <w:r w:rsidR="00BB5AD5">
        <w:t xml:space="preserve"> </w:t>
      </w:r>
      <w:r w:rsidRPr="00A1056C">
        <w:t>67/A. §-a rögzíti a hátrányos és a halmozottan hátrányos helyzet megállapítására vonatkozó kötelező jogszabályi kereteket. A hatályos szabályozás értelmében hátrányos helyzetűnek az a rendszeres gyermekvédelmi kedvezményre jogosult kiskorú, illetve nagykorúvá vált gyermek minősül, akinek esetében az alábbi – jogszabályban nevesített – objektív körülmények közül legalább egy fennáll:</w:t>
      </w:r>
    </w:p>
    <w:p w14:paraId="67862DE2" w14:textId="77777777" w:rsidR="00A660DF" w:rsidRPr="00A1056C" w:rsidRDefault="00A660DF" w:rsidP="00A660DF"/>
    <w:p w14:paraId="219B32F6" w14:textId="77777777" w:rsidR="00A660DF" w:rsidRPr="00A1056C" w:rsidRDefault="00A660DF" w:rsidP="00C91DDD">
      <w:pPr>
        <w:pStyle w:val="Listaszerbekezds"/>
        <w:numPr>
          <w:ilvl w:val="0"/>
          <w:numId w:val="78"/>
        </w:numPr>
        <w:contextualSpacing/>
      </w:pPr>
      <w:r w:rsidRPr="00A1056C">
        <w:t>Alacsony iskolai végzettség: A gyermeket együtt nevelő mindkét szülő, a gyermeket egyedül nevelő szülő vagy a családba fogadó gyám – önkéntes nyilatkozata alapján – a kedvezmény igénylésekor legfeljebb alapfokú iskolai végzettséggel (8 általános) rendelkezik.</w:t>
      </w:r>
    </w:p>
    <w:p w14:paraId="59FEC482" w14:textId="77777777" w:rsidR="00A660DF" w:rsidRPr="00A1056C" w:rsidRDefault="00A660DF" w:rsidP="00C91DDD">
      <w:pPr>
        <w:pStyle w:val="Listaszerbekezds"/>
        <w:numPr>
          <w:ilvl w:val="0"/>
          <w:numId w:val="78"/>
        </w:numPr>
        <w:contextualSpacing/>
      </w:pPr>
      <w:r w:rsidRPr="00A1056C">
        <w:t xml:space="preserve">Alacsony foglalkoztatottság: A gyermeket nevelő szülők </w:t>
      </w:r>
      <w:proofErr w:type="spellStart"/>
      <w:r w:rsidRPr="00A1056C">
        <w:t>bármelyike</w:t>
      </w:r>
      <w:proofErr w:type="spellEnd"/>
      <w:r w:rsidRPr="00A1056C">
        <w:t xml:space="preserve"> vagy a családba fogadó gyám a kedvezmény igénylésekor az Szt. 33. §-a szerinti aktív korúak ellátására jogosult, vagy az igénylést megelőző 16 hónapon belül legalább 12 hónapig igazoltan álláskeresőként volt nyilvántartva.</w:t>
      </w:r>
    </w:p>
    <w:p w14:paraId="1DC59176" w14:textId="77777777" w:rsidR="00A660DF" w:rsidRPr="00A1056C" w:rsidRDefault="00A660DF" w:rsidP="00C91DDD">
      <w:pPr>
        <w:pStyle w:val="Listaszerbekezds"/>
        <w:numPr>
          <w:ilvl w:val="0"/>
          <w:numId w:val="78"/>
        </w:numPr>
        <w:contextualSpacing/>
      </w:pPr>
      <w:r w:rsidRPr="00A1056C">
        <w:t xml:space="preserve">Elégtelen lakókörnyezet, illetve lakáskörülmények: A gyermek a település integrált településfejlesztési stratégiájában (ITS) </w:t>
      </w:r>
      <w:proofErr w:type="spellStart"/>
      <w:r w:rsidRPr="00A1056C">
        <w:t>szegregátumnak</w:t>
      </w:r>
      <w:proofErr w:type="spellEnd"/>
      <w:r w:rsidRPr="00A1056C">
        <w:t xml:space="preserve"> nyilvánított lakókörnyezetben, vagy félkomfortos, komfort nélküli, illetve szükséglakásban él, ahol korlátozottak az egészséges fejlődéséhez szükséges alapvető feltételek.</w:t>
      </w:r>
    </w:p>
    <w:p w14:paraId="3F6A145D" w14:textId="77777777" w:rsidR="00A660DF" w:rsidRDefault="00A660DF" w:rsidP="00A660DF"/>
    <w:p w14:paraId="639C0BF9" w14:textId="77777777" w:rsidR="00A660DF" w:rsidRPr="009458E5" w:rsidRDefault="00A660DF" w:rsidP="00A660DF">
      <w:r w:rsidRPr="009458E5">
        <w:t>Halmozottan hátrányos helyzetű:</w:t>
      </w:r>
    </w:p>
    <w:p w14:paraId="748447A4" w14:textId="77777777" w:rsidR="00A660DF" w:rsidRPr="00A1056C" w:rsidRDefault="00A660DF" w:rsidP="00C91DDD">
      <w:pPr>
        <w:pStyle w:val="Listaszerbekezds"/>
        <w:numPr>
          <w:ilvl w:val="0"/>
          <w:numId w:val="79"/>
        </w:numPr>
        <w:contextualSpacing/>
      </w:pPr>
      <w:r w:rsidRPr="00A1056C">
        <w:t>Az a rendszeres gyermekvédelmi kedvezményre jogosult gyermek, akinek esetében a fenti három körülmény (iskolázottság, foglalkoztatottság, lakókörnyezet) közül legalább kettő egyidejűleg fennáll.</w:t>
      </w:r>
    </w:p>
    <w:p w14:paraId="11BD45E8" w14:textId="77777777" w:rsidR="00A660DF" w:rsidRPr="00A1056C" w:rsidRDefault="00A660DF" w:rsidP="00C91DDD">
      <w:pPr>
        <w:pStyle w:val="Listaszerbekezds"/>
        <w:numPr>
          <w:ilvl w:val="0"/>
          <w:numId w:val="79"/>
        </w:numPr>
        <w:contextualSpacing/>
      </w:pPr>
      <w:r w:rsidRPr="00A1056C">
        <w:t>A jogszabály erejénél fogva (alanyi jogon, az egyéb körülmények vizsgálata nélkül) a nevelésbe vett gyermek.</w:t>
      </w:r>
    </w:p>
    <w:p w14:paraId="252F9B57" w14:textId="77777777" w:rsidR="00A660DF" w:rsidRDefault="00A660DF" w:rsidP="00C91DDD">
      <w:pPr>
        <w:pStyle w:val="Listaszerbekezds"/>
        <w:numPr>
          <w:ilvl w:val="0"/>
          <w:numId w:val="79"/>
        </w:numPr>
        <w:contextualSpacing/>
      </w:pPr>
      <w:r w:rsidRPr="00A1056C">
        <w:t>Az utógondozói ellátásban részesülő, és aktív tanulói vagy hallgatói jogviszonnyal rendelkező fiatal felnőtt.</w:t>
      </w:r>
    </w:p>
    <w:p w14:paraId="38919E39" w14:textId="77777777" w:rsidR="00941EE3" w:rsidRDefault="00941EE3" w:rsidP="00941EE3">
      <w:pPr>
        <w:contextualSpacing/>
      </w:pPr>
    </w:p>
    <w:p w14:paraId="32A3D613" w14:textId="77777777" w:rsidR="00941EE3" w:rsidRDefault="00941EE3" w:rsidP="00941EE3">
      <w:pPr>
        <w:contextualSpacing/>
      </w:pPr>
    </w:p>
    <w:p w14:paraId="52586FFE" w14:textId="77777777" w:rsidR="00941EE3" w:rsidRDefault="00941EE3" w:rsidP="00941EE3">
      <w:pPr>
        <w:contextualSpacing/>
      </w:pPr>
    </w:p>
    <w:p w14:paraId="25CD3BFE" w14:textId="77777777" w:rsidR="00941EE3" w:rsidRDefault="00941EE3" w:rsidP="00941EE3">
      <w:pPr>
        <w:contextualSpacing/>
      </w:pPr>
    </w:p>
    <w:p w14:paraId="5BD6F535" w14:textId="77777777" w:rsidR="00EC6E36" w:rsidRDefault="00EC6E36" w:rsidP="00941EE3">
      <w:pPr>
        <w:contextualSpacing/>
      </w:pPr>
    </w:p>
    <w:p w14:paraId="3D9ABD49" w14:textId="77777777" w:rsidR="00941EE3" w:rsidRDefault="00941EE3" w:rsidP="00941EE3">
      <w:pPr>
        <w:contextualSpacing/>
      </w:pPr>
    </w:p>
    <w:p w14:paraId="745C621F" w14:textId="77777777" w:rsidR="00941EE3" w:rsidRDefault="00941EE3" w:rsidP="00941EE3">
      <w:pPr>
        <w:contextualSpacing/>
      </w:pPr>
    </w:p>
    <w:p w14:paraId="172D3FD7" w14:textId="77777777" w:rsidR="00941EE3" w:rsidRDefault="00941EE3" w:rsidP="00941EE3">
      <w:pPr>
        <w:contextualSpacing/>
      </w:pPr>
    </w:p>
    <w:p w14:paraId="5A15FEA2" w14:textId="26B4507F" w:rsidR="00DD4CBA" w:rsidRDefault="00DD4CBA">
      <w:pPr>
        <w:jc w:val="left"/>
      </w:pPr>
      <w:r>
        <w:br w:type="page"/>
      </w:r>
    </w:p>
    <w:p w14:paraId="2E672C14" w14:textId="78C55F7D" w:rsidR="00A660DF" w:rsidRPr="00CC1D56" w:rsidRDefault="002002FE" w:rsidP="00C91DDD">
      <w:pPr>
        <w:pStyle w:val="Listaszerbekezds"/>
        <w:numPr>
          <w:ilvl w:val="0"/>
          <w:numId w:val="94"/>
        </w:numPr>
        <w:jc w:val="right"/>
        <w:rPr>
          <w:rFonts w:asciiTheme="minorHAnsi" w:hAnsiTheme="minorHAnsi" w:cstheme="minorHAnsi"/>
          <w:szCs w:val="22"/>
        </w:rPr>
      </w:pPr>
      <w:r w:rsidRPr="00CC1D56">
        <w:rPr>
          <w:rFonts w:asciiTheme="minorHAnsi" w:hAnsiTheme="minorHAnsi" w:cstheme="minorHAnsi"/>
          <w:szCs w:val="22"/>
        </w:rPr>
        <w:lastRenderedPageBreak/>
        <w:t>ábra</w:t>
      </w:r>
    </w:p>
    <w:p w14:paraId="4712BC14" w14:textId="77777777" w:rsidR="00A660DF" w:rsidRPr="00A1056C" w:rsidRDefault="00A660DF" w:rsidP="00A660DF"/>
    <w:p w14:paraId="34C629AD" w14:textId="77777777" w:rsidR="00A660DF" w:rsidRPr="009458E5" w:rsidRDefault="00A660DF" w:rsidP="00A660DF">
      <w:pPr>
        <w:jc w:val="center"/>
      </w:pPr>
      <w:r>
        <w:rPr>
          <w:noProof/>
          <w:lang w:val="en-US" w:eastAsia="en-US"/>
        </w:rPr>
        <w:drawing>
          <wp:inline distT="0" distB="0" distL="0" distR="0" wp14:anchorId="1D5B9ACD" wp14:editId="21151AA5">
            <wp:extent cx="4404360" cy="3105150"/>
            <wp:effectExtent l="0" t="0" r="15240" b="0"/>
            <wp:docPr id="1172677574" name="Diagram 1">
              <a:extLst xmlns:a="http://schemas.openxmlformats.org/drawingml/2006/main">
                <a:ext uri="{FF2B5EF4-FFF2-40B4-BE49-F238E27FC236}">
                  <a16:creationId xmlns:a16="http://schemas.microsoft.com/office/drawing/2014/main" id="{00000000-0008-0000-03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3139A698" w14:textId="77777777" w:rsidR="00A660DF" w:rsidRPr="009458E5" w:rsidRDefault="00A660DF" w:rsidP="00A660DF"/>
    <w:p w14:paraId="0BB8D968" w14:textId="77777777" w:rsidR="00A660DF" w:rsidRPr="002002FE" w:rsidRDefault="00A660DF" w:rsidP="002002FE">
      <w:pPr>
        <w:ind w:left="709" w:firstLine="709"/>
        <w:rPr>
          <w:sz w:val="18"/>
          <w:szCs w:val="18"/>
        </w:rPr>
      </w:pPr>
      <w:r w:rsidRPr="002002FE">
        <w:rPr>
          <w:sz w:val="18"/>
          <w:szCs w:val="18"/>
        </w:rPr>
        <w:t>Forrás: saját szerkesztés</w:t>
      </w:r>
    </w:p>
    <w:p w14:paraId="4D79297F" w14:textId="77777777" w:rsidR="00A660DF" w:rsidRDefault="00A660DF" w:rsidP="00A660DF"/>
    <w:p w14:paraId="3C39C840" w14:textId="77777777" w:rsidR="00A660DF" w:rsidRPr="00704AB7" w:rsidRDefault="00A660DF" w:rsidP="00A660DF">
      <w:r w:rsidRPr="00704AB7">
        <w:t xml:space="preserve">A hátrányos és halmozottan hátrányos helyzet (HH/HHH) jogszabályi megállapítását követően a köznevelési, valamint a gyermekjóléti ellátórendszer kiterjedt kedvezmény- és támogatási struktúrát biztosít a kiskorúak részére. A köznevelés területén a strukturális hátrányok leküzdését célzott egyéni és csoportos felzárkóztató foglalkozások (plusz órakeretek), a hátrányos helyzetű tehetségek kibontakoztatását szolgáló Arany János Tehetséggondozó Program (AJTP), valamint a közép- és felsőfokú felvételi eljárások során alkalmazandó jogszabályi előnyben részesítési (esélyegyenlőségi) kritériumok támogatják. Ezen felül a rászoruló gyermekek és családjaik az intézményi juttatások mellett a helyi önkormányzati rendeletekben rögzített szociális, jóléti és mobilitási kedvezmények (például utazási támogatások, </w:t>
      </w:r>
      <w:proofErr w:type="spellStart"/>
      <w:r w:rsidRPr="00704AB7">
        <w:t>szünidei</w:t>
      </w:r>
      <w:proofErr w:type="spellEnd"/>
      <w:r w:rsidRPr="00704AB7">
        <w:t xml:space="preserve"> étkeztetés) igénybevételére is jogosulttá válnak.</w:t>
      </w:r>
    </w:p>
    <w:p w14:paraId="0FC4144C" w14:textId="77777777" w:rsidR="00A660DF" w:rsidRPr="00704AB7" w:rsidRDefault="00A660DF" w:rsidP="00A660DF"/>
    <w:p w14:paraId="704B614D" w14:textId="77777777" w:rsidR="00A660DF" w:rsidRPr="00704AB7" w:rsidRDefault="00A660DF" w:rsidP="00A660DF">
      <w:r w:rsidRPr="00704AB7">
        <w:t>Fogyatékos gyermek, fiatal felnőtt</w:t>
      </w:r>
    </w:p>
    <w:p w14:paraId="16E0C1EF" w14:textId="445F4DC3" w:rsidR="00A660DF" w:rsidRPr="00704AB7" w:rsidRDefault="00A660DF" w:rsidP="00A660DF"/>
    <w:p w14:paraId="477CA426" w14:textId="77777777" w:rsidR="00A660DF" w:rsidRPr="00704AB7" w:rsidRDefault="00A660DF" w:rsidP="00A660DF">
      <w:r w:rsidRPr="00704AB7">
        <w:t>A fogyatékossággal élő státusz jogi definícióját a fogyatékos személyek jogairól és esélyegyenlőségük biztosításáról szóló 1998. évi XXVI. törvény (</w:t>
      </w:r>
      <w:proofErr w:type="spellStart"/>
      <w:r w:rsidRPr="00704AB7">
        <w:t>Fot</w:t>
      </w:r>
      <w:proofErr w:type="spellEnd"/>
      <w:r w:rsidRPr="00704AB7">
        <w:t>.), valamint a Gyvt. 5.§ q) pontja határozza meg:</w:t>
      </w:r>
    </w:p>
    <w:p w14:paraId="13B213BC" w14:textId="466ABB14" w:rsidR="00A660DF" w:rsidRPr="00704AB7" w:rsidRDefault="00A660DF" w:rsidP="00C91DDD">
      <w:pPr>
        <w:pStyle w:val="Listaszerbekezds"/>
        <w:numPr>
          <w:ilvl w:val="0"/>
          <w:numId w:val="80"/>
        </w:numPr>
        <w:contextualSpacing/>
      </w:pPr>
      <w:r w:rsidRPr="00704AB7">
        <w:t xml:space="preserve">a gyermekvédelmi pénzbeli és természetbeni ellátások tekintetében a külön jogszabályban meghatározott magasabb összegű családi pótlékra jogosító </w:t>
      </w:r>
      <w:r w:rsidR="00694926" w:rsidRPr="0084114F">
        <w:t xml:space="preserve">fogyatékossággal élő </w:t>
      </w:r>
      <w:r w:rsidRPr="00704AB7">
        <w:t>gyermek, fiatal felnőtt</w:t>
      </w:r>
    </w:p>
    <w:p w14:paraId="31ABC32D" w14:textId="0BB9D2E8" w:rsidR="00A660DF" w:rsidRPr="00704AB7" w:rsidRDefault="00A660DF" w:rsidP="00C91DDD">
      <w:pPr>
        <w:pStyle w:val="Listaszerbekezds"/>
        <w:numPr>
          <w:ilvl w:val="0"/>
          <w:numId w:val="80"/>
        </w:numPr>
        <w:contextualSpacing/>
      </w:pPr>
      <w:r w:rsidRPr="00704AB7">
        <w:t>a személyes gondoskodás keretébe tartozó gyermekjóléti alapellátások és gyermekvédelmi szakellátások, valamint az ingyenes és kedvezményes intézményi gyermekétkeztetés tekintetében a</w:t>
      </w:r>
      <w:r w:rsidR="00403F61">
        <w:t xml:space="preserve">z </w:t>
      </w:r>
      <w:proofErr w:type="spellStart"/>
      <w:r w:rsidR="00403F61" w:rsidRPr="00704AB7">
        <w:t>Nktv</w:t>
      </w:r>
      <w:proofErr w:type="spellEnd"/>
      <w:r w:rsidR="00403F61" w:rsidRPr="00704AB7">
        <w:t>.</w:t>
      </w:r>
      <w:r w:rsidRPr="00704AB7">
        <w:t xml:space="preserve"> 4. § 25. pontjában foglaltaknak megfelelő gyermek, fiatal felnőtt, valamint a korai fejlesztésre és gondozásra jogosult gyermek.</w:t>
      </w:r>
    </w:p>
    <w:p w14:paraId="256B71D0" w14:textId="77777777" w:rsidR="00A660DF" w:rsidRPr="00704AB7" w:rsidRDefault="00A660DF" w:rsidP="00A660DF"/>
    <w:p w14:paraId="25F9F196" w14:textId="77777777" w:rsidR="00A660DF" w:rsidRPr="00704AB7" w:rsidRDefault="00A660DF" w:rsidP="00A660DF">
      <w:r w:rsidRPr="00704AB7">
        <w:t>A sajátos nevelési igényű (SNI) fiatalok munkaerőpiaci és társadalmi integrációjának elősegítése érdekében a súlyosabb intellektuális kihívásokkal küzdő, értelmileg akadályozott tanulók számára a készségfejlesztő iskolák biztosítják a független életkezdéshez szükséges alapozást, valamint a munkába állást támogató, egyszerű betanulást igénylő munkafolyamatok gyakorlati elsajátítását.</w:t>
      </w:r>
    </w:p>
    <w:p w14:paraId="00B5C3BD" w14:textId="77777777" w:rsidR="00A660DF" w:rsidRPr="00704AB7" w:rsidRDefault="00A660DF" w:rsidP="00A660DF"/>
    <w:p w14:paraId="5822DEA2" w14:textId="4ACA83B8" w:rsidR="00A660DF" w:rsidRPr="00704AB7" w:rsidRDefault="00A660DF" w:rsidP="00A660DF">
      <w:r w:rsidRPr="00704AB7">
        <w:t>A</w:t>
      </w:r>
      <w:r w:rsidR="00403F61">
        <w:t xml:space="preserve">z </w:t>
      </w:r>
      <w:proofErr w:type="spellStart"/>
      <w:r w:rsidRPr="00704AB7">
        <w:t>Nktv</w:t>
      </w:r>
      <w:proofErr w:type="spellEnd"/>
      <w:r w:rsidRPr="00704AB7">
        <w:t xml:space="preserve">. 74. § (1) és (2) bekezdésében rögzített állami és önkormányzati feladatmegosztás értelmében az állam gondoskodik a köznevelési alapfeladatok többségének ellátásáról. </w:t>
      </w:r>
      <w:r w:rsidR="000F0FC7">
        <w:t>A</w:t>
      </w:r>
      <w:r w:rsidRPr="00704AB7">
        <w:t xml:space="preserve"> jogszabály kivételként nevesíti az óvodai nevelést, a nemzetiségi óvodai nevelést, valamint a többi gyermekkel együtt nevelhető, sajátos </w:t>
      </w:r>
      <w:r w:rsidRPr="00704AB7">
        <w:lastRenderedPageBreak/>
        <w:t>nevelési igényű gyermekek óvodai ellátását, amelyek biztosítása a települési önkormányzatok vagy azok társulásainak kötelező feladatkörébe tartozik. Ebből adódóan az inkluzív nevelés keretei között a többi gyermekkel együtt nevelhető SNI státuszú óvodások célzott készség- és képességfejlesztése az önkormányzati fenntartású óvodai intézményrendszer kiemelt és rendszerszintű szakmai prioritása.</w:t>
      </w:r>
    </w:p>
    <w:p w14:paraId="4CC3D6CD" w14:textId="77777777" w:rsidR="00A660DF" w:rsidRPr="000F0FC7" w:rsidRDefault="00A660DF" w:rsidP="00A660DF"/>
    <w:p w14:paraId="101455A3" w14:textId="77777777" w:rsidR="00A660DF" w:rsidRPr="00AC5177" w:rsidRDefault="00A660DF" w:rsidP="00A660DF">
      <w:r w:rsidRPr="000F0FC7">
        <w:t>Nyíregyháza Megyei Jogú Város Önkormányzata fenntartásában működő óvodákban a 2025/2026-os nevelési</w:t>
      </w:r>
      <w:r w:rsidRPr="00AC5177">
        <w:t xml:space="preserve"> évben összesen 111 fő sajátos nevelési igényű gyermek volt. </w:t>
      </w:r>
    </w:p>
    <w:p w14:paraId="7725F58D" w14:textId="77777777" w:rsidR="00A660DF" w:rsidRPr="00AC5177" w:rsidRDefault="00A660DF" w:rsidP="00A660DF"/>
    <w:p w14:paraId="0B8A0C69" w14:textId="648624E7" w:rsidR="00941EE3" w:rsidRPr="0061600B" w:rsidRDefault="00A660DF" w:rsidP="0061600B">
      <w:pPr>
        <w:pStyle w:val="Listaszerbekezds"/>
        <w:numPr>
          <w:ilvl w:val="0"/>
          <w:numId w:val="97"/>
        </w:numPr>
        <w:tabs>
          <w:tab w:val="left" w:pos="5572"/>
        </w:tabs>
        <w:autoSpaceDE w:val="0"/>
        <w:autoSpaceDN w:val="0"/>
        <w:adjustRightInd w:val="0"/>
        <w:ind w:left="5670"/>
        <w:jc w:val="right"/>
        <w:rPr>
          <w:rFonts w:cs="Calibri"/>
          <w:szCs w:val="22"/>
        </w:rPr>
      </w:pPr>
      <w:r w:rsidRPr="0061600B">
        <w:rPr>
          <w:rFonts w:cs="Calibri"/>
          <w:szCs w:val="22"/>
        </w:rPr>
        <w:t>táblázat</w:t>
      </w:r>
    </w:p>
    <w:p w14:paraId="25E19D6D" w14:textId="633680C0" w:rsidR="00A660DF" w:rsidRPr="00AC5177" w:rsidRDefault="00941EE3" w:rsidP="00A660DF">
      <w:pPr>
        <w:jc w:val="center"/>
        <w:rPr>
          <w:b/>
          <w:bCs/>
        </w:rPr>
      </w:pPr>
      <w:r w:rsidRPr="00AC5177">
        <w:rPr>
          <w:rFonts w:cs="Times"/>
        </w:rPr>
        <w:t>Nyíregyháza Megyei Jogú Város Önkormányzata fenntartásában működő óvodákban sajátos nevelési igényű szakvélemén</w:t>
      </w:r>
      <w:r>
        <w:rPr>
          <w:rFonts w:cs="Times"/>
        </w:rPr>
        <w:t>nyel rendelkező gyermekek száma</w:t>
      </w:r>
    </w:p>
    <w:tbl>
      <w:tblPr>
        <w:tblStyle w:val="Rcsostblzat"/>
        <w:tblW w:w="0" w:type="auto"/>
        <w:tblLook w:val="04A0" w:firstRow="1" w:lastRow="0" w:firstColumn="1" w:lastColumn="0" w:noHBand="0" w:noVBand="1"/>
      </w:tblPr>
      <w:tblGrid>
        <w:gridCol w:w="1294"/>
        <w:gridCol w:w="1294"/>
        <w:gridCol w:w="1294"/>
        <w:gridCol w:w="1295"/>
        <w:gridCol w:w="1295"/>
        <w:gridCol w:w="1295"/>
        <w:gridCol w:w="1295"/>
      </w:tblGrid>
      <w:tr w:rsidR="00A660DF" w:rsidRPr="00AC5177" w14:paraId="5706D9B0" w14:textId="77777777" w:rsidTr="00F47E30">
        <w:tc>
          <w:tcPr>
            <w:tcW w:w="1294" w:type="dxa"/>
            <w:vMerge w:val="restart"/>
          </w:tcPr>
          <w:p w14:paraId="5B612B19" w14:textId="77777777" w:rsidR="00A660DF" w:rsidRPr="00AC5177" w:rsidRDefault="00A660DF" w:rsidP="00F47E30">
            <w:pPr>
              <w:jc w:val="center"/>
              <w:rPr>
                <w:rFonts w:cs="Calibri"/>
                <w:b/>
                <w:bCs/>
                <w:szCs w:val="22"/>
              </w:rPr>
            </w:pPr>
          </w:p>
        </w:tc>
        <w:tc>
          <w:tcPr>
            <w:tcW w:w="1294" w:type="dxa"/>
            <w:vMerge w:val="restart"/>
          </w:tcPr>
          <w:p w14:paraId="39BF4961" w14:textId="77777777" w:rsidR="00A660DF" w:rsidRPr="00AC5177" w:rsidRDefault="00A660DF" w:rsidP="00F47E30">
            <w:pPr>
              <w:jc w:val="center"/>
              <w:rPr>
                <w:rFonts w:cs="Calibri"/>
                <w:b/>
                <w:bCs/>
              </w:rPr>
            </w:pPr>
          </w:p>
          <w:p w14:paraId="7A6EEC45" w14:textId="77777777" w:rsidR="00A660DF" w:rsidRPr="00AC5177" w:rsidRDefault="00A660DF" w:rsidP="00F47E30">
            <w:pPr>
              <w:jc w:val="center"/>
              <w:rPr>
                <w:rFonts w:cs="Calibri"/>
                <w:b/>
                <w:bCs/>
                <w:szCs w:val="22"/>
              </w:rPr>
            </w:pPr>
            <w:r w:rsidRPr="00AC5177">
              <w:rPr>
                <w:rFonts w:cs="Calibri"/>
                <w:b/>
                <w:bCs/>
                <w:szCs w:val="22"/>
              </w:rPr>
              <w:t>Óvodába beírt gyermekek száma</w:t>
            </w:r>
          </w:p>
        </w:tc>
        <w:tc>
          <w:tcPr>
            <w:tcW w:w="1294" w:type="dxa"/>
            <w:vMerge w:val="restart"/>
          </w:tcPr>
          <w:p w14:paraId="0C6B11B3" w14:textId="77777777" w:rsidR="00A660DF" w:rsidRPr="00AC5177" w:rsidRDefault="00A660DF" w:rsidP="00F47E30">
            <w:pPr>
              <w:jc w:val="center"/>
              <w:rPr>
                <w:rFonts w:cs="Calibri"/>
                <w:b/>
                <w:bCs/>
                <w:szCs w:val="22"/>
              </w:rPr>
            </w:pPr>
          </w:p>
          <w:p w14:paraId="0292B29C" w14:textId="77777777" w:rsidR="00A660DF" w:rsidRPr="00AC5177" w:rsidRDefault="00A660DF" w:rsidP="00F47E30">
            <w:pPr>
              <w:jc w:val="center"/>
              <w:rPr>
                <w:rFonts w:cs="Calibri"/>
                <w:b/>
                <w:bCs/>
                <w:szCs w:val="22"/>
              </w:rPr>
            </w:pPr>
            <w:r w:rsidRPr="00AC5177">
              <w:rPr>
                <w:rFonts w:cs="Calibri"/>
                <w:b/>
                <w:bCs/>
                <w:szCs w:val="22"/>
              </w:rPr>
              <w:t>összesen SNI gyermekek száma (fő)</w:t>
            </w:r>
          </w:p>
        </w:tc>
        <w:tc>
          <w:tcPr>
            <w:tcW w:w="5180" w:type="dxa"/>
            <w:gridSpan w:val="4"/>
          </w:tcPr>
          <w:p w14:paraId="50DAAF16" w14:textId="77777777" w:rsidR="00A660DF" w:rsidRPr="00AC5177" w:rsidRDefault="00A660DF" w:rsidP="00F47E30">
            <w:pPr>
              <w:jc w:val="center"/>
              <w:rPr>
                <w:rFonts w:cs="Calibri"/>
                <w:b/>
                <w:bCs/>
                <w:szCs w:val="22"/>
              </w:rPr>
            </w:pPr>
            <w:r w:rsidRPr="00AC5177">
              <w:rPr>
                <w:rFonts w:cs="Calibri"/>
                <w:b/>
                <w:bCs/>
                <w:szCs w:val="22"/>
              </w:rPr>
              <w:t>beiratkozott gyermekek száma</w:t>
            </w:r>
          </w:p>
          <w:p w14:paraId="707BC379" w14:textId="77777777" w:rsidR="00A660DF" w:rsidRPr="00AC5177" w:rsidRDefault="00A660DF" w:rsidP="00F47E30">
            <w:pPr>
              <w:jc w:val="center"/>
              <w:rPr>
                <w:rFonts w:cs="Calibri"/>
                <w:b/>
                <w:bCs/>
                <w:szCs w:val="22"/>
              </w:rPr>
            </w:pPr>
          </w:p>
        </w:tc>
      </w:tr>
      <w:tr w:rsidR="00A660DF" w:rsidRPr="00AC5177" w14:paraId="3FF72DA0" w14:textId="77777777" w:rsidTr="00F47E30">
        <w:tc>
          <w:tcPr>
            <w:tcW w:w="1294" w:type="dxa"/>
            <w:vMerge/>
          </w:tcPr>
          <w:p w14:paraId="3CDA21F5" w14:textId="77777777" w:rsidR="00A660DF" w:rsidRPr="00AC5177" w:rsidRDefault="00A660DF" w:rsidP="00F47E30">
            <w:pPr>
              <w:jc w:val="center"/>
              <w:rPr>
                <w:rFonts w:cs="Calibri"/>
                <w:b/>
                <w:bCs/>
                <w:szCs w:val="22"/>
              </w:rPr>
            </w:pPr>
          </w:p>
        </w:tc>
        <w:tc>
          <w:tcPr>
            <w:tcW w:w="1294" w:type="dxa"/>
            <w:vMerge/>
          </w:tcPr>
          <w:p w14:paraId="175598DC" w14:textId="77777777" w:rsidR="00A660DF" w:rsidRPr="00AC5177" w:rsidRDefault="00A660DF" w:rsidP="00F47E30">
            <w:pPr>
              <w:jc w:val="center"/>
              <w:rPr>
                <w:rFonts w:cs="Calibri"/>
                <w:b/>
                <w:bCs/>
                <w:szCs w:val="22"/>
              </w:rPr>
            </w:pPr>
          </w:p>
        </w:tc>
        <w:tc>
          <w:tcPr>
            <w:tcW w:w="1294" w:type="dxa"/>
            <w:vMerge/>
          </w:tcPr>
          <w:p w14:paraId="49D5F621" w14:textId="77777777" w:rsidR="00A660DF" w:rsidRPr="00AC5177" w:rsidRDefault="00A660DF" w:rsidP="00F47E30">
            <w:pPr>
              <w:jc w:val="center"/>
              <w:rPr>
                <w:rFonts w:cs="Calibri"/>
                <w:b/>
                <w:bCs/>
                <w:szCs w:val="22"/>
              </w:rPr>
            </w:pPr>
          </w:p>
        </w:tc>
        <w:tc>
          <w:tcPr>
            <w:tcW w:w="1295" w:type="dxa"/>
          </w:tcPr>
          <w:p w14:paraId="30503165" w14:textId="77777777" w:rsidR="00A660DF" w:rsidRPr="00AC5177" w:rsidRDefault="00A660DF" w:rsidP="00F47E30">
            <w:pPr>
              <w:jc w:val="center"/>
              <w:rPr>
                <w:rFonts w:cs="Calibri"/>
                <w:b/>
                <w:bCs/>
                <w:szCs w:val="22"/>
              </w:rPr>
            </w:pPr>
            <w:r w:rsidRPr="00AC5177">
              <w:rPr>
                <w:rFonts w:cs="Calibri"/>
                <w:b/>
                <w:bCs/>
                <w:szCs w:val="22"/>
              </w:rPr>
              <w:t>Eszterlánc Északi Óvoda</w:t>
            </w:r>
          </w:p>
          <w:p w14:paraId="0F83CEA1" w14:textId="77777777" w:rsidR="00A660DF" w:rsidRPr="00AC5177" w:rsidRDefault="00A660DF" w:rsidP="00F47E30">
            <w:pPr>
              <w:jc w:val="center"/>
              <w:rPr>
                <w:rFonts w:cs="Calibri"/>
                <w:b/>
                <w:bCs/>
                <w:szCs w:val="22"/>
              </w:rPr>
            </w:pPr>
          </w:p>
        </w:tc>
        <w:tc>
          <w:tcPr>
            <w:tcW w:w="1295" w:type="dxa"/>
          </w:tcPr>
          <w:p w14:paraId="4E9AAF49" w14:textId="77777777" w:rsidR="00A660DF" w:rsidRPr="00AC5177" w:rsidRDefault="00A660DF" w:rsidP="00F47E30">
            <w:pPr>
              <w:jc w:val="center"/>
              <w:rPr>
                <w:rFonts w:cs="Calibri"/>
                <w:b/>
                <w:bCs/>
                <w:szCs w:val="22"/>
              </w:rPr>
            </w:pPr>
            <w:r w:rsidRPr="00AC5177">
              <w:rPr>
                <w:rFonts w:cs="Calibri"/>
                <w:b/>
                <w:bCs/>
                <w:szCs w:val="22"/>
              </w:rPr>
              <w:t>Búzaszem Nyugati Óvoda</w:t>
            </w:r>
          </w:p>
          <w:p w14:paraId="1F435139" w14:textId="77777777" w:rsidR="00A660DF" w:rsidRPr="00AC5177" w:rsidRDefault="00A660DF" w:rsidP="00F47E30">
            <w:pPr>
              <w:jc w:val="center"/>
              <w:rPr>
                <w:rFonts w:cs="Calibri"/>
                <w:b/>
                <w:bCs/>
                <w:szCs w:val="22"/>
              </w:rPr>
            </w:pPr>
          </w:p>
        </w:tc>
        <w:tc>
          <w:tcPr>
            <w:tcW w:w="1295" w:type="dxa"/>
          </w:tcPr>
          <w:p w14:paraId="748FB90B" w14:textId="77777777" w:rsidR="00A660DF" w:rsidRPr="00AC5177" w:rsidRDefault="00A660DF" w:rsidP="00F47E30">
            <w:pPr>
              <w:jc w:val="center"/>
              <w:rPr>
                <w:rFonts w:cs="Calibri"/>
                <w:b/>
                <w:bCs/>
                <w:szCs w:val="22"/>
              </w:rPr>
            </w:pPr>
            <w:r w:rsidRPr="00AC5177">
              <w:rPr>
                <w:rFonts w:cs="Calibri"/>
                <w:b/>
                <w:bCs/>
                <w:szCs w:val="22"/>
              </w:rPr>
              <w:t>Gyermekek Háza Déli Óvoda</w:t>
            </w:r>
          </w:p>
        </w:tc>
        <w:tc>
          <w:tcPr>
            <w:tcW w:w="1295" w:type="dxa"/>
          </w:tcPr>
          <w:p w14:paraId="48BAC3D2" w14:textId="77777777" w:rsidR="00A660DF" w:rsidRPr="00AC5177" w:rsidRDefault="00A660DF" w:rsidP="00F47E30">
            <w:pPr>
              <w:jc w:val="center"/>
              <w:rPr>
                <w:rFonts w:cs="Calibri"/>
                <w:b/>
                <w:bCs/>
                <w:szCs w:val="22"/>
              </w:rPr>
            </w:pPr>
            <w:r w:rsidRPr="00AC5177">
              <w:rPr>
                <w:rFonts w:cs="Calibri"/>
                <w:b/>
                <w:bCs/>
                <w:szCs w:val="22"/>
              </w:rPr>
              <w:t>Tündérkert Keleti Óvoda</w:t>
            </w:r>
          </w:p>
        </w:tc>
      </w:tr>
      <w:tr w:rsidR="00A660DF" w:rsidRPr="00AC5177" w14:paraId="346E560D" w14:textId="77777777" w:rsidTr="00F47E30">
        <w:tc>
          <w:tcPr>
            <w:tcW w:w="1294" w:type="dxa"/>
          </w:tcPr>
          <w:p w14:paraId="089E20E7" w14:textId="77777777" w:rsidR="00A660DF" w:rsidRPr="00AC5177" w:rsidRDefault="00A660DF" w:rsidP="00F47E30">
            <w:pPr>
              <w:jc w:val="center"/>
              <w:rPr>
                <w:rFonts w:cs="Calibri"/>
                <w:b/>
                <w:bCs/>
                <w:szCs w:val="22"/>
              </w:rPr>
            </w:pPr>
            <w:r w:rsidRPr="00AC5177">
              <w:rPr>
                <w:rFonts w:cs="Calibri"/>
                <w:b/>
                <w:bCs/>
                <w:szCs w:val="22"/>
              </w:rPr>
              <w:t>2021</w:t>
            </w:r>
          </w:p>
        </w:tc>
        <w:tc>
          <w:tcPr>
            <w:tcW w:w="1294" w:type="dxa"/>
          </w:tcPr>
          <w:p w14:paraId="3561063A" w14:textId="77777777" w:rsidR="00A660DF" w:rsidRPr="00AC5177" w:rsidRDefault="00A660DF" w:rsidP="00F47E30">
            <w:pPr>
              <w:jc w:val="center"/>
              <w:rPr>
                <w:rFonts w:cs="Calibri"/>
                <w:szCs w:val="22"/>
              </w:rPr>
            </w:pPr>
            <w:r w:rsidRPr="00AC5177">
              <w:rPr>
                <w:rFonts w:cs="Calibri"/>
                <w:szCs w:val="22"/>
              </w:rPr>
              <w:t>4072</w:t>
            </w:r>
          </w:p>
        </w:tc>
        <w:tc>
          <w:tcPr>
            <w:tcW w:w="1294" w:type="dxa"/>
            <w:vAlign w:val="center"/>
          </w:tcPr>
          <w:p w14:paraId="66389D69" w14:textId="77777777" w:rsidR="00A660DF" w:rsidRPr="00AC5177" w:rsidRDefault="00A660DF" w:rsidP="00F47E30">
            <w:pPr>
              <w:jc w:val="center"/>
              <w:rPr>
                <w:rFonts w:cs="Calibri"/>
                <w:szCs w:val="22"/>
              </w:rPr>
            </w:pPr>
            <w:r w:rsidRPr="00AC5177">
              <w:rPr>
                <w:rFonts w:cs="Calibri"/>
                <w:szCs w:val="22"/>
              </w:rPr>
              <w:t>72</w:t>
            </w:r>
          </w:p>
        </w:tc>
        <w:tc>
          <w:tcPr>
            <w:tcW w:w="1295" w:type="dxa"/>
            <w:vAlign w:val="center"/>
          </w:tcPr>
          <w:p w14:paraId="24FBA3C8" w14:textId="77777777" w:rsidR="00A660DF" w:rsidRPr="00AC5177" w:rsidRDefault="00A660DF" w:rsidP="00F47E30">
            <w:pPr>
              <w:jc w:val="center"/>
              <w:rPr>
                <w:rFonts w:cs="Calibri"/>
                <w:szCs w:val="22"/>
              </w:rPr>
            </w:pPr>
            <w:r w:rsidRPr="00AC5177">
              <w:rPr>
                <w:rFonts w:cs="Calibri"/>
                <w:szCs w:val="22"/>
              </w:rPr>
              <w:t>9</w:t>
            </w:r>
          </w:p>
        </w:tc>
        <w:tc>
          <w:tcPr>
            <w:tcW w:w="1295" w:type="dxa"/>
            <w:vAlign w:val="center"/>
          </w:tcPr>
          <w:p w14:paraId="64C6F2F1" w14:textId="77777777" w:rsidR="00A660DF" w:rsidRPr="00AC5177" w:rsidRDefault="00A660DF" w:rsidP="00F47E30">
            <w:pPr>
              <w:jc w:val="center"/>
              <w:rPr>
                <w:rFonts w:cs="Calibri"/>
                <w:szCs w:val="22"/>
              </w:rPr>
            </w:pPr>
            <w:r w:rsidRPr="00AC5177">
              <w:rPr>
                <w:rFonts w:cs="Calibri"/>
                <w:szCs w:val="22"/>
              </w:rPr>
              <w:t>16</w:t>
            </w:r>
          </w:p>
        </w:tc>
        <w:tc>
          <w:tcPr>
            <w:tcW w:w="1295" w:type="dxa"/>
            <w:vAlign w:val="center"/>
          </w:tcPr>
          <w:p w14:paraId="3F62E5BC" w14:textId="77777777" w:rsidR="00A660DF" w:rsidRPr="00AC5177" w:rsidRDefault="00A660DF" w:rsidP="00F47E30">
            <w:pPr>
              <w:jc w:val="center"/>
              <w:rPr>
                <w:rFonts w:cs="Calibri"/>
                <w:szCs w:val="22"/>
              </w:rPr>
            </w:pPr>
            <w:r w:rsidRPr="00AC5177">
              <w:rPr>
                <w:rFonts w:cs="Calibri"/>
                <w:szCs w:val="22"/>
              </w:rPr>
              <w:t>33</w:t>
            </w:r>
          </w:p>
        </w:tc>
        <w:tc>
          <w:tcPr>
            <w:tcW w:w="1295" w:type="dxa"/>
            <w:vAlign w:val="center"/>
          </w:tcPr>
          <w:p w14:paraId="50144380" w14:textId="77777777" w:rsidR="00A660DF" w:rsidRPr="00AC5177" w:rsidRDefault="00A660DF" w:rsidP="00F47E30">
            <w:pPr>
              <w:jc w:val="center"/>
              <w:rPr>
                <w:rFonts w:cs="Calibri"/>
                <w:szCs w:val="22"/>
              </w:rPr>
            </w:pPr>
            <w:r w:rsidRPr="00AC5177">
              <w:rPr>
                <w:rFonts w:cs="Calibri"/>
                <w:szCs w:val="22"/>
              </w:rPr>
              <w:t>14</w:t>
            </w:r>
          </w:p>
        </w:tc>
      </w:tr>
      <w:tr w:rsidR="00A660DF" w:rsidRPr="00AC5177" w14:paraId="6925D335" w14:textId="77777777" w:rsidTr="00F47E30">
        <w:tc>
          <w:tcPr>
            <w:tcW w:w="1294" w:type="dxa"/>
          </w:tcPr>
          <w:p w14:paraId="07E7EE51" w14:textId="77777777" w:rsidR="00A660DF" w:rsidRPr="00AC5177" w:rsidRDefault="00A660DF" w:rsidP="00F47E30">
            <w:pPr>
              <w:jc w:val="center"/>
              <w:rPr>
                <w:rFonts w:cs="Calibri"/>
                <w:b/>
                <w:bCs/>
                <w:szCs w:val="22"/>
              </w:rPr>
            </w:pPr>
            <w:r w:rsidRPr="00AC5177">
              <w:rPr>
                <w:rFonts w:cs="Calibri"/>
                <w:b/>
                <w:bCs/>
                <w:szCs w:val="22"/>
              </w:rPr>
              <w:t>2022</w:t>
            </w:r>
          </w:p>
        </w:tc>
        <w:tc>
          <w:tcPr>
            <w:tcW w:w="1294" w:type="dxa"/>
          </w:tcPr>
          <w:p w14:paraId="67AE58BD" w14:textId="77777777" w:rsidR="00A660DF" w:rsidRPr="00AC5177" w:rsidRDefault="00A660DF" w:rsidP="00F47E30">
            <w:pPr>
              <w:jc w:val="center"/>
              <w:rPr>
                <w:rFonts w:cs="Calibri"/>
                <w:szCs w:val="22"/>
              </w:rPr>
            </w:pPr>
            <w:r w:rsidRPr="00AC5177">
              <w:rPr>
                <w:rFonts w:cs="Calibri"/>
                <w:szCs w:val="22"/>
              </w:rPr>
              <w:t>4076</w:t>
            </w:r>
          </w:p>
        </w:tc>
        <w:tc>
          <w:tcPr>
            <w:tcW w:w="1294" w:type="dxa"/>
            <w:vAlign w:val="center"/>
          </w:tcPr>
          <w:p w14:paraId="268F3728" w14:textId="77777777" w:rsidR="00A660DF" w:rsidRPr="00AC5177" w:rsidRDefault="00A660DF" w:rsidP="00F47E30">
            <w:pPr>
              <w:jc w:val="center"/>
              <w:rPr>
                <w:rFonts w:cs="Calibri"/>
                <w:szCs w:val="22"/>
              </w:rPr>
            </w:pPr>
            <w:r w:rsidRPr="00AC5177">
              <w:rPr>
                <w:rFonts w:cs="Calibri"/>
                <w:szCs w:val="22"/>
              </w:rPr>
              <w:t>88</w:t>
            </w:r>
          </w:p>
        </w:tc>
        <w:tc>
          <w:tcPr>
            <w:tcW w:w="1295" w:type="dxa"/>
            <w:vAlign w:val="center"/>
          </w:tcPr>
          <w:p w14:paraId="5F43D3F8" w14:textId="77777777" w:rsidR="00A660DF" w:rsidRPr="00AC5177" w:rsidRDefault="00A660DF" w:rsidP="00F47E30">
            <w:pPr>
              <w:jc w:val="center"/>
              <w:rPr>
                <w:rFonts w:cs="Calibri"/>
                <w:szCs w:val="22"/>
              </w:rPr>
            </w:pPr>
            <w:r w:rsidRPr="00AC5177">
              <w:rPr>
                <w:rFonts w:cs="Calibri"/>
                <w:szCs w:val="22"/>
              </w:rPr>
              <w:t>10</w:t>
            </w:r>
          </w:p>
        </w:tc>
        <w:tc>
          <w:tcPr>
            <w:tcW w:w="1295" w:type="dxa"/>
            <w:vAlign w:val="center"/>
          </w:tcPr>
          <w:p w14:paraId="4827B426" w14:textId="77777777" w:rsidR="00A660DF" w:rsidRPr="00AC5177" w:rsidRDefault="00A660DF" w:rsidP="00F47E30">
            <w:pPr>
              <w:jc w:val="center"/>
              <w:rPr>
                <w:rFonts w:cs="Calibri"/>
                <w:szCs w:val="22"/>
              </w:rPr>
            </w:pPr>
            <w:r w:rsidRPr="00AC5177">
              <w:rPr>
                <w:rFonts w:cs="Calibri"/>
                <w:szCs w:val="22"/>
              </w:rPr>
              <w:t>21</w:t>
            </w:r>
          </w:p>
        </w:tc>
        <w:tc>
          <w:tcPr>
            <w:tcW w:w="1295" w:type="dxa"/>
            <w:vAlign w:val="center"/>
          </w:tcPr>
          <w:p w14:paraId="3636F497" w14:textId="77777777" w:rsidR="00A660DF" w:rsidRPr="00AC5177" w:rsidRDefault="00A660DF" w:rsidP="00F47E30">
            <w:pPr>
              <w:jc w:val="center"/>
              <w:rPr>
                <w:rFonts w:cs="Calibri"/>
                <w:szCs w:val="22"/>
              </w:rPr>
            </w:pPr>
            <w:r w:rsidRPr="00AC5177">
              <w:rPr>
                <w:rFonts w:cs="Calibri"/>
                <w:szCs w:val="22"/>
              </w:rPr>
              <w:t>34</w:t>
            </w:r>
          </w:p>
        </w:tc>
        <w:tc>
          <w:tcPr>
            <w:tcW w:w="1295" w:type="dxa"/>
            <w:vAlign w:val="center"/>
          </w:tcPr>
          <w:p w14:paraId="75521613" w14:textId="77777777" w:rsidR="00A660DF" w:rsidRPr="00AC5177" w:rsidRDefault="00A660DF" w:rsidP="00F47E30">
            <w:pPr>
              <w:jc w:val="center"/>
              <w:rPr>
                <w:rFonts w:cs="Calibri"/>
                <w:szCs w:val="22"/>
              </w:rPr>
            </w:pPr>
            <w:r w:rsidRPr="00AC5177">
              <w:rPr>
                <w:rFonts w:cs="Calibri"/>
                <w:szCs w:val="22"/>
              </w:rPr>
              <w:t>23</w:t>
            </w:r>
          </w:p>
        </w:tc>
      </w:tr>
      <w:tr w:rsidR="00A660DF" w:rsidRPr="00AC5177" w14:paraId="79573105" w14:textId="77777777" w:rsidTr="00F47E30">
        <w:tc>
          <w:tcPr>
            <w:tcW w:w="1294" w:type="dxa"/>
          </w:tcPr>
          <w:p w14:paraId="6B247F47" w14:textId="77777777" w:rsidR="00A660DF" w:rsidRPr="00AC5177" w:rsidRDefault="00A660DF" w:rsidP="00F47E30">
            <w:pPr>
              <w:jc w:val="center"/>
              <w:rPr>
                <w:rFonts w:cs="Calibri"/>
                <w:b/>
                <w:bCs/>
                <w:szCs w:val="22"/>
              </w:rPr>
            </w:pPr>
            <w:r w:rsidRPr="00AC5177">
              <w:rPr>
                <w:rFonts w:cs="Calibri"/>
                <w:b/>
                <w:bCs/>
                <w:szCs w:val="22"/>
              </w:rPr>
              <w:t>2023</w:t>
            </w:r>
          </w:p>
        </w:tc>
        <w:tc>
          <w:tcPr>
            <w:tcW w:w="1294" w:type="dxa"/>
          </w:tcPr>
          <w:p w14:paraId="7233BDA0" w14:textId="77777777" w:rsidR="00A660DF" w:rsidRPr="00AC5177" w:rsidRDefault="00A660DF" w:rsidP="00F47E30">
            <w:pPr>
              <w:jc w:val="center"/>
              <w:rPr>
                <w:rFonts w:cs="Calibri"/>
                <w:szCs w:val="22"/>
              </w:rPr>
            </w:pPr>
            <w:r w:rsidRPr="00AC5177">
              <w:rPr>
                <w:rFonts w:cs="Calibri"/>
                <w:szCs w:val="22"/>
              </w:rPr>
              <w:t>4067</w:t>
            </w:r>
          </w:p>
        </w:tc>
        <w:tc>
          <w:tcPr>
            <w:tcW w:w="1294" w:type="dxa"/>
          </w:tcPr>
          <w:p w14:paraId="45FEA6A0" w14:textId="77777777" w:rsidR="00A660DF" w:rsidRPr="00AC5177" w:rsidRDefault="00A660DF" w:rsidP="00F47E30">
            <w:pPr>
              <w:jc w:val="center"/>
              <w:rPr>
                <w:rFonts w:cs="Calibri"/>
                <w:szCs w:val="22"/>
              </w:rPr>
            </w:pPr>
            <w:r w:rsidRPr="00AC5177">
              <w:rPr>
                <w:rFonts w:cs="Calibri"/>
                <w:szCs w:val="22"/>
              </w:rPr>
              <w:t>83</w:t>
            </w:r>
          </w:p>
        </w:tc>
        <w:tc>
          <w:tcPr>
            <w:tcW w:w="1295" w:type="dxa"/>
          </w:tcPr>
          <w:p w14:paraId="554B1992" w14:textId="77777777" w:rsidR="00A660DF" w:rsidRPr="00AC5177" w:rsidRDefault="00A660DF" w:rsidP="00F47E30">
            <w:pPr>
              <w:jc w:val="center"/>
              <w:rPr>
                <w:rFonts w:cs="Calibri"/>
                <w:szCs w:val="22"/>
              </w:rPr>
            </w:pPr>
            <w:r w:rsidRPr="00AC5177">
              <w:rPr>
                <w:rFonts w:cs="Calibri"/>
                <w:szCs w:val="22"/>
              </w:rPr>
              <w:t>14</w:t>
            </w:r>
          </w:p>
        </w:tc>
        <w:tc>
          <w:tcPr>
            <w:tcW w:w="1295" w:type="dxa"/>
          </w:tcPr>
          <w:p w14:paraId="3D20E0E3" w14:textId="77777777" w:rsidR="00A660DF" w:rsidRPr="00AC5177" w:rsidRDefault="00A660DF" w:rsidP="00F47E30">
            <w:pPr>
              <w:jc w:val="center"/>
              <w:rPr>
                <w:rFonts w:cs="Calibri"/>
                <w:szCs w:val="22"/>
              </w:rPr>
            </w:pPr>
            <w:r w:rsidRPr="00AC5177">
              <w:rPr>
                <w:rFonts w:cs="Calibri"/>
                <w:szCs w:val="22"/>
              </w:rPr>
              <w:t>15</w:t>
            </w:r>
          </w:p>
        </w:tc>
        <w:tc>
          <w:tcPr>
            <w:tcW w:w="1295" w:type="dxa"/>
          </w:tcPr>
          <w:p w14:paraId="31603F0E" w14:textId="77777777" w:rsidR="00A660DF" w:rsidRPr="00AC5177" w:rsidRDefault="00A660DF" w:rsidP="00F47E30">
            <w:pPr>
              <w:jc w:val="center"/>
              <w:rPr>
                <w:rFonts w:cs="Calibri"/>
                <w:szCs w:val="22"/>
              </w:rPr>
            </w:pPr>
            <w:r w:rsidRPr="00AC5177">
              <w:rPr>
                <w:rFonts w:cs="Calibri"/>
                <w:szCs w:val="22"/>
              </w:rPr>
              <w:t>27</w:t>
            </w:r>
          </w:p>
        </w:tc>
        <w:tc>
          <w:tcPr>
            <w:tcW w:w="1295" w:type="dxa"/>
          </w:tcPr>
          <w:p w14:paraId="545FC6B7" w14:textId="77777777" w:rsidR="00A660DF" w:rsidRPr="00AC5177" w:rsidRDefault="00A660DF" w:rsidP="00F47E30">
            <w:pPr>
              <w:jc w:val="center"/>
              <w:rPr>
                <w:rFonts w:cs="Calibri"/>
                <w:szCs w:val="22"/>
              </w:rPr>
            </w:pPr>
            <w:r w:rsidRPr="00AC5177">
              <w:rPr>
                <w:rFonts w:cs="Calibri"/>
                <w:szCs w:val="22"/>
              </w:rPr>
              <w:t>27</w:t>
            </w:r>
          </w:p>
        </w:tc>
      </w:tr>
      <w:tr w:rsidR="00A660DF" w:rsidRPr="00AC5177" w14:paraId="36BBDD33" w14:textId="77777777" w:rsidTr="00F47E30">
        <w:tc>
          <w:tcPr>
            <w:tcW w:w="1294" w:type="dxa"/>
          </w:tcPr>
          <w:p w14:paraId="21008527" w14:textId="77777777" w:rsidR="00A660DF" w:rsidRPr="00AC5177" w:rsidRDefault="00A660DF" w:rsidP="00F47E30">
            <w:pPr>
              <w:jc w:val="center"/>
              <w:rPr>
                <w:rFonts w:cs="Calibri"/>
                <w:b/>
                <w:bCs/>
                <w:szCs w:val="22"/>
              </w:rPr>
            </w:pPr>
            <w:r w:rsidRPr="00AC5177">
              <w:rPr>
                <w:rFonts w:cs="Calibri"/>
                <w:b/>
                <w:bCs/>
                <w:szCs w:val="22"/>
              </w:rPr>
              <w:t>2024</w:t>
            </w:r>
          </w:p>
        </w:tc>
        <w:tc>
          <w:tcPr>
            <w:tcW w:w="1294" w:type="dxa"/>
          </w:tcPr>
          <w:p w14:paraId="2C00F838" w14:textId="77777777" w:rsidR="00A660DF" w:rsidRPr="00AC5177" w:rsidRDefault="00A660DF" w:rsidP="00F47E30">
            <w:pPr>
              <w:jc w:val="center"/>
              <w:rPr>
                <w:rFonts w:cs="Calibri"/>
                <w:szCs w:val="22"/>
              </w:rPr>
            </w:pPr>
            <w:r w:rsidRPr="00AC5177">
              <w:rPr>
                <w:rFonts w:cs="Calibri"/>
                <w:szCs w:val="22"/>
              </w:rPr>
              <w:t>4013</w:t>
            </w:r>
          </w:p>
        </w:tc>
        <w:tc>
          <w:tcPr>
            <w:tcW w:w="1294" w:type="dxa"/>
          </w:tcPr>
          <w:p w14:paraId="3C3F4806" w14:textId="77777777" w:rsidR="00A660DF" w:rsidRPr="00AC5177" w:rsidRDefault="00A660DF" w:rsidP="00F47E30">
            <w:pPr>
              <w:jc w:val="center"/>
              <w:rPr>
                <w:rFonts w:cs="Calibri"/>
                <w:szCs w:val="22"/>
              </w:rPr>
            </w:pPr>
            <w:r w:rsidRPr="00AC5177">
              <w:rPr>
                <w:rFonts w:cs="Calibri"/>
                <w:szCs w:val="22"/>
              </w:rPr>
              <w:t>107</w:t>
            </w:r>
          </w:p>
        </w:tc>
        <w:tc>
          <w:tcPr>
            <w:tcW w:w="1295" w:type="dxa"/>
          </w:tcPr>
          <w:p w14:paraId="62BAD330" w14:textId="77777777" w:rsidR="00A660DF" w:rsidRPr="00AC5177" w:rsidRDefault="00A660DF" w:rsidP="00F47E30">
            <w:pPr>
              <w:jc w:val="center"/>
              <w:rPr>
                <w:rFonts w:cs="Calibri"/>
                <w:szCs w:val="22"/>
              </w:rPr>
            </w:pPr>
            <w:r w:rsidRPr="00AC5177">
              <w:rPr>
                <w:rFonts w:cs="Calibri"/>
                <w:szCs w:val="22"/>
              </w:rPr>
              <w:t>22</w:t>
            </w:r>
          </w:p>
        </w:tc>
        <w:tc>
          <w:tcPr>
            <w:tcW w:w="1295" w:type="dxa"/>
          </w:tcPr>
          <w:p w14:paraId="3444BD71" w14:textId="77777777" w:rsidR="00A660DF" w:rsidRPr="00AC5177" w:rsidRDefault="00A660DF" w:rsidP="00F47E30">
            <w:pPr>
              <w:jc w:val="center"/>
              <w:rPr>
                <w:rFonts w:cs="Calibri"/>
                <w:szCs w:val="22"/>
              </w:rPr>
            </w:pPr>
            <w:r w:rsidRPr="00AC5177">
              <w:rPr>
                <w:rFonts w:cs="Calibri"/>
                <w:szCs w:val="22"/>
              </w:rPr>
              <w:t>21</w:t>
            </w:r>
          </w:p>
        </w:tc>
        <w:tc>
          <w:tcPr>
            <w:tcW w:w="1295" w:type="dxa"/>
          </w:tcPr>
          <w:p w14:paraId="4C246C32" w14:textId="77777777" w:rsidR="00A660DF" w:rsidRPr="00AC5177" w:rsidRDefault="00A660DF" w:rsidP="00F47E30">
            <w:pPr>
              <w:jc w:val="center"/>
              <w:rPr>
                <w:rFonts w:cs="Calibri"/>
                <w:szCs w:val="22"/>
              </w:rPr>
            </w:pPr>
            <w:r w:rsidRPr="00AC5177">
              <w:rPr>
                <w:rFonts w:cs="Calibri"/>
                <w:szCs w:val="22"/>
              </w:rPr>
              <w:t>34</w:t>
            </w:r>
          </w:p>
        </w:tc>
        <w:tc>
          <w:tcPr>
            <w:tcW w:w="1295" w:type="dxa"/>
          </w:tcPr>
          <w:p w14:paraId="2C579355" w14:textId="77777777" w:rsidR="00A660DF" w:rsidRPr="00AC5177" w:rsidRDefault="00A660DF" w:rsidP="00F47E30">
            <w:pPr>
              <w:jc w:val="center"/>
              <w:rPr>
                <w:rFonts w:cs="Calibri"/>
                <w:szCs w:val="22"/>
              </w:rPr>
            </w:pPr>
            <w:r w:rsidRPr="00AC5177">
              <w:rPr>
                <w:rFonts w:cs="Calibri"/>
                <w:szCs w:val="22"/>
              </w:rPr>
              <w:t>30</w:t>
            </w:r>
          </w:p>
        </w:tc>
      </w:tr>
      <w:tr w:rsidR="00A660DF" w:rsidRPr="00AC5177" w14:paraId="2B1F5117" w14:textId="77777777" w:rsidTr="00941EE3">
        <w:trPr>
          <w:trHeight w:val="254"/>
        </w:trPr>
        <w:tc>
          <w:tcPr>
            <w:tcW w:w="1294" w:type="dxa"/>
          </w:tcPr>
          <w:p w14:paraId="6021C5A4" w14:textId="77777777" w:rsidR="00A660DF" w:rsidRPr="00AC5177" w:rsidRDefault="00A660DF" w:rsidP="00F47E30">
            <w:pPr>
              <w:jc w:val="center"/>
              <w:rPr>
                <w:rFonts w:cs="Calibri"/>
                <w:b/>
                <w:bCs/>
                <w:szCs w:val="22"/>
              </w:rPr>
            </w:pPr>
            <w:r w:rsidRPr="00AC5177">
              <w:rPr>
                <w:rFonts w:cs="Calibri"/>
                <w:b/>
                <w:bCs/>
                <w:szCs w:val="22"/>
              </w:rPr>
              <w:t>2025</w:t>
            </w:r>
          </w:p>
        </w:tc>
        <w:tc>
          <w:tcPr>
            <w:tcW w:w="1294" w:type="dxa"/>
          </w:tcPr>
          <w:p w14:paraId="0AA815CC" w14:textId="77777777" w:rsidR="00A660DF" w:rsidRPr="00AC5177" w:rsidRDefault="00A660DF" w:rsidP="00F47E30">
            <w:pPr>
              <w:jc w:val="center"/>
              <w:rPr>
                <w:rFonts w:cs="Calibri"/>
                <w:szCs w:val="22"/>
              </w:rPr>
            </w:pPr>
            <w:r w:rsidRPr="00AC5177">
              <w:rPr>
                <w:rFonts w:cs="Calibri"/>
                <w:szCs w:val="22"/>
              </w:rPr>
              <w:t>3404</w:t>
            </w:r>
          </w:p>
        </w:tc>
        <w:tc>
          <w:tcPr>
            <w:tcW w:w="1294" w:type="dxa"/>
          </w:tcPr>
          <w:p w14:paraId="6D58F831" w14:textId="77777777" w:rsidR="00A660DF" w:rsidRPr="00AC5177" w:rsidRDefault="00A660DF" w:rsidP="00F47E30">
            <w:pPr>
              <w:jc w:val="center"/>
              <w:rPr>
                <w:rFonts w:cs="Calibri"/>
                <w:szCs w:val="22"/>
              </w:rPr>
            </w:pPr>
            <w:r w:rsidRPr="00AC5177">
              <w:rPr>
                <w:rFonts w:cs="Calibri"/>
                <w:szCs w:val="22"/>
              </w:rPr>
              <w:t>111</w:t>
            </w:r>
          </w:p>
        </w:tc>
        <w:tc>
          <w:tcPr>
            <w:tcW w:w="1295" w:type="dxa"/>
          </w:tcPr>
          <w:p w14:paraId="09365BC7" w14:textId="77777777" w:rsidR="00A660DF" w:rsidRPr="00AC5177" w:rsidRDefault="00A660DF" w:rsidP="00F47E30">
            <w:pPr>
              <w:jc w:val="center"/>
              <w:rPr>
                <w:rFonts w:cs="Calibri"/>
                <w:szCs w:val="22"/>
              </w:rPr>
            </w:pPr>
            <w:r w:rsidRPr="00AC5177">
              <w:rPr>
                <w:rFonts w:cs="Calibri"/>
                <w:szCs w:val="22"/>
              </w:rPr>
              <w:t>22</w:t>
            </w:r>
          </w:p>
        </w:tc>
        <w:tc>
          <w:tcPr>
            <w:tcW w:w="1295" w:type="dxa"/>
          </w:tcPr>
          <w:p w14:paraId="056B8B08" w14:textId="77777777" w:rsidR="00A660DF" w:rsidRPr="00AC5177" w:rsidRDefault="00A660DF" w:rsidP="00F47E30">
            <w:pPr>
              <w:jc w:val="center"/>
              <w:rPr>
                <w:rFonts w:cs="Calibri"/>
                <w:szCs w:val="22"/>
              </w:rPr>
            </w:pPr>
            <w:r w:rsidRPr="00AC5177">
              <w:rPr>
                <w:rFonts w:cs="Calibri"/>
                <w:szCs w:val="22"/>
              </w:rPr>
              <w:t>21</w:t>
            </w:r>
          </w:p>
        </w:tc>
        <w:tc>
          <w:tcPr>
            <w:tcW w:w="1295" w:type="dxa"/>
          </w:tcPr>
          <w:p w14:paraId="09C16C0E" w14:textId="77777777" w:rsidR="00A660DF" w:rsidRPr="00AC5177" w:rsidRDefault="00A660DF" w:rsidP="00F47E30">
            <w:pPr>
              <w:jc w:val="center"/>
              <w:rPr>
                <w:rFonts w:cs="Calibri"/>
                <w:szCs w:val="22"/>
              </w:rPr>
            </w:pPr>
            <w:r w:rsidRPr="00AC5177">
              <w:rPr>
                <w:rFonts w:cs="Calibri"/>
                <w:szCs w:val="22"/>
              </w:rPr>
              <w:t>35</w:t>
            </w:r>
          </w:p>
        </w:tc>
        <w:tc>
          <w:tcPr>
            <w:tcW w:w="1295" w:type="dxa"/>
          </w:tcPr>
          <w:p w14:paraId="5C5B06C3" w14:textId="77777777" w:rsidR="00A660DF" w:rsidRPr="00AC5177" w:rsidRDefault="00A660DF" w:rsidP="00F47E30">
            <w:pPr>
              <w:jc w:val="center"/>
              <w:rPr>
                <w:rFonts w:cs="Calibri"/>
                <w:szCs w:val="22"/>
              </w:rPr>
            </w:pPr>
            <w:r w:rsidRPr="00AC5177">
              <w:rPr>
                <w:rFonts w:cs="Calibri"/>
                <w:szCs w:val="22"/>
              </w:rPr>
              <w:t>33</w:t>
            </w:r>
          </w:p>
        </w:tc>
      </w:tr>
    </w:tbl>
    <w:p w14:paraId="422D618C" w14:textId="77777777" w:rsidR="00A660DF" w:rsidRPr="00AC5177" w:rsidRDefault="00A660DF" w:rsidP="00D824CE">
      <w:pPr>
        <w:rPr>
          <w:rFonts w:cs="Times"/>
          <w:sz w:val="18"/>
          <w:szCs w:val="18"/>
        </w:rPr>
      </w:pPr>
      <w:r w:rsidRPr="00AC5177">
        <w:rPr>
          <w:rFonts w:cs="Times"/>
          <w:sz w:val="18"/>
          <w:szCs w:val="18"/>
        </w:rPr>
        <w:t xml:space="preserve">Forrás: saját szerkesztés </w:t>
      </w:r>
    </w:p>
    <w:p w14:paraId="62040B67" w14:textId="77777777" w:rsidR="00A660DF" w:rsidRPr="00941EE3" w:rsidRDefault="00A660DF" w:rsidP="00A660DF"/>
    <w:p w14:paraId="5089DA9A" w14:textId="60E86863" w:rsidR="00A660DF" w:rsidRPr="00AC5177" w:rsidRDefault="00A660DF" w:rsidP="000F0FC7">
      <w:r w:rsidRPr="00AC5177">
        <w:t>A táblázatból jól látható, hogy az önkormányzati óvodákban az SNI-s gyerekek száma folyamatosan nő</w:t>
      </w:r>
      <w:r w:rsidR="000F0FC7">
        <w:t>.</w:t>
      </w:r>
      <w:r w:rsidRPr="00AC5177">
        <w:t xml:space="preserve"> </w:t>
      </w:r>
      <w:r w:rsidR="000F0FC7">
        <w:t>Ezt</w:t>
      </w:r>
      <w:r w:rsidRPr="00AC5177">
        <w:t xml:space="preserve"> több tényező is befolyásolja, mint a szűrések fejlődése, azaz a pedagógusok és a szülők fokozott figyelme miatt a problémákat hamarabb és pontosabban azonosítják, valamint az életmódbeli és környezeti hatások, azaz a fokozott stressz, a koraszülési arányok növekedése mind hozzájárulnak a fejlődési rendellenességek (pl. autizmus spektrum zavar) gyakoribbá válásához.  </w:t>
      </w:r>
    </w:p>
    <w:p w14:paraId="53941B10" w14:textId="77777777" w:rsidR="00A660DF" w:rsidRPr="00AC5177" w:rsidRDefault="00A660DF" w:rsidP="00A660DF"/>
    <w:p w14:paraId="73DF1BD6" w14:textId="77777777" w:rsidR="00A660DF" w:rsidRPr="00AC5177" w:rsidRDefault="00A660DF" w:rsidP="00A660DF">
      <w:r w:rsidRPr="00AC5177">
        <w:t xml:space="preserve">A sajátos nevelési igényű gyermekek részére a szakértői véleményben meghatározott óraszámban kell fejlesztést biztosítani. </w:t>
      </w:r>
    </w:p>
    <w:p w14:paraId="513BD794" w14:textId="77777777" w:rsidR="00A660DF" w:rsidRPr="00AC5177" w:rsidRDefault="00A660DF" w:rsidP="00A660DF"/>
    <w:p w14:paraId="7FCA25E6" w14:textId="39DB3553" w:rsidR="00A660DF" w:rsidRPr="00AC5177" w:rsidRDefault="00A660DF" w:rsidP="00A660DF">
      <w:bookmarkStart w:id="85" w:name="_Hlk176330754"/>
      <w:r w:rsidRPr="00AC5177">
        <w:t>Az önkormányzati fenntartású óvodákban</w:t>
      </w:r>
      <w:r w:rsidR="00C05713">
        <w:t>- nem kötelező feladatként-</w:t>
      </w:r>
      <w:r w:rsidRPr="00AC5177">
        <w:t xml:space="preserve"> „égtájanként” 1-1 pszichológus biztosított, speciális csoport működik a Gyermekek Háza Déli Óvoda és a Búzaszem Nyugati Óvoda székhelyintézményekben, ahol foglalkoztatnak gyógypedagógust is. </w:t>
      </w:r>
    </w:p>
    <w:bookmarkEnd w:id="85"/>
    <w:p w14:paraId="091CE04B" w14:textId="77777777" w:rsidR="00A660DF" w:rsidRPr="00AC5177" w:rsidRDefault="00A660DF" w:rsidP="00A660DF"/>
    <w:p w14:paraId="33D55AEA" w14:textId="77777777" w:rsidR="00A660DF" w:rsidRPr="009458E5" w:rsidRDefault="00A660DF" w:rsidP="00C91DDD">
      <w:pPr>
        <w:numPr>
          <w:ilvl w:val="0"/>
          <w:numId w:val="74"/>
        </w:numPr>
        <w:autoSpaceDE w:val="0"/>
        <w:autoSpaceDN w:val="0"/>
        <w:adjustRightInd w:val="0"/>
        <w:spacing w:after="20"/>
      </w:pPr>
      <w:r w:rsidRPr="009458E5">
        <w:t>védőnői ellátás jellemzői (pl. a védőnő által ellátott települések száma, egy védőnőre jutott ellátott, betöltetlen státuszok),</w:t>
      </w:r>
    </w:p>
    <w:p w14:paraId="1B0D894B" w14:textId="77777777" w:rsidR="00A660DF" w:rsidRPr="009458E5" w:rsidRDefault="00A660DF" w:rsidP="00A660DF">
      <w:pPr>
        <w:autoSpaceDE w:val="0"/>
        <w:autoSpaceDN w:val="0"/>
        <w:adjustRightInd w:val="0"/>
        <w:spacing w:after="20"/>
      </w:pPr>
    </w:p>
    <w:p w14:paraId="7158C441" w14:textId="1994D2BE" w:rsidR="00A660DF" w:rsidRPr="0031227D" w:rsidRDefault="00A660DF" w:rsidP="00A660DF">
      <w:pPr>
        <w:suppressAutoHyphens/>
        <w:autoSpaceDN w:val="0"/>
        <w:rPr>
          <w:rFonts w:eastAsia="SimSun"/>
          <w:kern w:val="3"/>
          <w:lang w:eastAsia="zh-CN" w:bidi="hi-IN"/>
        </w:rPr>
      </w:pPr>
      <w:r w:rsidRPr="0031227D">
        <w:rPr>
          <w:rFonts w:eastAsia="SimSun"/>
          <w:kern w:val="3"/>
          <w:lang w:eastAsia="zh-CN" w:bidi="hi-IN"/>
        </w:rPr>
        <w:t>A</w:t>
      </w:r>
      <w:r w:rsidRPr="0031227D">
        <w:rPr>
          <w:rFonts w:eastAsia="Calibri"/>
          <w:iCs/>
        </w:rPr>
        <w:t xml:space="preserve">z egészségügyi alapellátáshoz kapcsolódó területi védőnői ellátásról 2023. július 1-jétől az állam – a települési önkormányzattal együttműködésben, az irányító vármegyei intézmény útján – gondoskodik, a települési önkormányzatok az iskola-egészségügyi ellátás keretébe tartozó (iskola)védőnői ellátásról és az iskola orvosi ellátásról gondoskodnak. </w:t>
      </w:r>
    </w:p>
    <w:p w14:paraId="756DF2C9" w14:textId="77777777" w:rsidR="00A660DF" w:rsidRPr="0031227D" w:rsidRDefault="00A660DF" w:rsidP="00A660DF">
      <w:pPr>
        <w:suppressAutoHyphens/>
        <w:autoSpaceDN w:val="0"/>
        <w:rPr>
          <w:rFonts w:eastAsia="SimSun"/>
          <w:kern w:val="3"/>
          <w:lang w:eastAsia="zh-CN" w:bidi="hi-IN"/>
        </w:rPr>
      </w:pPr>
    </w:p>
    <w:p w14:paraId="16080EEB" w14:textId="77777777" w:rsidR="00A660DF" w:rsidRPr="0031227D" w:rsidRDefault="00A660DF" w:rsidP="00A660DF">
      <w:r w:rsidRPr="0031227D">
        <w:t>Nyíregyháza közigazgatási területén a védőnői ellátás 13 telephelyen működik, ahol összesen 38 területi védőnő látja el a lakosság számára biztosított preventív és egészségmegőrző feladatokat. A nevelési-oktatási intézményekben az iskola-egészségügyi tevékenységet további 25 iskolai védőnő végzi, támogatva a gyermekek és fiatalok egészséges fejlődését, valamint a szűrő- és egészségnevelési programok megvalósítását.</w:t>
      </w:r>
    </w:p>
    <w:p w14:paraId="4E3117A0" w14:textId="77777777" w:rsidR="00A660DF" w:rsidRPr="0031227D" w:rsidRDefault="00A660DF" w:rsidP="00A660DF">
      <w:pPr>
        <w:suppressAutoHyphens/>
        <w:autoSpaceDN w:val="0"/>
        <w:rPr>
          <w:rFonts w:eastAsia="SimSun"/>
          <w:kern w:val="3"/>
          <w:lang w:eastAsia="zh-CN" w:bidi="hi-IN"/>
        </w:rPr>
      </w:pPr>
      <w:r w:rsidRPr="0031227D">
        <w:rPr>
          <w:rFonts w:eastAsia="SimSun"/>
          <w:kern w:val="3"/>
          <w:lang w:eastAsia="zh-CN" w:bidi="hi-IN"/>
        </w:rPr>
        <w:t>Az iskolai védőnők az iskola-egészségügyi ellátásról szóló 26/1997. (IX.3.) NM rendelet alapján az alábbi feladatokat végzik:</w:t>
      </w:r>
    </w:p>
    <w:p w14:paraId="4C642F30" w14:textId="77777777" w:rsidR="00A660DF" w:rsidRPr="0031227D" w:rsidRDefault="00A660DF" w:rsidP="00C91DDD">
      <w:pPr>
        <w:numPr>
          <w:ilvl w:val="0"/>
          <w:numId w:val="69"/>
        </w:numPr>
        <w:suppressAutoHyphens/>
        <w:autoSpaceDN w:val="0"/>
        <w:rPr>
          <w:rFonts w:eastAsia="SimSun"/>
          <w:kern w:val="3"/>
          <w:lang w:eastAsia="zh-CN" w:bidi="hi-IN"/>
        </w:rPr>
      </w:pPr>
      <w:r w:rsidRPr="0031227D">
        <w:rPr>
          <w:rFonts w:eastAsia="SimSun"/>
          <w:kern w:val="3"/>
          <w:lang w:eastAsia="zh-CN" w:bidi="hi-IN"/>
        </w:rPr>
        <w:lastRenderedPageBreak/>
        <w:t>az éves munkatervhez a védőnői feladatok összeállítása, egyeztetése a nevelési-oktatási intézmény egészségnevelési programjában meghatározott feladatok figyelembevételével,</w:t>
      </w:r>
    </w:p>
    <w:p w14:paraId="3A732B04" w14:textId="77777777" w:rsidR="00A660DF" w:rsidRPr="0031227D" w:rsidRDefault="00A660DF" w:rsidP="00C91DDD">
      <w:pPr>
        <w:numPr>
          <w:ilvl w:val="0"/>
          <w:numId w:val="69"/>
        </w:numPr>
        <w:suppressAutoHyphens/>
        <w:autoSpaceDN w:val="0"/>
        <w:rPr>
          <w:rFonts w:eastAsia="SimSun"/>
          <w:kern w:val="3"/>
          <w:lang w:eastAsia="zh-CN" w:bidi="hi-IN"/>
        </w:rPr>
      </w:pPr>
      <w:r w:rsidRPr="0031227D">
        <w:rPr>
          <w:rFonts w:eastAsia="SimSun"/>
          <w:kern w:val="3"/>
          <w:lang w:eastAsia="zh-CN" w:bidi="hi-IN"/>
        </w:rPr>
        <w:t>a tanulók védőnői vizsgálata 6 éven felüliek esetében kétévenként (kivéve a színlátás vizsgálata),</w:t>
      </w:r>
    </w:p>
    <w:p w14:paraId="6F46057A" w14:textId="77777777" w:rsidR="00A660DF" w:rsidRPr="0031227D" w:rsidRDefault="00A660DF" w:rsidP="00C91DDD">
      <w:pPr>
        <w:numPr>
          <w:ilvl w:val="0"/>
          <w:numId w:val="69"/>
        </w:numPr>
        <w:suppressAutoHyphens/>
        <w:autoSpaceDN w:val="0"/>
        <w:rPr>
          <w:rFonts w:eastAsia="SimSun"/>
          <w:kern w:val="3"/>
          <w:lang w:eastAsia="zh-CN" w:bidi="hi-IN"/>
        </w:rPr>
      </w:pPr>
      <w:r w:rsidRPr="0031227D">
        <w:rPr>
          <w:rFonts w:eastAsia="SimSun"/>
          <w:kern w:val="3"/>
          <w:lang w:eastAsia="zh-CN" w:bidi="hi-IN"/>
        </w:rPr>
        <w:t>a gyermekek, tanulók személyi higiénéjének ellenőrzése,</w:t>
      </w:r>
    </w:p>
    <w:p w14:paraId="6C4D0F08" w14:textId="77777777" w:rsidR="00A660DF" w:rsidRPr="0031227D" w:rsidRDefault="00A660DF" w:rsidP="00C91DDD">
      <w:pPr>
        <w:numPr>
          <w:ilvl w:val="0"/>
          <w:numId w:val="69"/>
        </w:numPr>
        <w:suppressAutoHyphens/>
        <w:autoSpaceDN w:val="0"/>
        <w:rPr>
          <w:rFonts w:eastAsia="SimSun"/>
          <w:kern w:val="3"/>
          <w:lang w:eastAsia="zh-CN" w:bidi="hi-IN"/>
        </w:rPr>
      </w:pPr>
      <w:r w:rsidRPr="0031227D">
        <w:rPr>
          <w:rFonts w:eastAsia="SimSun"/>
          <w:kern w:val="3"/>
          <w:lang w:eastAsia="zh-CN" w:bidi="hi-IN"/>
        </w:rPr>
        <w:t>elsősegélynyújtás,</w:t>
      </w:r>
    </w:p>
    <w:p w14:paraId="63468D88" w14:textId="77777777" w:rsidR="00A660DF" w:rsidRPr="0031227D" w:rsidRDefault="00A660DF" w:rsidP="00C91DDD">
      <w:pPr>
        <w:numPr>
          <w:ilvl w:val="0"/>
          <w:numId w:val="69"/>
        </w:numPr>
        <w:suppressAutoHyphens/>
        <w:autoSpaceDN w:val="0"/>
        <w:rPr>
          <w:rFonts w:eastAsia="SimSun"/>
          <w:kern w:val="3"/>
          <w:lang w:eastAsia="zh-CN" w:bidi="hi-IN"/>
        </w:rPr>
      </w:pPr>
      <w:r w:rsidRPr="0031227D">
        <w:rPr>
          <w:rFonts w:eastAsia="SimSun"/>
          <w:kern w:val="3"/>
          <w:lang w:eastAsia="zh-CN" w:bidi="hi-IN"/>
        </w:rPr>
        <w:t>az orvosi vizsgálatok előkészítése,</w:t>
      </w:r>
    </w:p>
    <w:p w14:paraId="24B07C57" w14:textId="77777777" w:rsidR="00A660DF" w:rsidRPr="0031227D" w:rsidRDefault="00A660DF" w:rsidP="00C91DDD">
      <w:pPr>
        <w:numPr>
          <w:ilvl w:val="0"/>
          <w:numId w:val="69"/>
        </w:numPr>
        <w:suppressAutoHyphens/>
        <w:autoSpaceDN w:val="0"/>
        <w:rPr>
          <w:rFonts w:eastAsia="SimSun"/>
          <w:kern w:val="3"/>
          <w:lang w:eastAsia="zh-CN" w:bidi="hi-IN"/>
        </w:rPr>
      </w:pPr>
      <w:r w:rsidRPr="0031227D">
        <w:rPr>
          <w:rFonts w:eastAsia="SimSun"/>
          <w:kern w:val="3"/>
          <w:lang w:eastAsia="zh-CN" w:bidi="hi-IN"/>
        </w:rPr>
        <w:t>a védőoltásokkal kapcsolatos szervezési, előkészítési feladatok elvégzése,</w:t>
      </w:r>
    </w:p>
    <w:p w14:paraId="219ED898" w14:textId="77777777" w:rsidR="00A660DF" w:rsidRPr="0031227D" w:rsidRDefault="00A660DF" w:rsidP="00C91DDD">
      <w:pPr>
        <w:numPr>
          <w:ilvl w:val="0"/>
          <w:numId w:val="69"/>
        </w:numPr>
        <w:suppressAutoHyphens/>
        <w:autoSpaceDN w:val="0"/>
        <w:rPr>
          <w:rFonts w:eastAsia="SimSun"/>
          <w:kern w:val="3"/>
          <w:lang w:eastAsia="zh-CN" w:bidi="hi-IN"/>
        </w:rPr>
      </w:pPr>
      <w:r w:rsidRPr="0031227D">
        <w:rPr>
          <w:rFonts w:eastAsia="SimSun"/>
          <w:kern w:val="3"/>
          <w:lang w:eastAsia="zh-CN" w:bidi="hi-IN"/>
        </w:rPr>
        <w:t>a krónikus betegek, magatartási zavarokkal küzdők életvitelének segítése,</w:t>
      </w:r>
    </w:p>
    <w:p w14:paraId="65E80187" w14:textId="77777777" w:rsidR="00A660DF" w:rsidRPr="0031227D" w:rsidRDefault="00A660DF" w:rsidP="00C91DDD">
      <w:pPr>
        <w:numPr>
          <w:ilvl w:val="0"/>
          <w:numId w:val="69"/>
        </w:numPr>
        <w:suppressAutoHyphens/>
        <w:autoSpaceDN w:val="0"/>
        <w:rPr>
          <w:rFonts w:eastAsia="SimSun"/>
          <w:kern w:val="3"/>
          <w:lang w:eastAsia="zh-CN" w:bidi="hi-IN"/>
        </w:rPr>
      </w:pPr>
      <w:r w:rsidRPr="0031227D">
        <w:rPr>
          <w:rFonts w:eastAsia="SimSun"/>
          <w:kern w:val="3"/>
          <w:lang w:eastAsia="zh-CN" w:bidi="hi-IN"/>
        </w:rPr>
        <w:t>részvétel az egészségtan oktatásában:</w:t>
      </w:r>
    </w:p>
    <w:p w14:paraId="108F8EBC" w14:textId="77777777" w:rsidR="00A660DF" w:rsidRPr="0031227D" w:rsidRDefault="00A660DF" w:rsidP="00C91DDD">
      <w:pPr>
        <w:numPr>
          <w:ilvl w:val="0"/>
          <w:numId w:val="69"/>
        </w:numPr>
        <w:suppressAutoHyphens/>
        <w:autoSpaceDN w:val="0"/>
        <w:rPr>
          <w:rFonts w:eastAsia="SimSun"/>
          <w:kern w:val="3"/>
          <w:lang w:eastAsia="zh-CN" w:bidi="hi-IN"/>
        </w:rPr>
      </w:pPr>
      <w:r w:rsidRPr="0031227D">
        <w:rPr>
          <w:rFonts w:eastAsia="SimSun"/>
          <w:kern w:val="3"/>
          <w:lang w:eastAsia="zh-CN" w:bidi="hi-IN"/>
        </w:rPr>
        <w:t>testnevelés, gyógytestnevelés, technikai órák, iskolai helyiségek és környezet, az étkeztetés higiénés ellenőrzésében való részvétel.</w:t>
      </w:r>
    </w:p>
    <w:p w14:paraId="6E636AFB" w14:textId="77777777" w:rsidR="00A660DF" w:rsidRPr="0031227D" w:rsidRDefault="00A660DF" w:rsidP="00C91DDD">
      <w:pPr>
        <w:numPr>
          <w:ilvl w:val="0"/>
          <w:numId w:val="69"/>
        </w:numPr>
        <w:suppressAutoHyphens/>
        <w:autoSpaceDN w:val="0"/>
        <w:rPr>
          <w:rFonts w:eastAsia="SimSun"/>
          <w:kern w:val="3"/>
          <w:lang w:eastAsia="zh-CN" w:bidi="hi-IN"/>
        </w:rPr>
      </w:pPr>
      <w:r w:rsidRPr="0031227D">
        <w:rPr>
          <w:rFonts w:eastAsia="SimSun"/>
          <w:kern w:val="3"/>
          <w:lang w:eastAsia="zh-CN" w:bidi="hi-IN"/>
        </w:rPr>
        <w:t>kapcsolattartás a szülőkkel (szülői értekezlet, családlátogatás).</w:t>
      </w:r>
    </w:p>
    <w:p w14:paraId="770C1139" w14:textId="77777777" w:rsidR="00A660DF" w:rsidRPr="0031227D" w:rsidRDefault="00A660DF" w:rsidP="00C91DDD">
      <w:pPr>
        <w:numPr>
          <w:ilvl w:val="0"/>
          <w:numId w:val="69"/>
        </w:numPr>
        <w:suppressAutoHyphens/>
        <w:autoSpaceDN w:val="0"/>
        <w:rPr>
          <w:rFonts w:eastAsia="SimSun"/>
          <w:kern w:val="3"/>
          <w:lang w:eastAsia="zh-CN" w:bidi="hi-IN"/>
        </w:rPr>
      </w:pPr>
      <w:r w:rsidRPr="0031227D">
        <w:rPr>
          <w:rFonts w:eastAsia="SimSun"/>
          <w:kern w:val="3"/>
          <w:lang w:eastAsia="zh-CN" w:bidi="hi-IN"/>
        </w:rPr>
        <w:t>pályaválasztás segítése.</w:t>
      </w:r>
    </w:p>
    <w:p w14:paraId="24FDA33B" w14:textId="77777777" w:rsidR="00A660DF" w:rsidRPr="0031227D" w:rsidRDefault="00A660DF" w:rsidP="00C91DDD">
      <w:pPr>
        <w:numPr>
          <w:ilvl w:val="0"/>
          <w:numId w:val="69"/>
        </w:numPr>
        <w:suppressAutoHyphens/>
        <w:autoSpaceDN w:val="0"/>
        <w:rPr>
          <w:rFonts w:eastAsia="SimSun"/>
          <w:kern w:val="3"/>
          <w:lang w:eastAsia="zh-CN" w:bidi="hi-IN"/>
        </w:rPr>
      </w:pPr>
      <w:r w:rsidRPr="0031227D">
        <w:rPr>
          <w:rFonts w:eastAsia="SimSun"/>
          <w:kern w:val="3"/>
          <w:lang w:eastAsia="zh-CN" w:bidi="hi-IN"/>
        </w:rPr>
        <w:t xml:space="preserve">az elvégzett feladatok dokumentációjának vezetése (egészségügyi törzslapok, Egészségügyi Könyv, ambuláns napló, védőoltások, szakorvosi beutalások, veszélyeztetettek nyilvántartása stb.). </w:t>
      </w:r>
    </w:p>
    <w:p w14:paraId="316BDB16" w14:textId="77777777" w:rsidR="00A660DF" w:rsidRPr="0031227D" w:rsidRDefault="00A660DF" w:rsidP="00A660DF">
      <w:pPr>
        <w:suppressAutoHyphens/>
        <w:autoSpaceDN w:val="0"/>
        <w:rPr>
          <w:rFonts w:eastAsia="SimSun"/>
          <w:kern w:val="3"/>
          <w:lang w:eastAsia="zh-CN" w:bidi="hi-IN"/>
        </w:rPr>
      </w:pPr>
    </w:p>
    <w:p w14:paraId="27DACD14" w14:textId="262E53D9" w:rsidR="00A660DF" w:rsidRPr="00502077" w:rsidRDefault="00A660DF" w:rsidP="00A660DF">
      <w:pPr>
        <w:suppressAutoHyphens/>
        <w:autoSpaceDN w:val="0"/>
        <w:rPr>
          <w:rFonts w:eastAsia="SimSun"/>
          <w:kern w:val="3"/>
          <w:lang w:eastAsia="zh-CN" w:bidi="hi-IN"/>
        </w:rPr>
      </w:pPr>
      <w:r w:rsidRPr="0031227D">
        <w:rPr>
          <w:rFonts w:eastAsia="SimSun"/>
          <w:kern w:val="3"/>
          <w:lang w:eastAsia="zh-CN" w:bidi="hi-IN"/>
        </w:rPr>
        <w:t>2024-ban az iskola-védőnők által ellátott tanulók száma 21098 fő volt, az egy főre eső átlag pedig 843 tanuló/ védőnő.</w:t>
      </w:r>
      <w:r>
        <w:rPr>
          <w:rFonts w:eastAsia="SimSun"/>
          <w:kern w:val="3"/>
          <w:lang w:eastAsia="zh-CN" w:bidi="hi-IN"/>
        </w:rPr>
        <w:t xml:space="preserve"> </w:t>
      </w:r>
      <w:r w:rsidRPr="0031227D">
        <w:rPr>
          <w:rFonts w:eastAsia="SimSun"/>
          <w:kern w:val="3"/>
          <w:lang w:eastAsia="zh-CN" w:bidi="hi-IN"/>
        </w:rPr>
        <w:t>2025-ban az iskola-védőnők által ellátott tanulók száma 20994 fő volt, az egy főre eső átlag pedig 840 tanuló/ védőnő.</w:t>
      </w:r>
    </w:p>
    <w:p w14:paraId="0FFA5149" w14:textId="07728433" w:rsidR="00A660DF" w:rsidRPr="0061600B" w:rsidRDefault="00A660DF" w:rsidP="0061600B">
      <w:pPr>
        <w:pStyle w:val="Listaszerbekezds"/>
        <w:numPr>
          <w:ilvl w:val="0"/>
          <w:numId w:val="97"/>
        </w:numPr>
        <w:tabs>
          <w:tab w:val="left" w:pos="5572"/>
        </w:tabs>
        <w:autoSpaceDE w:val="0"/>
        <w:autoSpaceDN w:val="0"/>
        <w:adjustRightInd w:val="0"/>
        <w:ind w:left="5670"/>
        <w:jc w:val="right"/>
        <w:rPr>
          <w:rFonts w:cs="Calibri"/>
          <w:szCs w:val="22"/>
        </w:rPr>
      </w:pPr>
      <w:r w:rsidRPr="0061600B">
        <w:rPr>
          <w:rFonts w:cs="Calibri"/>
          <w:szCs w:val="22"/>
        </w:rPr>
        <w:t>táblázat</w:t>
      </w:r>
    </w:p>
    <w:p w14:paraId="110D08E8" w14:textId="77777777" w:rsidR="00A660DF" w:rsidRPr="00FB651A" w:rsidRDefault="00A660DF" w:rsidP="00A660DF">
      <w:pPr>
        <w:suppressAutoHyphens/>
        <w:autoSpaceDN w:val="0"/>
        <w:jc w:val="center"/>
        <w:rPr>
          <w:rFonts w:eastAsia="SimSun"/>
          <w:kern w:val="3"/>
          <w:lang w:eastAsia="zh-CN" w:bidi="hi-IN"/>
        </w:rPr>
      </w:pPr>
      <w:bookmarkStart w:id="86" w:name="_Hlk176330930"/>
      <w:r w:rsidRPr="00FB651A">
        <w:rPr>
          <w:rFonts w:eastAsia="SimSun"/>
          <w:kern w:val="3"/>
          <w:lang w:eastAsia="zh-CN" w:bidi="hi-IN"/>
        </w:rPr>
        <w:t xml:space="preserve">Az iskola-egészségügyi ellátás mutatói </w:t>
      </w:r>
    </w:p>
    <w:tbl>
      <w:tblPr>
        <w:tblW w:w="9215" w:type="dxa"/>
        <w:jc w:val="center"/>
        <w:tblCellMar>
          <w:left w:w="70" w:type="dxa"/>
          <w:right w:w="70" w:type="dxa"/>
        </w:tblCellMar>
        <w:tblLook w:val="04A0" w:firstRow="1" w:lastRow="0" w:firstColumn="1" w:lastColumn="0" w:noHBand="0" w:noVBand="1"/>
      </w:tblPr>
      <w:tblGrid>
        <w:gridCol w:w="5104"/>
        <w:gridCol w:w="2268"/>
        <w:gridCol w:w="1843"/>
      </w:tblGrid>
      <w:tr w:rsidR="00A660DF" w:rsidRPr="0031227D" w14:paraId="095AEC09" w14:textId="77777777" w:rsidTr="00941EE3">
        <w:trPr>
          <w:trHeight w:val="300"/>
          <w:jc w:val="center"/>
        </w:trPr>
        <w:tc>
          <w:tcPr>
            <w:tcW w:w="5104" w:type="dxa"/>
            <w:tcBorders>
              <w:top w:val="single" w:sz="4" w:space="0" w:color="auto"/>
              <w:left w:val="single" w:sz="4" w:space="0" w:color="auto"/>
              <w:bottom w:val="single" w:sz="4" w:space="0" w:color="auto"/>
              <w:right w:val="single" w:sz="4" w:space="0" w:color="auto"/>
            </w:tcBorders>
            <w:noWrap/>
            <w:vAlign w:val="bottom"/>
            <w:hideMark/>
          </w:tcPr>
          <w:p w14:paraId="3C1B6647" w14:textId="77777777" w:rsidR="00A660DF" w:rsidRPr="0031227D" w:rsidRDefault="00A660DF" w:rsidP="00F47E30">
            <w:pPr>
              <w:rPr>
                <w:b/>
                <w:bCs/>
              </w:rPr>
            </w:pPr>
            <w:r w:rsidRPr="0031227D">
              <w:rPr>
                <w:b/>
                <w:bCs/>
              </w:rPr>
              <w:t>Az iskola-egészségügyi munka jellemzői</w:t>
            </w:r>
          </w:p>
        </w:tc>
        <w:tc>
          <w:tcPr>
            <w:tcW w:w="2268" w:type="dxa"/>
            <w:tcBorders>
              <w:top w:val="single" w:sz="4" w:space="0" w:color="auto"/>
              <w:left w:val="nil"/>
              <w:bottom w:val="single" w:sz="4" w:space="0" w:color="auto"/>
              <w:right w:val="single" w:sz="4" w:space="0" w:color="auto"/>
            </w:tcBorders>
            <w:noWrap/>
            <w:vAlign w:val="bottom"/>
            <w:hideMark/>
          </w:tcPr>
          <w:p w14:paraId="022F7BE7" w14:textId="0F4218A1" w:rsidR="00A660DF" w:rsidRPr="0031227D" w:rsidRDefault="00A660DF" w:rsidP="00941EE3">
            <w:pPr>
              <w:jc w:val="center"/>
              <w:rPr>
                <w:b/>
                <w:bCs/>
              </w:rPr>
            </w:pPr>
            <w:r w:rsidRPr="0031227D">
              <w:rPr>
                <w:b/>
                <w:bCs/>
              </w:rPr>
              <w:t>2024 (a köznevelési intézmények 2023.09.30-ai állapot szerinti adatszolgáltatása alapján)</w:t>
            </w:r>
          </w:p>
        </w:tc>
        <w:tc>
          <w:tcPr>
            <w:tcW w:w="1843" w:type="dxa"/>
            <w:tcBorders>
              <w:top w:val="single" w:sz="4" w:space="0" w:color="auto"/>
              <w:left w:val="nil"/>
              <w:bottom w:val="single" w:sz="4" w:space="0" w:color="auto"/>
              <w:right w:val="single" w:sz="4" w:space="0" w:color="auto"/>
            </w:tcBorders>
            <w:noWrap/>
            <w:vAlign w:val="bottom"/>
            <w:hideMark/>
          </w:tcPr>
          <w:p w14:paraId="72B0F2AE" w14:textId="27665DC8" w:rsidR="00A660DF" w:rsidRPr="0031227D" w:rsidRDefault="00A660DF" w:rsidP="00941EE3">
            <w:pPr>
              <w:jc w:val="center"/>
              <w:rPr>
                <w:b/>
                <w:bCs/>
              </w:rPr>
            </w:pPr>
            <w:r w:rsidRPr="0031227D">
              <w:rPr>
                <w:b/>
                <w:bCs/>
              </w:rPr>
              <w:t>2025 (a köznevelési intézmények 2024.09.30-ai állapot szerinti adatszolgáltatása alapján)</w:t>
            </w:r>
          </w:p>
        </w:tc>
      </w:tr>
      <w:tr w:rsidR="00A660DF" w:rsidRPr="0031227D" w14:paraId="2493E740" w14:textId="77777777" w:rsidTr="00941EE3">
        <w:trPr>
          <w:trHeight w:val="300"/>
          <w:jc w:val="center"/>
        </w:trPr>
        <w:tc>
          <w:tcPr>
            <w:tcW w:w="5104" w:type="dxa"/>
            <w:tcBorders>
              <w:top w:val="nil"/>
              <w:left w:val="single" w:sz="4" w:space="0" w:color="auto"/>
              <w:bottom w:val="single" w:sz="4" w:space="0" w:color="auto"/>
              <w:right w:val="single" w:sz="4" w:space="0" w:color="auto"/>
            </w:tcBorders>
            <w:noWrap/>
            <w:vAlign w:val="bottom"/>
            <w:hideMark/>
          </w:tcPr>
          <w:p w14:paraId="001DD231" w14:textId="77777777" w:rsidR="00A660DF" w:rsidRPr="0031227D" w:rsidRDefault="00A660DF" w:rsidP="00F47E30">
            <w:r w:rsidRPr="0031227D">
              <w:t>Oktatási intézmények (általános és középiskolák) tanuló létszáma (fő):</w:t>
            </w:r>
          </w:p>
        </w:tc>
        <w:tc>
          <w:tcPr>
            <w:tcW w:w="2268" w:type="dxa"/>
            <w:tcBorders>
              <w:top w:val="nil"/>
              <w:left w:val="nil"/>
              <w:bottom w:val="single" w:sz="4" w:space="0" w:color="auto"/>
              <w:right w:val="single" w:sz="4" w:space="0" w:color="auto"/>
            </w:tcBorders>
            <w:noWrap/>
            <w:vAlign w:val="bottom"/>
            <w:hideMark/>
          </w:tcPr>
          <w:p w14:paraId="131548C4" w14:textId="77777777" w:rsidR="00A660DF" w:rsidRPr="0031227D" w:rsidRDefault="00A660DF" w:rsidP="00941EE3">
            <w:pPr>
              <w:jc w:val="center"/>
            </w:pPr>
            <w:r w:rsidRPr="0031227D">
              <w:t>21098</w:t>
            </w:r>
          </w:p>
        </w:tc>
        <w:tc>
          <w:tcPr>
            <w:tcW w:w="1843" w:type="dxa"/>
            <w:tcBorders>
              <w:top w:val="nil"/>
              <w:left w:val="nil"/>
              <w:bottom w:val="single" w:sz="4" w:space="0" w:color="auto"/>
              <w:right w:val="single" w:sz="4" w:space="0" w:color="auto"/>
            </w:tcBorders>
            <w:noWrap/>
            <w:vAlign w:val="bottom"/>
            <w:hideMark/>
          </w:tcPr>
          <w:p w14:paraId="32954C11" w14:textId="77777777" w:rsidR="00A660DF" w:rsidRPr="0031227D" w:rsidRDefault="00A660DF" w:rsidP="00941EE3">
            <w:pPr>
              <w:jc w:val="center"/>
            </w:pPr>
            <w:r w:rsidRPr="0031227D">
              <w:t>20994</w:t>
            </w:r>
          </w:p>
        </w:tc>
      </w:tr>
      <w:tr w:rsidR="00A660DF" w:rsidRPr="0031227D" w14:paraId="4D581771" w14:textId="77777777" w:rsidTr="00941EE3">
        <w:trPr>
          <w:trHeight w:val="300"/>
          <w:jc w:val="center"/>
        </w:trPr>
        <w:tc>
          <w:tcPr>
            <w:tcW w:w="5104" w:type="dxa"/>
            <w:tcBorders>
              <w:top w:val="nil"/>
              <w:left w:val="single" w:sz="4" w:space="0" w:color="auto"/>
              <w:bottom w:val="single" w:sz="4" w:space="0" w:color="auto"/>
              <w:right w:val="single" w:sz="4" w:space="0" w:color="auto"/>
            </w:tcBorders>
            <w:noWrap/>
            <w:vAlign w:val="bottom"/>
            <w:hideMark/>
          </w:tcPr>
          <w:p w14:paraId="591B3B58" w14:textId="77777777" w:rsidR="00A660DF" w:rsidRPr="0031227D" w:rsidRDefault="00A660DF" w:rsidP="00F47E30">
            <w:r w:rsidRPr="0031227D">
              <w:t>Főállású iskolaorvos által ellátott tanulók száma (fő):</w:t>
            </w:r>
          </w:p>
        </w:tc>
        <w:tc>
          <w:tcPr>
            <w:tcW w:w="2268" w:type="dxa"/>
            <w:tcBorders>
              <w:top w:val="nil"/>
              <w:left w:val="nil"/>
              <w:bottom w:val="single" w:sz="4" w:space="0" w:color="auto"/>
              <w:right w:val="single" w:sz="4" w:space="0" w:color="auto"/>
            </w:tcBorders>
            <w:noWrap/>
            <w:vAlign w:val="bottom"/>
            <w:hideMark/>
          </w:tcPr>
          <w:p w14:paraId="04C0888C" w14:textId="77777777" w:rsidR="00A660DF" w:rsidRPr="0031227D" w:rsidRDefault="00A660DF" w:rsidP="00941EE3">
            <w:pPr>
              <w:jc w:val="center"/>
            </w:pPr>
            <w:r w:rsidRPr="0031227D">
              <w:t>12006</w:t>
            </w:r>
          </w:p>
        </w:tc>
        <w:tc>
          <w:tcPr>
            <w:tcW w:w="1843" w:type="dxa"/>
            <w:tcBorders>
              <w:top w:val="nil"/>
              <w:left w:val="nil"/>
              <w:bottom w:val="single" w:sz="4" w:space="0" w:color="auto"/>
              <w:right w:val="single" w:sz="4" w:space="0" w:color="auto"/>
            </w:tcBorders>
            <w:noWrap/>
            <w:vAlign w:val="bottom"/>
            <w:hideMark/>
          </w:tcPr>
          <w:p w14:paraId="694313B6" w14:textId="77777777" w:rsidR="00A660DF" w:rsidRPr="0031227D" w:rsidRDefault="00A660DF" w:rsidP="00941EE3">
            <w:pPr>
              <w:jc w:val="center"/>
            </w:pPr>
            <w:r w:rsidRPr="0031227D">
              <w:t>13356</w:t>
            </w:r>
          </w:p>
        </w:tc>
      </w:tr>
      <w:tr w:rsidR="00A660DF" w:rsidRPr="0031227D" w14:paraId="3357A4E6" w14:textId="77777777" w:rsidTr="00941EE3">
        <w:trPr>
          <w:trHeight w:val="300"/>
          <w:jc w:val="center"/>
        </w:trPr>
        <w:tc>
          <w:tcPr>
            <w:tcW w:w="5104" w:type="dxa"/>
            <w:tcBorders>
              <w:top w:val="nil"/>
              <w:left w:val="single" w:sz="4" w:space="0" w:color="auto"/>
              <w:bottom w:val="single" w:sz="4" w:space="0" w:color="auto"/>
              <w:right w:val="single" w:sz="4" w:space="0" w:color="auto"/>
            </w:tcBorders>
            <w:noWrap/>
            <w:vAlign w:val="bottom"/>
            <w:hideMark/>
          </w:tcPr>
          <w:p w14:paraId="47881A39" w14:textId="77777777" w:rsidR="00A660DF" w:rsidRPr="0031227D" w:rsidRDefault="00A660DF" w:rsidP="00F47E30">
            <w:r w:rsidRPr="0031227D">
              <w:t>Részfoglalkozású orvosok által ellátott tanulók száma (fő):</w:t>
            </w:r>
          </w:p>
        </w:tc>
        <w:tc>
          <w:tcPr>
            <w:tcW w:w="2268" w:type="dxa"/>
            <w:tcBorders>
              <w:top w:val="nil"/>
              <w:left w:val="nil"/>
              <w:bottom w:val="single" w:sz="4" w:space="0" w:color="auto"/>
              <w:right w:val="single" w:sz="4" w:space="0" w:color="auto"/>
            </w:tcBorders>
            <w:noWrap/>
            <w:vAlign w:val="bottom"/>
            <w:hideMark/>
          </w:tcPr>
          <w:p w14:paraId="4B62E42F" w14:textId="77777777" w:rsidR="00A660DF" w:rsidRPr="0031227D" w:rsidRDefault="00A660DF" w:rsidP="00941EE3">
            <w:pPr>
              <w:jc w:val="center"/>
            </w:pPr>
            <w:r w:rsidRPr="0031227D">
              <w:t>9092</w:t>
            </w:r>
          </w:p>
        </w:tc>
        <w:tc>
          <w:tcPr>
            <w:tcW w:w="1843" w:type="dxa"/>
            <w:tcBorders>
              <w:top w:val="nil"/>
              <w:left w:val="nil"/>
              <w:bottom w:val="single" w:sz="4" w:space="0" w:color="auto"/>
              <w:right w:val="single" w:sz="4" w:space="0" w:color="auto"/>
            </w:tcBorders>
            <w:noWrap/>
            <w:vAlign w:val="bottom"/>
            <w:hideMark/>
          </w:tcPr>
          <w:p w14:paraId="2BD8B2FF" w14:textId="320371BE" w:rsidR="00A660DF" w:rsidRPr="0031227D" w:rsidRDefault="006F7B6E" w:rsidP="00941EE3">
            <w:pPr>
              <w:jc w:val="center"/>
            </w:pPr>
            <w:r>
              <w:t>7638</w:t>
            </w:r>
          </w:p>
        </w:tc>
      </w:tr>
      <w:tr w:rsidR="00A660DF" w:rsidRPr="0031227D" w14:paraId="5E485807" w14:textId="77777777" w:rsidTr="00941EE3">
        <w:trPr>
          <w:trHeight w:val="300"/>
          <w:jc w:val="center"/>
        </w:trPr>
        <w:tc>
          <w:tcPr>
            <w:tcW w:w="5104" w:type="dxa"/>
            <w:tcBorders>
              <w:top w:val="nil"/>
              <w:left w:val="single" w:sz="4" w:space="0" w:color="auto"/>
              <w:bottom w:val="single" w:sz="4" w:space="0" w:color="auto"/>
              <w:right w:val="single" w:sz="4" w:space="0" w:color="auto"/>
            </w:tcBorders>
            <w:noWrap/>
            <w:vAlign w:val="bottom"/>
            <w:hideMark/>
          </w:tcPr>
          <w:p w14:paraId="445DD13D" w14:textId="77777777" w:rsidR="00A660DF" w:rsidRPr="0031227D" w:rsidRDefault="00A660DF" w:rsidP="00F47E30">
            <w:r w:rsidRPr="0031227D">
              <w:t>Iskola-védőnők által ellátott tanulók száma (fő):</w:t>
            </w:r>
          </w:p>
        </w:tc>
        <w:tc>
          <w:tcPr>
            <w:tcW w:w="2268" w:type="dxa"/>
            <w:tcBorders>
              <w:top w:val="nil"/>
              <w:left w:val="nil"/>
              <w:bottom w:val="single" w:sz="4" w:space="0" w:color="auto"/>
              <w:right w:val="single" w:sz="4" w:space="0" w:color="auto"/>
            </w:tcBorders>
            <w:noWrap/>
            <w:vAlign w:val="bottom"/>
            <w:hideMark/>
          </w:tcPr>
          <w:p w14:paraId="5E30E826" w14:textId="77777777" w:rsidR="00A660DF" w:rsidRPr="0031227D" w:rsidRDefault="00A660DF" w:rsidP="00941EE3">
            <w:pPr>
              <w:jc w:val="center"/>
            </w:pPr>
            <w:r w:rsidRPr="0031227D">
              <w:t>21098</w:t>
            </w:r>
          </w:p>
        </w:tc>
        <w:tc>
          <w:tcPr>
            <w:tcW w:w="1843" w:type="dxa"/>
            <w:tcBorders>
              <w:top w:val="nil"/>
              <w:left w:val="nil"/>
              <w:bottom w:val="single" w:sz="4" w:space="0" w:color="auto"/>
              <w:right w:val="single" w:sz="4" w:space="0" w:color="auto"/>
            </w:tcBorders>
            <w:noWrap/>
            <w:vAlign w:val="bottom"/>
            <w:hideMark/>
          </w:tcPr>
          <w:p w14:paraId="1546F597" w14:textId="77777777" w:rsidR="00A660DF" w:rsidRPr="0031227D" w:rsidRDefault="00A660DF" w:rsidP="00941EE3">
            <w:pPr>
              <w:jc w:val="center"/>
              <w:rPr>
                <w:highlight w:val="yellow"/>
              </w:rPr>
            </w:pPr>
            <w:r w:rsidRPr="0031227D">
              <w:t>20994</w:t>
            </w:r>
          </w:p>
        </w:tc>
      </w:tr>
      <w:tr w:rsidR="00A660DF" w:rsidRPr="0031227D" w14:paraId="6F757560" w14:textId="77777777" w:rsidTr="00941EE3">
        <w:trPr>
          <w:trHeight w:val="300"/>
          <w:jc w:val="center"/>
        </w:trPr>
        <w:tc>
          <w:tcPr>
            <w:tcW w:w="5104" w:type="dxa"/>
            <w:tcBorders>
              <w:top w:val="nil"/>
              <w:left w:val="single" w:sz="4" w:space="0" w:color="auto"/>
              <w:bottom w:val="single" w:sz="4" w:space="0" w:color="auto"/>
              <w:right w:val="single" w:sz="4" w:space="0" w:color="auto"/>
            </w:tcBorders>
            <w:noWrap/>
            <w:vAlign w:val="bottom"/>
            <w:hideMark/>
          </w:tcPr>
          <w:p w14:paraId="1865EAE6" w14:textId="5C1E1EAE" w:rsidR="00A660DF" w:rsidRPr="0031227D" w:rsidRDefault="00A660DF" w:rsidP="00F47E30">
            <w:r w:rsidRPr="0031227D">
              <w:t>Átlag</w:t>
            </w:r>
            <w:r w:rsidR="00941EE3">
              <w:t xml:space="preserve"> </w:t>
            </w:r>
            <w:r w:rsidRPr="0031227D">
              <w:t>(tanuló):</w:t>
            </w:r>
          </w:p>
        </w:tc>
        <w:tc>
          <w:tcPr>
            <w:tcW w:w="2268" w:type="dxa"/>
            <w:tcBorders>
              <w:top w:val="nil"/>
              <w:left w:val="nil"/>
              <w:bottom w:val="single" w:sz="4" w:space="0" w:color="auto"/>
              <w:right w:val="single" w:sz="4" w:space="0" w:color="auto"/>
            </w:tcBorders>
            <w:noWrap/>
            <w:vAlign w:val="bottom"/>
            <w:hideMark/>
          </w:tcPr>
          <w:p w14:paraId="18F131AE" w14:textId="649678C5" w:rsidR="00A660DF" w:rsidRPr="0031227D" w:rsidRDefault="001D3191" w:rsidP="00941EE3">
            <w:pPr>
              <w:jc w:val="center"/>
            </w:pPr>
            <w:r>
              <w:t>844</w:t>
            </w:r>
          </w:p>
        </w:tc>
        <w:tc>
          <w:tcPr>
            <w:tcW w:w="1843" w:type="dxa"/>
            <w:tcBorders>
              <w:top w:val="nil"/>
              <w:left w:val="nil"/>
              <w:bottom w:val="single" w:sz="4" w:space="0" w:color="auto"/>
              <w:right w:val="single" w:sz="4" w:space="0" w:color="auto"/>
            </w:tcBorders>
            <w:noWrap/>
            <w:vAlign w:val="bottom"/>
            <w:hideMark/>
          </w:tcPr>
          <w:p w14:paraId="780B958F" w14:textId="77777777" w:rsidR="00A660DF" w:rsidRPr="0031227D" w:rsidRDefault="00A660DF" w:rsidP="00941EE3">
            <w:pPr>
              <w:jc w:val="center"/>
            </w:pPr>
            <w:r w:rsidRPr="0031227D">
              <w:t>840</w:t>
            </w:r>
          </w:p>
        </w:tc>
      </w:tr>
    </w:tbl>
    <w:p w14:paraId="0824C968" w14:textId="2919486C" w:rsidR="00A660DF" w:rsidRPr="0031227D" w:rsidRDefault="00941EE3" w:rsidP="00A660DF">
      <w:pPr>
        <w:suppressAutoHyphens/>
        <w:autoSpaceDN w:val="0"/>
        <w:rPr>
          <w:sz w:val="18"/>
          <w:szCs w:val="18"/>
        </w:rPr>
      </w:pPr>
      <w:r>
        <w:rPr>
          <w:sz w:val="18"/>
          <w:szCs w:val="18"/>
        </w:rPr>
        <w:t xml:space="preserve">Forrás: </w:t>
      </w:r>
      <w:r w:rsidR="00A660DF" w:rsidRPr="0031227D">
        <w:rPr>
          <w:sz w:val="18"/>
          <w:szCs w:val="18"/>
        </w:rPr>
        <w:t>Nyíregyházi Szociális Gondozási és Egészségügyi Alapellátási Központ</w:t>
      </w:r>
    </w:p>
    <w:bookmarkEnd w:id="86"/>
    <w:p w14:paraId="064F530E" w14:textId="77777777" w:rsidR="00A660DF" w:rsidRPr="00941EE3" w:rsidRDefault="00A660DF" w:rsidP="00A660DF">
      <w:pPr>
        <w:widowControl w:val="0"/>
        <w:suppressAutoHyphens/>
        <w:rPr>
          <w:rFonts w:eastAsia="Lucida Sans Unicode"/>
          <w:bCs/>
          <w:kern w:val="1"/>
        </w:rPr>
      </w:pPr>
    </w:p>
    <w:p w14:paraId="2C320360" w14:textId="77777777" w:rsidR="00A660DF" w:rsidRPr="005E340C" w:rsidRDefault="00A660DF" w:rsidP="00A660DF">
      <w:pPr>
        <w:rPr>
          <w:rFonts w:eastAsia="Lucida Sans Unicode"/>
          <w:kern w:val="1"/>
        </w:rPr>
      </w:pPr>
      <w:r w:rsidRPr="005E340C">
        <w:t>2024-ben a nevelési-oktatási intézményekben mindösszesen 25.172 gyermek került ellátásra, ebből 21.098 gyermek oktatási intézményben. Az iskolai védőnői ellátásban 23.529 esetben került sor szűrővizsgálatra, oltásra vagy testnevelési besorolásra, 9.459 esetben ambuláns ellátásra (balesetek, betegellátás, beutaló kiállítása), 1.798 esetben történt középiskolai beiratkozást megelőző szakmai alkalmassági vizsgálat, egészségnevelési órán 19.765 fő (eset), iskolavédőnők által szervezett egészségnapon 12.581 fő (eset) vett részt.</w:t>
      </w:r>
    </w:p>
    <w:p w14:paraId="49FC16EC" w14:textId="77777777" w:rsidR="00941EE3" w:rsidRDefault="00941EE3" w:rsidP="00A660DF">
      <w:pPr>
        <w:suppressAutoHyphens/>
        <w:autoSpaceDN w:val="0"/>
        <w:rPr>
          <w:color w:val="000000" w:themeColor="text1"/>
        </w:rPr>
      </w:pPr>
    </w:p>
    <w:p w14:paraId="15B831B3" w14:textId="77777777" w:rsidR="00A660DF" w:rsidRPr="00E63B49" w:rsidRDefault="00A660DF" w:rsidP="00A660DF">
      <w:pPr>
        <w:suppressAutoHyphens/>
        <w:autoSpaceDN w:val="0"/>
        <w:rPr>
          <w:rFonts w:eastAsia="SimSun"/>
          <w:color w:val="000000" w:themeColor="text1"/>
          <w:kern w:val="3"/>
          <w:lang w:eastAsia="zh-CN" w:bidi="hi-IN"/>
        </w:rPr>
      </w:pPr>
      <w:r w:rsidRPr="00E63B49">
        <w:rPr>
          <w:color w:val="000000" w:themeColor="text1"/>
        </w:rPr>
        <w:t>Bár a tanulók létszáma csökken, körükben nő a krónikus betegséggel élők száma, magas a túlsúly/elhízás, mozgásszervi, szemészeti, allergiás elváltozások, mentális problémák gyakorisága, terjed az alkohol-, kábítószer fogyasztás. Növekszik a hátrányos helyzetű, gyermekvédelmi ellátásban részesülő gyermekek aránya.</w:t>
      </w:r>
    </w:p>
    <w:p w14:paraId="670844B5" w14:textId="77777777" w:rsidR="00941EE3" w:rsidRDefault="00941EE3" w:rsidP="00A660DF">
      <w:pPr>
        <w:rPr>
          <w:rFonts w:eastAsia="Calibri"/>
          <w:color w:val="000000" w:themeColor="text1"/>
        </w:rPr>
      </w:pPr>
    </w:p>
    <w:p w14:paraId="56575FDD" w14:textId="77777777" w:rsidR="00A660DF" w:rsidRPr="00E63B49" w:rsidRDefault="00A660DF" w:rsidP="00A660DF">
      <w:pPr>
        <w:rPr>
          <w:rFonts w:eastAsia="Calibri"/>
          <w:color w:val="000000" w:themeColor="text1"/>
        </w:rPr>
      </w:pPr>
      <w:r w:rsidRPr="00E63B49">
        <w:rPr>
          <w:rFonts w:eastAsia="Calibri"/>
          <w:color w:val="000000" w:themeColor="text1"/>
        </w:rPr>
        <w:t>A szolgálat munkájának legfontosabb része az egészégnevelés, mely a tanórákon, egészségnapokon valósul meg, de szűrővizsgálatok alatt is folyamatos, hiszen mindig adódik olyan kérdés, amihez ezt hozzá lehet kapcsolni. Az egészségnapok az egész iskolát megmozgatják, több helyszínen kapnak a tanulók (családi napokon a szülők is) információkat az egészségről, az egészséges életmódról.</w:t>
      </w:r>
    </w:p>
    <w:p w14:paraId="71059832" w14:textId="77777777" w:rsidR="00A660DF" w:rsidRPr="00941EE3" w:rsidRDefault="00A660DF" w:rsidP="00A660DF">
      <w:pPr>
        <w:suppressAutoHyphens/>
        <w:autoSpaceDN w:val="0"/>
        <w:rPr>
          <w:rFonts w:eastAsia="SimSun"/>
          <w:strike/>
          <w:kern w:val="3"/>
          <w:lang w:eastAsia="zh-CN" w:bidi="hi-IN"/>
        </w:rPr>
      </w:pPr>
    </w:p>
    <w:p w14:paraId="7EAC9A1D" w14:textId="161D1355" w:rsidR="00A660DF" w:rsidRPr="009458E5" w:rsidRDefault="00A660DF" w:rsidP="00A660DF">
      <w:pPr>
        <w:suppressAutoHyphens/>
        <w:autoSpaceDN w:val="0"/>
        <w:rPr>
          <w:rFonts w:eastAsia="SimSun"/>
          <w:kern w:val="3"/>
          <w:lang w:eastAsia="zh-CN" w:bidi="hi-IN"/>
        </w:rPr>
      </w:pPr>
      <w:r w:rsidRPr="009458E5">
        <w:rPr>
          <w:rFonts w:eastAsia="SimSun"/>
          <w:kern w:val="3"/>
          <w:lang w:eastAsia="zh-CN" w:bidi="hi-IN"/>
        </w:rPr>
        <w:t xml:space="preserve">A területi védőnők komplex feladatait a 49/2004. (V.21.) NM rendelet szabályozza. </w:t>
      </w:r>
    </w:p>
    <w:p w14:paraId="3EA156BA" w14:textId="77777777" w:rsidR="00A660DF" w:rsidRPr="009458E5" w:rsidRDefault="00A660DF" w:rsidP="00A660DF">
      <w:pPr>
        <w:suppressAutoHyphens/>
        <w:autoSpaceDN w:val="0"/>
        <w:rPr>
          <w:rFonts w:eastAsia="SimSun"/>
          <w:kern w:val="3"/>
          <w:lang w:eastAsia="zh-CN" w:bidi="hi-IN"/>
        </w:rPr>
      </w:pPr>
      <w:r w:rsidRPr="009458E5">
        <w:rPr>
          <w:rFonts w:eastAsia="SimSun"/>
          <w:kern w:val="3"/>
          <w:lang w:eastAsia="zh-CN" w:bidi="hi-IN"/>
        </w:rPr>
        <w:t>Főbb feladatai:</w:t>
      </w:r>
    </w:p>
    <w:p w14:paraId="4E88F1B7" w14:textId="77777777" w:rsidR="00A660DF" w:rsidRPr="009458E5" w:rsidRDefault="00A660DF" w:rsidP="00C91DDD">
      <w:pPr>
        <w:numPr>
          <w:ilvl w:val="0"/>
          <w:numId w:val="68"/>
        </w:numPr>
        <w:suppressAutoHyphens/>
        <w:autoSpaceDN w:val="0"/>
        <w:rPr>
          <w:rFonts w:eastAsia="SimSun"/>
          <w:kern w:val="3"/>
          <w:lang w:eastAsia="zh-CN" w:bidi="hi-IN"/>
        </w:rPr>
      </w:pPr>
      <w:r w:rsidRPr="009458E5">
        <w:rPr>
          <w:rFonts w:eastAsia="SimSun"/>
          <w:kern w:val="3"/>
          <w:lang w:eastAsia="zh-CN" w:bidi="hi-IN"/>
        </w:rPr>
        <w:t>nővédelem, ezen belül a családtervezéssel, fogamzásgátlással és szűrővizsgálatok elvégzésére irányuló figyelem felhívása,</w:t>
      </w:r>
    </w:p>
    <w:p w14:paraId="76ADD2A4" w14:textId="77777777" w:rsidR="00A660DF" w:rsidRPr="009458E5" w:rsidRDefault="00A660DF" w:rsidP="00C91DDD">
      <w:pPr>
        <w:numPr>
          <w:ilvl w:val="0"/>
          <w:numId w:val="68"/>
        </w:numPr>
        <w:suppressAutoHyphens/>
        <w:autoSpaceDN w:val="0"/>
        <w:rPr>
          <w:rFonts w:eastAsia="SimSun"/>
          <w:kern w:val="3"/>
          <w:lang w:eastAsia="zh-CN" w:bidi="hi-IN"/>
        </w:rPr>
      </w:pPr>
      <w:r w:rsidRPr="009458E5">
        <w:rPr>
          <w:rFonts w:eastAsia="SimSun"/>
          <w:kern w:val="3"/>
          <w:lang w:eastAsia="zh-CN" w:bidi="hi-IN"/>
        </w:rPr>
        <w:t>várandós anyák gondozása,</w:t>
      </w:r>
    </w:p>
    <w:p w14:paraId="0576E3A1" w14:textId="77777777" w:rsidR="00A660DF" w:rsidRPr="009458E5" w:rsidRDefault="00A660DF" w:rsidP="00C91DDD">
      <w:pPr>
        <w:numPr>
          <w:ilvl w:val="0"/>
          <w:numId w:val="68"/>
        </w:numPr>
        <w:suppressAutoHyphens/>
        <w:autoSpaceDN w:val="0"/>
        <w:rPr>
          <w:rFonts w:eastAsia="SimSun"/>
          <w:kern w:val="3"/>
          <w:lang w:eastAsia="zh-CN" w:bidi="hi-IN"/>
        </w:rPr>
      </w:pPr>
      <w:r w:rsidRPr="009458E5">
        <w:rPr>
          <w:rFonts w:eastAsia="SimSun"/>
          <w:kern w:val="3"/>
          <w:lang w:eastAsia="zh-CN" w:bidi="hi-IN"/>
        </w:rPr>
        <w:t>gyermekágyas időszakban segítségnyújtás és tanácsadás az egészségügyi állapottal, az életmóddal, szoptatással kapcsolatban,</w:t>
      </w:r>
    </w:p>
    <w:p w14:paraId="3D074951" w14:textId="77777777" w:rsidR="00A660DF" w:rsidRPr="009458E5" w:rsidRDefault="00A660DF" w:rsidP="00C91DDD">
      <w:pPr>
        <w:numPr>
          <w:ilvl w:val="0"/>
          <w:numId w:val="68"/>
        </w:numPr>
        <w:suppressAutoHyphens/>
        <w:autoSpaceDN w:val="0"/>
        <w:rPr>
          <w:rFonts w:eastAsia="SimSun"/>
          <w:kern w:val="3"/>
          <w:lang w:eastAsia="zh-CN" w:bidi="hi-IN"/>
        </w:rPr>
      </w:pPr>
      <w:r w:rsidRPr="009458E5">
        <w:rPr>
          <w:rFonts w:eastAsia="SimSun"/>
          <w:kern w:val="3"/>
          <w:lang w:eastAsia="zh-CN" w:bidi="hi-IN"/>
        </w:rPr>
        <w:t>0-6 éves korú gyerekek teljes körű gondozása,</w:t>
      </w:r>
    </w:p>
    <w:p w14:paraId="5B947A3F" w14:textId="77777777" w:rsidR="00A660DF" w:rsidRPr="009458E5" w:rsidRDefault="00A660DF" w:rsidP="00C91DDD">
      <w:pPr>
        <w:numPr>
          <w:ilvl w:val="0"/>
          <w:numId w:val="68"/>
        </w:numPr>
        <w:suppressAutoHyphens/>
        <w:autoSpaceDN w:val="0"/>
        <w:rPr>
          <w:rFonts w:eastAsia="SimSun"/>
          <w:kern w:val="3"/>
          <w:lang w:eastAsia="zh-CN" w:bidi="hi-IN"/>
        </w:rPr>
      </w:pPr>
      <w:r w:rsidRPr="009458E5">
        <w:rPr>
          <w:rFonts w:eastAsia="SimSun"/>
          <w:kern w:val="3"/>
          <w:lang w:eastAsia="zh-CN" w:bidi="hi-IN"/>
        </w:rPr>
        <w:t>az óvodában a védőnői feladatok végzése és tisztasági szűrések, szükség esetén előadások tartása,</w:t>
      </w:r>
    </w:p>
    <w:p w14:paraId="6A22AA36" w14:textId="77777777" w:rsidR="00A660DF" w:rsidRPr="009458E5" w:rsidRDefault="00A660DF" w:rsidP="00C91DDD">
      <w:pPr>
        <w:numPr>
          <w:ilvl w:val="0"/>
          <w:numId w:val="68"/>
        </w:numPr>
        <w:suppressAutoHyphens/>
        <w:autoSpaceDN w:val="0"/>
        <w:rPr>
          <w:rFonts w:eastAsia="SimSun"/>
          <w:kern w:val="3"/>
          <w:lang w:eastAsia="zh-CN" w:bidi="hi-IN"/>
        </w:rPr>
      </w:pPr>
      <w:r w:rsidRPr="009458E5">
        <w:rPr>
          <w:rFonts w:eastAsia="SimSun"/>
          <w:kern w:val="3"/>
          <w:lang w:eastAsia="zh-CN" w:bidi="hi-IN"/>
        </w:rPr>
        <w:t>oktatási intézménybe nem járó otthon gondozott gyermekek gondozása.</w:t>
      </w:r>
    </w:p>
    <w:p w14:paraId="2A41FFBC" w14:textId="77777777" w:rsidR="00A660DF" w:rsidRPr="009458E5" w:rsidRDefault="00A660DF" w:rsidP="00A660DF">
      <w:pPr>
        <w:suppressAutoHyphens/>
        <w:autoSpaceDN w:val="0"/>
        <w:rPr>
          <w:rFonts w:eastAsia="SimSun"/>
          <w:kern w:val="3"/>
          <w:lang w:eastAsia="zh-CN" w:bidi="hi-IN"/>
        </w:rPr>
      </w:pPr>
    </w:p>
    <w:p w14:paraId="03CAF35A" w14:textId="2BC0DA27" w:rsidR="006D632F" w:rsidRPr="0061600B" w:rsidRDefault="00A660DF" w:rsidP="0061600B">
      <w:pPr>
        <w:pStyle w:val="Listaszerbekezds"/>
        <w:numPr>
          <w:ilvl w:val="0"/>
          <w:numId w:val="97"/>
        </w:numPr>
        <w:tabs>
          <w:tab w:val="left" w:pos="5572"/>
        </w:tabs>
        <w:autoSpaceDE w:val="0"/>
        <w:autoSpaceDN w:val="0"/>
        <w:adjustRightInd w:val="0"/>
        <w:ind w:left="5670"/>
        <w:jc w:val="right"/>
        <w:rPr>
          <w:rFonts w:cs="Calibri"/>
          <w:szCs w:val="22"/>
        </w:rPr>
      </w:pPr>
      <w:r w:rsidRPr="0061600B">
        <w:rPr>
          <w:rFonts w:cs="Calibri"/>
          <w:szCs w:val="22"/>
        </w:rPr>
        <w:t>táblázat</w:t>
      </w:r>
    </w:p>
    <w:tbl>
      <w:tblPr>
        <w:tblW w:w="7220" w:type="dxa"/>
        <w:jc w:val="center"/>
        <w:tblCellMar>
          <w:left w:w="70" w:type="dxa"/>
          <w:right w:w="70" w:type="dxa"/>
        </w:tblCellMar>
        <w:tblLook w:val="04A0" w:firstRow="1" w:lastRow="0" w:firstColumn="1" w:lastColumn="0" w:noHBand="0" w:noVBand="1"/>
      </w:tblPr>
      <w:tblGrid>
        <w:gridCol w:w="960"/>
        <w:gridCol w:w="2080"/>
        <w:gridCol w:w="2100"/>
        <w:gridCol w:w="2080"/>
      </w:tblGrid>
      <w:tr w:rsidR="006D632F" w:rsidRPr="00E561EB" w14:paraId="7195B145" w14:textId="77777777" w:rsidTr="00F47E30">
        <w:trPr>
          <w:trHeight w:val="459"/>
          <w:jc w:val="center"/>
        </w:trPr>
        <w:tc>
          <w:tcPr>
            <w:tcW w:w="7220" w:type="dxa"/>
            <w:gridSpan w:val="4"/>
            <w:tcBorders>
              <w:top w:val="single" w:sz="4" w:space="0" w:color="auto"/>
              <w:left w:val="single" w:sz="4" w:space="0" w:color="auto"/>
              <w:bottom w:val="single" w:sz="4" w:space="0" w:color="auto"/>
              <w:right w:val="single" w:sz="4" w:space="0" w:color="auto"/>
            </w:tcBorders>
            <w:shd w:val="clear" w:color="000000" w:fill="E2EFDA"/>
            <w:noWrap/>
            <w:vAlign w:val="center"/>
          </w:tcPr>
          <w:p w14:paraId="67819749" w14:textId="3AB4B115" w:rsidR="006D632F" w:rsidRPr="00E561EB" w:rsidRDefault="00022FDF" w:rsidP="00F47E30">
            <w:pPr>
              <w:jc w:val="center"/>
              <w:rPr>
                <w:b/>
                <w:bCs/>
              </w:rPr>
            </w:pPr>
            <w:r w:rsidRPr="00022FDF">
              <w:rPr>
                <w:b/>
                <w:bCs/>
              </w:rPr>
              <w:t>4.3.1. számú táblázat – Védőnői álláshelyek száma</w:t>
            </w:r>
          </w:p>
        </w:tc>
      </w:tr>
      <w:tr w:rsidR="006D632F" w:rsidRPr="00E561EB" w14:paraId="349807DC" w14:textId="77777777" w:rsidTr="00F47E30">
        <w:trPr>
          <w:trHeight w:val="1515"/>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36B8EA0" w14:textId="77777777" w:rsidR="006D632F" w:rsidRPr="00E561EB" w:rsidRDefault="006D632F" w:rsidP="00F47E30">
            <w:pPr>
              <w:jc w:val="center"/>
              <w:rPr>
                <w:b/>
                <w:bCs/>
              </w:rPr>
            </w:pPr>
            <w:r w:rsidRPr="00E561EB">
              <w:rPr>
                <w:b/>
                <w:bCs/>
              </w:rPr>
              <w:t>Év</w:t>
            </w:r>
          </w:p>
        </w:tc>
        <w:tc>
          <w:tcPr>
            <w:tcW w:w="2080" w:type="dxa"/>
            <w:tcBorders>
              <w:top w:val="single" w:sz="4" w:space="0" w:color="auto"/>
              <w:left w:val="nil"/>
              <w:bottom w:val="single" w:sz="4" w:space="0" w:color="auto"/>
              <w:right w:val="single" w:sz="4" w:space="0" w:color="auto"/>
            </w:tcBorders>
            <w:shd w:val="clear" w:color="000000" w:fill="E2EFDA"/>
            <w:vAlign w:val="center"/>
            <w:hideMark/>
          </w:tcPr>
          <w:p w14:paraId="604B6ADD" w14:textId="77777777" w:rsidR="006D632F" w:rsidRPr="00E561EB" w:rsidRDefault="006D632F" w:rsidP="00F47E30">
            <w:pPr>
              <w:jc w:val="center"/>
              <w:rPr>
                <w:b/>
                <w:bCs/>
              </w:rPr>
            </w:pPr>
            <w:r w:rsidRPr="00E561EB">
              <w:rPr>
                <w:b/>
                <w:bCs/>
              </w:rPr>
              <w:t>Betöltött területi védőnői álláshelyek száma</w:t>
            </w:r>
            <w:r w:rsidRPr="00E561EB">
              <w:rPr>
                <w:b/>
                <w:bCs/>
              </w:rPr>
              <w:br/>
            </w:r>
            <w:r w:rsidRPr="00E561EB">
              <w:t>(TS 109)</w:t>
            </w:r>
          </w:p>
        </w:tc>
        <w:tc>
          <w:tcPr>
            <w:tcW w:w="2100" w:type="dxa"/>
            <w:tcBorders>
              <w:top w:val="single" w:sz="4" w:space="0" w:color="auto"/>
              <w:left w:val="nil"/>
              <w:bottom w:val="single" w:sz="4" w:space="0" w:color="auto"/>
              <w:right w:val="single" w:sz="4" w:space="0" w:color="auto"/>
            </w:tcBorders>
            <w:shd w:val="clear" w:color="000000" w:fill="E2EFDA"/>
            <w:vAlign w:val="center"/>
            <w:hideMark/>
          </w:tcPr>
          <w:p w14:paraId="484F78DA" w14:textId="77777777" w:rsidR="006D632F" w:rsidRPr="00E561EB" w:rsidRDefault="006D632F" w:rsidP="00F47E30">
            <w:pPr>
              <w:jc w:val="center"/>
              <w:rPr>
                <w:b/>
                <w:bCs/>
              </w:rPr>
            </w:pPr>
            <w:r w:rsidRPr="00E561EB">
              <w:rPr>
                <w:b/>
                <w:bCs/>
              </w:rPr>
              <w:t>0-3 év közötti gyermekek száma</w:t>
            </w:r>
          </w:p>
        </w:tc>
        <w:tc>
          <w:tcPr>
            <w:tcW w:w="2080" w:type="dxa"/>
            <w:tcBorders>
              <w:top w:val="single" w:sz="4" w:space="0" w:color="auto"/>
              <w:left w:val="nil"/>
              <w:bottom w:val="single" w:sz="4" w:space="0" w:color="auto"/>
              <w:right w:val="single" w:sz="4" w:space="0" w:color="auto"/>
            </w:tcBorders>
            <w:shd w:val="clear" w:color="000000" w:fill="E2EFDA"/>
            <w:vAlign w:val="center"/>
            <w:hideMark/>
          </w:tcPr>
          <w:p w14:paraId="2BDC117F" w14:textId="77777777" w:rsidR="006D632F" w:rsidRPr="00E561EB" w:rsidRDefault="006D632F" w:rsidP="00F47E30">
            <w:pPr>
              <w:jc w:val="center"/>
              <w:rPr>
                <w:b/>
                <w:bCs/>
              </w:rPr>
            </w:pPr>
            <w:r w:rsidRPr="00E561EB">
              <w:rPr>
                <w:b/>
                <w:bCs/>
              </w:rPr>
              <w:t xml:space="preserve">Átlagos gyermekszám </w:t>
            </w:r>
            <w:proofErr w:type="spellStart"/>
            <w:r w:rsidRPr="00E561EB">
              <w:rPr>
                <w:b/>
                <w:bCs/>
              </w:rPr>
              <w:t>védőnőnként</w:t>
            </w:r>
            <w:proofErr w:type="spellEnd"/>
          </w:p>
        </w:tc>
      </w:tr>
      <w:tr w:rsidR="006D632F" w:rsidRPr="00E561EB" w14:paraId="031A9658" w14:textId="77777777" w:rsidTr="00F47E30">
        <w:trPr>
          <w:trHeight w:val="600"/>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47724AC7" w14:textId="77777777" w:rsidR="006D632F" w:rsidRPr="00E561EB" w:rsidRDefault="006D632F" w:rsidP="00F47E30">
            <w:pPr>
              <w:rPr>
                <w:b/>
                <w:bCs/>
              </w:rPr>
            </w:pPr>
          </w:p>
        </w:tc>
        <w:tc>
          <w:tcPr>
            <w:tcW w:w="2080" w:type="dxa"/>
            <w:tcBorders>
              <w:top w:val="nil"/>
              <w:left w:val="nil"/>
              <w:bottom w:val="single" w:sz="4" w:space="0" w:color="auto"/>
              <w:right w:val="single" w:sz="4" w:space="0" w:color="auto"/>
            </w:tcBorders>
            <w:shd w:val="clear" w:color="000000" w:fill="E2EFDA"/>
            <w:noWrap/>
            <w:vAlign w:val="center"/>
            <w:hideMark/>
          </w:tcPr>
          <w:p w14:paraId="06AB958E" w14:textId="77777777" w:rsidR="006D632F" w:rsidRPr="00E561EB" w:rsidRDefault="006D632F" w:rsidP="00F47E30">
            <w:pPr>
              <w:jc w:val="center"/>
              <w:rPr>
                <w:b/>
                <w:bCs/>
              </w:rPr>
            </w:pPr>
            <w:r w:rsidRPr="00E561EB">
              <w:rPr>
                <w:b/>
                <w:bCs/>
              </w:rPr>
              <w:t>db</w:t>
            </w:r>
          </w:p>
        </w:tc>
        <w:tc>
          <w:tcPr>
            <w:tcW w:w="2100" w:type="dxa"/>
            <w:tcBorders>
              <w:top w:val="nil"/>
              <w:left w:val="nil"/>
              <w:bottom w:val="single" w:sz="4" w:space="0" w:color="auto"/>
              <w:right w:val="single" w:sz="4" w:space="0" w:color="auto"/>
            </w:tcBorders>
            <w:shd w:val="clear" w:color="000000" w:fill="E2EFDA"/>
            <w:noWrap/>
            <w:vAlign w:val="center"/>
            <w:hideMark/>
          </w:tcPr>
          <w:p w14:paraId="7F951337" w14:textId="77777777" w:rsidR="006D632F" w:rsidRPr="00E561EB" w:rsidRDefault="006D632F" w:rsidP="00F47E30">
            <w:pPr>
              <w:jc w:val="center"/>
              <w:rPr>
                <w:b/>
                <w:bCs/>
              </w:rPr>
            </w:pPr>
            <w:r w:rsidRPr="00E561EB">
              <w:rPr>
                <w:b/>
                <w:bCs/>
              </w:rPr>
              <w:t>fő</w:t>
            </w:r>
          </w:p>
        </w:tc>
        <w:tc>
          <w:tcPr>
            <w:tcW w:w="2080" w:type="dxa"/>
            <w:tcBorders>
              <w:top w:val="nil"/>
              <w:left w:val="nil"/>
              <w:bottom w:val="single" w:sz="4" w:space="0" w:color="auto"/>
              <w:right w:val="single" w:sz="4" w:space="0" w:color="auto"/>
            </w:tcBorders>
            <w:shd w:val="clear" w:color="000000" w:fill="E2EFDA"/>
            <w:noWrap/>
            <w:vAlign w:val="center"/>
            <w:hideMark/>
          </w:tcPr>
          <w:p w14:paraId="150F32BF" w14:textId="77777777" w:rsidR="006D632F" w:rsidRPr="00E561EB" w:rsidRDefault="006D632F" w:rsidP="00F47E30">
            <w:pPr>
              <w:jc w:val="center"/>
              <w:rPr>
                <w:b/>
                <w:bCs/>
              </w:rPr>
            </w:pPr>
            <w:r w:rsidRPr="00E561EB">
              <w:rPr>
                <w:b/>
                <w:bCs/>
              </w:rPr>
              <w:t>fő</w:t>
            </w:r>
          </w:p>
        </w:tc>
      </w:tr>
      <w:tr w:rsidR="006D632F" w:rsidRPr="00E561EB" w14:paraId="793CDDF5" w14:textId="77777777" w:rsidTr="00F47E30">
        <w:trPr>
          <w:trHeight w:val="300"/>
          <w:jc w:val="center"/>
        </w:trPr>
        <w:tc>
          <w:tcPr>
            <w:tcW w:w="960" w:type="dxa"/>
            <w:tcBorders>
              <w:top w:val="nil"/>
              <w:left w:val="single" w:sz="4" w:space="0" w:color="auto"/>
              <w:bottom w:val="single" w:sz="4" w:space="0" w:color="auto"/>
              <w:right w:val="single" w:sz="4" w:space="0" w:color="auto"/>
            </w:tcBorders>
            <w:vAlign w:val="center"/>
            <w:hideMark/>
          </w:tcPr>
          <w:p w14:paraId="65C12C97" w14:textId="77777777" w:rsidR="006D632F" w:rsidRPr="00E561EB" w:rsidRDefault="006D632F" w:rsidP="00F47E30">
            <w:pPr>
              <w:jc w:val="center"/>
            </w:pPr>
            <w:r w:rsidRPr="00E561EB">
              <w:t>2020</w:t>
            </w:r>
          </w:p>
        </w:tc>
        <w:tc>
          <w:tcPr>
            <w:tcW w:w="2080" w:type="dxa"/>
            <w:tcBorders>
              <w:top w:val="nil"/>
              <w:left w:val="nil"/>
              <w:bottom w:val="single" w:sz="4" w:space="0" w:color="auto"/>
              <w:right w:val="single" w:sz="4" w:space="0" w:color="auto"/>
            </w:tcBorders>
            <w:noWrap/>
            <w:vAlign w:val="center"/>
          </w:tcPr>
          <w:p w14:paraId="3ED88EAC" w14:textId="77777777" w:rsidR="006D632F" w:rsidRPr="00E561EB" w:rsidRDefault="006D632F" w:rsidP="00F47E30">
            <w:pPr>
              <w:jc w:val="center"/>
            </w:pPr>
            <w:r w:rsidRPr="00E561EB">
              <w:t>38</w:t>
            </w:r>
          </w:p>
        </w:tc>
        <w:tc>
          <w:tcPr>
            <w:tcW w:w="2100" w:type="dxa"/>
            <w:tcBorders>
              <w:top w:val="nil"/>
              <w:left w:val="nil"/>
              <w:bottom w:val="single" w:sz="4" w:space="0" w:color="auto"/>
              <w:right w:val="single" w:sz="4" w:space="0" w:color="auto"/>
            </w:tcBorders>
            <w:noWrap/>
            <w:vAlign w:val="center"/>
            <w:hideMark/>
          </w:tcPr>
          <w:p w14:paraId="14E632F4" w14:textId="77777777" w:rsidR="006D632F" w:rsidRPr="00E561EB" w:rsidRDefault="006D632F" w:rsidP="00F47E30">
            <w:pPr>
              <w:jc w:val="center"/>
            </w:pPr>
            <w:r w:rsidRPr="00E561EB">
              <w:t>4209</w:t>
            </w:r>
          </w:p>
        </w:tc>
        <w:tc>
          <w:tcPr>
            <w:tcW w:w="2080" w:type="dxa"/>
            <w:tcBorders>
              <w:top w:val="nil"/>
              <w:left w:val="nil"/>
              <w:bottom w:val="single" w:sz="4" w:space="0" w:color="auto"/>
              <w:right w:val="single" w:sz="4" w:space="0" w:color="auto"/>
            </w:tcBorders>
            <w:shd w:val="clear" w:color="000000" w:fill="FCE4D6"/>
            <w:noWrap/>
            <w:vAlign w:val="center"/>
          </w:tcPr>
          <w:p w14:paraId="5E3D85A4" w14:textId="77777777" w:rsidR="006D632F" w:rsidRPr="00E561EB" w:rsidRDefault="006D632F" w:rsidP="00F47E30">
            <w:pPr>
              <w:jc w:val="center"/>
            </w:pPr>
            <w:r w:rsidRPr="00E561EB">
              <w:t>110,7</w:t>
            </w:r>
          </w:p>
        </w:tc>
      </w:tr>
      <w:tr w:rsidR="006D632F" w:rsidRPr="00E561EB" w14:paraId="61A129E0" w14:textId="77777777" w:rsidTr="00F47E30">
        <w:trPr>
          <w:trHeight w:val="300"/>
          <w:jc w:val="center"/>
        </w:trPr>
        <w:tc>
          <w:tcPr>
            <w:tcW w:w="960" w:type="dxa"/>
            <w:tcBorders>
              <w:top w:val="nil"/>
              <w:left w:val="single" w:sz="4" w:space="0" w:color="auto"/>
              <w:bottom w:val="single" w:sz="4" w:space="0" w:color="auto"/>
              <w:right w:val="single" w:sz="4" w:space="0" w:color="auto"/>
            </w:tcBorders>
            <w:vAlign w:val="center"/>
          </w:tcPr>
          <w:p w14:paraId="2F1C0A19" w14:textId="77777777" w:rsidR="006D632F" w:rsidRPr="00E561EB" w:rsidRDefault="006D632F" w:rsidP="00F47E30">
            <w:pPr>
              <w:jc w:val="center"/>
            </w:pPr>
            <w:r w:rsidRPr="00E561EB">
              <w:t>2021</w:t>
            </w:r>
          </w:p>
        </w:tc>
        <w:tc>
          <w:tcPr>
            <w:tcW w:w="2080" w:type="dxa"/>
            <w:tcBorders>
              <w:top w:val="nil"/>
              <w:left w:val="nil"/>
              <w:bottom w:val="single" w:sz="4" w:space="0" w:color="auto"/>
              <w:right w:val="single" w:sz="4" w:space="0" w:color="auto"/>
            </w:tcBorders>
            <w:noWrap/>
            <w:vAlign w:val="center"/>
          </w:tcPr>
          <w:p w14:paraId="61BC31EE" w14:textId="77777777" w:rsidR="006D632F" w:rsidRPr="00E561EB" w:rsidRDefault="006D632F" w:rsidP="00F47E30">
            <w:pPr>
              <w:jc w:val="center"/>
            </w:pPr>
            <w:r w:rsidRPr="00E561EB">
              <w:t>38</w:t>
            </w:r>
          </w:p>
        </w:tc>
        <w:tc>
          <w:tcPr>
            <w:tcW w:w="2100" w:type="dxa"/>
            <w:tcBorders>
              <w:top w:val="nil"/>
              <w:left w:val="nil"/>
              <w:bottom w:val="single" w:sz="4" w:space="0" w:color="auto"/>
              <w:right w:val="single" w:sz="4" w:space="0" w:color="auto"/>
            </w:tcBorders>
            <w:noWrap/>
            <w:vAlign w:val="center"/>
          </w:tcPr>
          <w:p w14:paraId="0BD450EE" w14:textId="77777777" w:rsidR="006D632F" w:rsidRPr="00E561EB" w:rsidRDefault="006D632F" w:rsidP="00F47E30">
            <w:pPr>
              <w:jc w:val="center"/>
            </w:pPr>
            <w:r w:rsidRPr="00E561EB">
              <w:t>4131</w:t>
            </w:r>
          </w:p>
        </w:tc>
        <w:tc>
          <w:tcPr>
            <w:tcW w:w="2080" w:type="dxa"/>
            <w:tcBorders>
              <w:top w:val="nil"/>
              <w:left w:val="nil"/>
              <w:bottom w:val="single" w:sz="4" w:space="0" w:color="auto"/>
              <w:right w:val="single" w:sz="4" w:space="0" w:color="auto"/>
            </w:tcBorders>
            <w:shd w:val="clear" w:color="000000" w:fill="FCE4D6"/>
            <w:noWrap/>
            <w:vAlign w:val="center"/>
          </w:tcPr>
          <w:p w14:paraId="6B31694A" w14:textId="77777777" w:rsidR="006D632F" w:rsidRPr="00E561EB" w:rsidRDefault="006D632F" w:rsidP="00F47E30">
            <w:pPr>
              <w:jc w:val="center"/>
            </w:pPr>
            <w:r w:rsidRPr="00E561EB">
              <w:t>108,7</w:t>
            </w:r>
          </w:p>
        </w:tc>
      </w:tr>
      <w:tr w:rsidR="006D632F" w:rsidRPr="00E561EB" w14:paraId="38300EE4" w14:textId="77777777" w:rsidTr="00F47E30">
        <w:trPr>
          <w:trHeight w:val="300"/>
          <w:jc w:val="center"/>
        </w:trPr>
        <w:tc>
          <w:tcPr>
            <w:tcW w:w="960" w:type="dxa"/>
            <w:tcBorders>
              <w:top w:val="nil"/>
              <w:left w:val="single" w:sz="4" w:space="0" w:color="auto"/>
              <w:bottom w:val="single" w:sz="4" w:space="0" w:color="auto"/>
              <w:right w:val="single" w:sz="4" w:space="0" w:color="auto"/>
            </w:tcBorders>
            <w:vAlign w:val="center"/>
          </w:tcPr>
          <w:p w14:paraId="7ED06916" w14:textId="77777777" w:rsidR="006D632F" w:rsidRPr="00E561EB" w:rsidRDefault="006D632F" w:rsidP="00F47E30">
            <w:pPr>
              <w:jc w:val="center"/>
            </w:pPr>
            <w:r w:rsidRPr="00E561EB">
              <w:t>2022</w:t>
            </w:r>
          </w:p>
        </w:tc>
        <w:tc>
          <w:tcPr>
            <w:tcW w:w="2080" w:type="dxa"/>
            <w:tcBorders>
              <w:top w:val="nil"/>
              <w:left w:val="nil"/>
              <w:bottom w:val="single" w:sz="4" w:space="0" w:color="auto"/>
              <w:right w:val="single" w:sz="4" w:space="0" w:color="auto"/>
            </w:tcBorders>
            <w:noWrap/>
            <w:vAlign w:val="center"/>
          </w:tcPr>
          <w:p w14:paraId="1C5C74B8" w14:textId="77777777" w:rsidR="006D632F" w:rsidRPr="00E561EB" w:rsidRDefault="006D632F" w:rsidP="00F47E30">
            <w:pPr>
              <w:jc w:val="center"/>
            </w:pPr>
            <w:r w:rsidRPr="00E561EB">
              <w:t>38</w:t>
            </w:r>
          </w:p>
        </w:tc>
        <w:tc>
          <w:tcPr>
            <w:tcW w:w="2100" w:type="dxa"/>
            <w:tcBorders>
              <w:top w:val="nil"/>
              <w:left w:val="nil"/>
              <w:bottom w:val="single" w:sz="4" w:space="0" w:color="auto"/>
              <w:right w:val="single" w:sz="4" w:space="0" w:color="auto"/>
            </w:tcBorders>
            <w:noWrap/>
            <w:vAlign w:val="center"/>
          </w:tcPr>
          <w:p w14:paraId="21F676E9" w14:textId="77777777" w:rsidR="006D632F" w:rsidRPr="00E561EB" w:rsidRDefault="006D632F" w:rsidP="00F47E30">
            <w:pPr>
              <w:jc w:val="center"/>
            </w:pPr>
            <w:r w:rsidRPr="00E561EB">
              <w:t>4125</w:t>
            </w:r>
          </w:p>
        </w:tc>
        <w:tc>
          <w:tcPr>
            <w:tcW w:w="2080" w:type="dxa"/>
            <w:tcBorders>
              <w:top w:val="nil"/>
              <w:left w:val="nil"/>
              <w:bottom w:val="single" w:sz="4" w:space="0" w:color="auto"/>
              <w:right w:val="single" w:sz="4" w:space="0" w:color="auto"/>
            </w:tcBorders>
            <w:shd w:val="clear" w:color="000000" w:fill="FCE4D6"/>
            <w:noWrap/>
            <w:vAlign w:val="center"/>
          </w:tcPr>
          <w:p w14:paraId="073C87BD" w14:textId="77777777" w:rsidR="006D632F" w:rsidRPr="00E561EB" w:rsidRDefault="006D632F" w:rsidP="00F47E30">
            <w:pPr>
              <w:jc w:val="center"/>
            </w:pPr>
            <w:r w:rsidRPr="00E561EB">
              <w:t>108,5</w:t>
            </w:r>
          </w:p>
        </w:tc>
      </w:tr>
      <w:tr w:rsidR="006D632F" w:rsidRPr="00E561EB" w14:paraId="3B456EF5" w14:textId="77777777" w:rsidTr="00F47E30">
        <w:trPr>
          <w:trHeight w:val="300"/>
          <w:jc w:val="center"/>
        </w:trPr>
        <w:tc>
          <w:tcPr>
            <w:tcW w:w="960" w:type="dxa"/>
            <w:tcBorders>
              <w:top w:val="nil"/>
              <w:left w:val="single" w:sz="4" w:space="0" w:color="auto"/>
              <w:bottom w:val="single" w:sz="4" w:space="0" w:color="auto"/>
              <w:right w:val="single" w:sz="4" w:space="0" w:color="auto"/>
            </w:tcBorders>
            <w:vAlign w:val="center"/>
          </w:tcPr>
          <w:p w14:paraId="26B80145" w14:textId="77777777" w:rsidR="006D632F" w:rsidRPr="00E561EB" w:rsidRDefault="006D632F" w:rsidP="00F47E30">
            <w:pPr>
              <w:jc w:val="center"/>
            </w:pPr>
            <w:r w:rsidRPr="00E561EB">
              <w:t>2023</w:t>
            </w:r>
          </w:p>
        </w:tc>
        <w:tc>
          <w:tcPr>
            <w:tcW w:w="2080" w:type="dxa"/>
            <w:tcBorders>
              <w:top w:val="nil"/>
              <w:left w:val="nil"/>
              <w:bottom w:val="single" w:sz="4" w:space="0" w:color="auto"/>
              <w:right w:val="single" w:sz="4" w:space="0" w:color="auto"/>
            </w:tcBorders>
            <w:noWrap/>
            <w:vAlign w:val="center"/>
          </w:tcPr>
          <w:p w14:paraId="7C156FA2" w14:textId="77777777" w:rsidR="006D632F" w:rsidRPr="00E561EB" w:rsidRDefault="006D632F" w:rsidP="00F47E30">
            <w:pPr>
              <w:jc w:val="center"/>
            </w:pPr>
            <w:r w:rsidRPr="00E561EB">
              <w:t>38</w:t>
            </w:r>
          </w:p>
        </w:tc>
        <w:tc>
          <w:tcPr>
            <w:tcW w:w="2100" w:type="dxa"/>
            <w:tcBorders>
              <w:top w:val="nil"/>
              <w:left w:val="nil"/>
              <w:bottom w:val="single" w:sz="4" w:space="0" w:color="auto"/>
              <w:right w:val="single" w:sz="4" w:space="0" w:color="auto"/>
            </w:tcBorders>
            <w:noWrap/>
            <w:vAlign w:val="center"/>
          </w:tcPr>
          <w:p w14:paraId="5D688333" w14:textId="77777777" w:rsidR="006D632F" w:rsidRPr="00E561EB" w:rsidRDefault="006D632F" w:rsidP="00F47E30">
            <w:pPr>
              <w:jc w:val="center"/>
            </w:pPr>
            <w:r w:rsidRPr="00E561EB">
              <w:t>3983</w:t>
            </w:r>
          </w:p>
        </w:tc>
        <w:tc>
          <w:tcPr>
            <w:tcW w:w="2080" w:type="dxa"/>
            <w:tcBorders>
              <w:top w:val="nil"/>
              <w:left w:val="nil"/>
              <w:bottom w:val="single" w:sz="4" w:space="0" w:color="auto"/>
              <w:right w:val="single" w:sz="4" w:space="0" w:color="auto"/>
            </w:tcBorders>
            <w:shd w:val="clear" w:color="000000" w:fill="FCE4D6"/>
            <w:noWrap/>
            <w:vAlign w:val="center"/>
          </w:tcPr>
          <w:p w14:paraId="0D7E245B" w14:textId="77777777" w:rsidR="006D632F" w:rsidRPr="00E561EB" w:rsidRDefault="006D632F" w:rsidP="00F47E30">
            <w:pPr>
              <w:jc w:val="center"/>
            </w:pPr>
            <w:r w:rsidRPr="00E561EB">
              <w:t>104,8</w:t>
            </w:r>
          </w:p>
        </w:tc>
      </w:tr>
      <w:tr w:rsidR="006D632F" w:rsidRPr="00E561EB" w14:paraId="188B9D52" w14:textId="77777777" w:rsidTr="00F47E30">
        <w:trPr>
          <w:trHeight w:val="300"/>
          <w:jc w:val="center"/>
        </w:trPr>
        <w:tc>
          <w:tcPr>
            <w:tcW w:w="960" w:type="dxa"/>
            <w:tcBorders>
              <w:top w:val="nil"/>
              <w:left w:val="single" w:sz="4" w:space="0" w:color="auto"/>
              <w:bottom w:val="single" w:sz="4" w:space="0" w:color="auto"/>
              <w:right w:val="single" w:sz="4" w:space="0" w:color="auto"/>
            </w:tcBorders>
            <w:vAlign w:val="center"/>
          </w:tcPr>
          <w:p w14:paraId="71BE73CF" w14:textId="77777777" w:rsidR="006D632F" w:rsidRPr="00E561EB" w:rsidRDefault="006D632F" w:rsidP="00F47E30">
            <w:pPr>
              <w:jc w:val="center"/>
            </w:pPr>
            <w:r w:rsidRPr="00E561EB">
              <w:t>2024</w:t>
            </w:r>
          </w:p>
        </w:tc>
        <w:tc>
          <w:tcPr>
            <w:tcW w:w="2080" w:type="dxa"/>
            <w:tcBorders>
              <w:top w:val="nil"/>
              <w:left w:val="nil"/>
              <w:bottom w:val="single" w:sz="4" w:space="0" w:color="auto"/>
              <w:right w:val="single" w:sz="4" w:space="0" w:color="auto"/>
            </w:tcBorders>
            <w:noWrap/>
            <w:vAlign w:val="center"/>
          </w:tcPr>
          <w:p w14:paraId="326DBEFE" w14:textId="77777777" w:rsidR="006D632F" w:rsidRPr="00E561EB" w:rsidRDefault="006D632F" w:rsidP="00F47E30">
            <w:pPr>
              <w:jc w:val="center"/>
            </w:pPr>
            <w:r w:rsidRPr="00E561EB">
              <w:t>38</w:t>
            </w:r>
          </w:p>
        </w:tc>
        <w:tc>
          <w:tcPr>
            <w:tcW w:w="2100" w:type="dxa"/>
            <w:tcBorders>
              <w:top w:val="nil"/>
              <w:left w:val="nil"/>
              <w:bottom w:val="single" w:sz="4" w:space="0" w:color="auto"/>
              <w:right w:val="single" w:sz="4" w:space="0" w:color="auto"/>
            </w:tcBorders>
            <w:noWrap/>
            <w:vAlign w:val="center"/>
          </w:tcPr>
          <w:p w14:paraId="3744D43D" w14:textId="77777777" w:rsidR="006D632F" w:rsidRPr="00E561EB" w:rsidRDefault="006D632F" w:rsidP="00F47E30">
            <w:pPr>
              <w:jc w:val="center"/>
            </w:pPr>
            <w:r w:rsidRPr="00E561EB">
              <w:t>3824</w:t>
            </w:r>
          </w:p>
        </w:tc>
        <w:tc>
          <w:tcPr>
            <w:tcW w:w="2080" w:type="dxa"/>
            <w:tcBorders>
              <w:top w:val="nil"/>
              <w:left w:val="nil"/>
              <w:bottom w:val="single" w:sz="4" w:space="0" w:color="auto"/>
              <w:right w:val="single" w:sz="4" w:space="0" w:color="auto"/>
            </w:tcBorders>
            <w:shd w:val="clear" w:color="000000" w:fill="FCE4D6"/>
            <w:noWrap/>
            <w:vAlign w:val="center"/>
          </w:tcPr>
          <w:p w14:paraId="668F0A50" w14:textId="77777777" w:rsidR="006D632F" w:rsidRPr="00E561EB" w:rsidRDefault="006D632F" w:rsidP="00F47E30">
            <w:pPr>
              <w:jc w:val="center"/>
            </w:pPr>
            <w:r w:rsidRPr="00E561EB">
              <w:t>100,6</w:t>
            </w:r>
          </w:p>
        </w:tc>
      </w:tr>
      <w:tr w:rsidR="006D632F" w:rsidRPr="00E561EB" w14:paraId="49698B64" w14:textId="77777777" w:rsidTr="00F47E30">
        <w:trPr>
          <w:trHeight w:val="300"/>
          <w:jc w:val="center"/>
        </w:trPr>
        <w:tc>
          <w:tcPr>
            <w:tcW w:w="960" w:type="dxa"/>
            <w:tcBorders>
              <w:top w:val="nil"/>
              <w:left w:val="single" w:sz="4" w:space="0" w:color="auto"/>
              <w:bottom w:val="single" w:sz="4" w:space="0" w:color="auto"/>
              <w:right w:val="single" w:sz="4" w:space="0" w:color="auto"/>
            </w:tcBorders>
            <w:vAlign w:val="center"/>
          </w:tcPr>
          <w:p w14:paraId="3F1F08BD" w14:textId="77777777" w:rsidR="006D632F" w:rsidRPr="00E561EB" w:rsidRDefault="006D632F" w:rsidP="00F47E30">
            <w:pPr>
              <w:jc w:val="center"/>
            </w:pPr>
            <w:r w:rsidRPr="00E561EB">
              <w:t>2025</w:t>
            </w:r>
          </w:p>
        </w:tc>
        <w:tc>
          <w:tcPr>
            <w:tcW w:w="2080" w:type="dxa"/>
            <w:tcBorders>
              <w:top w:val="nil"/>
              <w:left w:val="nil"/>
              <w:bottom w:val="single" w:sz="4" w:space="0" w:color="auto"/>
              <w:right w:val="single" w:sz="4" w:space="0" w:color="auto"/>
            </w:tcBorders>
            <w:noWrap/>
            <w:vAlign w:val="center"/>
          </w:tcPr>
          <w:p w14:paraId="249F0C1C" w14:textId="77777777" w:rsidR="006D632F" w:rsidRPr="00E561EB" w:rsidRDefault="006D632F" w:rsidP="00F47E30">
            <w:pPr>
              <w:jc w:val="center"/>
            </w:pPr>
            <w:r w:rsidRPr="00E561EB">
              <w:t>38</w:t>
            </w:r>
          </w:p>
        </w:tc>
        <w:tc>
          <w:tcPr>
            <w:tcW w:w="2100" w:type="dxa"/>
            <w:tcBorders>
              <w:top w:val="nil"/>
              <w:left w:val="nil"/>
              <w:bottom w:val="single" w:sz="4" w:space="0" w:color="auto"/>
              <w:right w:val="single" w:sz="4" w:space="0" w:color="auto"/>
            </w:tcBorders>
            <w:noWrap/>
            <w:vAlign w:val="center"/>
          </w:tcPr>
          <w:p w14:paraId="04A052A9" w14:textId="77777777" w:rsidR="006D632F" w:rsidRPr="00E561EB" w:rsidRDefault="006D632F" w:rsidP="00F47E30">
            <w:pPr>
              <w:jc w:val="center"/>
            </w:pPr>
            <w:r w:rsidRPr="00E561EB">
              <w:t>4015</w:t>
            </w:r>
          </w:p>
        </w:tc>
        <w:tc>
          <w:tcPr>
            <w:tcW w:w="2080" w:type="dxa"/>
            <w:tcBorders>
              <w:top w:val="nil"/>
              <w:left w:val="nil"/>
              <w:bottom w:val="single" w:sz="4" w:space="0" w:color="auto"/>
              <w:right w:val="single" w:sz="4" w:space="0" w:color="auto"/>
            </w:tcBorders>
            <w:shd w:val="clear" w:color="000000" w:fill="FCE4D6"/>
            <w:noWrap/>
            <w:vAlign w:val="center"/>
          </w:tcPr>
          <w:p w14:paraId="158FD19F" w14:textId="77777777" w:rsidR="006D632F" w:rsidRPr="00E561EB" w:rsidRDefault="006D632F" w:rsidP="00F47E30">
            <w:pPr>
              <w:jc w:val="center"/>
            </w:pPr>
            <w:r w:rsidRPr="00E561EB">
              <w:t>105,6</w:t>
            </w:r>
          </w:p>
        </w:tc>
      </w:tr>
      <w:tr w:rsidR="006D632F" w:rsidRPr="00E561EB" w14:paraId="4D6FF799" w14:textId="77777777" w:rsidTr="00F47E30">
        <w:trPr>
          <w:trHeight w:val="300"/>
          <w:jc w:val="center"/>
        </w:trPr>
        <w:tc>
          <w:tcPr>
            <w:tcW w:w="5140" w:type="dxa"/>
            <w:gridSpan w:val="3"/>
            <w:tcBorders>
              <w:top w:val="nil"/>
              <w:left w:val="nil"/>
              <w:bottom w:val="nil"/>
              <w:right w:val="nil"/>
            </w:tcBorders>
            <w:noWrap/>
            <w:vAlign w:val="bottom"/>
            <w:hideMark/>
          </w:tcPr>
          <w:p w14:paraId="711551DE" w14:textId="77777777" w:rsidR="006D632F" w:rsidRPr="00E561EB" w:rsidRDefault="006D632F" w:rsidP="00F47E30">
            <w:pPr>
              <w:rPr>
                <w:sz w:val="18"/>
                <w:szCs w:val="18"/>
              </w:rPr>
            </w:pPr>
            <w:r w:rsidRPr="00E561EB">
              <w:rPr>
                <w:sz w:val="18"/>
                <w:szCs w:val="18"/>
              </w:rPr>
              <w:t xml:space="preserve">Forrás: </w:t>
            </w:r>
            <w:proofErr w:type="spellStart"/>
            <w:r w:rsidRPr="00E561EB">
              <w:rPr>
                <w:sz w:val="18"/>
                <w:szCs w:val="18"/>
              </w:rPr>
              <w:t>TeIR</w:t>
            </w:r>
            <w:proofErr w:type="spellEnd"/>
            <w:r w:rsidRPr="00E561EB">
              <w:rPr>
                <w:sz w:val="18"/>
                <w:szCs w:val="18"/>
              </w:rPr>
              <w:t xml:space="preserve">, KSH </w:t>
            </w:r>
            <w:proofErr w:type="spellStart"/>
            <w:r w:rsidRPr="00E561EB">
              <w:rPr>
                <w:sz w:val="18"/>
                <w:szCs w:val="18"/>
              </w:rPr>
              <w:t>Tstar</w:t>
            </w:r>
            <w:proofErr w:type="spellEnd"/>
            <w:r w:rsidRPr="00E561EB">
              <w:rPr>
                <w:sz w:val="18"/>
                <w:szCs w:val="18"/>
              </w:rPr>
              <w:t>, Önkormányzati adatok</w:t>
            </w:r>
          </w:p>
        </w:tc>
        <w:tc>
          <w:tcPr>
            <w:tcW w:w="2080" w:type="dxa"/>
            <w:tcBorders>
              <w:top w:val="nil"/>
              <w:left w:val="nil"/>
              <w:bottom w:val="nil"/>
              <w:right w:val="nil"/>
            </w:tcBorders>
            <w:noWrap/>
            <w:vAlign w:val="bottom"/>
            <w:hideMark/>
          </w:tcPr>
          <w:p w14:paraId="59F2A9FB" w14:textId="77777777" w:rsidR="006D632F" w:rsidRPr="00E561EB" w:rsidRDefault="006D632F" w:rsidP="00F47E30">
            <w:pPr>
              <w:rPr>
                <w:sz w:val="18"/>
                <w:szCs w:val="18"/>
              </w:rPr>
            </w:pPr>
          </w:p>
        </w:tc>
      </w:tr>
    </w:tbl>
    <w:p w14:paraId="35AA0366" w14:textId="77777777" w:rsidR="00161378" w:rsidRDefault="00161378" w:rsidP="00A660DF">
      <w:pPr>
        <w:jc w:val="right"/>
      </w:pPr>
    </w:p>
    <w:p w14:paraId="4CD45A6D" w14:textId="77777777" w:rsidR="00A660DF" w:rsidRPr="001E2EB6" w:rsidRDefault="00A660DF" w:rsidP="00A660DF">
      <w:r w:rsidRPr="001E2EB6">
        <w:t>Érdemes egy mondatban megemlíteni, hogy a 2025/2026-os tanévtől kezdődően az iskola-egészségügyi ellátásban kötelezővé vált a KRÉTA rendszer használata.</w:t>
      </w:r>
    </w:p>
    <w:p w14:paraId="099DF885" w14:textId="77777777" w:rsidR="00A660DF" w:rsidRPr="009458E5" w:rsidRDefault="00A660DF" w:rsidP="00A660DF"/>
    <w:p w14:paraId="0C53AF88" w14:textId="77777777" w:rsidR="00A660DF" w:rsidRPr="009458E5" w:rsidRDefault="00A660DF" w:rsidP="00C91DDD">
      <w:pPr>
        <w:numPr>
          <w:ilvl w:val="0"/>
          <w:numId w:val="74"/>
        </w:numPr>
        <w:autoSpaceDE w:val="0"/>
        <w:autoSpaceDN w:val="0"/>
        <w:adjustRightInd w:val="0"/>
        <w:spacing w:after="20"/>
      </w:pPr>
      <w:r w:rsidRPr="009458E5">
        <w:t>gyermekorvosi ellátás jellemzői (pl. házi gyermekorvoshoz, gyermek szakorvosi ellátáshoz való hozzáférés, betöltetlen házi gyermekorvosi praxisok száma),</w:t>
      </w:r>
    </w:p>
    <w:p w14:paraId="0181A424" w14:textId="77777777" w:rsidR="00A660DF" w:rsidRPr="009458E5" w:rsidRDefault="00A660DF" w:rsidP="00A660DF">
      <w:pPr>
        <w:autoSpaceDE w:val="0"/>
        <w:autoSpaceDN w:val="0"/>
        <w:adjustRightInd w:val="0"/>
        <w:spacing w:after="20"/>
      </w:pPr>
    </w:p>
    <w:p w14:paraId="5F7088C9" w14:textId="365E353E" w:rsidR="00A660DF" w:rsidRDefault="00A660DF" w:rsidP="00A660DF">
      <w:pPr>
        <w:autoSpaceDE w:val="0"/>
        <w:autoSpaceDN w:val="0"/>
        <w:adjustRightInd w:val="0"/>
        <w:spacing w:after="20"/>
      </w:pPr>
      <w:r w:rsidRPr="001E2EB6">
        <w:t>Nyíregyháza Megyei Jogú Város területén a házi gyermekorvosi alapellátás biztosított, a feladat-ellátási szerződéssel rendelkező 27 praxis mindegyike betöltött. A házi gyermekorvosok és a védőnők a jogszabályi és szakmai előírásoknak megfelelően, önállóan, de egymás tevékenységét szorosan kiegészítve látják el a területi kötelezettségükből adódó feladatokat.</w:t>
      </w:r>
    </w:p>
    <w:p w14:paraId="4D27CD0B" w14:textId="77777777" w:rsidR="00735496" w:rsidRDefault="00735496" w:rsidP="00A660DF">
      <w:pPr>
        <w:autoSpaceDE w:val="0"/>
        <w:autoSpaceDN w:val="0"/>
        <w:adjustRightInd w:val="0"/>
        <w:spacing w:after="20"/>
      </w:pPr>
    </w:p>
    <w:p w14:paraId="7F3D42E9" w14:textId="77777777" w:rsidR="00735496" w:rsidRDefault="00735496" w:rsidP="00A660DF">
      <w:pPr>
        <w:autoSpaceDE w:val="0"/>
        <w:autoSpaceDN w:val="0"/>
        <w:adjustRightInd w:val="0"/>
        <w:spacing w:after="20"/>
      </w:pPr>
    </w:p>
    <w:p w14:paraId="78661C17" w14:textId="77777777" w:rsidR="00735496" w:rsidRDefault="00735496" w:rsidP="00A660DF">
      <w:pPr>
        <w:autoSpaceDE w:val="0"/>
        <w:autoSpaceDN w:val="0"/>
        <w:adjustRightInd w:val="0"/>
        <w:spacing w:after="20"/>
      </w:pPr>
    </w:p>
    <w:p w14:paraId="30AE9C63" w14:textId="77777777" w:rsidR="00735496" w:rsidRDefault="00735496" w:rsidP="00A660DF">
      <w:pPr>
        <w:autoSpaceDE w:val="0"/>
        <w:autoSpaceDN w:val="0"/>
        <w:adjustRightInd w:val="0"/>
        <w:spacing w:after="20"/>
      </w:pPr>
    </w:p>
    <w:p w14:paraId="133A1346" w14:textId="77777777" w:rsidR="00735496" w:rsidRDefault="00735496" w:rsidP="00A660DF">
      <w:pPr>
        <w:autoSpaceDE w:val="0"/>
        <w:autoSpaceDN w:val="0"/>
        <w:adjustRightInd w:val="0"/>
        <w:spacing w:after="20"/>
      </w:pPr>
    </w:p>
    <w:p w14:paraId="08D4D709" w14:textId="77777777" w:rsidR="00735496" w:rsidRDefault="00735496" w:rsidP="00A660DF">
      <w:pPr>
        <w:autoSpaceDE w:val="0"/>
        <w:autoSpaceDN w:val="0"/>
        <w:adjustRightInd w:val="0"/>
        <w:spacing w:after="20"/>
      </w:pPr>
    </w:p>
    <w:p w14:paraId="4DD0D12F" w14:textId="77777777" w:rsidR="00941EE3" w:rsidRDefault="00941EE3" w:rsidP="00A660DF">
      <w:pPr>
        <w:autoSpaceDE w:val="0"/>
        <w:autoSpaceDN w:val="0"/>
        <w:adjustRightInd w:val="0"/>
        <w:spacing w:after="20"/>
      </w:pPr>
    </w:p>
    <w:p w14:paraId="73960CD3" w14:textId="77777777" w:rsidR="00A43F3C" w:rsidRDefault="00A43F3C" w:rsidP="00A660DF">
      <w:pPr>
        <w:autoSpaceDE w:val="0"/>
        <w:autoSpaceDN w:val="0"/>
        <w:adjustRightInd w:val="0"/>
        <w:spacing w:after="20"/>
      </w:pPr>
    </w:p>
    <w:p w14:paraId="25C5A695" w14:textId="77777777" w:rsidR="00C15378" w:rsidRDefault="00C15378" w:rsidP="00A660DF">
      <w:pPr>
        <w:autoSpaceDE w:val="0"/>
        <w:autoSpaceDN w:val="0"/>
        <w:adjustRightInd w:val="0"/>
        <w:spacing w:after="20"/>
      </w:pPr>
    </w:p>
    <w:p w14:paraId="1BEE9518" w14:textId="77777777" w:rsidR="00941EE3" w:rsidRDefault="00941EE3" w:rsidP="00A660DF">
      <w:pPr>
        <w:autoSpaceDE w:val="0"/>
        <w:autoSpaceDN w:val="0"/>
        <w:adjustRightInd w:val="0"/>
        <w:spacing w:after="20"/>
      </w:pPr>
    </w:p>
    <w:p w14:paraId="2ADA73CA" w14:textId="6026BFA7" w:rsidR="00DD4CBA" w:rsidRDefault="00DD4CBA">
      <w:pPr>
        <w:jc w:val="left"/>
      </w:pPr>
      <w:r>
        <w:br w:type="page"/>
      </w:r>
    </w:p>
    <w:p w14:paraId="7B3C7456" w14:textId="51A75240" w:rsidR="00A660DF" w:rsidRPr="0061600B" w:rsidRDefault="00A660DF" w:rsidP="0061600B">
      <w:pPr>
        <w:pStyle w:val="Listaszerbekezds"/>
        <w:numPr>
          <w:ilvl w:val="0"/>
          <w:numId w:val="97"/>
        </w:numPr>
        <w:tabs>
          <w:tab w:val="left" w:pos="5572"/>
        </w:tabs>
        <w:autoSpaceDE w:val="0"/>
        <w:autoSpaceDN w:val="0"/>
        <w:adjustRightInd w:val="0"/>
        <w:ind w:left="5670"/>
        <w:jc w:val="right"/>
        <w:rPr>
          <w:rFonts w:cs="Calibri"/>
          <w:szCs w:val="22"/>
        </w:rPr>
      </w:pPr>
      <w:r w:rsidRPr="0061600B">
        <w:rPr>
          <w:rFonts w:cs="Calibri"/>
          <w:szCs w:val="22"/>
        </w:rPr>
        <w:lastRenderedPageBreak/>
        <w:t>táblázat</w:t>
      </w:r>
    </w:p>
    <w:tbl>
      <w:tblPr>
        <w:tblW w:w="9067" w:type="dxa"/>
        <w:tblCellMar>
          <w:left w:w="70" w:type="dxa"/>
          <w:right w:w="70" w:type="dxa"/>
        </w:tblCellMar>
        <w:tblLook w:val="04A0" w:firstRow="1" w:lastRow="0" w:firstColumn="1" w:lastColumn="0" w:noHBand="0" w:noVBand="1"/>
      </w:tblPr>
      <w:tblGrid>
        <w:gridCol w:w="830"/>
        <w:gridCol w:w="1717"/>
        <w:gridCol w:w="1701"/>
        <w:gridCol w:w="1664"/>
        <w:gridCol w:w="1554"/>
        <w:gridCol w:w="1601"/>
      </w:tblGrid>
      <w:tr w:rsidR="00502077" w:rsidRPr="00502077" w14:paraId="0F944736" w14:textId="77777777" w:rsidTr="00502077">
        <w:trPr>
          <w:trHeight w:val="630"/>
        </w:trPr>
        <w:tc>
          <w:tcPr>
            <w:tcW w:w="9067" w:type="dxa"/>
            <w:gridSpan w:val="6"/>
            <w:tcBorders>
              <w:top w:val="single" w:sz="4" w:space="0" w:color="auto"/>
              <w:left w:val="single" w:sz="4" w:space="0" w:color="auto"/>
              <w:bottom w:val="single" w:sz="4" w:space="0" w:color="auto"/>
              <w:right w:val="single" w:sz="4" w:space="0" w:color="auto"/>
            </w:tcBorders>
            <w:noWrap/>
            <w:vAlign w:val="bottom"/>
            <w:hideMark/>
          </w:tcPr>
          <w:p w14:paraId="66EC3AAF" w14:textId="77777777" w:rsidR="00502077" w:rsidRPr="00502077" w:rsidRDefault="00502077" w:rsidP="00502077">
            <w:pPr>
              <w:jc w:val="center"/>
              <w:rPr>
                <w:rFonts w:cs="Calibri"/>
                <w:b/>
                <w:bCs/>
                <w:szCs w:val="22"/>
              </w:rPr>
            </w:pPr>
            <w:r w:rsidRPr="00502077">
              <w:rPr>
                <w:rFonts w:cs="Calibri"/>
                <w:b/>
                <w:bCs/>
                <w:szCs w:val="22"/>
              </w:rPr>
              <w:t>4.3.2. számú táblázat – Gyermekorvosi ellátás</w:t>
            </w:r>
          </w:p>
        </w:tc>
      </w:tr>
      <w:tr w:rsidR="00502077" w:rsidRPr="00502077" w14:paraId="20D04D26" w14:textId="77777777" w:rsidTr="00502077">
        <w:trPr>
          <w:trHeight w:val="1650"/>
        </w:trPr>
        <w:tc>
          <w:tcPr>
            <w:tcW w:w="830"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467C8ADB" w14:textId="77777777" w:rsidR="00502077" w:rsidRPr="00502077" w:rsidRDefault="00502077" w:rsidP="00502077">
            <w:pPr>
              <w:jc w:val="center"/>
              <w:rPr>
                <w:rFonts w:cs="Calibri"/>
                <w:b/>
                <w:bCs/>
                <w:szCs w:val="22"/>
              </w:rPr>
            </w:pPr>
            <w:r w:rsidRPr="00502077">
              <w:rPr>
                <w:rFonts w:cs="Calibri"/>
                <w:b/>
                <w:bCs/>
                <w:szCs w:val="22"/>
              </w:rPr>
              <w:t>Év</w:t>
            </w:r>
          </w:p>
        </w:tc>
        <w:tc>
          <w:tcPr>
            <w:tcW w:w="1717" w:type="dxa"/>
            <w:tcBorders>
              <w:top w:val="nil"/>
              <w:left w:val="nil"/>
              <w:bottom w:val="single" w:sz="4" w:space="0" w:color="auto"/>
              <w:right w:val="single" w:sz="4" w:space="0" w:color="auto"/>
            </w:tcBorders>
            <w:shd w:val="clear" w:color="000000" w:fill="E2EFDA"/>
            <w:vAlign w:val="center"/>
            <w:hideMark/>
          </w:tcPr>
          <w:p w14:paraId="32E7BBCA" w14:textId="77777777" w:rsidR="00502077" w:rsidRPr="00502077" w:rsidRDefault="00502077" w:rsidP="00502077">
            <w:pPr>
              <w:jc w:val="center"/>
              <w:rPr>
                <w:rFonts w:cs="Calibri"/>
                <w:b/>
                <w:bCs/>
                <w:szCs w:val="22"/>
              </w:rPr>
            </w:pPr>
            <w:r w:rsidRPr="00502077">
              <w:rPr>
                <w:rFonts w:cs="Calibri"/>
                <w:b/>
                <w:bCs/>
                <w:szCs w:val="22"/>
              </w:rPr>
              <w:t>Felnőttek és gyermekek részére szervezett háziorvosi szolgálatok száma</w:t>
            </w:r>
            <w:r w:rsidRPr="00502077">
              <w:rPr>
                <w:rFonts w:cs="Calibri"/>
                <w:b/>
                <w:bCs/>
                <w:szCs w:val="22"/>
              </w:rPr>
              <w:br/>
            </w:r>
            <w:r w:rsidRPr="00502077">
              <w:rPr>
                <w:rFonts w:cs="Calibri"/>
                <w:szCs w:val="22"/>
              </w:rPr>
              <w:t>(TS 107)</w:t>
            </w:r>
          </w:p>
        </w:tc>
        <w:tc>
          <w:tcPr>
            <w:tcW w:w="1701" w:type="dxa"/>
            <w:tcBorders>
              <w:top w:val="nil"/>
              <w:left w:val="nil"/>
              <w:bottom w:val="single" w:sz="4" w:space="0" w:color="auto"/>
              <w:right w:val="single" w:sz="4" w:space="0" w:color="auto"/>
            </w:tcBorders>
            <w:shd w:val="clear" w:color="000000" w:fill="E2EFDA"/>
            <w:vAlign w:val="center"/>
            <w:hideMark/>
          </w:tcPr>
          <w:p w14:paraId="7F1C121D" w14:textId="77777777" w:rsidR="00502077" w:rsidRPr="00502077" w:rsidRDefault="00502077" w:rsidP="00502077">
            <w:pPr>
              <w:jc w:val="center"/>
              <w:rPr>
                <w:rFonts w:cs="Calibri"/>
                <w:b/>
                <w:bCs/>
                <w:szCs w:val="22"/>
              </w:rPr>
            </w:pPr>
            <w:r w:rsidRPr="00502077">
              <w:rPr>
                <w:rFonts w:cs="Calibri"/>
                <w:b/>
                <w:bCs/>
                <w:szCs w:val="22"/>
              </w:rPr>
              <w:t>Csak felnőttek részére szervezett háziorvosi szolgáltatások száma</w:t>
            </w:r>
            <w:r w:rsidRPr="00502077">
              <w:rPr>
                <w:rFonts w:cs="Calibri"/>
                <w:b/>
                <w:bCs/>
                <w:szCs w:val="22"/>
              </w:rPr>
              <w:br/>
            </w:r>
            <w:r w:rsidRPr="00502077">
              <w:rPr>
                <w:rFonts w:cs="Calibri"/>
                <w:szCs w:val="22"/>
              </w:rPr>
              <w:t>(TS 106)</w:t>
            </w:r>
          </w:p>
        </w:tc>
        <w:tc>
          <w:tcPr>
            <w:tcW w:w="1664" w:type="dxa"/>
            <w:tcBorders>
              <w:top w:val="nil"/>
              <w:left w:val="nil"/>
              <w:bottom w:val="single" w:sz="4" w:space="0" w:color="auto"/>
              <w:right w:val="single" w:sz="4" w:space="0" w:color="auto"/>
            </w:tcBorders>
            <w:shd w:val="clear" w:color="000000" w:fill="E2EFDA"/>
            <w:vAlign w:val="center"/>
            <w:hideMark/>
          </w:tcPr>
          <w:p w14:paraId="72EFEBA7" w14:textId="77777777" w:rsidR="00502077" w:rsidRPr="00502077" w:rsidRDefault="00502077" w:rsidP="00502077">
            <w:pPr>
              <w:jc w:val="center"/>
              <w:rPr>
                <w:rFonts w:cs="Calibri"/>
                <w:b/>
                <w:bCs/>
                <w:szCs w:val="22"/>
              </w:rPr>
            </w:pPr>
            <w:r w:rsidRPr="00502077">
              <w:rPr>
                <w:rFonts w:cs="Calibri"/>
                <w:b/>
                <w:bCs/>
                <w:szCs w:val="22"/>
              </w:rPr>
              <w:t>A házi gyermekorvosok által ellátott szolgálatok száma</w:t>
            </w:r>
            <w:r w:rsidRPr="00502077">
              <w:rPr>
                <w:rFonts w:cs="Calibri"/>
                <w:b/>
                <w:bCs/>
                <w:szCs w:val="22"/>
              </w:rPr>
              <w:br/>
            </w:r>
            <w:r w:rsidRPr="00502077">
              <w:rPr>
                <w:rFonts w:cs="Calibri"/>
                <w:szCs w:val="22"/>
              </w:rPr>
              <w:t>(TS 108)</w:t>
            </w:r>
          </w:p>
        </w:tc>
        <w:tc>
          <w:tcPr>
            <w:tcW w:w="1554" w:type="dxa"/>
            <w:tcBorders>
              <w:top w:val="nil"/>
              <w:left w:val="nil"/>
              <w:bottom w:val="single" w:sz="4" w:space="0" w:color="auto"/>
              <w:right w:val="single" w:sz="4" w:space="0" w:color="auto"/>
            </w:tcBorders>
            <w:shd w:val="clear" w:color="000000" w:fill="E2EFDA"/>
            <w:vAlign w:val="center"/>
            <w:hideMark/>
          </w:tcPr>
          <w:p w14:paraId="79304F17" w14:textId="77777777" w:rsidR="00502077" w:rsidRPr="00502077" w:rsidRDefault="00502077" w:rsidP="00502077">
            <w:pPr>
              <w:jc w:val="center"/>
              <w:rPr>
                <w:rFonts w:cs="Calibri"/>
                <w:b/>
                <w:bCs/>
                <w:szCs w:val="22"/>
              </w:rPr>
            </w:pPr>
            <w:r w:rsidRPr="00502077">
              <w:rPr>
                <w:rFonts w:cs="Calibri"/>
                <w:b/>
                <w:bCs/>
                <w:szCs w:val="22"/>
              </w:rPr>
              <w:t xml:space="preserve">Gyermekorvos által ellátott gyerekek száma </w:t>
            </w:r>
          </w:p>
        </w:tc>
        <w:tc>
          <w:tcPr>
            <w:tcW w:w="1601" w:type="dxa"/>
            <w:tcBorders>
              <w:top w:val="nil"/>
              <w:left w:val="nil"/>
              <w:bottom w:val="single" w:sz="4" w:space="0" w:color="auto"/>
              <w:right w:val="single" w:sz="4" w:space="0" w:color="auto"/>
            </w:tcBorders>
            <w:shd w:val="clear" w:color="000000" w:fill="E2EFDA"/>
            <w:vAlign w:val="center"/>
            <w:hideMark/>
          </w:tcPr>
          <w:p w14:paraId="4D571513" w14:textId="77777777" w:rsidR="00502077" w:rsidRPr="00502077" w:rsidRDefault="00502077" w:rsidP="00502077">
            <w:pPr>
              <w:jc w:val="center"/>
              <w:rPr>
                <w:rFonts w:cs="Calibri"/>
                <w:b/>
                <w:bCs/>
                <w:szCs w:val="22"/>
              </w:rPr>
            </w:pPr>
            <w:r w:rsidRPr="00502077">
              <w:rPr>
                <w:rFonts w:cs="Calibri"/>
                <w:b/>
                <w:bCs/>
                <w:szCs w:val="22"/>
              </w:rPr>
              <w:t xml:space="preserve">Felnőtt házi orvos által ellátott gyerekek száma </w:t>
            </w:r>
          </w:p>
        </w:tc>
      </w:tr>
      <w:tr w:rsidR="00502077" w:rsidRPr="00502077" w14:paraId="5B1C1447" w14:textId="77777777" w:rsidTr="00502077">
        <w:trPr>
          <w:trHeight w:val="600"/>
        </w:trPr>
        <w:tc>
          <w:tcPr>
            <w:tcW w:w="830" w:type="dxa"/>
            <w:vMerge/>
            <w:tcBorders>
              <w:top w:val="nil"/>
              <w:left w:val="single" w:sz="4" w:space="0" w:color="auto"/>
              <w:bottom w:val="single" w:sz="4" w:space="0" w:color="auto"/>
              <w:right w:val="single" w:sz="4" w:space="0" w:color="auto"/>
            </w:tcBorders>
            <w:vAlign w:val="center"/>
            <w:hideMark/>
          </w:tcPr>
          <w:p w14:paraId="722C7D13" w14:textId="77777777" w:rsidR="00502077" w:rsidRPr="00502077" w:rsidRDefault="00502077" w:rsidP="00502077">
            <w:pPr>
              <w:jc w:val="left"/>
              <w:rPr>
                <w:rFonts w:cs="Calibri"/>
                <w:b/>
                <w:bCs/>
                <w:szCs w:val="22"/>
              </w:rPr>
            </w:pPr>
          </w:p>
        </w:tc>
        <w:tc>
          <w:tcPr>
            <w:tcW w:w="1717" w:type="dxa"/>
            <w:tcBorders>
              <w:top w:val="nil"/>
              <w:left w:val="nil"/>
              <w:bottom w:val="single" w:sz="4" w:space="0" w:color="auto"/>
              <w:right w:val="single" w:sz="4" w:space="0" w:color="auto"/>
            </w:tcBorders>
            <w:shd w:val="clear" w:color="000000" w:fill="E2EFDA"/>
            <w:noWrap/>
            <w:vAlign w:val="center"/>
            <w:hideMark/>
          </w:tcPr>
          <w:p w14:paraId="2FC72CAD" w14:textId="77777777" w:rsidR="00502077" w:rsidRPr="00502077" w:rsidRDefault="00502077" w:rsidP="00502077">
            <w:pPr>
              <w:jc w:val="center"/>
              <w:rPr>
                <w:rFonts w:cs="Calibri"/>
                <w:b/>
                <w:bCs/>
                <w:color w:val="000000"/>
                <w:szCs w:val="22"/>
              </w:rPr>
            </w:pPr>
            <w:r w:rsidRPr="00502077">
              <w:rPr>
                <w:rFonts w:cs="Calibri"/>
                <w:b/>
                <w:bCs/>
                <w:color w:val="000000"/>
                <w:szCs w:val="22"/>
              </w:rPr>
              <w:t>db</w:t>
            </w:r>
          </w:p>
        </w:tc>
        <w:tc>
          <w:tcPr>
            <w:tcW w:w="1701" w:type="dxa"/>
            <w:tcBorders>
              <w:top w:val="nil"/>
              <w:left w:val="nil"/>
              <w:bottom w:val="single" w:sz="4" w:space="0" w:color="auto"/>
              <w:right w:val="single" w:sz="4" w:space="0" w:color="auto"/>
            </w:tcBorders>
            <w:shd w:val="clear" w:color="000000" w:fill="E2EFDA"/>
            <w:noWrap/>
            <w:vAlign w:val="center"/>
            <w:hideMark/>
          </w:tcPr>
          <w:p w14:paraId="0709BC8C" w14:textId="77777777" w:rsidR="00502077" w:rsidRPr="00502077" w:rsidRDefault="00502077" w:rsidP="00502077">
            <w:pPr>
              <w:jc w:val="center"/>
              <w:rPr>
                <w:rFonts w:cs="Calibri"/>
                <w:b/>
                <w:bCs/>
                <w:color w:val="000000"/>
                <w:szCs w:val="22"/>
              </w:rPr>
            </w:pPr>
            <w:r w:rsidRPr="00502077">
              <w:rPr>
                <w:rFonts w:cs="Calibri"/>
                <w:b/>
                <w:bCs/>
                <w:color w:val="000000"/>
                <w:szCs w:val="22"/>
              </w:rPr>
              <w:t>db</w:t>
            </w:r>
          </w:p>
        </w:tc>
        <w:tc>
          <w:tcPr>
            <w:tcW w:w="1664" w:type="dxa"/>
            <w:tcBorders>
              <w:top w:val="nil"/>
              <w:left w:val="nil"/>
              <w:bottom w:val="single" w:sz="4" w:space="0" w:color="auto"/>
              <w:right w:val="single" w:sz="4" w:space="0" w:color="auto"/>
            </w:tcBorders>
            <w:shd w:val="clear" w:color="000000" w:fill="E2EFDA"/>
            <w:noWrap/>
            <w:vAlign w:val="center"/>
            <w:hideMark/>
          </w:tcPr>
          <w:p w14:paraId="1B92F637" w14:textId="77777777" w:rsidR="00502077" w:rsidRPr="00502077" w:rsidRDefault="00502077" w:rsidP="00502077">
            <w:pPr>
              <w:jc w:val="center"/>
              <w:rPr>
                <w:rFonts w:cs="Calibri"/>
                <w:b/>
                <w:bCs/>
                <w:szCs w:val="22"/>
              </w:rPr>
            </w:pPr>
            <w:r w:rsidRPr="00502077">
              <w:rPr>
                <w:rFonts w:cs="Calibri"/>
                <w:b/>
                <w:bCs/>
                <w:szCs w:val="22"/>
              </w:rPr>
              <w:t>db</w:t>
            </w:r>
          </w:p>
        </w:tc>
        <w:tc>
          <w:tcPr>
            <w:tcW w:w="1554" w:type="dxa"/>
            <w:tcBorders>
              <w:top w:val="nil"/>
              <w:left w:val="nil"/>
              <w:bottom w:val="single" w:sz="4" w:space="0" w:color="auto"/>
              <w:right w:val="single" w:sz="4" w:space="0" w:color="auto"/>
            </w:tcBorders>
            <w:shd w:val="clear" w:color="000000" w:fill="E2EFDA"/>
            <w:noWrap/>
            <w:vAlign w:val="center"/>
            <w:hideMark/>
          </w:tcPr>
          <w:p w14:paraId="6FFC6E06" w14:textId="77777777" w:rsidR="00502077" w:rsidRPr="00502077" w:rsidRDefault="00502077" w:rsidP="00502077">
            <w:pPr>
              <w:jc w:val="center"/>
              <w:rPr>
                <w:rFonts w:cs="Calibri"/>
                <w:b/>
                <w:bCs/>
                <w:szCs w:val="22"/>
              </w:rPr>
            </w:pPr>
            <w:r w:rsidRPr="00502077">
              <w:rPr>
                <w:rFonts w:cs="Calibri"/>
                <w:b/>
                <w:bCs/>
                <w:szCs w:val="22"/>
              </w:rPr>
              <w:t>Fő</w:t>
            </w:r>
          </w:p>
        </w:tc>
        <w:tc>
          <w:tcPr>
            <w:tcW w:w="1601" w:type="dxa"/>
            <w:tcBorders>
              <w:top w:val="nil"/>
              <w:left w:val="nil"/>
              <w:bottom w:val="single" w:sz="4" w:space="0" w:color="auto"/>
              <w:right w:val="single" w:sz="4" w:space="0" w:color="auto"/>
            </w:tcBorders>
            <w:shd w:val="clear" w:color="000000" w:fill="E2EFDA"/>
            <w:noWrap/>
            <w:vAlign w:val="center"/>
            <w:hideMark/>
          </w:tcPr>
          <w:p w14:paraId="4215D869" w14:textId="77777777" w:rsidR="00502077" w:rsidRPr="00502077" w:rsidRDefault="00502077" w:rsidP="00502077">
            <w:pPr>
              <w:jc w:val="center"/>
              <w:rPr>
                <w:rFonts w:cs="Calibri"/>
                <w:b/>
                <w:bCs/>
                <w:szCs w:val="22"/>
              </w:rPr>
            </w:pPr>
            <w:r w:rsidRPr="00502077">
              <w:rPr>
                <w:rFonts w:cs="Calibri"/>
                <w:b/>
                <w:bCs/>
                <w:szCs w:val="22"/>
              </w:rPr>
              <w:t>Fő</w:t>
            </w:r>
          </w:p>
        </w:tc>
      </w:tr>
      <w:tr w:rsidR="00502077" w:rsidRPr="00502077" w14:paraId="64F93E82" w14:textId="77777777" w:rsidTr="00502077">
        <w:trPr>
          <w:trHeight w:val="300"/>
        </w:trPr>
        <w:tc>
          <w:tcPr>
            <w:tcW w:w="830" w:type="dxa"/>
            <w:tcBorders>
              <w:top w:val="nil"/>
              <w:left w:val="single" w:sz="4" w:space="0" w:color="auto"/>
              <w:bottom w:val="single" w:sz="4" w:space="0" w:color="auto"/>
              <w:right w:val="single" w:sz="4" w:space="0" w:color="auto"/>
            </w:tcBorders>
            <w:vAlign w:val="center"/>
            <w:hideMark/>
          </w:tcPr>
          <w:p w14:paraId="5F42C35B" w14:textId="77777777" w:rsidR="00502077" w:rsidRPr="00502077" w:rsidRDefault="00502077" w:rsidP="00502077">
            <w:pPr>
              <w:jc w:val="center"/>
              <w:rPr>
                <w:rFonts w:cs="Calibri"/>
                <w:szCs w:val="22"/>
              </w:rPr>
            </w:pPr>
            <w:r w:rsidRPr="00502077">
              <w:rPr>
                <w:rFonts w:cs="Calibri"/>
                <w:szCs w:val="22"/>
              </w:rPr>
              <w:t>2019</w:t>
            </w:r>
          </w:p>
        </w:tc>
        <w:tc>
          <w:tcPr>
            <w:tcW w:w="1717" w:type="dxa"/>
            <w:tcBorders>
              <w:top w:val="nil"/>
              <w:left w:val="nil"/>
              <w:bottom w:val="single" w:sz="4" w:space="0" w:color="auto"/>
              <w:right w:val="single" w:sz="4" w:space="0" w:color="auto"/>
            </w:tcBorders>
            <w:vAlign w:val="center"/>
            <w:hideMark/>
          </w:tcPr>
          <w:p w14:paraId="1F4D528D" w14:textId="77777777" w:rsidR="00502077" w:rsidRPr="00502077" w:rsidRDefault="00502077" w:rsidP="00502077">
            <w:pPr>
              <w:jc w:val="center"/>
              <w:rPr>
                <w:rFonts w:cs="Calibri"/>
                <w:sz w:val="20"/>
                <w:szCs w:val="20"/>
              </w:rPr>
            </w:pPr>
            <w:r w:rsidRPr="00502077">
              <w:rPr>
                <w:rFonts w:cs="Calibri"/>
                <w:sz w:val="20"/>
                <w:szCs w:val="20"/>
              </w:rPr>
              <w:t>75</w:t>
            </w:r>
          </w:p>
        </w:tc>
        <w:tc>
          <w:tcPr>
            <w:tcW w:w="1701" w:type="dxa"/>
            <w:tcBorders>
              <w:top w:val="nil"/>
              <w:left w:val="nil"/>
              <w:bottom w:val="single" w:sz="4" w:space="0" w:color="auto"/>
              <w:right w:val="single" w:sz="4" w:space="0" w:color="auto"/>
            </w:tcBorders>
            <w:vAlign w:val="center"/>
            <w:hideMark/>
          </w:tcPr>
          <w:p w14:paraId="7464B28D" w14:textId="77777777" w:rsidR="00502077" w:rsidRPr="00502077" w:rsidRDefault="00502077" w:rsidP="00502077">
            <w:pPr>
              <w:jc w:val="center"/>
              <w:rPr>
                <w:rFonts w:cs="Calibri"/>
                <w:sz w:val="20"/>
                <w:szCs w:val="20"/>
              </w:rPr>
            </w:pPr>
            <w:r w:rsidRPr="00502077">
              <w:rPr>
                <w:rFonts w:cs="Calibri"/>
                <w:sz w:val="20"/>
                <w:szCs w:val="20"/>
              </w:rPr>
              <w:t>48</w:t>
            </w:r>
          </w:p>
        </w:tc>
        <w:tc>
          <w:tcPr>
            <w:tcW w:w="1664" w:type="dxa"/>
            <w:tcBorders>
              <w:top w:val="nil"/>
              <w:left w:val="nil"/>
              <w:bottom w:val="single" w:sz="4" w:space="0" w:color="auto"/>
              <w:right w:val="single" w:sz="4" w:space="0" w:color="auto"/>
            </w:tcBorders>
            <w:vAlign w:val="center"/>
            <w:hideMark/>
          </w:tcPr>
          <w:p w14:paraId="5622C86D" w14:textId="77777777" w:rsidR="00502077" w:rsidRPr="00502077" w:rsidRDefault="00502077" w:rsidP="00502077">
            <w:pPr>
              <w:jc w:val="center"/>
              <w:rPr>
                <w:rFonts w:cs="Calibri"/>
                <w:sz w:val="20"/>
                <w:szCs w:val="20"/>
              </w:rPr>
            </w:pPr>
            <w:r w:rsidRPr="00502077">
              <w:rPr>
                <w:rFonts w:cs="Calibri"/>
                <w:sz w:val="20"/>
                <w:szCs w:val="20"/>
              </w:rPr>
              <w:t>27</w:t>
            </w:r>
          </w:p>
        </w:tc>
        <w:tc>
          <w:tcPr>
            <w:tcW w:w="1554" w:type="dxa"/>
            <w:tcBorders>
              <w:top w:val="nil"/>
              <w:left w:val="nil"/>
              <w:bottom w:val="single" w:sz="4" w:space="0" w:color="auto"/>
              <w:right w:val="single" w:sz="4" w:space="0" w:color="auto"/>
            </w:tcBorders>
            <w:vAlign w:val="center"/>
            <w:hideMark/>
          </w:tcPr>
          <w:p w14:paraId="0F6FEB85" w14:textId="77777777" w:rsidR="00502077" w:rsidRPr="00502077" w:rsidRDefault="00502077" w:rsidP="00502077">
            <w:pPr>
              <w:jc w:val="center"/>
              <w:rPr>
                <w:rFonts w:cs="Calibri"/>
                <w:sz w:val="20"/>
                <w:szCs w:val="20"/>
              </w:rPr>
            </w:pPr>
            <w:r w:rsidRPr="00502077">
              <w:rPr>
                <w:rFonts w:cs="Calibri"/>
                <w:sz w:val="20"/>
                <w:szCs w:val="20"/>
              </w:rPr>
              <w:t>17 827</w:t>
            </w:r>
          </w:p>
        </w:tc>
        <w:tc>
          <w:tcPr>
            <w:tcW w:w="1601" w:type="dxa"/>
            <w:tcBorders>
              <w:top w:val="nil"/>
              <w:left w:val="nil"/>
              <w:bottom w:val="single" w:sz="4" w:space="0" w:color="auto"/>
              <w:right w:val="single" w:sz="4" w:space="0" w:color="auto"/>
            </w:tcBorders>
            <w:vAlign w:val="center"/>
            <w:hideMark/>
          </w:tcPr>
          <w:p w14:paraId="53AB12B3" w14:textId="77777777" w:rsidR="00502077" w:rsidRPr="00502077" w:rsidRDefault="00502077" w:rsidP="00502077">
            <w:pPr>
              <w:jc w:val="center"/>
              <w:rPr>
                <w:rFonts w:cs="Calibri"/>
                <w:sz w:val="20"/>
                <w:szCs w:val="20"/>
              </w:rPr>
            </w:pPr>
            <w:proofErr w:type="spellStart"/>
            <w:r w:rsidRPr="00502077">
              <w:rPr>
                <w:rFonts w:cs="Calibri"/>
                <w:sz w:val="20"/>
                <w:szCs w:val="20"/>
              </w:rPr>
              <w:t>n.a</w:t>
            </w:r>
            <w:proofErr w:type="spellEnd"/>
            <w:r w:rsidRPr="00502077">
              <w:rPr>
                <w:rFonts w:cs="Calibri"/>
                <w:sz w:val="20"/>
                <w:szCs w:val="20"/>
              </w:rPr>
              <w:t>.</w:t>
            </w:r>
          </w:p>
        </w:tc>
      </w:tr>
      <w:tr w:rsidR="00502077" w:rsidRPr="00502077" w14:paraId="5DD57FAA" w14:textId="77777777" w:rsidTr="00502077">
        <w:trPr>
          <w:trHeight w:val="300"/>
        </w:trPr>
        <w:tc>
          <w:tcPr>
            <w:tcW w:w="830" w:type="dxa"/>
            <w:tcBorders>
              <w:top w:val="nil"/>
              <w:left w:val="single" w:sz="4" w:space="0" w:color="auto"/>
              <w:bottom w:val="single" w:sz="4" w:space="0" w:color="auto"/>
              <w:right w:val="single" w:sz="4" w:space="0" w:color="auto"/>
            </w:tcBorders>
            <w:vAlign w:val="center"/>
            <w:hideMark/>
          </w:tcPr>
          <w:p w14:paraId="48DFE721" w14:textId="77777777" w:rsidR="00502077" w:rsidRPr="00502077" w:rsidRDefault="00502077" w:rsidP="00502077">
            <w:pPr>
              <w:jc w:val="center"/>
              <w:rPr>
                <w:rFonts w:cs="Calibri"/>
                <w:szCs w:val="22"/>
              </w:rPr>
            </w:pPr>
            <w:r w:rsidRPr="00502077">
              <w:rPr>
                <w:rFonts w:cs="Calibri"/>
                <w:szCs w:val="22"/>
              </w:rPr>
              <w:t>2020</w:t>
            </w:r>
          </w:p>
        </w:tc>
        <w:tc>
          <w:tcPr>
            <w:tcW w:w="1717" w:type="dxa"/>
            <w:tcBorders>
              <w:top w:val="nil"/>
              <w:left w:val="nil"/>
              <w:bottom w:val="single" w:sz="4" w:space="0" w:color="auto"/>
              <w:right w:val="single" w:sz="4" w:space="0" w:color="auto"/>
            </w:tcBorders>
            <w:vAlign w:val="center"/>
            <w:hideMark/>
          </w:tcPr>
          <w:p w14:paraId="50B2B807" w14:textId="77777777" w:rsidR="00502077" w:rsidRPr="00502077" w:rsidRDefault="00502077" w:rsidP="00502077">
            <w:pPr>
              <w:jc w:val="center"/>
              <w:rPr>
                <w:rFonts w:cs="Calibri"/>
                <w:sz w:val="20"/>
                <w:szCs w:val="20"/>
              </w:rPr>
            </w:pPr>
            <w:r w:rsidRPr="00502077">
              <w:rPr>
                <w:rFonts w:cs="Calibri"/>
                <w:sz w:val="20"/>
                <w:szCs w:val="20"/>
              </w:rPr>
              <w:t>75</w:t>
            </w:r>
          </w:p>
        </w:tc>
        <w:tc>
          <w:tcPr>
            <w:tcW w:w="1701" w:type="dxa"/>
            <w:tcBorders>
              <w:top w:val="nil"/>
              <w:left w:val="nil"/>
              <w:bottom w:val="single" w:sz="4" w:space="0" w:color="auto"/>
              <w:right w:val="single" w:sz="4" w:space="0" w:color="auto"/>
            </w:tcBorders>
            <w:vAlign w:val="center"/>
            <w:hideMark/>
          </w:tcPr>
          <w:p w14:paraId="734AB29E" w14:textId="77777777" w:rsidR="00502077" w:rsidRPr="00502077" w:rsidRDefault="00502077" w:rsidP="00502077">
            <w:pPr>
              <w:jc w:val="center"/>
              <w:rPr>
                <w:rFonts w:cs="Calibri"/>
                <w:sz w:val="20"/>
                <w:szCs w:val="20"/>
              </w:rPr>
            </w:pPr>
            <w:r w:rsidRPr="00502077">
              <w:rPr>
                <w:rFonts w:cs="Calibri"/>
                <w:sz w:val="20"/>
                <w:szCs w:val="20"/>
              </w:rPr>
              <w:t>48</w:t>
            </w:r>
          </w:p>
        </w:tc>
        <w:tc>
          <w:tcPr>
            <w:tcW w:w="1664" w:type="dxa"/>
            <w:tcBorders>
              <w:top w:val="nil"/>
              <w:left w:val="nil"/>
              <w:bottom w:val="single" w:sz="4" w:space="0" w:color="auto"/>
              <w:right w:val="single" w:sz="4" w:space="0" w:color="auto"/>
            </w:tcBorders>
            <w:vAlign w:val="center"/>
            <w:hideMark/>
          </w:tcPr>
          <w:p w14:paraId="13B33B95" w14:textId="77777777" w:rsidR="00502077" w:rsidRPr="00502077" w:rsidRDefault="00502077" w:rsidP="00502077">
            <w:pPr>
              <w:jc w:val="center"/>
              <w:rPr>
                <w:rFonts w:cs="Calibri"/>
                <w:sz w:val="20"/>
                <w:szCs w:val="20"/>
              </w:rPr>
            </w:pPr>
            <w:r w:rsidRPr="00502077">
              <w:rPr>
                <w:rFonts w:cs="Calibri"/>
                <w:sz w:val="20"/>
                <w:szCs w:val="20"/>
              </w:rPr>
              <w:t>27</w:t>
            </w:r>
          </w:p>
        </w:tc>
        <w:tc>
          <w:tcPr>
            <w:tcW w:w="1554" w:type="dxa"/>
            <w:tcBorders>
              <w:top w:val="nil"/>
              <w:left w:val="nil"/>
              <w:bottom w:val="single" w:sz="4" w:space="0" w:color="auto"/>
              <w:right w:val="single" w:sz="4" w:space="0" w:color="auto"/>
            </w:tcBorders>
            <w:vAlign w:val="center"/>
            <w:hideMark/>
          </w:tcPr>
          <w:p w14:paraId="5E01710F" w14:textId="77777777" w:rsidR="00502077" w:rsidRPr="00502077" w:rsidRDefault="00502077" w:rsidP="00502077">
            <w:pPr>
              <w:jc w:val="center"/>
              <w:rPr>
                <w:rFonts w:cs="Calibri"/>
                <w:sz w:val="20"/>
                <w:szCs w:val="20"/>
              </w:rPr>
            </w:pPr>
            <w:r w:rsidRPr="00502077">
              <w:rPr>
                <w:rFonts w:cs="Calibri"/>
                <w:sz w:val="20"/>
                <w:szCs w:val="20"/>
              </w:rPr>
              <w:t>17 951</w:t>
            </w:r>
          </w:p>
        </w:tc>
        <w:tc>
          <w:tcPr>
            <w:tcW w:w="1601" w:type="dxa"/>
            <w:tcBorders>
              <w:top w:val="nil"/>
              <w:left w:val="nil"/>
              <w:bottom w:val="single" w:sz="4" w:space="0" w:color="auto"/>
              <w:right w:val="single" w:sz="4" w:space="0" w:color="auto"/>
            </w:tcBorders>
            <w:vAlign w:val="center"/>
            <w:hideMark/>
          </w:tcPr>
          <w:p w14:paraId="785B338C" w14:textId="77777777" w:rsidR="00502077" w:rsidRPr="00502077" w:rsidRDefault="00502077" w:rsidP="00502077">
            <w:pPr>
              <w:jc w:val="center"/>
              <w:rPr>
                <w:rFonts w:cs="Calibri"/>
                <w:sz w:val="20"/>
                <w:szCs w:val="20"/>
              </w:rPr>
            </w:pPr>
            <w:proofErr w:type="spellStart"/>
            <w:r w:rsidRPr="00502077">
              <w:rPr>
                <w:rFonts w:cs="Calibri"/>
                <w:sz w:val="20"/>
                <w:szCs w:val="20"/>
              </w:rPr>
              <w:t>n.a</w:t>
            </w:r>
            <w:proofErr w:type="spellEnd"/>
            <w:r w:rsidRPr="00502077">
              <w:rPr>
                <w:rFonts w:cs="Calibri"/>
                <w:sz w:val="20"/>
                <w:szCs w:val="20"/>
              </w:rPr>
              <w:t>.</w:t>
            </w:r>
          </w:p>
        </w:tc>
      </w:tr>
      <w:tr w:rsidR="00502077" w:rsidRPr="00502077" w14:paraId="20B5EB7C" w14:textId="77777777" w:rsidTr="00502077">
        <w:trPr>
          <w:trHeight w:val="443"/>
        </w:trPr>
        <w:tc>
          <w:tcPr>
            <w:tcW w:w="830" w:type="dxa"/>
            <w:tcBorders>
              <w:top w:val="nil"/>
              <w:left w:val="single" w:sz="4" w:space="0" w:color="auto"/>
              <w:bottom w:val="single" w:sz="4" w:space="0" w:color="auto"/>
              <w:right w:val="single" w:sz="4" w:space="0" w:color="auto"/>
            </w:tcBorders>
            <w:vAlign w:val="center"/>
            <w:hideMark/>
          </w:tcPr>
          <w:p w14:paraId="628F75B2" w14:textId="77777777" w:rsidR="00502077" w:rsidRPr="00502077" w:rsidRDefault="00502077" w:rsidP="00502077">
            <w:pPr>
              <w:jc w:val="center"/>
              <w:rPr>
                <w:rFonts w:cs="Calibri"/>
                <w:szCs w:val="22"/>
              </w:rPr>
            </w:pPr>
            <w:r w:rsidRPr="00502077">
              <w:rPr>
                <w:rFonts w:cs="Calibri"/>
                <w:szCs w:val="22"/>
              </w:rPr>
              <w:t>2021</w:t>
            </w:r>
          </w:p>
        </w:tc>
        <w:tc>
          <w:tcPr>
            <w:tcW w:w="1717" w:type="dxa"/>
            <w:tcBorders>
              <w:top w:val="nil"/>
              <w:left w:val="nil"/>
              <w:bottom w:val="single" w:sz="4" w:space="0" w:color="auto"/>
              <w:right w:val="single" w:sz="4" w:space="0" w:color="auto"/>
            </w:tcBorders>
            <w:vAlign w:val="center"/>
            <w:hideMark/>
          </w:tcPr>
          <w:p w14:paraId="34A31ECF" w14:textId="77777777" w:rsidR="00502077" w:rsidRPr="00502077" w:rsidRDefault="00502077" w:rsidP="00502077">
            <w:pPr>
              <w:jc w:val="center"/>
              <w:rPr>
                <w:rFonts w:cs="Calibri"/>
                <w:sz w:val="20"/>
                <w:szCs w:val="20"/>
              </w:rPr>
            </w:pPr>
            <w:r w:rsidRPr="00502077">
              <w:rPr>
                <w:rFonts w:cs="Calibri"/>
                <w:sz w:val="20"/>
                <w:szCs w:val="20"/>
              </w:rPr>
              <w:t>0</w:t>
            </w:r>
          </w:p>
        </w:tc>
        <w:tc>
          <w:tcPr>
            <w:tcW w:w="1701" w:type="dxa"/>
            <w:tcBorders>
              <w:top w:val="nil"/>
              <w:left w:val="nil"/>
              <w:bottom w:val="single" w:sz="4" w:space="0" w:color="auto"/>
              <w:right w:val="single" w:sz="4" w:space="0" w:color="auto"/>
            </w:tcBorders>
            <w:vAlign w:val="center"/>
            <w:hideMark/>
          </w:tcPr>
          <w:p w14:paraId="70E1A950" w14:textId="77777777" w:rsidR="00502077" w:rsidRPr="00502077" w:rsidRDefault="00502077" w:rsidP="00502077">
            <w:pPr>
              <w:jc w:val="center"/>
              <w:rPr>
                <w:rFonts w:cs="Calibri"/>
                <w:sz w:val="20"/>
                <w:szCs w:val="20"/>
              </w:rPr>
            </w:pPr>
            <w:r w:rsidRPr="00502077">
              <w:rPr>
                <w:rFonts w:cs="Calibri"/>
                <w:sz w:val="20"/>
                <w:szCs w:val="20"/>
              </w:rPr>
              <w:t>49</w:t>
            </w:r>
          </w:p>
        </w:tc>
        <w:tc>
          <w:tcPr>
            <w:tcW w:w="1664" w:type="dxa"/>
            <w:tcBorders>
              <w:top w:val="nil"/>
              <w:left w:val="nil"/>
              <w:bottom w:val="single" w:sz="4" w:space="0" w:color="auto"/>
              <w:right w:val="single" w:sz="4" w:space="0" w:color="auto"/>
            </w:tcBorders>
            <w:vAlign w:val="center"/>
            <w:hideMark/>
          </w:tcPr>
          <w:p w14:paraId="1C295228" w14:textId="77777777" w:rsidR="00502077" w:rsidRPr="00502077" w:rsidRDefault="00502077" w:rsidP="00502077">
            <w:pPr>
              <w:jc w:val="center"/>
              <w:rPr>
                <w:rFonts w:cs="Calibri"/>
                <w:sz w:val="20"/>
                <w:szCs w:val="20"/>
              </w:rPr>
            </w:pPr>
            <w:r w:rsidRPr="00502077">
              <w:rPr>
                <w:rFonts w:cs="Calibri"/>
                <w:sz w:val="20"/>
                <w:szCs w:val="20"/>
              </w:rPr>
              <w:t>27</w:t>
            </w:r>
          </w:p>
        </w:tc>
        <w:tc>
          <w:tcPr>
            <w:tcW w:w="1554" w:type="dxa"/>
            <w:tcBorders>
              <w:top w:val="nil"/>
              <w:left w:val="nil"/>
              <w:bottom w:val="single" w:sz="4" w:space="0" w:color="auto"/>
              <w:right w:val="single" w:sz="4" w:space="0" w:color="auto"/>
            </w:tcBorders>
            <w:vAlign w:val="center"/>
            <w:hideMark/>
          </w:tcPr>
          <w:p w14:paraId="7841982D" w14:textId="77777777" w:rsidR="00502077" w:rsidRPr="00502077" w:rsidRDefault="00502077" w:rsidP="00502077">
            <w:pPr>
              <w:jc w:val="center"/>
              <w:rPr>
                <w:rFonts w:cs="Calibri"/>
                <w:sz w:val="20"/>
                <w:szCs w:val="20"/>
              </w:rPr>
            </w:pPr>
            <w:r w:rsidRPr="00502077">
              <w:rPr>
                <w:rFonts w:cs="Calibri"/>
                <w:sz w:val="20"/>
                <w:szCs w:val="20"/>
              </w:rPr>
              <w:t>17 525</w:t>
            </w:r>
          </w:p>
        </w:tc>
        <w:tc>
          <w:tcPr>
            <w:tcW w:w="1601" w:type="dxa"/>
            <w:tcBorders>
              <w:top w:val="nil"/>
              <w:left w:val="nil"/>
              <w:bottom w:val="single" w:sz="4" w:space="0" w:color="auto"/>
              <w:right w:val="single" w:sz="4" w:space="0" w:color="auto"/>
            </w:tcBorders>
            <w:vAlign w:val="center"/>
            <w:hideMark/>
          </w:tcPr>
          <w:p w14:paraId="0777F9C7" w14:textId="77777777" w:rsidR="00502077" w:rsidRPr="00502077" w:rsidRDefault="00502077" w:rsidP="00502077">
            <w:pPr>
              <w:jc w:val="center"/>
              <w:rPr>
                <w:rFonts w:cs="Calibri"/>
                <w:sz w:val="20"/>
                <w:szCs w:val="20"/>
              </w:rPr>
            </w:pPr>
            <w:proofErr w:type="spellStart"/>
            <w:r w:rsidRPr="00502077">
              <w:rPr>
                <w:rFonts w:cs="Calibri"/>
                <w:sz w:val="20"/>
                <w:szCs w:val="20"/>
              </w:rPr>
              <w:t>n.a</w:t>
            </w:r>
            <w:proofErr w:type="spellEnd"/>
            <w:r w:rsidRPr="00502077">
              <w:rPr>
                <w:rFonts w:cs="Calibri"/>
                <w:sz w:val="20"/>
                <w:szCs w:val="20"/>
              </w:rPr>
              <w:t>.</w:t>
            </w:r>
          </w:p>
        </w:tc>
      </w:tr>
      <w:tr w:rsidR="00502077" w:rsidRPr="00502077" w14:paraId="48792FA9" w14:textId="77777777" w:rsidTr="00502077">
        <w:trPr>
          <w:trHeight w:val="405"/>
        </w:trPr>
        <w:tc>
          <w:tcPr>
            <w:tcW w:w="830" w:type="dxa"/>
            <w:tcBorders>
              <w:top w:val="nil"/>
              <w:left w:val="single" w:sz="4" w:space="0" w:color="auto"/>
              <w:bottom w:val="single" w:sz="4" w:space="0" w:color="auto"/>
              <w:right w:val="single" w:sz="4" w:space="0" w:color="auto"/>
            </w:tcBorders>
            <w:vAlign w:val="center"/>
            <w:hideMark/>
          </w:tcPr>
          <w:p w14:paraId="7E17C39E" w14:textId="77777777" w:rsidR="00502077" w:rsidRPr="00502077" w:rsidRDefault="00502077" w:rsidP="00502077">
            <w:pPr>
              <w:jc w:val="center"/>
              <w:rPr>
                <w:rFonts w:cs="Calibri"/>
                <w:szCs w:val="22"/>
              </w:rPr>
            </w:pPr>
            <w:r w:rsidRPr="00502077">
              <w:rPr>
                <w:rFonts w:cs="Calibri"/>
                <w:szCs w:val="22"/>
              </w:rPr>
              <w:t>2022</w:t>
            </w:r>
          </w:p>
        </w:tc>
        <w:tc>
          <w:tcPr>
            <w:tcW w:w="1717" w:type="dxa"/>
            <w:tcBorders>
              <w:top w:val="nil"/>
              <w:left w:val="nil"/>
              <w:bottom w:val="single" w:sz="4" w:space="0" w:color="auto"/>
              <w:right w:val="single" w:sz="4" w:space="0" w:color="auto"/>
            </w:tcBorders>
            <w:vAlign w:val="center"/>
            <w:hideMark/>
          </w:tcPr>
          <w:p w14:paraId="70B880DA" w14:textId="77777777" w:rsidR="00502077" w:rsidRPr="00502077" w:rsidRDefault="00502077" w:rsidP="00502077">
            <w:pPr>
              <w:jc w:val="center"/>
              <w:rPr>
                <w:rFonts w:cs="Calibri"/>
                <w:sz w:val="20"/>
                <w:szCs w:val="20"/>
              </w:rPr>
            </w:pPr>
            <w:r w:rsidRPr="00502077">
              <w:rPr>
                <w:rFonts w:cs="Calibri"/>
                <w:sz w:val="20"/>
                <w:szCs w:val="20"/>
              </w:rPr>
              <w:t>0</w:t>
            </w:r>
          </w:p>
        </w:tc>
        <w:tc>
          <w:tcPr>
            <w:tcW w:w="1701" w:type="dxa"/>
            <w:tcBorders>
              <w:top w:val="nil"/>
              <w:left w:val="nil"/>
              <w:bottom w:val="single" w:sz="4" w:space="0" w:color="auto"/>
              <w:right w:val="single" w:sz="4" w:space="0" w:color="auto"/>
            </w:tcBorders>
            <w:vAlign w:val="center"/>
            <w:hideMark/>
          </w:tcPr>
          <w:p w14:paraId="71342028" w14:textId="77777777" w:rsidR="00502077" w:rsidRPr="00502077" w:rsidRDefault="00502077" w:rsidP="00502077">
            <w:pPr>
              <w:jc w:val="center"/>
              <w:rPr>
                <w:rFonts w:cs="Calibri"/>
                <w:sz w:val="20"/>
                <w:szCs w:val="20"/>
              </w:rPr>
            </w:pPr>
            <w:r w:rsidRPr="00502077">
              <w:rPr>
                <w:rFonts w:cs="Calibri"/>
                <w:sz w:val="20"/>
                <w:szCs w:val="20"/>
              </w:rPr>
              <w:t>48</w:t>
            </w:r>
          </w:p>
        </w:tc>
        <w:tc>
          <w:tcPr>
            <w:tcW w:w="1664" w:type="dxa"/>
            <w:tcBorders>
              <w:top w:val="nil"/>
              <w:left w:val="nil"/>
              <w:bottom w:val="single" w:sz="4" w:space="0" w:color="auto"/>
              <w:right w:val="single" w:sz="4" w:space="0" w:color="auto"/>
            </w:tcBorders>
            <w:vAlign w:val="center"/>
            <w:hideMark/>
          </w:tcPr>
          <w:p w14:paraId="77C28D32" w14:textId="77777777" w:rsidR="00502077" w:rsidRPr="00502077" w:rsidRDefault="00502077" w:rsidP="00502077">
            <w:pPr>
              <w:jc w:val="center"/>
              <w:rPr>
                <w:rFonts w:cs="Calibri"/>
                <w:sz w:val="20"/>
                <w:szCs w:val="20"/>
              </w:rPr>
            </w:pPr>
            <w:r w:rsidRPr="00502077">
              <w:rPr>
                <w:rFonts w:cs="Calibri"/>
                <w:sz w:val="20"/>
                <w:szCs w:val="20"/>
              </w:rPr>
              <w:t>27</w:t>
            </w:r>
          </w:p>
        </w:tc>
        <w:tc>
          <w:tcPr>
            <w:tcW w:w="1554" w:type="dxa"/>
            <w:tcBorders>
              <w:top w:val="nil"/>
              <w:left w:val="nil"/>
              <w:bottom w:val="single" w:sz="4" w:space="0" w:color="auto"/>
              <w:right w:val="single" w:sz="4" w:space="0" w:color="auto"/>
            </w:tcBorders>
            <w:vAlign w:val="center"/>
            <w:hideMark/>
          </w:tcPr>
          <w:p w14:paraId="7DAFC24D" w14:textId="77777777" w:rsidR="00502077" w:rsidRPr="00502077" w:rsidRDefault="00502077" w:rsidP="00502077">
            <w:pPr>
              <w:jc w:val="center"/>
              <w:rPr>
                <w:rFonts w:cs="Calibri"/>
                <w:sz w:val="20"/>
                <w:szCs w:val="20"/>
              </w:rPr>
            </w:pPr>
            <w:r w:rsidRPr="00502077">
              <w:rPr>
                <w:rFonts w:cs="Calibri"/>
                <w:sz w:val="20"/>
                <w:szCs w:val="20"/>
              </w:rPr>
              <w:t>17 195</w:t>
            </w:r>
          </w:p>
        </w:tc>
        <w:tc>
          <w:tcPr>
            <w:tcW w:w="1601" w:type="dxa"/>
            <w:tcBorders>
              <w:top w:val="nil"/>
              <w:left w:val="nil"/>
              <w:bottom w:val="single" w:sz="4" w:space="0" w:color="auto"/>
              <w:right w:val="single" w:sz="4" w:space="0" w:color="auto"/>
            </w:tcBorders>
            <w:vAlign w:val="center"/>
            <w:hideMark/>
          </w:tcPr>
          <w:p w14:paraId="5ABE1003" w14:textId="77777777" w:rsidR="00502077" w:rsidRPr="00502077" w:rsidRDefault="00502077" w:rsidP="00502077">
            <w:pPr>
              <w:jc w:val="center"/>
              <w:rPr>
                <w:rFonts w:cs="Calibri"/>
                <w:sz w:val="20"/>
                <w:szCs w:val="20"/>
              </w:rPr>
            </w:pPr>
            <w:proofErr w:type="spellStart"/>
            <w:r w:rsidRPr="00502077">
              <w:rPr>
                <w:rFonts w:cs="Calibri"/>
                <w:sz w:val="20"/>
                <w:szCs w:val="20"/>
              </w:rPr>
              <w:t>n.a</w:t>
            </w:r>
            <w:proofErr w:type="spellEnd"/>
            <w:r w:rsidRPr="00502077">
              <w:rPr>
                <w:rFonts w:cs="Calibri"/>
                <w:sz w:val="20"/>
                <w:szCs w:val="20"/>
              </w:rPr>
              <w:t>.</w:t>
            </w:r>
          </w:p>
        </w:tc>
      </w:tr>
      <w:tr w:rsidR="00502077" w:rsidRPr="00502077" w14:paraId="14BCB514" w14:textId="77777777" w:rsidTr="00502077">
        <w:trPr>
          <w:trHeight w:val="390"/>
        </w:trPr>
        <w:tc>
          <w:tcPr>
            <w:tcW w:w="830" w:type="dxa"/>
            <w:tcBorders>
              <w:top w:val="nil"/>
              <w:left w:val="single" w:sz="4" w:space="0" w:color="auto"/>
              <w:bottom w:val="single" w:sz="4" w:space="0" w:color="auto"/>
              <w:right w:val="single" w:sz="4" w:space="0" w:color="auto"/>
            </w:tcBorders>
            <w:vAlign w:val="center"/>
            <w:hideMark/>
          </w:tcPr>
          <w:p w14:paraId="6C2647CD" w14:textId="77777777" w:rsidR="00502077" w:rsidRPr="00502077" w:rsidRDefault="00502077" w:rsidP="00502077">
            <w:pPr>
              <w:jc w:val="center"/>
              <w:rPr>
                <w:rFonts w:cs="Calibri"/>
                <w:szCs w:val="22"/>
              </w:rPr>
            </w:pPr>
            <w:r w:rsidRPr="00502077">
              <w:rPr>
                <w:rFonts w:cs="Calibri"/>
                <w:szCs w:val="22"/>
              </w:rPr>
              <w:t>2023</w:t>
            </w:r>
          </w:p>
        </w:tc>
        <w:tc>
          <w:tcPr>
            <w:tcW w:w="1717" w:type="dxa"/>
            <w:tcBorders>
              <w:top w:val="nil"/>
              <w:left w:val="nil"/>
              <w:bottom w:val="single" w:sz="4" w:space="0" w:color="auto"/>
              <w:right w:val="single" w:sz="4" w:space="0" w:color="auto"/>
            </w:tcBorders>
            <w:vAlign w:val="center"/>
            <w:hideMark/>
          </w:tcPr>
          <w:p w14:paraId="139D6269" w14:textId="77777777" w:rsidR="00502077" w:rsidRPr="00502077" w:rsidRDefault="00502077" w:rsidP="00502077">
            <w:pPr>
              <w:jc w:val="center"/>
              <w:rPr>
                <w:rFonts w:cs="Calibri"/>
                <w:sz w:val="20"/>
                <w:szCs w:val="20"/>
              </w:rPr>
            </w:pPr>
            <w:r w:rsidRPr="00502077">
              <w:rPr>
                <w:rFonts w:cs="Calibri"/>
                <w:sz w:val="20"/>
                <w:szCs w:val="20"/>
              </w:rPr>
              <w:t>0</w:t>
            </w:r>
          </w:p>
        </w:tc>
        <w:tc>
          <w:tcPr>
            <w:tcW w:w="1701" w:type="dxa"/>
            <w:tcBorders>
              <w:top w:val="nil"/>
              <w:left w:val="nil"/>
              <w:bottom w:val="single" w:sz="4" w:space="0" w:color="auto"/>
              <w:right w:val="single" w:sz="4" w:space="0" w:color="auto"/>
            </w:tcBorders>
            <w:vAlign w:val="center"/>
            <w:hideMark/>
          </w:tcPr>
          <w:p w14:paraId="17D50F05" w14:textId="77777777" w:rsidR="00502077" w:rsidRPr="00502077" w:rsidRDefault="00502077" w:rsidP="00502077">
            <w:pPr>
              <w:jc w:val="center"/>
              <w:rPr>
                <w:rFonts w:cs="Calibri"/>
                <w:sz w:val="20"/>
                <w:szCs w:val="20"/>
              </w:rPr>
            </w:pPr>
            <w:r w:rsidRPr="00502077">
              <w:rPr>
                <w:rFonts w:cs="Calibri"/>
                <w:sz w:val="20"/>
                <w:szCs w:val="20"/>
              </w:rPr>
              <w:t>44</w:t>
            </w:r>
          </w:p>
        </w:tc>
        <w:tc>
          <w:tcPr>
            <w:tcW w:w="1664" w:type="dxa"/>
            <w:tcBorders>
              <w:top w:val="nil"/>
              <w:left w:val="nil"/>
              <w:bottom w:val="single" w:sz="4" w:space="0" w:color="auto"/>
              <w:right w:val="single" w:sz="4" w:space="0" w:color="auto"/>
            </w:tcBorders>
            <w:vAlign w:val="center"/>
            <w:hideMark/>
          </w:tcPr>
          <w:p w14:paraId="63ADE11F" w14:textId="77777777" w:rsidR="00502077" w:rsidRPr="00502077" w:rsidRDefault="00502077" w:rsidP="00502077">
            <w:pPr>
              <w:jc w:val="center"/>
              <w:rPr>
                <w:rFonts w:cs="Calibri"/>
                <w:sz w:val="20"/>
                <w:szCs w:val="20"/>
              </w:rPr>
            </w:pPr>
            <w:r w:rsidRPr="00502077">
              <w:rPr>
                <w:rFonts w:cs="Calibri"/>
                <w:sz w:val="20"/>
                <w:szCs w:val="20"/>
              </w:rPr>
              <w:t>27</w:t>
            </w:r>
          </w:p>
        </w:tc>
        <w:tc>
          <w:tcPr>
            <w:tcW w:w="1554" w:type="dxa"/>
            <w:tcBorders>
              <w:top w:val="nil"/>
              <w:left w:val="nil"/>
              <w:bottom w:val="single" w:sz="4" w:space="0" w:color="auto"/>
              <w:right w:val="single" w:sz="4" w:space="0" w:color="auto"/>
            </w:tcBorders>
            <w:vAlign w:val="center"/>
            <w:hideMark/>
          </w:tcPr>
          <w:p w14:paraId="20A245D8" w14:textId="77777777" w:rsidR="00502077" w:rsidRPr="00502077" w:rsidRDefault="00502077" w:rsidP="00502077">
            <w:pPr>
              <w:jc w:val="center"/>
              <w:rPr>
                <w:rFonts w:cs="Calibri"/>
                <w:sz w:val="20"/>
                <w:szCs w:val="20"/>
              </w:rPr>
            </w:pPr>
            <w:r w:rsidRPr="00502077">
              <w:rPr>
                <w:rFonts w:cs="Calibri"/>
                <w:sz w:val="20"/>
                <w:szCs w:val="20"/>
              </w:rPr>
              <w:t>17 227</w:t>
            </w:r>
          </w:p>
        </w:tc>
        <w:tc>
          <w:tcPr>
            <w:tcW w:w="1601" w:type="dxa"/>
            <w:tcBorders>
              <w:top w:val="nil"/>
              <w:left w:val="nil"/>
              <w:bottom w:val="single" w:sz="4" w:space="0" w:color="auto"/>
              <w:right w:val="single" w:sz="4" w:space="0" w:color="auto"/>
            </w:tcBorders>
            <w:vAlign w:val="center"/>
            <w:hideMark/>
          </w:tcPr>
          <w:p w14:paraId="0C5E324F" w14:textId="77777777" w:rsidR="00502077" w:rsidRPr="00502077" w:rsidRDefault="00502077" w:rsidP="00502077">
            <w:pPr>
              <w:jc w:val="center"/>
              <w:rPr>
                <w:rFonts w:cs="Calibri"/>
                <w:sz w:val="20"/>
                <w:szCs w:val="20"/>
              </w:rPr>
            </w:pPr>
            <w:proofErr w:type="spellStart"/>
            <w:r w:rsidRPr="00502077">
              <w:rPr>
                <w:rFonts w:cs="Calibri"/>
                <w:sz w:val="20"/>
                <w:szCs w:val="20"/>
              </w:rPr>
              <w:t>n.a</w:t>
            </w:r>
            <w:proofErr w:type="spellEnd"/>
            <w:r w:rsidRPr="00502077">
              <w:rPr>
                <w:rFonts w:cs="Calibri"/>
                <w:sz w:val="20"/>
                <w:szCs w:val="20"/>
              </w:rPr>
              <w:t>.</w:t>
            </w:r>
          </w:p>
        </w:tc>
      </w:tr>
      <w:tr w:rsidR="00502077" w:rsidRPr="00502077" w14:paraId="07875D38" w14:textId="77777777" w:rsidTr="00502077">
        <w:trPr>
          <w:trHeight w:val="510"/>
        </w:trPr>
        <w:tc>
          <w:tcPr>
            <w:tcW w:w="830" w:type="dxa"/>
            <w:tcBorders>
              <w:top w:val="nil"/>
              <w:left w:val="single" w:sz="4" w:space="0" w:color="auto"/>
              <w:bottom w:val="single" w:sz="4" w:space="0" w:color="auto"/>
              <w:right w:val="single" w:sz="4" w:space="0" w:color="auto"/>
            </w:tcBorders>
            <w:vAlign w:val="center"/>
            <w:hideMark/>
          </w:tcPr>
          <w:p w14:paraId="267B7278" w14:textId="77777777" w:rsidR="00502077" w:rsidRPr="00502077" w:rsidRDefault="00502077" w:rsidP="00502077">
            <w:pPr>
              <w:jc w:val="center"/>
              <w:rPr>
                <w:rFonts w:cs="Calibri"/>
                <w:szCs w:val="22"/>
              </w:rPr>
            </w:pPr>
            <w:r w:rsidRPr="00502077">
              <w:rPr>
                <w:rFonts w:cs="Calibri"/>
                <w:szCs w:val="22"/>
              </w:rPr>
              <w:t>2024</w:t>
            </w:r>
          </w:p>
        </w:tc>
        <w:tc>
          <w:tcPr>
            <w:tcW w:w="1717" w:type="dxa"/>
            <w:tcBorders>
              <w:top w:val="nil"/>
              <w:left w:val="nil"/>
              <w:bottom w:val="single" w:sz="4" w:space="0" w:color="auto"/>
              <w:right w:val="single" w:sz="4" w:space="0" w:color="auto"/>
            </w:tcBorders>
            <w:vAlign w:val="center"/>
            <w:hideMark/>
          </w:tcPr>
          <w:p w14:paraId="68E333E4" w14:textId="77777777" w:rsidR="00502077" w:rsidRPr="00502077" w:rsidRDefault="00502077" w:rsidP="00502077">
            <w:pPr>
              <w:jc w:val="center"/>
              <w:rPr>
                <w:rFonts w:cs="Calibri"/>
                <w:sz w:val="20"/>
                <w:szCs w:val="20"/>
              </w:rPr>
            </w:pPr>
            <w:r w:rsidRPr="00502077">
              <w:rPr>
                <w:rFonts w:cs="Calibri"/>
                <w:sz w:val="20"/>
                <w:szCs w:val="20"/>
              </w:rPr>
              <w:t>0</w:t>
            </w:r>
          </w:p>
        </w:tc>
        <w:tc>
          <w:tcPr>
            <w:tcW w:w="1701" w:type="dxa"/>
            <w:tcBorders>
              <w:top w:val="nil"/>
              <w:left w:val="nil"/>
              <w:bottom w:val="single" w:sz="4" w:space="0" w:color="auto"/>
              <w:right w:val="single" w:sz="4" w:space="0" w:color="auto"/>
            </w:tcBorders>
            <w:vAlign w:val="center"/>
            <w:hideMark/>
          </w:tcPr>
          <w:p w14:paraId="6F4AAAE9" w14:textId="77777777" w:rsidR="00502077" w:rsidRPr="00502077" w:rsidRDefault="00502077" w:rsidP="00502077">
            <w:pPr>
              <w:jc w:val="center"/>
              <w:rPr>
                <w:rFonts w:cs="Calibri"/>
                <w:sz w:val="20"/>
                <w:szCs w:val="20"/>
              </w:rPr>
            </w:pPr>
            <w:r w:rsidRPr="00502077">
              <w:rPr>
                <w:rFonts w:cs="Calibri"/>
                <w:sz w:val="20"/>
                <w:szCs w:val="20"/>
              </w:rPr>
              <w:t>44</w:t>
            </w:r>
          </w:p>
        </w:tc>
        <w:tc>
          <w:tcPr>
            <w:tcW w:w="1664" w:type="dxa"/>
            <w:tcBorders>
              <w:top w:val="nil"/>
              <w:left w:val="nil"/>
              <w:bottom w:val="single" w:sz="4" w:space="0" w:color="auto"/>
              <w:right w:val="single" w:sz="4" w:space="0" w:color="auto"/>
            </w:tcBorders>
            <w:vAlign w:val="center"/>
            <w:hideMark/>
          </w:tcPr>
          <w:p w14:paraId="1E8B9ADE" w14:textId="77777777" w:rsidR="00502077" w:rsidRPr="00502077" w:rsidRDefault="00502077" w:rsidP="00502077">
            <w:pPr>
              <w:jc w:val="center"/>
              <w:rPr>
                <w:rFonts w:cs="Calibri"/>
                <w:sz w:val="20"/>
                <w:szCs w:val="20"/>
              </w:rPr>
            </w:pPr>
            <w:r w:rsidRPr="00502077">
              <w:rPr>
                <w:rFonts w:cs="Calibri"/>
                <w:sz w:val="20"/>
                <w:szCs w:val="20"/>
              </w:rPr>
              <w:t>27</w:t>
            </w:r>
          </w:p>
        </w:tc>
        <w:tc>
          <w:tcPr>
            <w:tcW w:w="1554" w:type="dxa"/>
            <w:tcBorders>
              <w:top w:val="nil"/>
              <w:left w:val="nil"/>
              <w:bottom w:val="single" w:sz="4" w:space="0" w:color="auto"/>
              <w:right w:val="single" w:sz="4" w:space="0" w:color="auto"/>
            </w:tcBorders>
            <w:vAlign w:val="center"/>
            <w:hideMark/>
          </w:tcPr>
          <w:p w14:paraId="6CC0F19D" w14:textId="77777777" w:rsidR="00502077" w:rsidRPr="00502077" w:rsidRDefault="00502077" w:rsidP="00502077">
            <w:pPr>
              <w:jc w:val="center"/>
              <w:rPr>
                <w:rFonts w:cs="Calibri"/>
                <w:sz w:val="20"/>
                <w:szCs w:val="20"/>
              </w:rPr>
            </w:pPr>
            <w:r w:rsidRPr="00502077">
              <w:rPr>
                <w:rFonts w:cs="Calibri"/>
                <w:sz w:val="20"/>
                <w:szCs w:val="20"/>
              </w:rPr>
              <w:t>16 838</w:t>
            </w:r>
          </w:p>
        </w:tc>
        <w:tc>
          <w:tcPr>
            <w:tcW w:w="1601" w:type="dxa"/>
            <w:tcBorders>
              <w:top w:val="nil"/>
              <w:left w:val="nil"/>
              <w:bottom w:val="single" w:sz="4" w:space="0" w:color="auto"/>
              <w:right w:val="single" w:sz="4" w:space="0" w:color="auto"/>
            </w:tcBorders>
            <w:vAlign w:val="center"/>
            <w:hideMark/>
          </w:tcPr>
          <w:p w14:paraId="4102125D" w14:textId="77777777" w:rsidR="00502077" w:rsidRPr="00502077" w:rsidRDefault="00502077" w:rsidP="00502077">
            <w:pPr>
              <w:jc w:val="center"/>
              <w:rPr>
                <w:rFonts w:cs="Calibri"/>
                <w:sz w:val="20"/>
                <w:szCs w:val="20"/>
              </w:rPr>
            </w:pPr>
            <w:proofErr w:type="spellStart"/>
            <w:r w:rsidRPr="00502077">
              <w:rPr>
                <w:rFonts w:cs="Calibri"/>
                <w:sz w:val="20"/>
                <w:szCs w:val="20"/>
              </w:rPr>
              <w:t>n.a</w:t>
            </w:r>
            <w:proofErr w:type="spellEnd"/>
            <w:r w:rsidRPr="00502077">
              <w:rPr>
                <w:rFonts w:cs="Calibri"/>
                <w:sz w:val="20"/>
                <w:szCs w:val="20"/>
              </w:rPr>
              <w:t>.</w:t>
            </w:r>
          </w:p>
        </w:tc>
      </w:tr>
      <w:tr w:rsidR="00502077" w:rsidRPr="00502077" w14:paraId="4CE3836D" w14:textId="77777777" w:rsidTr="00502077">
        <w:trPr>
          <w:trHeight w:val="300"/>
        </w:trPr>
        <w:tc>
          <w:tcPr>
            <w:tcW w:w="5912" w:type="dxa"/>
            <w:gridSpan w:val="4"/>
            <w:tcBorders>
              <w:top w:val="nil"/>
              <w:left w:val="nil"/>
              <w:bottom w:val="nil"/>
              <w:right w:val="nil"/>
            </w:tcBorders>
            <w:noWrap/>
            <w:vAlign w:val="bottom"/>
            <w:hideMark/>
          </w:tcPr>
          <w:p w14:paraId="6F0FE23E" w14:textId="77777777" w:rsidR="00502077" w:rsidRPr="00FB651A" w:rsidRDefault="00502077" w:rsidP="00502077">
            <w:pPr>
              <w:jc w:val="left"/>
              <w:rPr>
                <w:rFonts w:cs="Calibri"/>
                <w:sz w:val="18"/>
                <w:szCs w:val="18"/>
              </w:rPr>
            </w:pPr>
            <w:r w:rsidRPr="00FB651A">
              <w:rPr>
                <w:rFonts w:cs="Calibri"/>
                <w:sz w:val="18"/>
                <w:szCs w:val="18"/>
              </w:rPr>
              <w:t xml:space="preserve">Forrás: </w:t>
            </w:r>
            <w:proofErr w:type="spellStart"/>
            <w:r w:rsidRPr="00FB651A">
              <w:rPr>
                <w:rFonts w:cs="Calibri"/>
                <w:sz w:val="18"/>
                <w:szCs w:val="18"/>
              </w:rPr>
              <w:t>TeIR</w:t>
            </w:r>
            <w:proofErr w:type="spellEnd"/>
            <w:r w:rsidRPr="00FB651A">
              <w:rPr>
                <w:rFonts w:cs="Calibri"/>
                <w:sz w:val="18"/>
                <w:szCs w:val="18"/>
              </w:rPr>
              <w:t xml:space="preserve">, KSH </w:t>
            </w:r>
            <w:proofErr w:type="spellStart"/>
            <w:r w:rsidRPr="00FB651A">
              <w:rPr>
                <w:rFonts w:cs="Calibri"/>
                <w:sz w:val="18"/>
                <w:szCs w:val="18"/>
              </w:rPr>
              <w:t>Tstar</w:t>
            </w:r>
            <w:proofErr w:type="spellEnd"/>
            <w:r w:rsidRPr="00FB651A">
              <w:rPr>
                <w:rFonts w:cs="Calibri"/>
                <w:sz w:val="18"/>
                <w:szCs w:val="18"/>
              </w:rPr>
              <w:t>, Önkormányzati adatok</w:t>
            </w:r>
          </w:p>
        </w:tc>
        <w:tc>
          <w:tcPr>
            <w:tcW w:w="1554" w:type="dxa"/>
            <w:tcBorders>
              <w:top w:val="nil"/>
              <w:left w:val="nil"/>
              <w:bottom w:val="nil"/>
              <w:right w:val="nil"/>
            </w:tcBorders>
            <w:noWrap/>
            <w:vAlign w:val="bottom"/>
            <w:hideMark/>
          </w:tcPr>
          <w:p w14:paraId="4F674781" w14:textId="77777777" w:rsidR="00502077" w:rsidRPr="00502077" w:rsidRDefault="00502077" w:rsidP="00502077">
            <w:pPr>
              <w:jc w:val="left"/>
              <w:rPr>
                <w:rFonts w:cs="Calibri"/>
                <w:szCs w:val="22"/>
              </w:rPr>
            </w:pPr>
          </w:p>
        </w:tc>
        <w:tc>
          <w:tcPr>
            <w:tcW w:w="1601" w:type="dxa"/>
            <w:tcBorders>
              <w:top w:val="nil"/>
              <w:left w:val="nil"/>
              <w:bottom w:val="nil"/>
              <w:right w:val="nil"/>
            </w:tcBorders>
            <w:noWrap/>
            <w:vAlign w:val="bottom"/>
            <w:hideMark/>
          </w:tcPr>
          <w:p w14:paraId="482EF7C1" w14:textId="77777777" w:rsidR="00502077" w:rsidRPr="00502077" w:rsidRDefault="00502077" w:rsidP="00502077">
            <w:pPr>
              <w:jc w:val="left"/>
              <w:rPr>
                <w:rFonts w:ascii="Times New Roman" w:hAnsi="Times New Roman"/>
                <w:sz w:val="20"/>
                <w:szCs w:val="20"/>
              </w:rPr>
            </w:pPr>
          </w:p>
        </w:tc>
      </w:tr>
    </w:tbl>
    <w:p w14:paraId="59760C0A" w14:textId="77777777" w:rsidR="00022FDF" w:rsidRDefault="00022FDF" w:rsidP="00022FDF">
      <w:pPr>
        <w:autoSpaceDE w:val="0"/>
        <w:autoSpaceDN w:val="0"/>
        <w:adjustRightInd w:val="0"/>
        <w:spacing w:after="20"/>
      </w:pPr>
    </w:p>
    <w:p w14:paraId="07FE8090" w14:textId="66823515" w:rsidR="00A660DF" w:rsidRPr="009458E5" w:rsidRDefault="00A660DF" w:rsidP="00C91DDD">
      <w:pPr>
        <w:pStyle w:val="Listaszerbekezds"/>
        <w:numPr>
          <w:ilvl w:val="0"/>
          <w:numId w:val="30"/>
        </w:numPr>
        <w:autoSpaceDE w:val="0"/>
        <w:autoSpaceDN w:val="0"/>
        <w:adjustRightInd w:val="0"/>
        <w:spacing w:after="20"/>
      </w:pPr>
      <w:r w:rsidRPr="009458E5">
        <w:t>0–7 éves korúak speciális (egészségügyi-szociális-oktatási) ellátási igényeire (pl. korai fejlesztésre, rehabilitációra) vonatkozó adatok</w:t>
      </w:r>
    </w:p>
    <w:p w14:paraId="4996C790" w14:textId="77777777" w:rsidR="00A660DF" w:rsidRPr="009458E5" w:rsidRDefault="00A660DF" w:rsidP="00A660DF">
      <w:pPr>
        <w:autoSpaceDE w:val="0"/>
        <w:autoSpaceDN w:val="0"/>
        <w:adjustRightInd w:val="0"/>
        <w:spacing w:after="20"/>
      </w:pPr>
    </w:p>
    <w:p w14:paraId="3872C272" w14:textId="6A662ED3" w:rsidR="00A660DF" w:rsidRPr="001E2EB6" w:rsidRDefault="00A660DF" w:rsidP="00A660DF">
      <w:pPr>
        <w:suppressAutoHyphens/>
        <w:autoSpaceDN w:val="0"/>
        <w:rPr>
          <w:rFonts w:eastAsia="SimSun"/>
          <w:kern w:val="3"/>
          <w:lang w:eastAsia="zh-CN" w:bidi="hi-IN"/>
        </w:rPr>
      </w:pPr>
      <w:r w:rsidRPr="001E2EB6">
        <w:rPr>
          <w:rFonts w:eastAsia="SimSun"/>
          <w:kern w:val="3"/>
          <w:lang w:eastAsia="zh-CN" w:bidi="hi-IN"/>
        </w:rPr>
        <w:t xml:space="preserve">A korai intervenció és a 3 év alatti gyermekek ellátásának hatékonyságát jelentősen növeli </w:t>
      </w:r>
      <w:r w:rsidRPr="00CD6CE6">
        <w:rPr>
          <w:rFonts w:eastAsia="SimSun"/>
          <w:kern w:val="3"/>
          <w:lang w:eastAsia="zh-CN" w:bidi="hi-IN"/>
        </w:rPr>
        <w:t>a</w:t>
      </w:r>
      <w:r w:rsidR="00CD6CE6" w:rsidRPr="00CD6CE6">
        <w:rPr>
          <w:rFonts w:eastAsia="SimSun"/>
          <w:kern w:val="3"/>
          <w:lang w:eastAsia="zh-CN" w:bidi="hi-IN"/>
        </w:rPr>
        <w:t xml:space="preserve"> pedagógiai szakszolgálati intézmények működéséről</w:t>
      </w:r>
      <w:r w:rsidR="00CD6CE6">
        <w:rPr>
          <w:rFonts w:eastAsia="SimSun"/>
          <w:kern w:val="3"/>
          <w:lang w:eastAsia="zh-CN" w:bidi="hi-IN"/>
        </w:rPr>
        <w:t xml:space="preserve"> szóló </w:t>
      </w:r>
      <w:r w:rsidRPr="001E2EB6">
        <w:rPr>
          <w:rFonts w:eastAsia="SimSun"/>
          <w:kern w:val="3"/>
          <w:lang w:eastAsia="zh-CN" w:bidi="hi-IN"/>
        </w:rPr>
        <w:t xml:space="preserve">15/2013. (II. 26.) EMMI rendelet azon könnyítése, amely szerint a szakértői bizottság a három évnél fiatalabb gyermekek esetében külön vizsgálat nélkül is elkészítheti a szakértői véleményt. Ez a releváns szakorvosi szakterületek (pl. </w:t>
      </w:r>
      <w:proofErr w:type="spellStart"/>
      <w:r w:rsidRPr="001E2EB6">
        <w:rPr>
          <w:rFonts w:eastAsia="SimSun"/>
          <w:kern w:val="3"/>
          <w:lang w:eastAsia="zh-CN" w:bidi="hi-IN"/>
        </w:rPr>
        <w:t>neonatológia</w:t>
      </w:r>
      <w:proofErr w:type="spellEnd"/>
      <w:r w:rsidRPr="001E2EB6">
        <w:rPr>
          <w:rFonts w:eastAsia="SimSun"/>
          <w:kern w:val="3"/>
          <w:lang w:eastAsia="zh-CN" w:bidi="hi-IN"/>
        </w:rPr>
        <w:t xml:space="preserve">, gyermek-neurológia, </w:t>
      </w:r>
      <w:proofErr w:type="spellStart"/>
      <w:r w:rsidRPr="001E2EB6">
        <w:rPr>
          <w:rFonts w:eastAsia="SimSun"/>
          <w:kern w:val="3"/>
          <w:lang w:eastAsia="zh-CN" w:bidi="hi-IN"/>
        </w:rPr>
        <w:t>audiológia</w:t>
      </w:r>
      <w:proofErr w:type="spellEnd"/>
      <w:r w:rsidRPr="001E2EB6">
        <w:rPr>
          <w:rFonts w:eastAsia="SimSun"/>
          <w:kern w:val="3"/>
          <w:lang w:eastAsia="zh-CN" w:bidi="hi-IN"/>
        </w:rPr>
        <w:t>, szemészet, gyermek- és ifjúságpszichiátria) által felállított diagnosztikai vélemény és terápiás javaslat alapján történik, felgyorsítva a korai fejlesztés megkezdését.</w:t>
      </w:r>
    </w:p>
    <w:p w14:paraId="259A4ECE" w14:textId="77777777" w:rsidR="00A660DF" w:rsidRPr="001E2EB6" w:rsidRDefault="00A660DF" w:rsidP="00A660DF">
      <w:pPr>
        <w:suppressAutoHyphens/>
        <w:autoSpaceDN w:val="0"/>
        <w:rPr>
          <w:rFonts w:eastAsia="SimSun"/>
          <w:kern w:val="3"/>
          <w:lang w:eastAsia="zh-CN" w:bidi="hi-IN"/>
        </w:rPr>
      </w:pPr>
    </w:p>
    <w:p w14:paraId="2BCE01F0" w14:textId="77777777" w:rsidR="00A660DF" w:rsidRPr="001E2EB6" w:rsidRDefault="00A660DF" w:rsidP="00A660DF">
      <w:pPr>
        <w:suppressAutoHyphens/>
        <w:autoSpaceDN w:val="0"/>
        <w:rPr>
          <w:rFonts w:eastAsia="SimSun"/>
          <w:kern w:val="3"/>
          <w:lang w:eastAsia="zh-CN" w:bidi="hi-IN"/>
        </w:rPr>
      </w:pPr>
      <w:r w:rsidRPr="001E2EB6">
        <w:rPr>
          <w:rFonts w:eastAsia="SimSun"/>
          <w:kern w:val="3"/>
          <w:lang w:eastAsia="zh-CN" w:bidi="hi-IN"/>
        </w:rPr>
        <w:t>A speciális nevelési, gondozási igényű gyermekek esetében a korai intervenciós szolgáltatások rendszere biztosítja a hátránykompenzációt és a célzott támogatást Nyíregyházán. A korai fejlesztést, gondozást és rehabilitációt az alábbi intézményi és civil hálózat valósítja meg a városban:</w:t>
      </w:r>
    </w:p>
    <w:p w14:paraId="192D2A82" w14:textId="77777777" w:rsidR="00A660DF" w:rsidRPr="001E2EB6" w:rsidRDefault="00A660DF" w:rsidP="00C91DDD">
      <w:pPr>
        <w:numPr>
          <w:ilvl w:val="0"/>
          <w:numId w:val="81"/>
        </w:numPr>
        <w:suppressAutoHyphens/>
        <w:autoSpaceDN w:val="0"/>
        <w:rPr>
          <w:rFonts w:eastAsia="SimSun"/>
          <w:kern w:val="3"/>
          <w:lang w:eastAsia="zh-CN" w:bidi="hi-IN"/>
        </w:rPr>
      </w:pPr>
      <w:r w:rsidRPr="001E2EB6">
        <w:rPr>
          <w:rFonts w:eastAsia="SimSun"/>
          <w:kern w:val="3"/>
          <w:lang w:eastAsia="zh-CN" w:bidi="hi-IN"/>
        </w:rPr>
        <w:t>Szabolcs-Szatmár-Bereg Vármegyei Pedagógiai Szakszolgálat Nyíregyházi Tagintézménye: A köznevelési rendszerbe integráltan nyújt alapvető segítséget az átmenetileg tanulási, beilleszkedési vagy magatartási nehézséggel küzdő gyermekek és tanulók számára.</w:t>
      </w:r>
    </w:p>
    <w:p w14:paraId="74C47A4A" w14:textId="77777777" w:rsidR="00A660DF" w:rsidRPr="001E2EB6" w:rsidRDefault="00A660DF" w:rsidP="00C91DDD">
      <w:pPr>
        <w:numPr>
          <w:ilvl w:val="0"/>
          <w:numId w:val="81"/>
        </w:numPr>
        <w:suppressAutoHyphens/>
        <w:autoSpaceDN w:val="0"/>
        <w:rPr>
          <w:rFonts w:eastAsia="SimSun"/>
          <w:kern w:val="3"/>
          <w:lang w:eastAsia="zh-CN" w:bidi="hi-IN"/>
        </w:rPr>
      </w:pPr>
      <w:r w:rsidRPr="001E2EB6">
        <w:rPr>
          <w:rFonts w:eastAsia="SimSun"/>
          <w:kern w:val="3"/>
          <w:lang w:eastAsia="zh-CN" w:bidi="hi-IN"/>
        </w:rPr>
        <w:t>ÉFOÉSZ Szabolcs-Szatmár-Bereg Megyei Egyesülete: Már néhány hetes kortól 5 éves korig biztosít komplex diagnosztikai vizsgálatot és mozgásfejlesztést. Különböző terápiás eljárásokkal mérik fel és fejlesztik a mozgás, értelem, látás, hallás, beszéd, kommunikáció, valamint az érzelmi és szociális viselkedés területeit.</w:t>
      </w:r>
    </w:p>
    <w:p w14:paraId="30946A83" w14:textId="77777777" w:rsidR="00A660DF" w:rsidRPr="001E2EB6" w:rsidRDefault="00A660DF" w:rsidP="00C91DDD">
      <w:pPr>
        <w:numPr>
          <w:ilvl w:val="0"/>
          <w:numId w:val="81"/>
        </w:numPr>
        <w:suppressAutoHyphens/>
        <w:autoSpaceDN w:val="0"/>
        <w:rPr>
          <w:rFonts w:eastAsia="SimSun"/>
          <w:kern w:val="3"/>
          <w:lang w:eastAsia="zh-CN" w:bidi="hi-IN"/>
        </w:rPr>
      </w:pPr>
      <w:r w:rsidRPr="001E2EB6">
        <w:rPr>
          <w:rFonts w:eastAsia="SimSun"/>
          <w:kern w:val="3"/>
          <w:lang w:eastAsia="zh-CN" w:bidi="hi-IN"/>
        </w:rPr>
        <w:t>Csodavár Korai Fejlesztő Centrum: Az inkluzív szemléletű intézmény a „Csodavár modellre” építve, játékos formában támogatja a képességek kibontakozását és a tanulási folyamatot. Kiemelt figyelmet fordítanak a prevencióra és a „rizikóbabák” korai szűrésére. A diagnosztikai és gyógypedagógiai szolgáltatások mellett családi programokkal és társadalmi szemléletformálással aktívan elősegítik a helyi esélyegyenlőséget.</w:t>
      </w:r>
    </w:p>
    <w:p w14:paraId="48C6E05B" w14:textId="3FFF83B8" w:rsidR="00A660DF" w:rsidRPr="001E2EB6" w:rsidRDefault="00A660DF" w:rsidP="00C91DDD">
      <w:pPr>
        <w:numPr>
          <w:ilvl w:val="0"/>
          <w:numId w:val="81"/>
        </w:numPr>
        <w:suppressAutoHyphens/>
        <w:autoSpaceDN w:val="0"/>
        <w:rPr>
          <w:rFonts w:eastAsia="SimSun"/>
          <w:kern w:val="3"/>
          <w:lang w:eastAsia="zh-CN" w:bidi="hi-IN"/>
        </w:rPr>
      </w:pPr>
      <w:r w:rsidRPr="001E2EB6">
        <w:rPr>
          <w:rFonts w:eastAsia="SimSun"/>
          <w:kern w:val="3"/>
          <w:lang w:eastAsia="zh-CN" w:bidi="hi-IN"/>
        </w:rPr>
        <w:t>Egészségügyi és rehabilitációs ellátások: A speciális orvosi rehabilitáció a Szabolcs-Szatmár-Bereg Vármegyei Kórház</w:t>
      </w:r>
      <w:r w:rsidR="00C2008D">
        <w:rPr>
          <w:rFonts w:eastAsia="SimSun"/>
          <w:kern w:val="3"/>
          <w:lang w:eastAsia="zh-CN" w:bidi="hi-IN"/>
        </w:rPr>
        <w:t xml:space="preserve"> </w:t>
      </w:r>
      <w:r w:rsidRPr="001E2EB6">
        <w:rPr>
          <w:rFonts w:eastAsia="SimSun"/>
          <w:kern w:val="3"/>
          <w:lang w:eastAsia="zh-CN" w:bidi="hi-IN"/>
        </w:rPr>
        <w:t xml:space="preserve">Oktatókórházának gyermekrehabilitációs szakrendelésén érhető el, míg a </w:t>
      </w:r>
      <w:r w:rsidRPr="001E2EB6">
        <w:rPr>
          <w:rFonts w:eastAsia="SimSun"/>
          <w:kern w:val="3"/>
          <w:lang w:eastAsia="zh-CN" w:bidi="hi-IN"/>
        </w:rPr>
        <w:lastRenderedPageBreak/>
        <w:t>célzott gyógytornát a Human-Spektrum Egészségügyi, Oktatási és Szolgáltató Bt. biztosítja a városban.</w:t>
      </w:r>
    </w:p>
    <w:p w14:paraId="1099E8D0" w14:textId="77777777" w:rsidR="00A660DF" w:rsidRPr="001E2EB6" w:rsidRDefault="00A660DF" w:rsidP="00A660DF">
      <w:pPr>
        <w:suppressAutoHyphens/>
        <w:autoSpaceDN w:val="0"/>
        <w:rPr>
          <w:rFonts w:eastAsia="SimSun"/>
          <w:kern w:val="3"/>
          <w:lang w:eastAsia="zh-CN" w:bidi="hi-IN"/>
        </w:rPr>
      </w:pPr>
    </w:p>
    <w:p w14:paraId="5377F424" w14:textId="77777777" w:rsidR="00A660DF" w:rsidRPr="009458E5" w:rsidRDefault="00A660DF" w:rsidP="00C91DDD">
      <w:pPr>
        <w:numPr>
          <w:ilvl w:val="0"/>
          <w:numId w:val="30"/>
        </w:numPr>
        <w:shd w:val="clear" w:color="auto" w:fill="FFFFFF"/>
      </w:pPr>
      <w:r w:rsidRPr="009458E5">
        <w:t>gyermekjóléti alapellátások, Biztos Kezdet Gyerekház, Tanoda, gyermekszegénységet csökkentő speciális szolgáltatások,</w:t>
      </w:r>
    </w:p>
    <w:p w14:paraId="3BDDEC0F" w14:textId="77777777" w:rsidR="00A660DF" w:rsidRPr="00941EE3" w:rsidRDefault="00A660DF" w:rsidP="00A660DF">
      <w:pPr>
        <w:shd w:val="clear" w:color="auto" w:fill="FFFFFF"/>
      </w:pPr>
    </w:p>
    <w:p w14:paraId="4BB5D344" w14:textId="4E822953" w:rsidR="00A660DF" w:rsidRPr="001E2EB6" w:rsidRDefault="00A660DF" w:rsidP="00A660DF">
      <w:r w:rsidRPr="001E2EB6">
        <w:t>Nyíregyháza Megyei Jogú Város Önkormányzata a gyermekjóléti alapellátásokat – úgy</w:t>
      </w:r>
      <w:r w:rsidR="00921326">
        <w:t>,</w:t>
      </w:r>
      <w:r w:rsidRPr="001E2EB6">
        <w:t xml:space="preserve"> mint a gyermekjóléti szolgáltatást, a gyermekek napközbeni ellátását, valamint a gyermekek átmeneti elhelyezését – intézményi és partnerségi hálózatán keresztül biztosítja. Feladatellátási kötelezettségének az önkormányzati fenntartású Nyíregyházi Család- és Gyermekjóléti Központ, a Nyíregyházi Gyermekjóléti Alapellátási Intézmény, valamint az Önkormányzattal szerződéses jogviszonyban álló partnerek szoros együttműködésével tesz eleget.</w:t>
      </w:r>
    </w:p>
    <w:p w14:paraId="1976AD0D" w14:textId="77777777" w:rsidR="00A660DF" w:rsidRPr="009458E5" w:rsidRDefault="00A660DF" w:rsidP="00A660DF"/>
    <w:p w14:paraId="78D97AED" w14:textId="77777777" w:rsidR="00A660DF" w:rsidRPr="009458E5" w:rsidRDefault="00A660DF" w:rsidP="00A660DF">
      <w:r w:rsidRPr="009458E5">
        <w:t xml:space="preserve">A Gyvt. 94. § (4) bekezdése szerint a megyei jogú város lakosságszámtól függetlenül köteles gyermekjóléti központot működtetni. </w:t>
      </w:r>
    </w:p>
    <w:p w14:paraId="4A4DC092" w14:textId="77777777" w:rsidR="00A660DF" w:rsidRPr="009458E5" w:rsidRDefault="00A660DF" w:rsidP="00A660DF"/>
    <w:p w14:paraId="23E17F3A" w14:textId="77777777" w:rsidR="00A660DF" w:rsidRPr="001E2EB6" w:rsidRDefault="00A660DF" w:rsidP="00A660DF">
      <w:r w:rsidRPr="001E2EB6">
        <w:t xml:space="preserve">Nyíregyházán a </w:t>
      </w:r>
      <w:r w:rsidRPr="001E2EB6">
        <w:rPr>
          <w:bCs/>
        </w:rPr>
        <w:t>Nyíregyházi Család és Gyermekjóléti Központban</w:t>
      </w:r>
      <w:r w:rsidRPr="001E2EB6">
        <w:t xml:space="preserve"> biztosított a jogszabály által előírt szolgáltatás. A gyermekjóléti központ a gyermekjóléti szolgálat általános szolgáltatási feladatain túl a gyermek családban nevelkedésének elősegítése, veszélyeztetettségének megelőzése érdekében, a gyermek igényeinek és szükségleteinek megfelelő önálló egyéni és csoportos speciális szolgáltatásokat, programokat nyújt, amelynek keretében biztosít:</w:t>
      </w:r>
    </w:p>
    <w:p w14:paraId="1CDA93E9" w14:textId="77777777" w:rsidR="00A660DF" w:rsidRPr="001E2EB6" w:rsidRDefault="00A660DF" w:rsidP="00C91DDD">
      <w:pPr>
        <w:numPr>
          <w:ilvl w:val="0"/>
          <w:numId w:val="75"/>
        </w:numPr>
        <w:shd w:val="clear" w:color="auto" w:fill="FFFFFF"/>
      </w:pPr>
      <w:r w:rsidRPr="001E2EB6">
        <w:t>utcai- és lakótelepi szociális munkát,</w:t>
      </w:r>
    </w:p>
    <w:p w14:paraId="08692232" w14:textId="77777777" w:rsidR="00A660DF" w:rsidRPr="001E2EB6" w:rsidRDefault="00A660DF" w:rsidP="00C91DDD">
      <w:pPr>
        <w:numPr>
          <w:ilvl w:val="0"/>
          <w:numId w:val="75"/>
        </w:numPr>
        <w:shd w:val="clear" w:color="auto" w:fill="FFFFFF"/>
      </w:pPr>
      <w:r w:rsidRPr="001E2EB6">
        <w:t>kapcsolattartási ügyeletet, ennek keretében közvetítői eljárást,</w:t>
      </w:r>
    </w:p>
    <w:p w14:paraId="445195C1" w14:textId="77777777" w:rsidR="00A660DF" w:rsidRPr="001E2EB6" w:rsidRDefault="00A660DF" w:rsidP="00C91DDD">
      <w:pPr>
        <w:numPr>
          <w:ilvl w:val="0"/>
          <w:numId w:val="75"/>
        </w:numPr>
        <w:shd w:val="clear" w:color="auto" w:fill="FFFFFF"/>
      </w:pPr>
      <w:r w:rsidRPr="001E2EB6">
        <w:t>kórházi szociális munkát,</w:t>
      </w:r>
    </w:p>
    <w:p w14:paraId="08EAF2CB" w14:textId="77777777" w:rsidR="00A660DF" w:rsidRPr="001E2EB6" w:rsidRDefault="00A660DF" w:rsidP="00C91DDD">
      <w:pPr>
        <w:numPr>
          <w:ilvl w:val="0"/>
          <w:numId w:val="75"/>
        </w:numPr>
        <w:shd w:val="clear" w:color="auto" w:fill="FFFFFF"/>
      </w:pPr>
      <w:r w:rsidRPr="001E2EB6">
        <w:t>gyermekvédelmi jelzőrendszeri készenléti szolgálatot,</w:t>
      </w:r>
    </w:p>
    <w:p w14:paraId="38711BE1" w14:textId="77777777" w:rsidR="00A660DF" w:rsidRPr="001E2EB6" w:rsidRDefault="00A660DF" w:rsidP="00C91DDD">
      <w:pPr>
        <w:numPr>
          <w:ilvl w:val="0"/>
          <w:numId w:val="75"/>
        </w:numPr>
        <w:shd w:val="clear" w:color="auto" w:fill="FFFFFF"/>
      </w:pPr>
      <w:r w:rsidRPr="001E2EB6">
        <w:t>jogi tájékoztatásnyújtást és pszichológiai tanácsadást,</w:t>
      </w:r>
    </w:p>
    <w:p w14:paraId="6647612D" w14:textId="77777777" w:rsidR="00A660DF" w:rsidRPr="001E2EB6" w:rsidRDefault="00A660DF" w:rsidP="00C91DDD">
      <w:pPr>
        <w:numPr>
          <w:ilvl w:val="0"/>
          <w:numId w:val="75"/>
        </w:numPr>
        <w:shd w:val="clear" w:color="auto" w:fill="FFFFFF"/>
      </w:pPr>
      <w:r w:rsidRPr="001E2EB6">
        <w:t xml:space="preserve">iskolai, óvodai szociális segítő munkát, </w:t>
      </w:r>
    </w:p>
    <w:p w14:paraId="5B67DE67" w14:textId="77777777" w:rsidR="00A660DF" w:rsidRPr="001E2EB6" w:rsidRDefault="00A660DF" w:rsidP="00C91DDD">
      <w:pPr>
        <w:numPr>
          <w:ilvl w:val="0"/>
          <w:numId w:val="75"/>
        </w:numPr>
        <w:shd w:val="clear" w:color="auto" w:fill="FFFFFF"/>
      </w:pPr>
      <w:r w:rsidRPr="001E2EB6">
        <w:t>adósságkezelési tanácsadást,</w:t>
      </w:r>
    </w:p>
    <w:p w14:paraId="3ACBF434" w14:textId="77777777" w:rsidR="00A660DF" w:rsidRPr="001E2EB6" w:rsidRDefault="00A660DF" w:rsidP="00C91DDD">
      <w:pPr>
        <w:numPr>
          <w:ilvl w:val="0"/>
          <w:numId w:val="75"/>
        </w:numPr>
        <w:shd w:val="clear" w:color="auto" w:fill="FFFFFF"/>
      </w:pPr>
      <w:r w:rsidRPr="001E2EB6">
        <w:t xml:space="preserve">munkaerő-piaci tanácsadást, </w:t>
      </w:r>
    </w:p>
    <w:p w14:paraId="3D64401D" w14:textId="77777777" w:rsidR="00A660DF" w:rsidRPr="001E2EB6" w:rsidRDefault="00A660DF" w:rsidP="00C91DDD">
      <w:pPr>
        <w:numPr>
          <w:ilvl w:val="0"/>
          <w:numId w:val="75"/>
        </w:numPr>
        <w:shd w:val="clear" w:color="auto" w:fill="FFFFFF"/>
      </w:pPr>
      <w:r w:rsidRPr="001E2EB6">
        <w:t>fogyatékosságügyi tanácsadást.</w:t>
      </w:r>
    </w:p>
    <w:p w14:paraId="49FC6E7A" w14:textId="77777777" w:rsidR="00A660DF" w:rsidRPr="001E2EB6" w:rsidRDefault="00A660DF" w:rsidP="00A660DF">
      <w:pPr>
        <w:shd w:val="clear" w:color="auto" w:fill="FFFFFF"/>
      </w:pPr>
    </w:p>
    <w:p w14:paraId="74272545" w14:textId="77777777" w:rsidR="00A660DF" w:rsidRPr="001E2EB6" w:rsidRDefault="00A660DF" w:rsidP="00A660DF">
      <w:pPr>
        <w:shd w:val="clear" w:color="auto" w:fill="FFFFFF"/>
        <w:rPr>
          <w:iCs/>
        </w:rPr>
      </w:pPr>
      <w:r w:rsidRPr="001E2EB6">
        <w:t xml:space="preserve">Az intézmény engedélyezett létszáma jelenleg 106 fő. Három telephellyel és öt nyitva álló helyiséggel rendelkezik. </w:t>
      </w:r>
    </w:p>
    <w:p w14:paraId="1CCDB7F0" w14:textId="77777777" w:rsidR="00A660DF" w:rsidRPr="001E2EB6" w:rsidRDefault="00A660DF" w:rsidP="00A660DF"/>
    <w:p w14:paraId="1B162D02" w14:textId="77777777" w:rsidR="00A660DF" w:rsidRPr="001E2EB6" w:rsidRDefault="00A660DF" w:rsidP="00A660DF">
      <w:r w:rsidRPr="001E2EB6">
        <w:t xml:space="preserve">A járásszékhely településen működő gyermekjóléti központ ellátási területe a járás lakosságára terjed ki (Apagy, Nyírtura, Sényő, Nyírpazony, Napkor, Kótaj, Nyírtelek, Rakamaz, Tiszanagyfalu, Szabolcs, Nyíregyháza, Kálmánháza, Nagycserkesz, Újfehértó, Tímár). A településen működő gyermekjóléti szolgálatok együttműködve a családokkal végzik tevékenységüket a gyermekek helyzetének javítása, a veszélyeztetettség megszüntetése érdekében. </w:t>
      </w:r>
    </w:p>
    <w:p w14:paraId="3CC96FC2" w14:textId="77777777" w:rsidR="00A660DF" w:rsidRPr="001E2EB6" w:rsidRDefault="00A660DF" w:rsidP="00A660DF"/>
    <w:p w14:paraId="16D12AA3" w14:textId="77777777" w:rsidR="00A660DF" w:rsidRDefault="00A660DF" w:rsidP="00A660DF">
      <w:pPr>
        <w:spacing w:after="120"/>
      </w:pPr>
      <w:r w:rsidRPr="009458E5">
        <w:t>A Nyíregyházi Család-és Gyermekjóléti Központban 1</w:t>
      </w:r>
      <w:r>
        <w:t>5</w:t>
      </w:r>
      <w:r w:rsidRPr="009458E5">
        <w:t xml:space="preserve"> esetmenedzser látja el a szakmai tevékenységet Nyíregyháza járási területén. </w:t>
      </w:r>
    </w:p>
    <w:p w14:paraId="74D7E9C9" w14:textId="77777777" w:rsidR="00A660DF" w:rsidRDefault="00A660DF" w:rsidP="00A660DF">
      <w:pPr>
        <w:rPr>
          <w:bCs/>
        </w:rPr>
      </w:pPr>
      <w:r w:rsidRPr="00A71829">
        <w:rPr>
          <w:bCs/>
        </w:rPr>
        <w:t>A mélyszegénységben élő, valamint a hátrányos és halmozottan hátrányos helyzetű (HH/HHH) gyermekek iskolai lemorzsolódásának csökkentését, valamint sikeres életútját Nyíregyházán két egyházi fenntartású tanoda támogatja. Közülük kiemelkedő felzárkóztató szerepet tölt be a Nyíregyházi Egyházmegye által a Huszár-telepen működtetett Magvető Görögkatolikus Tanoda.</w:t>
      </w:r>
    </w:p>
    <w:p w14:paraId="1998DD75" w14:textId="77777777" w:rsidR="00941EE3" w:rsidRPr="00A71829" w:rsidRDefault="00941EE3" w:rsidP="00A660DF">
      <w:pPr>
        <w:rPr>
          <w:bCs/>
        </w:rPr>
      </w:pPr>
    </w:p>
    <w:p w14:paraId="1A30C7F9" w14:textId="77777777" w:rsidR="00A660DF" w:rsidRPr="00A71829" w:rsidRDefault="00A660DF" w:rsidP="00A660DF">
      <w:pPr>
        <w:rPr>
          <w:bCs/>
        </w:rPr>
      </w:pPr>
      <w:r w:rsidRPr="00A71829">
        <w:rPr>
          <w:b/>
          <w:bCs/>
        </w:rPr>
        <w:t>A Magvető Görögkatolikus Tanoda működési jellemzői és eredményei:</w:t>
      </w:r>
    </w:p>
    <w:p w14:paraId="5C7449FC" w14:textId="77777777" w:rsidR="00A660DF" w:rsidRPr="00A71829" w:rsidRDefault="00A660DF" w:rsidP="00C91DDD">
      <w:pPr>
        <w:numPr>
          <w:ilvl w:val="0"/>
          <w:numId w:val="82"/>
        </w:numPr>
        <w:rPr>
          <w:bCs/>
        </w:rPr>
      </w:pPr>
      <w:r w:rsidRPr="00A71829">
        <w:rPr>
          <w:b/>
          <w:bCs/>
        </w:rPr>
        <w:t>Szakmai tevékenység:</w:t>
      </w:r>
      <w:r w:rsidRPr="00A71829">
        <w:rPr>
          <w:bCs/>
        </w:rPr>
        <w:t xml:space="preserve"> Az intézmény pedagógusok és szociális szakemberek bevonásával nyújt személyre szabott támogatást a tanulók iskolai előmeneteléhez. A szakmai program műveltségi területekre bontott képességfejlesztésre, ismeretbővítésre, hatékony tanulási technikák átadására és keresztény értökközvetítésre épül. A tanulástámogatást kulturális események, strukturált szabadidős programok és nyári táborok egészítik ki.</w:t>
      </w:r>
    </w:p>
    <w:p w14:paraId="74474107" w14:textId="77777777" w:rsidR="00A660DF" w:rsidRPr="00A71829" w:rsidRDefault="00A660DF" w:rsidP="00C91DDD">
      <w:pPr>
        <w:numPr>
          <w:ilvl w:val="0"/>
          <w:numId w:val="82"/>
        </w:numPr>
        <w:rPr>
          <w:bCs/>
        </w:rPr>
      </w:pPr>
      <w:r w:rsidRPr="00A71829">
        <w:rPr>
          <w:b/>
          <w:bCs/>
        </w:rPr>
        <w:lastRenderedPageBreak/>
        <w:t>Gondozotti létszámok trendje (2016–2025):</w:t>
      </w:r>
      <w:r w:rsidRPr="00A71829">
        <w:rPr>
          <w:bCs/>
        </w:rPr>
        <w:t xml:space="preserve"> A tanoda stabil, magas kihasználtság mellett biztosítja a telepi gyermekek elérését. Az indulást követő időszakban (2016–2018) 30 fő, a 2019–2020-as években 25 fő, majd 2021-ben a pandémiás korlátozások ellenére ismét 30 fő kapott folyamatos fejlesztést. 2022-ben 28 gyermek állt közvetlen kapcsolatban a szolgáltatással, míg a fenntartó adatai alapján 2023-ban a tanodát átlagosan havi 27 fő vette igénybe. 2024-ben 25 gyermek, míg 2025-ben 30 gyermek ellátásáról gondoskodtak, a szülőkkel kötött megállapodás alapján.</w:t>
      </w:r>
    </w:p>
    <w:p w14:paraId="6C96ACBD" w14:textId="77777777" w:rsidR="00A660DF" w:rsidRDefault="00A660DF" w:rsidP="00A660DF">
      <w:pPr>
        <w:rPr>
          <w:bCs/>
        </w:rPr>
      </w:pPr>
    </w:p>
    <w:p w14:paraId="6B6DD0F5" w14:textId="77777777" w:rsidR="00A660DF" w:rsidRDefault="00A660DF" w:rsidP="00A660DF">
      <w:pPr>
        <w:rPr>
          <w:bCs/>
          <w:color w:val="000000" w:themeColor="text1"/>
        </w:rPr>
      </w:pPr>
      <w:r w:rsidRPr="00B32D0D">
        <w:rPr>
          <w:bCs/>
          <w:color w:val="000000" w:themeColor="text1"/>
        </w:rPr>
        <w:t>A külterületeken élő hátrányos helyzetű gyermekek felzárkóztatását és esélyegyenlőségét Nyíregyházán a Magyarországi Evangélikus Egyház fenntartásában működő Oltalom Szeretetszolgálat támogatja a Felfedező Tanoda működtetésével.</w:t>
      </w:r>
    </w:p>
    <w:p w14:paraId="18749983" w14:textId="77777777" w:rsidR="00941EE3" w:rsidRPr="00B32D0D" w:rsidRDefault="00941EE3" w:rsidP="00A660DF">
      <w:pPr>
        <w:rPr>
          <w:bCs/>
          <w:color w:val="000000" w:themeColor="text1"/>
        </w:rPr>
      </w:pPr>
    </w:p>
    <w:p w14:paraId="6EF64269" w14:textId="77777777" w:rsidR="00A660DF" w:rsidRPr="00B32D0D" w:rsidRDefault="00A660DF" w:rsidP="00A660DF">
      <w:pPr>
        <w:rPr>
          <w:bCs/>
          <w:color w:val="000000" w:themeColor="text1"/>
        </w:rPr>
      </w:pPr>
      <w:r w:rsidRPr="00B32D0D">
        <w:rPr>
          <w:b/>
          <w:bCs/>
          <w:color w:val="000000" w:themeColor="text1"/>
        </w:rPr>
        <w:t>A Felfedező Tanoda működési jellemzői és eredményei:</w:t>
      </w:r>
    </w:p>
    <w:p w14:paraId="785E9646" w14:textId="77777777" w:rsidR="00A660DF" w:rsidRPr="00B32D0D" w:rsidRDefault="00A660DF" w:rsidP="00C91DDD">
      <w:pPr>
        <w:numPr>
          <w:ilvl w:val="0"/>
          <w:numId w:val="83"/>
        </w:numPr>
        <w:rPr>
          <w:color w:val="000000" w:themeColor="text1"/>
        </w:rPr>
      </w:pPr>
      <w:r w:rsidRPr="00B32D0D">
        <w:rPr>
          <w:color w:val="000000" w:themeColor="text1"/>
        </w:rPr>
        <w:t>Célcsoport és elhelyezkedés: A tanoda 2020. augusztus 1-jén kezdte meg működését Benkőbokorban. Elsődleges célcsoportját a Nyíregyháza környéki bokortanyákon élő, rendszeres gyermekvédelmi kedvezményben részesülő, túlnyomóan hátrányos vagy halmozottan hátrányos helyzetű (HH/HHH) tanulók alkotják.</w:t>
      </w:r>
    </w:p>
    <w:p w14:paraId="5FB7FD6E" w14:textId="77777777" w:rsidR="00A660DF" w:rsidRPr="00B32D0D" w:rsidRDefault="00A660DF" w:rsidP="00C91DDD">
      <w:pPr>
        <w:numPr>
          <w:ilvl w:val="0"/>
          <w:numId w:val="83"/>
        </w:numPr>
        <w:rPr>
          <w:bCs/>
          <w:color w:val="000000" w:themeColor="text1"/>
        </w:rPr>
      </w:pPr>
      <w:r w:rsidRPr="00B32D0D">
        <w:rPr>
          <w:color w:val="000000" w:themeColor="text1"/>
        </w:rPr>
        <w:t>Szakmai pillérek: Az intézményi program két legfontosabb eleme a közvetlen</w:t>
      </w:r>
      <w:r w:rsidRPr="00B32D0D">
        <w:rPr>
          <w:bCs/>
          <w:color w:val="000000" w:themeColor="text1"/>
        </w:rPr>
        <w:t xml:space="preserve"> tanulástámogatás – az iskolai lemorzsolódás és a korai iskolaelhagyás csökkentése érdekében –, valamint a továbbtanulást, a pályaválasztást és a tudatos életpálya-építést elősegítő szakszolgáltatás.</w:t>
      </w:r>
    </w:p>
    <w:p w14:paraId="3082447F" w14:textId="77777777" w:rsidR="00A660DF" w:rsidRPr="00B32D0D" w:rsidRDefault="00A660DF" w:rsidP="00C91DDD">
      <w:pPr>
        <w:numPr>
          <w:ilvl w:val="0"/>
          <w:numId w:val="83"/>
        </w:numPr>
        <w:rPr>
          <w:bCs/>
          <w:color w:val="000000" w:themeColor="text1"/>
        </w:rPr>
      </w:pPr>
      <w:r w:rsidRPr="00B32D0D">
        <w:rPr>
          <w:bCs/>
          <w:color w:val="000000" w:themeColor="text1"/>
        </w:rPr>
        <w:t>Közösségfejlesztés: A kötelező foglalkozások mellett strukturált szabadidős programokat szerveznek, a nyitott tanodai napok és a családi közösségi események révén pedig aktívan fejlesztik a tanyasi közösségek összetartó erejét.</w:t>
      </w:r>
    </w:p>
    <w:p w14:paraId="108A8652" w14:textId="77777777" w:rsidR="00A660DF" w:rsidRPr="00B32D0D" w:rsidRDefault="00A660DF" w:rsidP="00C91DDD">
      <w:pPr>
        <w:numPr>
          <w:ilvl w:val="0"/>
          <w:numId w:val="83"/>
        </w:numPr>
        <w:rPr>
          <w:bCs/>
          <w:color w:val="000000" w:themeColor="text1"/>
        </w:rPr>
      </w:pPr>
      <w:r w:rsidRPr="00B32D0D">
        <w:rPr>
          <w:bCs/>
          <w:color w:val="000000" w:themeColor="text1"/>
        </w:rPr>
        <w:t>Gondozotti létszámok alakulása (2020–2025): A szolgáltatás kihasználtsága alapítása óta kiegyensúlyozott. A tanodai programokban 2020-ban és 2021-ben 24 fő, 2022 első felében 23 fő vett részt rendszeresen. A fenntartó adatai alapján a szolgáltatást havi átlagban 2023-ban 21 fő, 2024-ben 21 gyermek, míg 2025-ben szintén 21 tanyasi gyermek vette igénybe.</w:t>
      </w:r>
    </w:p>
    <w:p w14:paraId="2D4FA486" w14:textId="77777777" w:rsidR="00A660DF" w:rsidRPr="009458E5" w:rsidRDefault="00A660DF" w:rsidP="00A660DF">
      <w:pPr>
        <w:rPr>
          <w:bCs/>
        </w:rPr>
      </w:pPr>
    </w:p>
    <w:p w14:paraId="63676D03" w14:textId="77777777" w:rsidR="00A660DF" w:rsidRPr="001E2EB6" w:rsidRDefault="00A660DF" w:rsidP="00A660DF">
      <w:pPr>
        <w:tabs>
          <w:tab w:val="left" w:pos="2720"/>
        </w:tabs>
        <w:rPr>
          <w:b/>
          <w:bCs/>
        </w:rPr>
      </w:pPr>
      <w:r w:rsidRPr="001E2EB6">
        <w:t>Biztos Kezdet Gyerekház a városban nem működik.</w:t>
      </w:r>
    </w:p>
    <w:p w14:paraId="11CDFF1C" w14:textId="77777777" w:rsidR="00A660DF" w:rsidRPr="009458E5" w:rsidRDefault="00A660DF" w:rsidP="00A660DF">
      <w:pPr>
        <w:tabs>
          <w:tab w:val="left" w:pos="2720"/>
        </w:tabs>
        <w:rPr>
          <w:bCs/>
        </w:rPr>
      </w:pPr>
    </w:p>
    <w:p w14:paraId="26C081AE" w14:textId="77777777" w:rsidR="00A660DF" w:rsidRPr="009458E5" w:rsidRDefault="00A660DF" w:rsidP="00C91DDD">
      <w:pPr>
        <w:numPr>
          <w:ilvl w:val="0"/>
          <w:numId w:val="76"/>
        </w:numPr>
        <w:shd w:val="clear" w:color="auto" w:fill="FFFFFF"/>
        <w:spacing w:after="120"/>
      </w:pPr>
      <w:r w:rsidRPr="009458E5">
        <w:t>gyermekek napközbeni ellátásai, bölcsődei ellátás, gyermekek átmeneti elhelyezése;</w:t>
      </w:r>
    </w:p>
    <w:p w14:paraId="423BC601" w14:textId="77777777" w:rsidR="00A660DF" w:rsidRPr="001E2EB6" w:rsidRDefault="00A660DF" w:rsidP="00A660DF">
      <w:pPr>
        <w:spacing w:before="100" w:beforeAutospacing="1" w:after="100" w:afterAutospacing="1"/>
      </w:pPr>
      <w:r w:rsidRPr="001E2EB6">
        <w:t>Nyíregyháza Megyei Jogú Város közigazgatási területén a gyermekek napközbeni ellátási rendszere jogszabályi kötelezettségének megfelelően diverzifikált, biztosítva a kisgyermekes szülők munkaerőpiacra történő visszatérését. A helyi ellátórendszer az alábbi struktúrában működik:</w:t>
      </w:r>
    </w:p>
    <w:p w14:paraId="38CA73FC" w14:textId="51FCA1A7" w:rsidR="00A660DF" w:rsidRPr="001E2EB6" w:rsidRDefault="00A660DF" w:rsidP="00C91DDD">
      <w:pPr>
        <w:numPr>
          <w:ilvl w:val="0"/>
          <w:numId w:val="84"/>
        </w:numPr>
        <w:spacing w:before="100" w:beforeAutospacing="1" w:after="100" w:afterAutospacing="1"/>
      </w:pPr>
      <w:r w:rsidRPr="001E2EB6">
        <w:t>Bölcsődei ellátás: A klasszikus intézményi formában működő bölcsődék, valamint a rugalmasabb elhelyezést biztosító családi bölcsődék hálózata garantálja a legfiatalabb korosztály szakszerű gondozását és nevelését.</w:t>
      </w:r>
    </w:p>
    <w:p w14:paraId="49D06AE8" w14:textId="7BA6B269" w:rsidR="00A660DF" w:rsidRPr="0061600B" w:rsidRDefault="00A660DF" w:rsidP="0061600B">
      <w:pPr>
        <w:pStyle w:val="Listaszerbekezds"/>
        <w:numPr>
          <w:ilvl w:val="0"/>
          <w:numId w:val="97"/>
        </w:numPr>
        <w:tabs>
          <w:tab w:val="left" w:pos="5572"/>
        </w:tabs>
        <w:autoSpaceDE w:val="0"/>
        <w:autoSpaceDN w:val="0"/>
        <w:adjustRightInd w:val="0"/>
        <w:ind w:left="5670"/>
        <w:jc w:val="right"/>
        <w:rPr>
          <w:rFonts w:cs="Calibri"/>
          <w:szCs w:val="22"/>
        </w:rPr>
      </w:pPr>
      <w:r w:rsidRPr="0061600B">
        <w:rPr>
          <w:rFonts w:cs="Calibri"/>
          <w:szCs w:val="22"/>
        </w:rPr>
        <w:t>táblázat</w:t>
      </w:r>
    </w:p>
    <w:p w14:paraId="735B7217" w14:textId="77777777" w:rsidR="00A660DF" w:rsidRPr="00941EE3" w:rsidRDefault="00A660DF" w:rsidP="00A660DF">
      <w:pPr>
        <w:ind w:left="960" w:firstLine="33"/>
        <w:jc w:val="center"/>
        <w:rPr>
          <w:iCs/>
        </w:rPr>
      </w:pPr>
      <w:r w:rsidRPr="00941EE3">
        <w:rPr>
          <w:iCs/>
        </w:rPr>
        <w:t>Bölcsődék és bölcsődébe beíratott gyermekek száma (4.3.3.a))</w:t>
      </w:r>
    </w:p>
    <w:p w14:paraId="1634CB2D" w14:textId="77777777" w:rsidR="00A660DF" w:rsidRPr="00941EE3" w:rsidRDefault="00A660DF" w:rsidP="00A660DF">
      <w:pPr>
        <w:ind w:left="960" w:firstLine="33"/>
        <w:jc w:val="center"/>
      </w:pPr>
    </w:p>
    <w:tbl>
      <w:tblPr>
        <w:tblW w:w="8360" w:type="dxa"/>
        <w:jc w:val="center"/>
        <w:tblCellMar>
          <w:left w:w="70" w:type="dxa"/>
          <w:right w:w="70" w:type="dxa"/>
        </w:tblCellMar>
        <w:tblLook w:val="04A0" w:firstRow="1" w:lastRow="0" w:firstColumn="1" w:lastColumn="0" w:noHBand="0" w:noVBand="1"/>
      </w:tblPr>
      <w:tblGrid>
        <w:gridCol w:w="1600"/>
        <w:gridCol w:w="2760"/>
        <w:gridCol w:w="4000"/>
      </w:tblGrid>
      <w:tr w:rsidR="00502077" w:rsidRPr="00941EE3" w14:paraId="70B311F9" w14:textId="77777777" w:rsidTr="00921326">
        <w:trPr>
          <w:trHeight w:val="850"/>
          <w:jc w:val="center"/>
        </w:trPr>
        <w:tc>
          <w:tcPr>
            <w:tcW w:w="1600" w:type="dxa"/>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14:paraId="7D088E0B" w14:textId="77777777" w:rsidR="00502077" w:rsidRPr="00941EE3" w:rsidRDefault="00502077" w:rsidP="00F47E30">
            <w:pPr>
              <w:jc w:val="center"/>
              <w:rPr>
                <w:b/>
                <w:bCs/>
              </w:rPr>
            </w:pPr>
            <w:r w:rsidRPr="00941EE3">
              <w:rPr>
                <w:b/>
                <w:bCs/>
              </w:rPr>
              <w:t>Év</w:t>
            </w:r>
          </w:p>
        </w:tc>
        <w:tc>
          <w:tcPr>
            <w:tcW w:w="2760" w:type="dxa"/>
            <w:tcBorders>
              <w:top w:val="single" w:sz="4" w:space="0" w:color="auto"/>
              <w:left w:val="nil"/>
              <w:bottom w:val="single" w:sz="4" w:space="0" w:color="auto"/>
              <w:right w:val="single" w:sz="4" w:space="0" w:color="auto"/>
            </w:tcBorders>
            <w:shd w:val="clear" w:color="000000" w:fill="E2EFDA"/>
            <w:vAlign w:val="center"/>
            <w:hideMark/>
          </w:tcPr>
          <w:p w14:paraId="4C3E3AB3" w14:textId="77777777" w:rsidR="00502077" w:rsidRPr="00941EE3" w:rsidRDefault="00502077" w:rsidP="00F47E30">
            <w:pPr>
              <w:jc w:val="center"/>
              <w:rPr>
                <w:b/>
                <w:bCs/>
              </w:rPr>
            </w:pPr>
            <w:r w:rsidRPr="00941EE3">
              <w:rPr>
                <w:b/>
                <w:bCs/>
              </w:rPr>
              <w:t>Működő, önkormányzati bölcsődei férőhelyek száma</w:t>
            </w:r>
          </w:p>
        </w:tc>
        <w:tc>
          <w:tcPr>
            <w:tcW w:w="4000" w:type="dxa"/>
            <w:tcBorders>
              <w:top w:val="single" w:sz="4" w:space="0" w:color="auto"/>
              <w:left w:val="nil"/>
              <w:bottom w:val="single" w:sz="4" w:space="0" w:color="auto"/>
              <w:right w:val="single" w:sz="4" w:space="0" w:color="auto"/>
            </w:tcBorders>
            <w:shd w:val="clear" w:color="000000" w:fill="E2EFDA"/>
            <w:vAlign w:val="center"/>
            <w:hideMark/>
          </w:tcPr>
          <w:p w14:paraId="0A5EC4DD" w14:textId="77777777" w:rsidR="00502077" w:rsidRPr="00941EE3" w:rsidRDefault="00502077" w:rsidP="00F47E30">
            <w:pPr>
              <w:jc w:val="center"/>
              <w:rPr>
                <w:b/>
                <w:bCs/>
              </w:rPr>
            </w:pPr>
            <w:r w:rsidRPr="00941EE3">
              <w:rPr>
                <w:b/>
                <w:bCs/>
              </w:rPr>
              <w:t>Önkormányzati bölcsődébe beírt gyerekek száma</w:t>
            </w:r>
          </w:p>
        </w:tc>
      </w:tr>
      <w:tr w:rsidR="00502077" w:rsidRPr="00343B91" w14:paraId="325D02EF" w14:textId="77777777" w:rsidTr="00921326">
        <w:trPr>
          <w:trHeight w:val="283"/>
          <w:jc w:val="center"/>
        </w:trPr>
        <w:tc>
          <w:tcPr>
            <w:tcW w:w="1600" w:type="dxa"/>
            <w:vMerge/>
            <w:tcBorders>
              <w:top w:val="single" w:sz="4" w:space="0" w:color="auto"/>
              <w:left w:val="single" w:sz="4" w:space="0" w:color="auto"/>
              <w:bottom w:val="single" w:sz="4" w:space="0" w:color="000000"/>
              <w:right w:val="single" w:sz="4" w:space="0" w:color="auto"/>
            </w:tcBorders>
            <w:vAlign w:val="center"/>
            <w:hideMark/>
          </w:tcPr>
          <w:p w14:paraId="20C5666F" w14:textId="77777777" w:rsidR="00502077" w:rsidRPr="00343B91" w:rsidRDefault="00502077" w:rsidP="00F47E30">
            <w:pPr>
              <w:rPr>
                <w:b/>
                <w:bCs/>
              </w:rPr>
            </w:pPr>
          </w:p>
        </w:tc>
        <w:tc>
          <w:tcPr>
            <w:tcW w:w="2760" w:type="dxa"/>
            <w:tcBorders>
              <w:top w:val="nil"/>
              <w:left w:val="nil"/>
              <w:bottom w:val="single" w:sz="4" w:space="0" w:color="auto"/>
              <w:right w:val="single" w:sz="4" w:space="0" w:color="auto"/>
            </w:tcBorders>
            <w:shd w:val="clear" w:color="000000" w:fill="E2EFDA"/>
            <w:noWrap/>
            <w:vAlign w:val="center"/>
            <w:hideMark/>
          </w:tcPr>
          <w:p w14:paraId="4FF7763B" w14:textId="77777777" w:rsidR="00502077" w:rsidRPr="00343B91" w:rsidRDefault="00502077" w:rsidP="00F47E30">
            <w:pPr>
              <w:jc w:val="center"/>
              <w:rPr>
                <w:b/>
                <w:bCs/>
              </w:rPr>
            </w:pPr>
            <w:r w:rsidRPr="00343B91">
              <w:rPr>
                <w:b/>
                <w:bCs/>
              </w:rPr>
              <w:t>db</w:t>
            </w:r>
          </w:p>
        </w:tc>
        <w:tc>
          <w:tcPr>
            <w:tcW w:w="4000" w:type="dxa"/>
            <w:tcBorders>
              <w:top w:val="nil"/>
              <w:left w:val="nil"/>
              <w:bottom w:val="single" w:sz="4" w:space="0" w:color="auto"/>
              <w:right w:val="single" w:sz="4" w:space="0" w:color="auto"/>
            </w:tcBorders>
            <w:shd w:val="clear" w:color="000000" w:fill="E2EFDA"/>
            <w:noWrap/>
            <w:vAlign w:val="center"/>
            <w:hideMark/>
          </w:tcPr>
          <w:p w14:paraId="637FA154" w14:textId="77777777" w:rsidR="00502077" w:rsidRPr="00343B91" w:rsidRDefault="00502077" w:rsidP="00F47E30">
            <w:pPr>
              <w:jc w:val="center"/>
              <w:rPr>
                <w:b/>
                <w:bCs/>
              </w:rPr>
            </w:pPr>
            <w:r w:rsidRPr="00343B91">
              <w:rPr>
                <w:b/>
                <w:bCs/>
              </w:rPr>
              <w:t>Fő</w:t>
            </w:r>
          </w:p>
        </w:tc>
      </w:tr>
      <w:tr w:rsidR="00502077" w:rsidRPr="00343B91" w14:paraId="7783FD42" w14:textId="77777777" w:rsidTr="00F47E30">
        <w:trPr>
          <w:trHeight w:val="300"/>
          <w:jc w:val="center"/>
        </w:trPr>
        <w:tc>
          <w:tcPr>
            <w:tcW w:w="1600" w:type="dxa"/>
            <w:tcBorders>
              <w:top w:val="nil"/>
              <w:left w:val="single" w:sz="4" w:space="0" w:color="auto"/>
              <w:bottom w:val="single" w:sz="4" w:space="0" w:color="auto"/>
              <w:right w:val="single" w:sz="4" w:space="0" w:color="auto"/>
            </w:tcBorders>
            <w:vAlign w:val="center"/>
            <w:hideMark/>
          </w:tcPr>
          <w:p w14:paraId="3546687C" w14:textId="77777777" w:rsidR="00502077" w:rsidRPr="00343B91" w:rsidRDefault="00502077" w:rsidP="00F47E30">
            <w:pPr>
              <w:jc w:val="center"/>
            </w:pPr>
            <w:r w:rsidRPr="00343B91">
              <w:t>2020</w:t>
            </w:r>
          </w:p>
        </w:tc>
        <w:tc>
          <w:tcPr>
            <w:tcW w:w="2760" w:type="dxa"/>
            <w:tcBorders>
              <w:top w:val="nil"/>
              <w:left w:val="nil"/>
              <w:bottom w:val="single" w:sz="4" w:space="0" w:color="auto"/>
              <w:right w:val="single" w:sz="4" w:space="0" w:color="auto"/>
            </w:tcBorders>
            <w:vAlign w:val="center"/>
            <w:hideMark/>
          </w:tcPr>
          <w:p w14:paraId="692338D5" w14:textId="77777777" w:rsidR="00502077" w:rsidRPr="005357C2" w:rsidRDefault="00502077" w:rsidP="00F47E30">
            <w:pPr>
              <w:jc w:val="center"/>
            </w:pPr>
            <w:r w:rsidRPr="005357C2">
              <w:t>716</w:t>
            </w:r>
          </w:p>
        </w:tc>
        <w:tc>
          <w:tcPr>
            <w:tcW w:w="4000" w:type="dxa"/>
            <w:tcBorders>
              <w:top w:val="nil"/>
              <w:left w:val="nil"/>
              <w:bottom w:val="single" w:sz="4" w:space="0" w:color="auto"/>
              <w:right w:val="single" w:sz="4" w:space="0" w:color="auto"/>
            </w:tcBorders>
            <w:vAlign w:val="center"/>
          </w:tcPr>
          <w:p w14:paraId="074830C7" w14:textId="77777777" w:rsidR="00502077" w:rsidRPr="00C80072" w:rsidRDefault="00502077" w:rsidP="00F47E30">
            <w:pPr>
              <w:jc w:val="center"/>
            </w:pPr>
            <w:r w:rsidRPr="00C80072">
              <w:t>637</w:t>
            </w:r>
          </w:p>
        </w:tc>
      </w:tr>
      <w:tr w:rsidR="00502077" w:rsidRPr="00343B91" w14:paraId="51732C36" w14:textId="77777777" w:rsidTr="00F47E30">
        <w:trPr>
          <w:trHeight w:val="300"/>
          <w:jc w:val="center"/>
        </w:trPr>
        <w:tc>
          <w:tcPr>
            <w:tcW w:w="1600" w:type="dxa"/>
            <w:tcBorders>
              <w:top w:val="nil"/>
              <w:left w:val="single" w:sz="4" w:space="0" w:color="auto"/>
              <w:bottom w:val="single" w:sz="4" w:space="0" w:color="auto"/>
              <w:right w:val="single" w:sz="4" w:space="0" w:color="auto"/>
            </w:tcBorders>
            <w:vAlign w:val="center"/>
          </w:tcPr>
          <w:p w14:paraId="1D97CB4F" w14:textId="77777777" w:rsidR="00502077" w:rsidRPr="00343B91" w:rsidRDefault="00502077" w:rsidP="00F47E30">
            <w:pPr>
              <w:jc w:val="center"/>
            </w:pPr>
            <w:r w:rsidRPr="00343B91">
              <w:t>2021</w:t>
            </w:r>
          </w:p>
        </w:tc>
        <w:tc>
          <w:tcPr>
            <w:tcW w:w="2760" w:type="dxa"/>
            <w:tcBorders>
              <w:top w:val="nil"/>
              <w:left w:val="nil"/>
              <w:bottom w:val="single" w:sz="4" w:space="0" w:color="auto"/>
              <w:right w:val="single" w:sz="4" w:space="0" w:color="auto"/>
            </w:tcBorders>
            <w:vAlign w:val="center"/>
          </w:tcPr>
          <w:p w14:paraId="635F52C4" w14:textId="77777777" w:rsidR="00502077" w:rsidRPr="005357C2" w:rsidRDefault="00502077" w:rsidP="00F47E30">
            <w:pPr>
              <w:jc w:val="center"/>
            </w:pPr>
            <w:r w:rsidRPr="005357C2">
              <w:t>738</w:t>
            </w:r>
          </w:p>
        </w:tc>
        <w:tc>
          <w:tcPr>
            <w:tcW w:w="4000" w:type="dxa"/>
            <w:tcBorders>
              <w:top w:val="nil"/>
              <w:left w:val="nil"/>
              <w:bottom w:val="single" w:sz="4" w:space="0" w:color="auto"/>
              <w:right w:val="single" w:sz="4" w:space="0" w:color="auto"/>
            </w:tcBorders>
            <w:vAlign w:val="center"/>
          </w:tcPr>
          <w:p w14:paraId="5AF70477" w14:textId="77777777" w:rsidR="00502077" w:rsidRPr="00C80072" w:rsidRDefault="00502077" w:rsidP="00F47E30">
            <w:pPr>
              <w:jc w:val="center"/>
            </w:pPr>
            <w:r w:rsidRPr="00C80072">
              <w:t>568</w:t>
            </w:r>
          </w:p>
        </w:tc>
      </w:tr>
      <w:tr w:rsidR="00502077" w:rsidRPr="00343B91" w14:paraId="3656D169" w14:textId="77777777" w:rsidTr="00F47E30">
        <w:trPr>
          <w:trHeight w:val="300"/>
          <w:jc w:val="center"/>
        </w:trPr>
        <w:tc>
          <w:tcPr>
            <w:tcW w:w="1600" w:type="dxa"/>
            <w:tcBorders>
              <w:top w:val="nil"/>
              <w:left w:val="single" w:sz="4" w:space="0" w:color="auto"/>
              <w:bottom w:val="single" w:sz="4" w:space="0" w:color="auto"/>
              <w:right w:val="single" w:sz="4" w:space="0" w:color="auto"/>
            </w:tcBorders>
            <w:vAlign w:val="center"/>
          </w:tcPr>
          <w:p w14:paraId="4A73EB6F" w14:textId="77777777" w:rsidR="00502077" w:rsidRPr="00343B91" w:rsidRDefault="00502077" w:rsidP="00F47E30">
            <w:pPr>
              <w:jc w:val="center"/>
            </w:pPr>
            <w:r w:rsidRPr="00343B91">
              <w:t>2022</w:t>
            </w:r>
          </w:p>
        </w:tc>
        <w:tc>
          <w:tcPr>
            <w:tcW w:w="2760" w:type="dxa"/>
            <w:tcBorders>
              <w:top w:val="nil"/>
              <w:left w:val="nil"/>
              <w:bottom w:val="single" w:sz="4" w:space="0" w:color="auto"/>
              <w:right w:val="single" w:sz="4" w:space="0" w:color="auto"/>
            </w:tcBorders>
            <w:vAlign w:val="center"/>
          </w:tcPr>
          <w:p w14:paraId="5C1BD6AB" w14:textId="77777777" w:rsidR="00502077" w:rsidRPr="005357C2" w:rsidRDefault="00502077" w:rsidP="00F47E30">
            <w:pPr>
              <w:jc w:val="center"/>
            </w:pPr>
            <w:r w:rsidRPr="005357C2">
              <w:t>738</w:t>
            </w:r>
          </w:p>
        </w:tc>
        <w:tc>
          <w:tcPr>
            <w:tcW w:w="4000" w:type="dxa"/>
            <w:tcBorders>
              <w:top w:val="nil"/>
              <w:left w:val="nil"/>
              <w:bottom w:val="single" w:sz="4" w:space="0" w:color="auto"/>
              <w:right w:val="single" w:sz="4" w:space="0" w:color="auto"/>
            </w:tcBorders>
            <w:vAlign w:val="center"/>
          </w:tcPr>
          <w:p w14:paraId="330733B1" w14:textId="77777777" w:rsidR="00502077" w:rsidRPr="00C80072" w:rsidRDefault="00502077" w:rsidP="00F47E30">
            <w:pPr>
              <w:jc w:val="center"/>
            </w:pPr>
            <w:r w:rsidRPr="00C80072">
              <w:t>635</w:t>
            </w:r>
          </w:p>
        </w:tc>
      </w:tr>
      <w:tr w:rsidR="00502077" w:rsidRPr="00343B91" w14:paraId="48928614" w14:textId="77777777" w:rsidTr="00F47E30">
        <w:trPr>
          <w:trHeight w:val="300"/>
          <w:jc w:val="center"/>
        </w:trPr>
        <w:tc>
          <w:tcPr>
            <w:tcW w:w="1600" w:type="dxa"/>
            <w:tcBorders>
              <w:top w:val="nil"/>
              <w:left w:val="single" w:sz="4" w:space="0" w:color="auto"/>
              <w:bottom w:val="single" w:sz="4" w:space="0" w:color="auto"/>
              <w:right w:val="single" w:sz="4" w:space="0" w:color="auto"/>
            </w:tcBorders>
            <w:vAlign w:val="center"/>
          </w:tcPr>
          <w:p w14:paraId="3BAC8741" w14:textId="77777777" w:rsidR="00502077" w:rsidRPr="00343B91" w:rsidRDefault="00502077" w:rsidP="00F47E30">
            <w:pPr>
              <w:jc w:val="center"/>
            </w:pPr>
            <w:r w:rsidRPr="00343B91">
              <w:t>2023</w:t>
            </w:r>
          </w:p>
        </w:tc>
        <w:tc>
          <w:tcPr>
            <w:tcW w:w="2760" w:type="dxa"/>
            <w:tcBorders>
              <w:top w:val="nil"/>
              <w:left w:val="nil"/>
              <w:bottom w:val="single" w:sz="4" w:space="0" w:color="auto"/>
              <w:right w:val="single" w:sz="4" w:space="0" w:color="auto"/>
            </w:tcBorders>
            <w:vAlign w:val="center"/>
          </w:tcPr>
          <w:p w14:paraId="64CDA7D8" w14:textId="77777777" w:rsidR="00502077" w:rsidRPr="005357C2" w:rsidRDefault="00502077" w:rsidP="00F47E30">
            <w:pPr>
              <w:jc w:val="center"/>
            </w:pPr>
            <w:r w:rsidRPr="005357C2">
              <w:t>738</w:t>
            </w:r>
          </w:p>
        </w:tc>
        <w:tc>
          <w:tcPr>
            <w:tcW w:w="4000" w:type="dxa"/>
            <w:tcBorders>
              <w:top w:val="nil"/>
              <w:left w:val="nil"/>
              <w:bottom w:val="single" w:sz="4" w:space="0" w:color="auto"/>
              <w:right w:val="single" w:sz="4" w:space="0" w:color="auto"/>
            </w:tcBorders>
            <w:vAlign w:val="center"/>
          </w:tcPr>
          <w:p w14:paraId="40AD0480" w14:textId="77777777" w:rsidR="00502077" w:rsidRPr="00C80072" w:rsidRDefault="00502077" w:rsidP="00F47E30">
            <w:pPr>
              <w:jc w:val="center"/>
            </w:pPr>
            <w:r w:rsidRPr="00C80072">
              <w:t>667</w:t>
            </w:r>
          </w:p>
        </w:tc>
      </w:tr>
      <w:tr w:rsidR="00502077" w:rsidRPr="00343B91" w14:paraId="0C0030D9" w14:textId="77777777" w:rsidTr="00F47E30">
        <w:trPr>
          <w:trHeight w:val="300"/>
          <w:jc w:val="center"/>
        </w:trPr>
        <w:tc>
          <w:tcPr>
            <w:tcW w:w="1600" w:type="dxa"/>
            <w:tcBorders>
              <w:top w:val="nil"/>
              <w:left w:val="single" w:sz="4" w:space="0" w:color="auto"/>
              <w:bottom w:val="single" w:sz="4" w:space="0" w:color="auto"/>
              <w:right w:val="single" w:sz="4" w:space="0" w:color="auto"/>
            </w:tcBorders>
            <w:vAlign w:val="center"/>
          </w:tcPr>
          <w:p w14:paraId="382E9677" w14:textId="77777777" w:rsidR="00502077" w:rsidRPr="00343B91" w:rsidRDefault="00502077" w:rsidP="00F47E30">
            <w:pPr>
              <w:jc w:val="center"/>
            </w:pPr>
            <w:r w:rsidRPr="00343B91">
              <w:t>2024</w:t>
            </w:r>
          </w:p>
        </w:tc>
        <w:tc>
          <w:tcPr>
            <w:tcW w:w="2760" w:type="dxa"/>
            <w:tcBorders>
              <w:top w:val="nil"/>
              <w:left w:val="nil"/>
              <w:bottom w:val="single" w:sz="4" w:space="0" w:color="auto"/>
              <w:right w:val="single" w:sz="4" w:space="0" w:color="auto"/>
            </w:tcBorders>
            <w:vAlign w:val="center"/>
          </w:tcPr>
          <w:p w14:paraId="6E4F2DF7" w14:textId="77777777" w:rsidR="00502077" w:rsidRPr="005357C2" w:rsidRDefault="00502077" w:rsidP="00F47E30">
            <w:pPr>
              <w:jc w:val="center"/>
            </w:pPr>
            <w:r w:rsidRPr="005357C2">
              <w:t>7</w:t>
            </w:r>
            <w:r>
              <w:t>70</w:t>
            </w:r>
          </w:p>
        </w:tc>
        <w:tc>
          <w:tcPr>
            <w:tcW w:w="4000" w:type="dxa"/>
            <w:tcBorders>
              <w:top w:val="nil"/>
              <w:left w:val="nil"/>
              <w:bottom w:val="single" w:sz="4" w:space="0" w:color="auto"/>
              <w:right w:val="single" w:sz="4" w:space="0" w:color="auto"/>
            </w:tcBorders>
            <w:vAlign w:val="center"/>
          </w:tcPr>
          <w:p w14:paraId="6EA35BA8" w14:textId="77777777" w:rsidR="00502077" w:rsidRPr="00C80072" w:rsidRDefault="00502077" w:rsidP="00F47E30">
            <w:pPr>
              <w:jc w:val="center"/>
            </w:pPr>
            <w:r w:rsidRPr="00C80072">
              <w:t>657</w:t>
            </w:r>
          </w:p>
        </w:tc>
      </w:tr>
      <w:tr w:rsidR="00502077" w:rsidRPr="00343B91" w14:paraId="5E13CF8A" w14:textId="77777777" w:rsidTr="00F47E30">
        <w:trPr>
          <w:trHeight w:val="300"/>
          <w:jc w:val="center"/>
        </w:trPr>
        <w:tc>
          <w:tcPr>
            <w:tcW w:w="1600" w:type="dxa"/>
            <w:tcBorders>
              <w:top w:val="nil"/>
              <w:left w:val="single" w:sz="4" w:space="0" w:color="auto"/>
              <w:bottom w:val="single" w:sz="4" w:space="0" w:color="auto"/>
              <w:right w:val="single" w:sz="4" w:space="0" w:color="auto"/>
            </w:tcBorders>
            <w:vAlign w:val="center"/>
          </w:tcPr>
          <w:p w14:paraId="7E5EAF33" w14:textId="77777777" w:rsidR="00502077" w:rsidRPr="00343B91" w:rsidRDefault="00502077" w:rsidP="00F47E30">
            <w:pPr>
              <w:jc w:val="center"/>
            </w:pPr>
            <w:r>
              <w:lastRenderedPageBreak/>
              <w:t>2025</w:t>
            </w:r>
          </w:p>
        </w:tc>
        <w:tc>
          <w:tcPr>
            <w:tcW w:w="2760" w:type="dxa"/>
            <w:tcBorders>
              <w:top w:val="nil"/>
              <w:left w:val="nil"/>
              <w:bottom w:val="single" w:sz="4" w:space="0" w:color="auto"/>
              <w:right w:val="single" w:sz="4" w:space="0" w:color="auto"/>
            </w:tcBorders>
            <w:vAlign w:val="center"/>
          </w:tcPr>
          <w:p w14:paraId="1174247A" w14:textId="77777777" w:rsidR="00502077" w:rsidRPr="005357C2" w:rsidRDefault="00502077" w:rsidP="00F47E30">
            <w:pPr>
              <w:jc w:val="center"/>
            </w:pPr>
            <w:r w:rsidRPr="005357C2">
              <w:t>770</w:t>
            </w:r>
          </w:p>
        </w:tc>
        <w:tc>
          <w:tcPr>
            <w:tcW w:w="4000" w:type="dxa"/>
            <w:tcBorders>
              <w:top w:val="nil"/>
              <w:left w:val="nil"/>
              <w:bottom w:val="single" w:sz="4" w:space="0" w:color="auto"/>
              <w:right w:val="single" w:sz="4" w:space="0" w:color="auto"/>
            </w:tcBorders>
            <w:vAlign w:val="center"/>
          </w:tcPr>
          <w:p w14:paraId="2FA813FE" w14:textId="77777777" w:rsidR="00502077" w:rsidRPr="005357C2" w:rsidRDefault="00502077" w:rsidP="00F47E30">
            <w:pPr>
              <w:jc w:val="center"/>
            </w:pPr>
            <w:r w:rsidRPr="005357C2">
              <w:t>700</w:t>
            </w:r>
          </w:p>
        </w:tc>
      </w:tr>
      <w:tr w:rsidR="00502077" w:rsidRPr="00FB651A" w14:paraId="5EA275F0" w14:textId="77777777" w:rsidTr="00F47E30">
        <w:trPr>
          <w:trHeight w:val="300"/>
          <w:jc w:val="center"/>
        </w:trPr>
        <w:tc>
          <w:tcPr>
            <w:tcW w:w="8360" w:type="dxa"/>
            <w:gridSpan w:val="3"/>
            <w:tcBorders>
              <w:top w:val="nil"/>
              <w:left w:val="nil"/>
              <w:bottom w:val="nil"/>
              <w:right w:val="nil"/>
            </w:tcBorders>
            <w:noWrap/>
            <w:vAlign w:val="bottom"/>
            <w:hideMark/>
          </w:tcPr>
          <w:p w14:paraId="390DB9EC" w14:textId="77777777" w:rsidR="00502077" w:rsidRPr="00FB651A" w:rsidRDefault="00502077" w:rsidP="00F47E30">
            <w:pPr>
              <w:rPr>
                <w:sz w:val="18"/>
                <w:szCs w:val="18"/>
              </w:rPr>
            </w:pPr>
            <w:r w:rsidRPr="00FB651A">
              <w:rPr>
                <w:sz w:val="18"/>
                <w:szCs w:val="18"/>
              </w:rPr>
              <w:t xml:space="preserve">Forrás: Önkormányzati és intézményi adatgyűjtés </w:t>
            </w:r>
          </w:p>
        </w:tc>
      </w:tr>
    </w:tbl>
    <w:p w14:paraId="2F12606C" w14:textId="77777777" w:rsidR="00A660DF" w:rsidRPr="00FB651A" w:rsidRDefault="00A660DF" w:rsidP="00A660DF">
      <w:pPr>
        <w:suppressAutoHyphens/>
        <w:overflowPunct w:val="0"/>
        <w:autoSpaceDE w:val="0"/>
        <w:autoSpaceDN w:val="0"/>
        <w:rPr>
          <w:sz w:val="18"/>
          <w:szCs w:val="18"/>
        </w:rPr>
      </w:pPr>
    </w:p>
    <w:p w14:paraId="6F09E5ED" w14:textId="77777777" w:rsidR="00A660DF" w:rsidRPr="001E2EB6" w:rsidRDefault="00A660DF" w:rsidP="00A660DF">
      <w:pPr>
        <w:suppressAutoHyphens/>
        <w:overflowPunct w:val="0"/>
        <w:autoSpaceDE w:val="0"/>
        <w:autoSpaceDN w:val="0"/>
      </w:pPr>
      <w:r w:rsidRPr="001E2EB6">
        <w:t xml:space="preserve">Nyíregyházán a gyermekek napközbeni ellátási rendszerében az önkormányzati fenntartású Nyíregyházi Gyermekjóléti Alapellátási Intézmény biztosítja a legnagyobb férőhelykapacitást a 0–3 éves korosztály számára. Az intézményi hálózat fejlődését, hozzáférhetőségét és esélyteremtő szolgáltatásait az alábbi mutatók </w:t>
      </w:r>
      <w:proofErr w:type="spellStart"/>
      <w:r w:rsidRPr="001E2EB6">
        <w:t>jellemezik</w:t>
      </w:r>
      <w:proofErr w:type="spellEnd"/>
      <w:r w:rsidRPr="001E2EB6">
        <w:t>:</w:t>
      </w:r>
    </w:p>
    <w:p w14:paraId="69C69501" w14:textId="77777777" w:rsidR="00A660DF" w:rsidRPr="001E2EB6" w:rsidRDefault="00A660DF" w:rsidP="00C91DDD">
      <w:pPr>
        <w:numPr>
          <w:ilvl w:val="0"/>
          <w:numId w:val="85"/>
        </w:numPr>
        <w:suppressAutoHyphens/>
        <w:overflowPunct w:val="0"/>
        <w:autoSpaceDE w:val="0"/>
        <w:autoSpaceDN w:val="0"/>
      </w:pPr>
      <w:r w:rsidRPr="001E2EB6">
        <w:t>Infrastrukturális fejlesztések és kapacitásbővítés: A városban a bölcsődei férőhelyek száma egy sikeres TOP projektnek (Terület- és Településfejlesztési Operatív Program) köszönhetően korábban 716-ról 738-ra emelkedett. Ezt követően, 2024. február 1-jétől újabb jelentős kapacitásbővítés valósult meg a Kisvakond Bölcsőde (Honvéd utca 2.) és a Szőlőszem Bölcsőde (Kollégium utca 59.) megnyitásával. Ennek eredményeként az Intézmény a korábbi 9 helyett már 11 telephelyen, összesen 770 férőhellyel garantálja a kisgyermekek napközbeni ellátását.</w:t>
      </w:r>
    </w:p>
    <w:p w14:paraId="024F3463" w14:textId="77777777" w:rsidR="00A660DF" w:rsidRPr="001E2EB6" w:rsidRDefault="00A660DF" w:rsidP="00C91DDD">
      <w:pPr>
        <w:numPr>
          <w:ilvl w:val="0"/>
          <w:numId w:val="85"/>
        </w:numPr>
        <w:suppressAutoHyphens/>
        <w:overflowPunct w:val="0"/>
        <w:autoSpaceDE w:val="0"/>
        <w:autoSpaceDN w:val="0"/>
      </w:pPr>
      <w:r w:rsidRPr="001E2EB6">
        <w:t>Szociális hozzáférhetőség és hátránykompenzáció: Az önkormányzati fenntartású bölcsődékben a gondozás térítésmentes, gondozási díjat nem kell fizetni. A hátrányos helyzetű, valamint az alacsonyabb jövedelmű családok támogatását kiemelten tükrözi, hogy a bölcsődei ellátást igénybe vevő gyermekek kétharmada (kb. 66%-a) jogszabályi alapon ingyenes intézményi gyermekétkeztetésre jogosult.</w:t>
      </w:r>
    </w:p>
    <w:p w14:paraId="33997875" w14:textId="77777777" w:rsidR="00A660DF" w:rsidRPr="001E2EB6" w:rsidRDefault="00A660DF" w:rsidP="00A660DF">
      <w:pPr>
        <w:suppressAutoHyphens/>
        <w:overflowPunct w:val="0"/>
        <w:autoSpaceDE w:val="0"/>
        <w:autoSpaceDN w:val="0"/>
        <w:rPr>
          <w:rFonts w:eastAsia="SimSun"/>
          <w:bCs/>
          <w:kern w:val="3"/>
          <w:lang w:eastAsia="zh-CN" w:bidi="hi-IN"/>
        </w:rPr>
      </w:pPr>
    </w:p>
    <w:p w14:paraId="21AEE6B7" w14:textId="77777777" w:rsidR="00A660DF" w:rsidRPr="009458E5" w:rsidRDefault="00A660DF" w:rsidP="00A660DF">
      <w:pPr>
        <w:suppressAutoHyphens/>
        <w:overflowPunct w:val="0"/>
        <w:autoSpaceDE w:val="0"/>
        <w:autoSpaceDN w:val="0"/>
        <w:rPr>
          <w:rFonts w:eastAsia="SimSun"/>
          <w:bCs/>
          <w:kern w:val="3"/>
          <w:lang w:eastAsia="zh-CN" w:bidi="hi-IN"/>
        </w:rPr>
      </w:pPr>
      <w:r w:rsidRPr="009458E5">
        <w:rPr>
          <w:rFonts w:eastAsia="SimSun"/>
          <w:bCs/>
          <w:kern w:val="3"/>
          <w:lang w:eastAsia="zh-CN" w:bidi="hi-IN"/>
        </w:rPr>
        <w:t>A Nyíregyházi Gyermekjóléti Alapellátási Intézmény a bölcsődei ellátást Nyíregyháza Megyei Jogú Város, illetve ellátási szerződés keretében Nagycserkesz község közigazgatási területére kiterjesztve biztosítja.</w:t>
      </w:r>
    </w:p>
    <w:p w14:paraId="4DD5CC87" w14:textId="77777777" w:rsidR="00A660DF" w:rsidRPr="009458E5" w:rsidRDefault="00A660DF" w:rsidP="00A660DF">
      <w:pPr>
        <w:suppressAutoHyphens/>
        <w:overflowPunct w:val="0"/>
        <w:autoSpaceDE w:val="0"/>
        <w:autoSpaceDN w:val="0"/>
        <w:rPr>
          <w:rFonts w:eastAsia="SimSun"/>
          <w:bCs/>
          <w:kern w:val="3"/>
          <w:lang w:eastAsia="zh-CN" w:bidi="hi-IN"/>
        </w:rPr>
      </w:pPr>
    </w:p>
    <w:p w14:paraId="1E142CEA" w14:textId="5E5A6872" w:rsidR="00A660DF" w:rsidRPr="00802CF0" w:rsidRDefault="00A660DF"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t>táblázat</w:t>
      </w:r>
    </w:p>
    <w:tbl>
      <w:tblPr>
        <w:tblW w:w="9634" w:type="dxa"/>
        <w:tblCellMar>
          <w:left w:w="70" w:type="dxa"/>
          <w:right w:w="70" w:type="dxa"/>
        </w:tblCellMar>
        <w:tblLook w:val="04A0" w:firstRow="1" w:lastRow="0" w:firstColumn="1" w:lastColumn="0" w:noHBand="0" w:noVBand="1"/>
      </w:tblPr>
      <w:tblGrid>
        <w:gridCol w:w="562"/>
        <w:gridCol w:w="1134"/>
        <w:gridCol w:w="1134"/>
        <w:gridCol w:w="1032"/>
        <w:gridCol w:w="1095"/>
        <w:gridCol w:w="1275"/>
        <w:gridCol w:w="1134"/>
        <w:gridCol w:w="1032"/>
        <w:gridCol w:w="1236"/>
      </w:tblGrid>
      <w:tr w:rsidR="00A660DF" w:rsidRPr="001E2EB6" w14:paraId="69CFDC1D" w14:textId="77777777" w:rsidTr="00F47E30">
        <w:trPr>
          <w:trHeight w:val="630"/>
        </w:trPr>
        <w:tc>
          <w:tcPr>
            <w:tcW w:w="9634" w:type="dxa"/>
            <w:gridSpan w:val="9"/>
            <w:tcBorders>
              <w:top w:val="single" w:sz="4" w:space="0" w:color="auto"/>
              <w:left w:val="single" w:sz="4" w:space="0" w:color="auto"/>
              <w:bottom w:val="single" w:sz="4" w:space="0" w:color="auto"/>
              <w:right w:val="single" w:sz="4" w:space="0" w:color="auto"/>
            </w:tcBorders>
            <w:noWrap/>
            <w:vAlign w:val="bottom"/>
            <w:hideMark/>
          </w:tcPr>
          <w:p w14:paraId="070BC6A2" w14:textId="77777777" w:rsidR="00A660DF" w:rsidRPr="001E2EB6" w:rsidRDefault="00A660DF" w:rsidP="00F47E30">
            <w:pPr>
              <w:jc w:val="center"/>
              <w:rPr>
                <w:b/>
                <w:bCs/>
                <w:sz w:val="20"/>
                <w:szCs w:val="20"/>
              </w:rPr>
            </w:pPr>
            <w:r w:rsidRPr="001E2EB6">
              <w:rPr>
                <w:b/>
                <w:bCs/>
                <w:sz w:val="20"/>
                <w:szCs w:val="20"/>
              </w:rPr>
              <w:t xml:space="preserve">4.3.3. </w:t>
            </w:r>
            <w:proofErr w:type="spellStart"/>
            <w:r w:rsidRPr="001E2EB6">
              <w:rPr>
                <w:b/>
                <w:bCs/>
                <w:sz w:val="20"/>
                <w:szCs w:val="20"/>
              </w:rPr>
              <w:t>b.</w:t>
            </w:r>
            <w:proofErr w:type="spellEnd"/>
            <w:r w:rsidRPr="001E2EB6">
              <w:rPr>
                <w:b/>
                <w:bCs/>
                <w:sz w:val="20"/>
                <w:szCs w:val="20"/>
              </w:rPr>
              <w:t>) számú táblázat - Bölcsődék és bölcsődébe beíratott gyermekek száma</w:t>
            </w:r>
          </w:p>
        </w:tc>
      </w:tr>
      <w:tr w:rsidR="00A660DF" w:rsidRPr="00F47B83" w14:paraId="249FA54A" w14:textId="77777777" w:rsidTr="00F47E30">
        <w:trPr>
          <w:trHeight w:val="1650"/>
        </w:trPr>
        <w:tc>
          <w:tcPr>
            <w:tcW w:w="562"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663C2544" w14:textId="77777777" w:rsidR="00A660DF" w:rsidRPr="00F47B83" w:rsidRDefault="00A660DF" w:rsidP="00F47E30">
            <w:pPr>
              <w:jc w:val="center"/>
              <w:rPr>
                <w:b/>
                <w:bCs/>
                <w:sz w:val="20"/>
                <w:szCs w:val="20"/>
              </w:rPr>
            </w:pPr>
            <w:r w:rsidRPr="00F47B83">
              <w:rPr>
                <w:b/>
                <w:bCs/>
                <w:sz w:val="20"/>
                <w:szCs w:val="20"/>
              </w:rPr>
              <w:t>Év</w:t>
            </w:r>
          </w:p>
        </w:tc>
        <w:tc>
          <w:tcPr>
            <w:tcW w:w="1134" w:type="dxa"/>
            <w:tcBorders>
              <w:top w:val="nil"/>
              <w:left w:val="nil"/>
              <w:bottom w:val="single" w:sz="4" w:space="0" w:color="auto"/>
              <w:right w:val="single" w:sz="4" w:space="0" w:color="auto"/>
            </w:tcBorders>
            <w:shd w:val="clear" w:color="000000" w:fill="E2EFDA"/>
            <w:vAlign w:val="center"/>
            <w:hideMark/>
          </w:tcPr>
          <w:p w14:paraId="2C6E8EA6" w14:textId="77777777" w:rsidR="00A660DF" w:rsidRPr="00F47B83" w:rsidRDefault="00A660DF" w:rsidP="00F47E30">
            <w:pPr>
              <w:jc w:val="center"/>
              <w:rPr>
                <w:b/>
                <w:bCs/>
                <w:sz w:val="20"/>
                <w:szCs w:val="20"/>
              </w:rPr>
            </w:pPr>
            <w:r w:rsidRPr="00F47B83">
              <w:rPr>
                <w:b/>
                <w:bCs/>
                <w:sz w:val="20"/>
                <w:szCs w:val="20"/>
              </w:rPr>
              <w:t>Működő munkahelyi bölcsődei férőhelyek száma</w:t>
            </w:r>
            <w:r w:rsidRPr="00F47B83">
              <w:rPr>
                <w:sz w:val="20"/>
                <w:szCs w:val="20"/>
              </w:rPr>
              <w:t xml:space="preserve"> (TS 126)</w:t>
            </w:r>
          </w:p>
        </w:tc>
        <w:tc>
          <w:tcPr>
            <w:tcW w:w="1134" w:type="dxa"/>
            <w:tcBorders>
              <w:top w:val="nil"/>
              <w:left w:val="nil"/>
              <w:bottom w:val="single" w:sz="4" w:space="0" w:color="auto"/>
              <w:right w:val="single" w:sz="4" w:space="0" w:color="auto"/>
            </w:tcBorders>
            <w:shd w:val="clear" w:color="000000" w:fill="E2EFDA"/>
            <w:vAlign w:val="center"/>
            <w:hideMark/>
          </w:tcPr>
          <w:p w14:paraId="28635431" w14:textId="77777777" w:rsidR="00A660DF" w:rsidRPr="00F47B83" w:rsidRDefault="00A660DF" w:rsidP="00F47E30">
            <w:pPr>
              <w:jc w:val="center"/>
              <w:rPr>
                <w:b/>
                <w:bCs/>
                <w:sz w:val="20"/>
                <w:szCs w:val="20"/>
              </w:rPr>
            </w:pPr>
            <w:r w:rsidRPr="00F47B83">
              <w:rPr>
                <w:b/>
                <w:bCs/>
                <w:sz w:val="20"/>
                <w:szCs w:val="20"/>
              </w:rPr>
              <w:t>Munkahelyi bölcsődébe beírt gyerekek száma</w:t>
            </w:r>
            <w:r w:rsidRPr="00F47B83">
              <w:rPr>
                <w:sz w:val="20"/>
                <w:szCs w:val="20"/>
              </w:rPr>
              <w:t xml:space="preserve"> (TS 122)</w:t>
            </w:r>
          </w:p>
        </w:tc>
        <w:tc>
          <w:tcPr>
            <w:tcW w:w="1032" w:type="dxa"/>
            <w:tcBorders>
              <w:top w:val="nil"/>
              <w:left w:val="nil"/>
              <w:bottom w:val="single" w:sz="4" w:space="0" w:color="auto"/>
              <w:right w:val="single" w:sz="4" w:space="0" w:color="auto"/>
            </w:tcBorders>
            <w:shd w:val="clear" w:color="000000" w:fill="E2EFDA"/>
            <w:vAlign w:val="center"/>
            <w:hideMark/>
          </w:tcPr>
          <w:p w14:paraId="05A1A622" w14:textId="77777777" w:rsidR="00A660DF" w:rsidRPr="00F47B83" w:rsidRDefault="00A660DF" w:rsidP="00F47E30">
            <w:pPr>
              <w:jc w:val="center"/>
              <w:rPr>
                <w:b/>
                <w:bCs/>
                <w:sz w:val="20"/>
                <w:szCs w:val="20"/>
              </w:rPr>
            </w:pPr>
            <w:r w:rsidRPr="00F47B83">
              <w:rPr>
                <w:b/>
                <w:bCs/>
                <w:sz w:val="20"/>
                <w:szCs w:val="20"/>
              </w:rPr>
              <w:t xml:space="preserve">Működő családi </w:t>
            </w:r>
            <w:proofErr w:type="spellStart"/>
            <w:proofErr w:type="gramStart"/>
            <w:r w:rsidRPr="00F47B83">
              <w:rPr>
                <w:b/>
                <w:bCs/>
                <w:sz w:val="20"/>
                <w:szCs w:val="20"/>
              </w:rPr>
              <w:t>bölcsödei</w:t>
            </w:r>
            <w:proofErr w:type="spellEnd"/>
            <w:r w:rsidRPr="00F47B83">
              <w:rPr>
                <w:b/>
                <w:bCs/>
                <w:sz w:val="20"/>
                <w:szCs w:val="20"/>
              </w:rPr>
              <w:t xml:space="preserve">  férőhelyek</w:t>
            </w:r>
            <w:proofErr w:type="gramEnd"/>
            <w:r w:rsidRPr="00F47B83">
              <w:rPr>
                <w:b/>
                <w:bCs/>
                <w:sz w:val="20"/>
                <w:szCs w:val="20"/>
              </w:rPr>
              <w:t xml:space="preserve"> száma </w:t>
            </w:r>
            <w:r w:rsidRPr="00F47B83">
              <w:rPr>
                <w:b/>
                <w:bCs/>
                <w:sz w:val="20"/>
                <w:szCs w:val="20"/>
              </w:rPr>
              <w:br/>
            </w:r>
            <w:r w:rsidRPr="00F47B83">
              <w:rPr>
                <w:sz w:val="20"/>
                <w:szCs w:val="20"/>
              </w:rPr>
              <w:t>(TS 125)</w:t>
            </w:r>
          </w:p>
        </w:tc>
        <w:tc>
          <w:tcPr>
            <w:tcW w:w="1095" w:type="dxa"/>
            <w:tcBorders>
              <w:top w:val="nil"/>
              <w:left w:val="nil"/>
              <w:bottom w:val="single" w:sz="4" w:space="0" w:color="auto"/>
              <w:right w:val="single" w:sz="4" w:space="0" w:color="auto"/>
            </w:tcBorders>
            <w:shd w:val="clear" w:color="000000" w:fill="E2EFDA"/>
            <w:vAlign w:val="center"/>
            <w:hideMark/>
          </w:tcPr>
          <w:p w14:paraId="256F2106" w14:textId="77777777" w:rsidR="00A660DF" w:rsidRPr="00F47B83" w:rsidRDefault="00A660DF" w:rsidP="00F47E30">
            <w:pPr>
              <w:jc w:val="center"/>
              <w:rPr>
                <w:b/>
                <w:bCs/>
                <w:sz w:val="20"/>
                <w:szCs w:val="20"/>
              </w:rPr>
            </w:pPr>
            <w:r w:rsidRPr="00F47B83">
              <w:rPr>
                <w:b/>
                <w:bCs/>
                <w:sz w:val="20"/>
                <w:szCs w:val="20"/>
              </w:rPr>
              <w:t>Családi bölcsődébe beírt gyerekek száma</w:t>
            </w:r>
            <w:r w:rsidRPr="00F47B83">
              <w:rPr>
                <w:sz w:val="20"/>
                <w:szCs w:val="20"/>
              </w:rPr>
              <w:t xml:space="preserve"> (TS 121)</w:t>
            </w:r>
          </w:p>
        </w:tc>
        <w:tc>
          <w:tcPr>
            <w:tcW w:w="1275" w:type="dxa"/>
            <w:tcBorders>
              <w:top w:val="nil"/>
              <w:left w:val="nil"/>
              <w:bottom w:val="single" w:sz="4" w:space="0" w:color="auto"/>
              <w:right w:val="single" w:sz="4" w:space="0" w:color="auto"/>
            </w:tcBorders>
            <w:shd w:val="clear" w:color="000000" w:fill="E2EFDA"/>
            <w:vAlign w:val="center"/>
            <w:hideMark/>
          </w:tcPr>
          <w:p w14:paraId="33529F46" w14:textId="77777777" w:rsidR="00A660DF" w:rsidRPr="00F47B83" w:rsidRDefault="00A660DF" w:rsidP="00F47E30">
            <w:pPr>
              <w:jc w:val="center"/>
              <w:rPr>
                <w:b/>
                <w:bCs/>
                <w:sz w:val="20"/>
                <w:szCs w:val="20"/>
              </w:rPr>
            </w:pPr>
            <w:r w:rsidRPr="00F47B83">
              <w:rPr>
                <w:b/>
                <w:bCs/>
                <w:sz w:val="20"/>
                <w:szCs w:val="20"/>
              </w:rPr>
              <w:t xml:space="preserve">Működő mini bölcsődei férőhelyek száma </w:t>
            </w:r>
            <w:r w:rsidRPr="00F47B83">
              <w:rPr>
                <w:sz w:val="20"/>
                <w:szCs w:val="20"/>
              </w:rPr>
              <w:t>(TS 127)</w:t>
            </w:r>
          </w:p>
        </w:tc>
        <w:tc>
          <w:tcPr>
            <w:tcW w:w="1134" w:type="dxa"/>
            <w:tcBorders>
              <w:top w:val="nil"/>
              <w:left w:val="nil"/>
              <w:bottom w:val="single" w:sz="4" w:space="0" w:color="auto"/>
              <w:right w:val="single" w:sz="4" w:space="0" w:color="auto"/>
            </w:tcBorders>
            <w:shd w:val="clear" w:color="000000" w:fill="E2EFDA"/>
            <w:vAlign w:val="center"/>
            <w:hideMark/>
          </w:tcPr>
          <w:p w14:paraId="03B50DD6" w14:textId="77777777" w:rsidR="00A660DF" w:rsidRPr="00F47B83" w:rsidRDefault="00A660DF" w:rsidP="00F47E30">
            <w:pPr>
              <w:jc w:val="center"/>
              <w:rPr>
                <w:b/>
                <w:bCs/>
                <w:sz w:val="20"/>
                <w:szCs w:val="20"/>
              </w:rPr>
            </w:pPr>
            <w:r w:rsidRPr="00F47B83">
              <w:rPr>
                <w:b/>
                <w:bCs/>
                <w:sz w:val="20"/>
                <w:szCs w:val="20"/>
              </w:rPr>
              <w:t xml:space="preserve">Mini bölcsődébe beírt gyerekek száma </w:t>
            </w:r>
            <w:r w:rsidRPr="00F47B83">
              <w:rPr>
                <w:sz w:val="20"/>
                <w:szCs w:val="20"/>
              </w:rPr>
              <w:t>(TS 123)</w:t>
            </w:r>
          </w:p>
        </w:tc>
        <w:tc>
          <w:tcPr>
            <w:tcW w:w="1032" w:type="dxa"/>
            <w:tcBorders>
              <w:top w:val="nil"/>
              <w:left w:val="nil"/>
              <w:bottom w:val="single" w:sz="4" w:space="0" w:color="auto"/>
              <w:right w:val="single" w:sz="4" w:space="0" w:color="auto"/>
            </w:tcBorders>
            <w:shd w:val="clear" w:color="000000" w:fill="E2EFDA"/>
            <w:vAlign w:val="center"/>
            <w:hideMark/>
          </w:tcPr>
          <w:p w14:paraId="53E07035" w14:textId="77777777" w:rsidR="00A660DF" w:rsidRPr="00F47B83" w:rsidRDefault="00A660DF" w:rsidP="00F47E30">
            <w:pPr>
              <w:jc w:val="center"/>
              <w:rPr>
                <w:b/>
                <w:bCs/>
                <w:sz w:val="20"/>
                <w:szCs w:val="20"/>
              </w:rPr>
            </w:pPr>
            <w:r w:rsidRPr="00F47B83">
              <w:rPr>
                <w:b/>
                <w:bCs/>
                <w:sz w:val="20"/>
                <w:szCs w:val="20"/>
              </w:rPr>
              <w:t xml:space="preserve">Működő (összes) bölcsődei férőhelyek száma </w:t>
            </w:r>
            <w:r w:rsidRPr="00F47B83">
              <w:rPr>
                <w:sz w:val="20"/>
                <w:szCs w:val="20"/>
              </w:rPr>
              <w:t>(TS 124)</w:t>
            </w:r>
          </w:p>
        </w:tc>
        <w:tc>
          <w:tcPr>
            <w:tcW w:w="1236" w:type="dxa"/>
            <w:tcBorders>
              <w:top w:val="nil"/>
              <w:left w:val="nil"/>
              <w:bottom w:val="single" w:sz="4" w:space="0" w:color="auto"/>
              <w:right w:val="single" w:sz="4" w:space="0" w:color="auto"/>
            </w:tcBorders>
            <w:shd w:val="clear" w:color="000000" w:fill="E2EFDA"/>
            <w:vAlign w:val="center"/>
            <w:hideMark/>
          </w:tcPr>
          <w:p w14:paraId="643D7433" w14:textId="77777777" w:rsidR="00A660DF" w:rsidRPr="00F47B83" w:rsidRDefault="00A660DF" w:rsidP="00F47E30">
            <w:pPr>
              <w:jc w:val="center"/>
              <w:rPr>
                <w:b/>
                <w:bCs/>
                <w:sz w:val="20"/>
                <w:szCs w:val="20"/>
              </w:rPr>
            </w:pPr>
            <w:r w:rsidRPr="00F47B83">
              <w:rPr>
                <w:b/>
                <w:bCs/>
                <w:sz w:val="20"/>
                <w:szCs w:val="20"/>
              </w:rPr>
              <w:t>Bölcsődébe (összes) beírt gyermekek száma</w:t>
            </w:r>
            <w:r w:rsidRPr="00F47B83">
              <w:rPr>
                <w:b/>
                <w:bCs/>
                <w:sz w:val="20"/>
                <w:szCs w:val="20"/>
              </w:rPr>
              <w:br/>
            </w:r>
            <w:r w:rsidRPr="00F47B83">
              <w:rPr>
                <w:sz w:val="20"/>
                <w:szCs w:val="20"/>
              </w:rPr>
              <w:t>(TS 120)</w:t>
            </w:r>
          </w:p>
        </w:tc>
      </w:tr>
      <w:tr w:rsidR="00A660DF" w:rsidRPr="00F47B83" w14:paraId="53AB11AF" w14:textId="77777777" w:rsidTr="00F47E30">
        <w:trPr>
          <w:trHeight w:val="600"/>
        </w:trPr>
        <w:tc>
          <w:tcPr>
            <w:tcW w:w="562" w:type="dxa"/>
            <w:vMerge/>
            <w:tcBorders>
              <w:top w:val="nil"/>
              <w:left w:val="single" w:sz="4" w:space="0" w:color="auto"/>
              <w:bottom w:val="single" w:sz="4" w:space="0" w:color="000000"/>
              <w:right w:val="single" w:sz="4" w:space="0" w:color="auto"/>
            </w:tcBorders>
            <w:vAlign w:val="center"/>
            <w:hideMark/>
          </w:tcPr>
          <w:p w14:paraId="1B94DCC7" w14:textId="77777777" w:rsidR="00A660DF" w:rsidRPr="00F47B83" w:rsidRDefault="00A660DF" w:rsidP="00F47E30">
            <w:pPr>
              <w:rPr>
                <w:b/>
                <w:bCs/>
                <w:sz w:val="20"/>
                <w:szCs w:val="20"/>
              </w:rPr>
            </w:pPr>
          </w:p>
        </w:tc>
        <w:tc>
          <w:tcPr>
            <w:tcW w:w="1134" w:type="dxa"/>
            <w:tcBorders>
              <w:top w:val="nil"/>
              <w:left w:val="nil"/>
              <w:bottom w:val="single" w:sz="4" w:space="0" w:color="auto"/>
              <w:right w:val="single" w:sz="4" w:space="0" w:color="auto"/>
            </w:tcBorders>
            <w:shd w:val="clear" w:color="000000" w:fill="E2EFDA"/>
            <w:noWrap/>
            <w:vAlign w:val="center"/>
            <w:hideMark/>
          </w:tcPr>
          <w:p w14:paraId="38E6906A" w14:textId="77777777" w:rsidR="00A660DF" w:rsidRPr="00F47B83" w:rsidRDefault="00A660DF" w:rsidP="00F47E30">
            <w:pPr>
              <w:jc w:val="center"/>
              <w:rPr>
                <w:b/>
                <w:bCs/>
                <w:color w:val="000000"/>
                <w:sz w:val="20"/>
                <w:szCs w:val="20"/>
              </w:rPr>
            </w:pPr>
            <w:r w:rsidRPr="00F47B83">
              <w:rPr>
                <w:b/>
                <w:bCs/>
                <w:color w:val="000000"/>
                <w:sz w:val="20"/>
                <w:szCs w:val="20"/>
              </w:rPr>
              <w:t>db</w:t>
            </w:r>
          </w:p>
        </w:tc>
        <w:tc>
          <w:tcPr>
            <w:tcW w:w="1134" w:type="dxa"/>
            <w:tcBorders>
              <w:top w:val="nil"/>
              <w:left w:val="nil"/>
              <w:bottom w:val="single" w:sz="4" w:space="0" w:color="auto"/>
              <w:right w:val="single" w:sz="4" w:space="0" w:color="auto"/>
            </w:tcBorders>
            <w:shd w:val="clear" w:color="000000" w:fill="E2EFDA"/>
            <w:noWrap/>
            <w:vAlign w:val="center"/>
            <w:hideMark/>
          </w:tcPr>
          <w:p w14:paraId="003F0F59" w14:textId="77777777" w:rsidR="00A660DF" w:rsidRPr="00F47B83" w:rsidRDefault="00A660DF" w:rsidP="00F47E30">
            <w:pPr>
              <w:jc w:val="center"/>
              <w:rPr>
                <w:b/>
                <w:bCs/>
                <w:color w:val="000000"/>
                <w:sz w:val="20"/>
                <w:szCs w:val="20"/>
              </w:rPr>
            </w:pPr>
            <w:r w:rsidRPr="00F47B83">
              <w:rPr>
                <w:b/>
                <w:bCs/>
                <w:color w:val="000000"/>
                <w:sz w:val="20"/>
                <w:szCs w:val="20"/>
              </w:rPr>
              <w:t>Fő</w:t>
            </w:r>
          </w:p>
        </w:tc>
        <w:tc>
          <w:tcPr>
            <w:tcW w:w="1032" w:type="dxa"/>
            <w:tcBorders>
              <w:top w:val="nil"/>
              <w:left w:val="nil"/>
              <w:bottom w:val="single" w:sz="4" w:space="0" w:color="auto"/>
              <w:right w:val="single" w:sz="4" w:space="0" w:color="auto"/>
            </w:tcBorders>
            <w:shd w:val="clear" w:color="000000" w:fill="E2EFDA"/>
            <w:noWrap/>
            <w:vAlign w:val="center"/>
            <w:hideMark/>
          </w:tcPr>
          <w:p w14:paraId="0E3C7ED6" w14:textId="77777777" w:rsidR="00A660DF" w:rsidRPr="00F47B83" w:rsidRDefault="00A660DF" w:rsidP="00F47E30">
            <w:pPr>
              <w:jc w:val="center"/>
              <w:rPr>
                <w:b/>
                <w:bCs/>
                <w:color w:val="000000"/>
                <w:sz w:val="20"/>
                <w:szCs w:val="20"/>
              </w:rPr>
            </w:pPr>
            <w:r w:rsidRPr="00F47B83">
              <w:rPr>
                <w:b/>
                <w:bCs/>
                <w:color w:val="000000"/>
                <w:sz w:val="20"/>
                <w:szCs w:val="20"/>
              </w:rPr>
              <w:t>db</w:t>
            </w:r>
          </w:p>
        </w:tc>
        <w:tc>
          <w:tcPr>
            <w:tcW w:w="1095" w:type="dxa"/>
            <w:tcBorders>
              <w:top w:val="nil"/>
              <w:left w:val="nil"/>
              <w:bottom w:val="single" w:sz="4" w:space="0" w:color="auto"/>
              <w:right w:val="single" w:sz="4" w:space="0" w:color="auto"/>
            </w:tcBorders>
            <w:shd w:val="clear" w:color="000000" w:fill="E2EFDA"/>
            <w:noWrap/>
            <w:vAlign w:val="center"/>
            <w:hideMark/>
          </w:tcPr>
          <w:p w14:paraId="41DA7F62" w14:textId="77777777" w:rsidR="00A660DF" w:rsidRPr="00F47B83" w:rsidRDefault="00A660DF" w:rsidP="00F47E30">
            <w:pPr>
              <w:jc w:val="center"/>
              <w:rPr>
                <w:b/>
                <w:bCs/>
                <w:color w:val="000000"/>
                <w:sz w:val="20"/>
                <w:szCs w:val="20"/>
              </w:rPr>
            </w:pPr>
            <w:r w:rsidRPr="00F47B83">
              <w:rPr>
                <w:b/>
                <w:bCs/>
                <w:color w:val="000000"/>
                <w:sz w:val="20"/>
                <w:szCs w:val="20"/>
              </w:rPr>
              <w:t>Fő</w:t>
            </w:r>
          </w:p>
        </w:tc>
        <w:tc>
          <w:tcPr>
            <w:tcW w:w="1275" w:type="dxa"/>
            <w:tcBorders>
              <w:top w:val="nil"/>
              <w:left w:val="nil"/>
              <w:bottom w:val="single" w:sz="4" w:space="0" w:color="auto"/>
              <w:right w:val="single" w:sz="4" w:space="0" w:color="auto"/>
            </w:tcBorders>
            <w:shd w:val="clear" w:color="000000" w:fill="E2EFDA"/>
            <w:noWrap/>
            <w:vAlign w:val="center"/>
            <w:hideMark/>
          </w:tcPr>
          <w:p w14:paraId="765597D0" w14:textId="77777777" w:rsidR="00A660DF" w:rsidRPr="00F47B83" w:rsidRDefault="00A660DF" w:rsidP="00F47E30">
            <w:pPr>
              <w:jc w:val="center"/>
              <w:rPr>
                <w:b/>
                <w:bCs/>
                <w:color w:val="000000"/>
                <w:sz w:val="20"/>
                <w:szCs w:val="20"/>
              </w:rPr>
            </w:pPr>
            <w:r w:rsidRPr="00F47B83">
              <w:rPr>
                <w:b/>
                <w:bCs/>
                <w:color w:val="000000"/>
                <w:sz w:val="20"/>
                <w:szCs w:val="20"/>
              </w:rPr>
              <w:t>db</w:t>
            </w:r>
          </w:p>
        </w:tc>
        <w:tc>
          <w:tcPr>
            <w:tcW w:w="1134" w:type="dxa"/>
            <w:tcBorders>
              <w:top w:val="nil"/>
              <w:left w:val="nil"/>
              <w:bottom w:val="single" w:sz="4" w:space="0" w:color="auto"/>
              <w:right w:val="single" w:sz="4" w:space="0" w:color="auto"/>
            </w:tcBorders>
            <w:shd w:val="clear" w:color="000000" w:fill="E2EFDA"/>
            <w:noWrap/>
            <w:vAlign w:val="center"/>
            <w:hideMark/>
          </w:tcPr>
          <w:p w14:paraId="4CAE0856" w14:textId="77777777" w:rsidR="00A660DF" w:rsidRPr="00F47B83" w:rsidRDefault="00A660DF" w:rsidP="00F47E30">
            <w:pPr>
              <w:jc w:val="center"/>
              <w:rPr>
                <w:b/>
                <w:bCs/>
                <w:color w:val="000000"/>
                <w:sz w:val="20"/>
                <w:szCs w:val="20"/>
              </w:rPr>
            </w:pPr>
            <w:r w:rsidRPr="00F47B83">
              <w:rPr>
                <w:b/>
                <w:bCs/>
                <w:color w:val="000000"/>
                <w:sz w:val="20"/>
                <w:szCs w:val="20"/>
              </w:rPr>
              <w:t>Fő</w:t>
            </w:r>
          </w:p>
        </w:tc>
        <w:tc>
          <w:tcPr>
            <w:tcW w:w="1032" w:type="dxa"/>
            <w:tcBorders>
              <w:top w:val="nil"/>
              <w:left w:val="nil"/>
              <w:bottom w:val="single" w:sz="4" w:space="0" w:color="auto"/>
              <w:right w:val="single" w:sz="4" w:space="0" w:color="auto"/>
            </w:tcBorders>
            <w:shd w:val="clear" w:color="000000" w:fill="E2EFDA"/>
            <w:noWrap/>
            <w:vAlign w:val="center"/>
            <w:hideMark/>
          </w:tcPr>
          <w:p w14:paraId="4B82BC29" w14:textId="77777777" w:rsidR="00A660DF" w:rsidRPr="00F47B83" w:rsidRDefault="00A660DF" w:rsidP="00F47E30">
            <w:pPr>
              <w:jc w:val="center"/>
              <w:rPr>
                <w:b/>
                <w:bCs/>
                <w:color w:val="000000"/>
                <w:sz w:val="20"/>
                <w:szCs w:val="20"/>
              </w:rPr>
            </w:pPr>
            <w:r w:rsidRPr="00F47B83">
              <w:rPr>
                <w:b/>
                <w:bCs/>
                <w:color w:val="000000"/>
                <w:sz w:val="20"/>
                <w:szCs w:val="20"/>
              </w:rPr>
              <w:t>db</w:t>
            </w:r>
          </w:p>
        </w:tc>
        <w:tc>
          <w:tcPr>
            <w:tcW w:w="1236" w:type="dxa"/>
            <w:tcBorders>
              <w:top w:val="nil"/>
              <w:left w:val="nil"/>
              <w:bottom w:val="single" w:sz="4" w:space="0" w:color="auto"/>
              <w:right w:val="single" w:sz="4" w:space="0" w:color="auto"/>
            </w:tcBorders>
            <w:shd w:val="clear" w:color="000000" w:fill="E2EFDA"/>
            <w:noWrap/>
            <w:vAlign w:val="center"/>
            <w:hideMark/>
          </w:tcPr>
          <w:p w14:paraId="71794077" w14:textId="77777777" w:rsidR="00A660DF" w:rsidRPr="00F47B83" w:rsidRDefault="00A660DF" w:rsidP="00F47E30">
            <w:pPr>
              <w:jc w:val="center"/>
              <w:rPr>
                <w:b/>
                <w:bCs/>
                <w:color w:val="000000"/>
                <w:sz w:val="20"/>
                <w:szCs w:val="20"/>
              </w:rPr>
            </w:pPr>
            <w:r w:rsidRPr="00F47B83">
              <w:rPr>
                <w:b/>
                <w:bCs/>
                <w:color w:val="000000"/>
                <w:sz w:val="20"/>
                <w:szCs w:val="20"/>
              </w:rPr>
              <w:t>Fő</w:t>
            </w:r>
          </w:p>
        </w:tc>
      </w:tr>
      <w:tr w:rsidR="00A660DF" w:rsidRPr="00F47B83" w14:paraId="1CF89CB0" w14:textId="77777777" w:rsidTr="00F47E30">
        <w:trPr>
          <w:trHeight w:val="519"/>
        </w:trPr>
        <w:tc>
          <w:tcPr>
            <w:tcW w:w="562" w:type="dxa"/>
            <w:tcBorders>
              <w:top w:val="nil"/>
              <w:left w:val="single" w:sz="4" w:space="0" w:color="auto"/>
              <w:bottom w:val="single" w:sz="4" w:space="0" w:color="auto"/>
              <w:right w:val="single" w:sz="4" w:space="0" w:color="auto"/>
            </w:tcBorders>
            <w:vAlign w:val="center"/>
          </w:tcPr>
          <w:p w14:paraId="64D25B89" w14:textId="77777777" w:rsidR="00A660DF" w:rsidRPr="00F47B83" w:rsidRDefault="00A660DF" w:rsidP="00F47E30">
            <w:pPr>
              <w:jc w:val="center"/>
              <w:rPr>
                <w:sz w:val="20"/>
                <w:szCs w:val="20"/>
              </w:rPr>
            </w:pPr>
            <w:r w:rsidRPr="00F47B83">
              <w:rPr>
                <w:sz w:val="20"/>
                <w:szCs w:val="20"/>
              </w:rPr>
              <w:t>2021</w:t>
            </w:r>
          </w:p>
        </w:tc>
        <w:tc>
          <w:tcPr>
            <w:tcW w:w="1134" w:type="dxa"/>
            <w:tcBorders>
              <w:top w:val="nil"/>
              <w:left w:val="nil"/>
              <w:bottom w:val="single" w:sz="4" w:space="0" w:color="auto"/>
              <w:right w:val="single" w:sz="4" w:space="0" w:color="auto"/>
            </w:tcBorders>
            <w:vAlign w:val="center"/>
          </w:tcPr>
          <w:p w14:paraId="750E855C" w14:textId="77777777" w:rsidR="00A660DF" w:rsidRPr="00F47B83" w:rsidRDefault="00A660DF" w:rsidP="00F47E30">
            <w:pPr>
              <w:jc w:val="center"/>
              <w:rPr>
                <w:sz w:val="20"/>
                <w:szCs w:val="20"/>
              </w:rPr>
            </w:pPr>
            <w:r w:rsidRPr="00F47B83">
              <w:rPr>
                <w:sz w:val="20"/>
                <w:szCs w:val="20"/>
              </w:rPr>
              <w:t>0</w:t>
            </w:r>
          </w:p>
        </w:tc>
        <w:tc>
          <w:tcPr>
            <w:tcW w:w="1134" w:type="dxa"/>
            <w:tcBorders>
              <w:top w:val="nil"/>
              <w:left w:val="nil"/>
              <w:bottom w:val="single" w:sz="4" w:space="0" w:color="auto"/>
              <w:right w:val="single" w:sz="4" w:space="0" w:color="auto"/>
            </w:tcBorders>
            <w:vAlign w:val="center"/>
          </w:tcPr>
          <w:p w14:paraId="491F1E85" w14:textId="77777777" w:rsidR="00A660DF" w:rsidRPr="00F47B83" w:rsidRDefault="00A660DF" w:rsidP="00F47E30">
            <w:pPr>
              <w:jc w:val="center"/>
              <w:rPr>
                <w:sz w:val="20"/>
                <w:szCs w:val="20"/>
              </w:rPr>
            </w:pPr>
            <w:r w:rsidRPr="00F47B83">
              <w:rPr>
                <w:sz w:val="20"/>
                <w:szCs w:val="20"/>
              </w:rPr>
              <w:t>0</w:t>
            </w:r>
          </w:p>
        </w:tc>
        <w:tc>
          <w:tcPr>
            <w:tcW w:w="1032" w:type="dxa"/>
            <w:tcBorders>
              <w:top w:val="nil"/>
              <w:left w:val="nil"/>
              <w:bottom w:val="single" w:sz="4" w:space="0" w:color="auto"/>
              <w:right w:val="single" w:sz="4" w:space="0" w:color="auto"/>
            </w:tcBorders>
            <w:vAlign w:val="center"/>
          </w:tcPr>
          <w:p w14:paraId="49E2B726" w14:textId="77777777" w:rsidR="00A660DF" w:rsidRPr="00F47B83" w:rsidRDefault="00A660DF" w:rsidP="00F47E30">
            <w:pPr>
              <w:jc w:val="center"/>
              <w:rPr>
                <w:sz w:val="20"/>
                <w:szCs w:val="20"/>
              </w:rPr>
            </w:pPr>
            <w:r w:rsidRPr="00F47B83">
              <w:rPr>
                <w:sz w:val="20"/>
                <w:szCs w:val="20"/>
              </w:rPr>
              <w:t>152</w:t>
            </w:r>
          </w:p>
        </w:tc>
        <w:tc>
          <w:tcPr>
            <w:tcW w:w="1095" w:type="dxa"/>
            <w:tcBorders>
              <w:top w:val="nil"/>
              <w:left w:val="nil"/>
              <w:bottom w:val="single" w:sz="4" w:space="0" w:color="auto"/>
              <w:right w:val="single" w:sz="4" w:space="0" w:color="auto"/>
            </w:tcBorders>
            <w:vAlign w:val="center"/>
          </w:tcPr>
          <w:p w14:paraId="1998F6B0" w14:textId="77777777" w:rsidR="00A660DF" w:rsidRPr="00F47B83" w:rsidRDefault="00A660DF" w:rsidP="00F47E30">
            <w:pPr>
              <w:jc w:val="center"/>
              <w:rPr>
                <w:sz w:val="20"/>
                <w:szCs w:val="20"/>
              </w:rPr>
            </w:pPr>
            <w:r w:rsidRPr="00F47B83">
              <w:rPr>
                <w:sz w:val="20"/>
                <w:szCs w:val="20"/>
              </w:rPr>
              <w:t>131</w:t>
            </w:r>
          </w:p>
        </w:tc>
        <w:tc>
          <w:tcPr>
            <w:tcW w:w="1275" w:type="dxa"/>
            <w:tcBorders>
              <w:top w:val="nil"/>
              <w:left w:val="nil"/>
              <w:bottom w:val="single" w:sz="4" w:space="0" w:color="auto"/>
              <w:right w:val="single" w:sz="4" w:space="0" w:color="auto"/>
            </w:tcBorders>
            <w:vAlign w:val="center"/>
          </w:tcPr>
          <w:p w14:paraId="1C3C752A" w14:textId="77777777" w:rsidR="00A660DF" w:rsidRPr="00F47B83" w:rsidRDefault="00A660DF" w:rsidP="00F47E30">
            <w:pPr>
              <w:jc w:val="center"/>
              <w:rPr>
                <w:sz w:val="20"/>
                <w:szCs w:val="20"/>
              </w:rPr>
            </w:pPr>
            <w:r w:rsidRPr="00F47B83">
              <w:rPr>
                <w:sz w:val="20"/>
                <w:szCs w:val="20"/>
              </w:rPr>
              <w:t>0</w:t>
            </w:r>
          </w:p>
        </w:tc>
        <w:tc>
          <w:tcPr>
            <w:tcW w:w="1134" w:type="dxa"/>
            <w:tcBorders>
              <w:top w:val="nil"/>
              <w:left w:val="nil"/>
              <w:bottom w:val="single" w:sz="4" w:space="0" w:color="auto"/>
              <w:right w:val="single" w:sz="4" w:space="0" w:color="auto"/>
            </w:tcBorders>
            <w:vAlign w:val="center"/>
          </w:tcPr>
          <w:p w14:paraId="56677AB6" w14:textId="77777777" w:rsidR="00A660DF" w:rsidRPr="00F47B83" w:rsidRDefault="00A660DF" w:rsidP="00F47E30">
            <w:pPr>
              <w:jc w:val="center"/>
              <w:rPr>
                <w:sz w:val="20"/>
                <w:szCs w:val="20"/>
              </w:rPr>
            </w:pPr>
            <w:r w:rsidRPr="00F47B83">
              <w:rPr>
                <w:sz w:val="20"/>
                <w:szCs w:val="20"/>
              </w:rPr>
              <w:t>0</w:t>
            </w:r>
          </w:p>
        </w:tc>
        <w:tc>
          <w:tcPr>
            <w:tcW w:w="1032" w:type="dxa"/>
            <w:tcBorders>
              <w:top w:val="nil"/>
              <w:left w:val="nil"/>
              <w:bottom w:val="single" w:sz="4" w:space="0" w:color="auto"/>
              <w:right w:val="single" w:sz="4" w:space="0" w:color="auto"/>
            </w:tcBorders>
            <w:vAlign w:val="center"/>
          </w:tcPr>
          <w:p w14:paraId="5ADB89A2" w14:textId="77777777" w:rsidR="00A660DF" w:rsidRPr="00F47B83" w:rsidRDefault="00A660DF" w:rsidP="00F47E30">
            <w:pPr>
              <w:jc w:val="center"/>
              <w:rPr>
                <w:sz w:val="20"/>
                <w:szCs w:val="20"/>
              </w:rPr>
            </w:pPr>
            <w:r w:rsidRPr="00F47B83">
              <w:rPr>
                <w:sz w:val="20"/>
                <w:szCs w:val="20"/>
              </w:rPr>
              <w:t>846</w:t>
            </w:r>
          </w:p>
        </w:tc>
        <w:tc>
          <w:tcPr>
            <w:tcW w:w="1236" w:type="dxa"/>
            <w:tcBorders>
              <w:top w:val="nil"/>
              <w:left w:val="nil"/>
              <w:bottom w:val="single" w:sz="4" w:space="0" w:color="auto"/>
              <w:right w:val="single" w:sz="4" w:space="0" w:color="auto"/>
            </w:tcBorders>
            <w:vAlign w:val="center"/>
          </w:tcPr>
          <w:p w14:paraId="333BECCF" w14:textId="77777777" w:rsidR="00A660DF" w:rsidRPr="00F47B83" w:rsidRDefault="00A660DF" w:rsidP="00F47E30">
            <w:pPr>
              <w:jc w:val="center"/>
              <w:rPr>
                <w:sz w:val="20"/>
                <w:szCs w:val="20"/>
              </w:rPr>
            </w:pPr>
            <w:r w:rsidRPr="00F47B83">
              <w:rPr>
                <w:sz w:val="20"/>
                <w:szCs w:val="20"/>
              </w:rPr>
              <w:t>769</w:t>
            </w:r>
          </w:p>
        </w:tc>
      </w:tr>
      <w:tr w:rsidR="00A660DF" w:rsidRPr="00F47B83" w14:paraId="42488662" w14:textId="77777777" w:rsidTr="00F47E30">
        <w:trPr>
          <w:trHeight w:val="425"/>
        </w:trPr>
        <w:tc>
          <w:tcPr>
            <w:tcW w:w="562" w:type="dxa"/>
            <w:tcBorders>
              <w:top w:val="nil"/>
              <w:left w:val="single" w:sz="4" w:space="0" w:color="auto"/>
              <w:bottom w:val="single" w:sz="4" w:space="0" w:color="auto"/>
              <w:right w:val="single" w:sz="4" w:space="0" w:color="auto"/>
            </w:tcBorders>
            <w:vAlign w:val="center"/>
          </w:tcPr>
          <w:p w14:paraId="089FDD77" w14:textId="77777777" w:rsidR="00A660DF" w:rsidRPr="00F47B83" w:rsidRDefault="00A660DF" w:rsidP="00F47E30">
            <w:pPr>
              <w:jc w:val="center"/>
              <w:rPr>
                <w:sz w:val="20"/>
                <w:szCs w:val="20"/>
              </w:rPr>
            </w:pPr>
            <w:r w:rsidRPr="00F47B83">
              <w:rPr>
                <w:sz w:val="20"/>
                <w:szCs w:val="20"/>
              </w:rPr>
              <w:t>2022</w:t>
            </w:r>
          </w:p>
        </w:tc>
        <w:tc>
          <w:tcPr>
            <w:tcW w:w="1134" w:type="dxa"/>
            <w:tcBorders>
              <w:top w:val="nil"/>
              <w:left w:val="nil"/>
              <w:bottom w:val="single" w:sz="4" w:space="0" w:color="auto"/>
              <w:right w:val="single" w:sz="4" w:space="0" w:color="auto"/>
            </w:tcBorders>
            <w:vAlign w:val="center"/>
          </w:tcPr>
          <w:p w14:paraId="77FFC351" w14:textId="77777777" w:rsidR="00A660DF" w:rsidRPr="00F47B83" w:rsidRDefault="00A660DF" w:rsidP="00F47E30">
            <w:pPr>
              <w:jc w:val="center"/>
              <w:rPr>
                <w:sz w:val="20"/>
                <w:szCs w:val="20"/>
              </w:rPr>
            </w:pPr>
            <w:r w:rsidRPr="00F47B83">
              <w:rPr>
                <w:sz w:val="20"/>
                <w:szCs w:val="20"/>
              </w:rPr>
              <w:t>0</w:t>
            </w:r>
          </w:p>
        </w:tc>
        <w:tc>
          <w:tcPr>
            <w:tcW w:w="1134" w:type="dxa"/>
            <w:tcBorders>
              <w:top w:val="nil"/>
              <w:left w:val="nil"/>
              <w:bottom w:val="single" w:sz="4" w:space="0" w:color="auto"/>
              <w:right w:val="single" w:sz="4" w:space="0" w:color="auto"/>
            </w:tcBorders>
            <w:vAlign w:val="center"/>
          </w:tcPr>
          <w:p w14:paraId="29F4F742" w14:textId="77777777" w:rsidR="00A660DF" w:rsidRPr="00F47B83" w:rsidRDefault="00A660DF" w:rsidP="00F47E30">
            <w:pPr>
              <w:jc w:val="center"/>
              <w:rPr>
                <w:sz w:val="20"/>
                <w:szCs w:val="20"/>
              </w:rPr>
            </w:pPr>
            <w:r w:rsidRPr="00F47B83">
              <w:rPr>
                <w:sz w:val="20"/>
                <w:szCs w:val="20"/>
              </w:rPr>
              <w:t>0</w:t>
            </w:r>
          </w:p>
        </w:tc>
        <w:tc>
          <w:tcPr>
            <w:tcW w:w="1032" w:type="dxa"/>
            <w:tcBorders>
              <w:top w:val="nil"/>
              <w:left w:val="nil"/>
              <w:bottom w:val="single" w:sz="4" w:space="0" w:color="auto"/>
              <w:right w:val="single" w:sz="4" w:space="0" w:color="auto"/>
            </w:tcBorders>
            <w:vAlign w:val="center"/>
          </w:tcPr>
          <w:p w14:paraId="35BE6A21" w14:textId="77777777" w:rsidR="00A660DF" w:rsidRPr="00F47B83" w:rsidRDefault="00A660DF" w:rsidP="00F47E30">
            <w:pPr>
              <w:jc w:val="center"/>
              <w:rPr>
                <w:sz w:val="20"/>
                <w:szCs w:val="20"/>
              </w:rPr>
            </w:pPr>
            <w:r w:rsidRPr="00F47B83">
              <w:rPr>
                <w:sz w:val="20"/>
                <w:szCs w:val="20"/>
              </w:rPr>
              <w:t>159</w:t>
            </w:r>
          </w:p>
        </w:tc>
        <w:tc>
          <w:tcPr>
            <w:tcW w:w="1095" w:type="dxa"/>
            <w:tcBorders>
              <w:top w:val="nil"/>
              <w:left w:val="nil"/>
              <w:bottom w:val="single" w:sz="4" w:space="0" w:color="auto"/>
              <w:right w:val="single" w:sz="4" w:space="0" w:color="auto"/>
            </w:tcBorders>
            <w:vAlign w:val="center"/>
          </w:tcPr>
          <w:p w14:paraId="64FA54F2" w14:textId="77777777" w:rsidR="00A660DF" w:rsidRPr="00F47B83" w:rsidRDefault="00A660DF" w:rsidP="00F47E30">
            <w:pPr>
              <w:jc w:val="center"/>
              <w:rPr>
                <w:sz w:val="20"/>
                <w:szCs w:val="20"/>
              </w:rPr>
            </w:pPr>
            <w:r w:rsidRPr="00F47B83">
              <w:rPr>
                <w:sz w:val="20"/>
                <w:szCs w:val="20"/>
              </w:rPr>
              <w:t>144</w:t>
            </w:r>
          </w:p>
        </w:tc>
        <w:tc>
          <w:tcPr>
            <w:tcW w:w="1275" w:type="dxa"/>
            <w:tcBorders>
              <w:top w:val="nil"/>
              <w:left w:val="nil"/>
              <w:bottom w:val="single" w:sz="4" w:space="0" w:color="auto"/>
              <w:right w:val="single" w:sz="4" w:space="0" w:color="auto"/>
            </w:tcBorders>
            <w:vAlign w:val="center"/>
          </w:tcPr>
          <w:p w14:paraId="7299A366" w14:textId="77777777" w:rsidR="00A660DF" w:rsidRPr="00F47B83" w:rsidRDefault="00A660DF" w:rsidP="00F47E30">
            <w:pPr>
              <w:jc w:val="center"/>
              <w:rPr>
                <w:sz w:val="20"/>
                <w:szCs w:val="20"/>
              </w:rPr>
            </w:pPr>
            <w:r w:rsidRPr="00F47B83">
              <w:rPr>
                <w:sz w:val="20"/>
                <w:szCs w:val="20"/>
              </w:rPr>
              <w:t>0</w:t>
            </w:r>
          </w:p>
        </w:tc>
        <w:tc>
          <w:tcPr>
            <w:tcW w:w="1134" w:type="dxa"/>
            <w:tcBorders>
              <w:top w:val="nil"/>
              <w:left w:val="nil"/>
              <w:bottom w:val="single" w:sz="4" w:space="0" w:color="auto"/>
              <w:right w:val="single" w:sz="4" w:space="0" w:color="auto"/>
            </w:tcBorders>
            <w:vAlign w:val="center"/>
          </w:tcPr>
          <w:p w14:paraId="0B1E77F2" w14:textId="77777777" w:rsidR="00A660DF" w:rsidRPr="00F47B83" w:rsidRDefault="00A660DF" w:rsidP="00F47E30">
            <w:pPr>
              <w:jc w:val="center"/>
              <w:rPr>
                <w:sz w:val="20"/>
                <w:szCs w:val="20"/>
              </w:rPr>
            </w:pPr>
            <w:r w:rsidRPr="00F47B83">
              <w:rPr>
                <w:sz w:val="20"/>
                <w:szCs w:val="20"/>
              </w:rPr>
              <w:t>0</w:t>
            </w:r>
          </w:p>
        </w:tc>
        <w:tc>
          <w:tcPr>
            <w:tcW w:w="1032" w:type="dxa"/>
            <w:tcBorders>
              <w:top w:val="nil"/>
              <w:left w:val="nil"/>
              <w:bottom w:val="single" w:sz="4" w:space="0" w:color="auto"/>
              <w:right w:val="single" w:sz="4" w:space="0" w:color="auto"/>
            </w:tcBorders>
            <w:vAlign w:val="center"/>
          </w:tcPr>
          <w:p w14:paraId="2AEC2401" w14:textId="77777777" w:rsidR="00A660DF" w:rsidRPr="00F47B83" w:rsidRDefault="00A660DF" w:rsidP="00F47E30">
            <w:pPr>
              <w:jc w:val="center"/>
              <w:rPr>
                <w:sz w:val="20"/>
                <w:szCs w:val="20"/>
              </w:rPr>
            </w:pPr>
            <w:r w:rsidRPr="00F47B83">
              <w:rPr>
                <w:sz w:val="20"/>
                <w:szCs w:val="20"/>
              </w:rPr>
              <w:t>850</w:t>
            </w:r>
          </w:p>
        </w:tc>
        <w:tc>
          <w:tcPr>
            <w:tcW w:w="1236" w:type="dxa"/>
            <w:tcBorders>
              <w:top w:val="nil"/>
              <w:left w:val="nil"/>
              <w:bottom w:val="single" w:sz="4" w:space="0" w:color="auto"/>
              <w:right w:val="single" w:sz="4" w:space="0" w:color="auto"/>
            </w:tcBorders>
            <w:vAlign w:val="center"/>
          </w:tcPr>
          <w:p w14:paraId="402E10D5" w14:textId="77777777" w:rsidR="00A660DF" w:rsidRPr="00F47B83" w:rsidRDefault="00A660DF" w:rsidP="00F47E30">
            <w:pPr>
              <w:jc w:val="center"/>
              <w:rPr>
                <w:sz w:val="20"/>
                <w:szCs w:val="20"/>
              </w:rPr>
            </w:pPr>
            <w:r w:rsidRPr="00F47B83">
              <w:rPr>
                <w:sz w:val="20"/>
                <w:szCs w:val="20"/>
              </w:rPr>
              <w:t>814</w:t>
            </w:r>
          </w:p>
        </w:tc>
      </w:tr>
      <w:tr w:rsidR="00A660DF" w:rsidRPr="00F47B83" w14:paraId="0CA57C97" w14:textId="77777777" w:rsidTr="00F47E30">
        <w:trPr>
          <w:trHeight w:val="443"/>
        </w:trPr>
        <w:tc>
          <w:tcPr>
            <w:tcW w:w="562" w:type="dxa"/>
            <w:tcBorders>
              <w:top w:val="nil"/>
              <w:left w:val="single" w:sz="4" w:space="0" w:color="auto"/>
              <w:bottom w:val="single" w:sz="4" w:space="0" w:color="auto"/>
              <w:right w:val="single" w:sz="4" w:space="0" w:color="auto"/>
            </w:tcBorders>
            <w:vAlign w:val="center"/>
          </w:tcPr>
          <w:p w14:paraId="7358309F" w14:textId="77777777" w:rsidR="00A660DF" w:rsidRPr="00F47B83" w:rsidRDefault="00A660DF" w:rsidP="00F47E30">
            <w:pPr>
              <w:jc w:val="center"/>
              <w:rPr>
                <w:sz w:val="20"/>
                <w:szCs w:val="20"/>
              </w:rPr>
            </w:pPr>
            <w:r w:rsidRPr="00F47B83">
              <w:rPr>
                <w:sz w:val="20"/>
                <w:szCs w:val="20"/>
              </w:rPr>
              <w:t>2023</w:t>
            </w:r>
          </w:p>
        </w:tc>
        <w:tc>
          <w:tcPr>
            <w:tcW w:w="1134" w:type="dxa"/>
            <w:tcBorders>
              <w:top w:val="nil"/>
              <w:left w:val="nil"/>
              <w:bottom w:val="single" w:sz="4" w:space="0" w:color="auto"/>
              <w:right w:val="single" w:sz="4" w:space="0" w:color="auto"/>
            </w:tcBorders>
            <w:vAlign w:val="center"/>
          </w:tcPr>
          <w:p w14:paraId="194E277E" w14:textId="77777777" w:rsidR="00A660DF" w:rsidRPr="00F47B83" w:rsidRDefault="00A660DF" w:rsidP="00F47E30">
            <w:pPr>
              <w:jc w:val="center"/>
              <w:rPr>
                <w:sz w:val="20"/>
                <w:szCs w:val="20"/>
              </w:rPr>
            </w:pPr>
            <w:r w:rsidRPr="00F47B83">
              <w:rPr>
                <w:sz w:val="20"/>
                <w:szCs w:val="20"/>
              </w:rPr>
              <w:t>0</w:t>
            </w:r>
          </w:p>
        </w:tc>
        <w:tc>
          <w:tcPr>
            <w:tcW w:w="1134" w:type="dxa"/>
            <w:tcBorders>
              <w:top w:val="nil"/>
              <w:left w:val="nil"/>
              <w:bottom w:val="single" w:sz="4" w:space="0" w:color="auto"/>
              <w:right w:val="single" w:sz="4" w:space="0" w:color="auto"/>
            </w:tcBorders>
            <w:vAlign w:val="center"/>
          </w:tcPr>
          <w:p w14:paraId="664DDD9E" w14:textId="77777777" w:rsidR="00A660DF" w:rsidRPr="00F47B83" w:rsidRDefault="00A660DF" w:rsidP="00F47E30">
            <w:pPr>
              <w:jc w:val="center"/>
              <w:rPr>
                <w:sz w:val="20"/>
                <w:szCs w:val="20"/>
              </w:rPr>
            </w:pPr>
            <w:r w:rsidRPr="00F47B83">
              <w:rPr>
                <w:sz w:val="20"/>
                <w:szCs w:val="20"/>
              </w:rPr>
              <w:t>0</w:t>
            </w:r>
          </w:p>
        </w:tc>
        <w:tc>
          <w:tcPr>
            <w:tcW w:w="1032" w:type="dxa"/>
            <w:tcBorders>
              <w:top w:val="nil"/>
              <w:left w:val="nil"/>
              <w:bottom w:val="single" w:sz="4" w:space="0" w:color="auto"/>
              <w:right w:val="single" w:sz="4" w:space="0" w:color="auto"/>
            </w:tcBorders>
            <w:vAlign w:val="center"/>
          </w:tcPr>
          <w:p w14:paraId="543BF63A" w14:textId="77777777" w:rsidR="00A660DF" w:rsidRPr="00F47B83" w:rsidRDefault="00A660DF" w:rsidP="00F47E30">
            <w:pPr>
              <w:jc w:val="center"/>
              <w:rPr>
                <w:sz w:val="20"/>
                <w:szCs w:val="20"/>
              </w:rPr>
            </w:pPr>
            <w:r w:rsidRPr="00F47B83">
              <w:rPr>
                <w:sz w:val="20"/>
                <w:szCs w:val="20"/>
              </w:rPr>
              <w:t>187</w:t>
            </w:r>
          </w:p>
        </w:tc>
        <w:tc>
          <w:tcPr>
            <w:tcW w:w="1095" w:type="dxa"/>
            <w:tcBorders>
              <w:top w:val="nil"/>
              <w:left w:val="nil"/>
              <w:bottom w:val="single" w:sz="4" w:space="0" w:color="auto"/>
              <w:right w:val="single" w:sz="4" w:space="0" w:color="auto"/>
            </w:tcBorders>
            <w:vAlign w:val="center"/>
          </w:tcPr>
          <w:p w14:paraId="1B61E444" w14:textId="77777777" w:rsidR="00A660DF" w:rsidRPr="00F47B83" w:rsidRDefault="00A660DF" w:rsidP="00F47E30">
            <w:pPr>
              <w:jc w:val="center"/>
              <w:rPr>
                <w:sz w:val="20"/>
                <w:szCs w:val="20"/>
              </w:rPr>
            </w:pPr>
            <w:r w:rsidRPr="00F47B83">
              <w:rPr>
                <w:sz w:val="20"/>
                <w:szCs w:val="20"/>
              </w:rPr>
              <w:t>171</w:t>
            </w:r>
          </w:p>
        </w:tc>
        <w:tc>
          <w:tcPr>
            <w:tcW w:w="1275" w:type="dxa"/>
            <w:tcBorders>
              <w:top w:val="nil"/>
              <w:left w:val="nil"/>
              <w:bottom w:val="single" w:sz="4" w:space="0" w:color="auto"/>
              <w:right w:val="single" w:sz="4" w:space="0" w:color="auto"/>
            </w:tcBorders>
            <w:vAlign w:val="center"/>
          </w:tcPr>
          <w:p w14:paraId="157ECC56" w14:textId="77777777" w:rsidR="00A660DF" w:rsidRPr="00F47B83" w:rsidRDefault="00A660DF" w:rsidP="00F47E30">
            <w:pPr>
              <w:jc w:val="center"/>
              <w:rPr>
                <w:sz w:val="20"/>
                <w:szCs w:val="20"/>
              </w:rPr>
            </w:pPr>
            <w:r w:rsidRPr="00F47B83">
              <w:rPr>
                <w:sz w:val="20"/>
                <w:szCs w:val="20"/>
              </w:rPr>
              <w:t>0</w:t>
            </w:r>
          </w:p>
        </w:tc>
        <w:tc>
          <w:tcPr>
            <w:tcW w:w="1134" w:type="dxa"/>
            <w:tcBorders>
              <w:top w:val="nil"/>
              <w:left w:val="nil"/>
              <w:bottom w:val="single" w:sz="4" w:space="0" w:color="auto"/>
              <w:right w:val="single" w:sz="4" w:space="0" w:color="auto"/>
            </w:tcBorders>
            <w:vAlign w:val="center"/>
          </w:tcPr>
          <w:p w14:paraId="3C71CB98" w14:textId="77777777" w:rsidR="00A660DF" w:rsidRPr="00F47B83" w:rsidRDefault="00A660DF" w:rsidP="00F47E30">
            <w:pPr>
              <w:jc w:val="center"/>
              <w:rPr>
                <w:sz w:val="20"/>
                <w:szCs w:val="20"/>
              </w:rPr>
            </w:pPr>
            <w:r w:rsidRPr="00F47B83">
              <w:rPr>
                <w:sz w:val="20"/>
                <w:szCs w:val="20"/>
              </w:rPr>
              <w:t>0</w:t>
            </w:r>
          </w:p>
        </w:tc>
        <w:tc>
          <w:tcPr>
            <w:tcW w:w="1032" w:type="dxa"/>
            <w:tcBorders>
              <w:top w:val="nil"/>
              <w:left w:val="nil"/>
              <w:bottom w:val="single" w:sz="4" w:space="0" w:color="auto"/>
              <w:right w:val="single" w:sz="4" w:space="0" w:color="auto"/>
            </w:tcBorders>
            <w:vAlign w:val="center"/>
          </w:tcPr>
          <w:p w14:paraId="749C6394" w14:textId="77777777" w:rsidR="00A660DF" w:rsidRPr="00F47B83" w:rsidRDefault="00A660DF" w:rsidP="00F47E30">
            <w:pPr>
              <w:jc w:val="center"/>
              <w:rPr>
                <w:sz w:val="20"/>
                <w:szCs w:val="20"/>
              </w:rPr>
            </w:pPr>
            <w:r w:rsidRPr="00F47B83">
              <w:rPr>
                <w:sz w:val="20"/>
                <w:szCs w:val="20"/>
              </w:rPr>
              <w:t>810</w:t>
            </w:r>
          </w:p>
        </w:tc>
        <w:tc>
          <w:tcPr>
            <w:tcW w:w="1236" w:type="dxa"/>
            <w:tcBorders>
              <w:top w:val="nil"/>
              <w:left w:val="nil"/>
              <w:bottom w:val="single" w:sz="4" w:space="0" w:color="auto"/>
              <w:right w:val="single" w:sz="4" w:space="0" w:color="auto"/>
            </w:tcBorders>
            <w:vAlign w:val="center"/>
          </w:tcPr>
          <w:p w14:paraId="2EA50B0B" w14:textId="77777777" w:rsidR="00A660DF" w:rsidRPr="00F47B83" w:rsidRDefault="00A660DF" w:rsidP="00F47E30">
            <w:pPr>
              <w:jc w:val="center"/>
              <w:rPr>
                <w:sz w:val="20"/>
                <w:szCs w:val="20"/>
              </w:rPr>
            </w:pPr>
            <w:r w:rsidRPr="00F47B83">
              <w:rPr>
                <w:sz w:val="20"/>
                <w:szCs w:val="20"/>
              </w:rPr>
              <w:t>804</w:t>
            </w:r>
          </w:p>
        </w:tc>
      </w:tr>
      <w:tr w:rsidR="00A660DF" w:rsidRPr="00F47B83" w14:paraId="54F5046D" w14:textId="77777777" w:rsidTr="00F47E30">
        <w:trPr>
          <w:trHeight w:val="405"/>
        </w:trPr>
        <w:tc>
          <w:tcPr>
            <w:tcW w:w="562" w:type="dxa"/>
            <w:tcBorders>
              <w:top w:val="nil"/>
              <w:left w:val="single" w:sz="4" w:space="0" w:color="auto"/>
              <w:bottom w:val="single" w:sz="4" w:space="0" w:color="auto"/>
              <w:right w:val="single" w:sz="4" w:space="0" w:color="auto"/>
            </w:tcBorders>
            <w:vAlign w:val="center"/>
          </w:tcPr>
          <w:p w14:paraId="43A96D4B" w14:textId="77777777" w:rsidR="00A660DF" w:rsidRPr="00F47B83" w:rsidRDefault="00A660DF" w:rsidP="00F47E30">
            <w:pPr>
              <w:jc w:val="center"/>
              <w:rPr>
                <w:sz w:val="20"/>
                <w:szCs w:val="20"/>
              </w:rPr>
            </w:pPr>
            <w:r w:rsidRPr="00F47B83">
              <w:rPr>
                <w:sz w:val="20"/>
                <w:szCs w:val="20"/>
              </w:rPr>
              <w:t>2024</w:t>
            </w:r>
          </w:p>
        </w:tc>
        <w:tc>
          <w:tcPr>
            <w:tcW w:w="1134" w:type="dxa"/>
            <w:tcBorders>
              <w:top w:val="nil"/>
              <w:left w:val="nil"/>
              <w:bottom w:val="single" w:sz="4" w:space="0" w:color="auto"/>
              <w:right w:val="single" w:sz="4" w:space="0" w:color="auto"/>
            </w:tcBorders>
            <w:vAlign w:val="center"/>
          </w:tcPr>
          <w:p w14:paraId="55D2B82D" w14:textId="77777777" w:rsidR="00A660DF" w:rsidRPr="00F47B83" w:rsidRDefault="00A660DF" w:rsidP="00F47E30">
            <w:pPr>
              <w:jc w:val="center"/>
              <w:rPr>
                <w:sz w:val="20"/>
                <w:szCs w:val="20"/>
              </w:rPr>
            </w:pPr>
            <w:r w:rsidRPr="00F47B83">
              <w:rPr>
                <w:sz w:val="20"/>
                <w:szCs w:val="20"/>
              </w:rPr>
              <w:t>0</w:t>
            </w:r>
          </w:p>
        </w:tc>
        <w:tc>
          <w:tcPr>
            <w:tcW w:w="1134" w:type="dxa"/>
            <w:tcBorders>
              <w:top w:val="nil"/>
              <w:left w:val="nil"/>
              <w:bottom w:val="single" w:sz="4" w:space="0" w:color="auto"/>
              <w:right w:val="single" w:sz="4" w:space="0" w:color="auto"/>
            </w:tcBorders>
            <w:vAlign w:val="center"/>
          </w:tcPr>
          <w:p w14:paraId="0FF07FB3" w14:textId="77777777" w:rsidR="00A660DF" w:rsidRPr="00F47B83" w:rsidRDefault="00A660DF" w:rsidP="00F47E30">
            <w:pPr>
              <w:jc w:val="center"/>
              <w:rPr>
                <w:sz w:val="20"/>
                <w:szCs w:val="20"/>
              </w:rPr>
            </w:pPr>
            <w:r w:rsidRPr="00F47B83">
              <w:rPr>
                <w:sz w:val="20"/>
                <w:szCs w:val="20"/>
              </w:rPr>
              <w:t>0</w:t>
            </w:r>
          </w:p>
        </w:tc>
        <w:tc>
          <w:tcPr>
            <w:tcW w:w="1032" w:type="dxa"/>
            <w:tcBorders>
              <w:top w:val="nil"/>
              <w:left w:val="nil"/>
              <w:bottom w:val="single" w:sz="4" w:space="0" w:color="auto"/>
              <w:right w:val="single" w:sz="4" w:space="0" w:color="auto"/>
            </w:tcBorders>
            <w:vAlign w:val="center"/>
          </w:tcPr>
          <w:p w14:paraId="185FB857" w14:textId="77777777" w:rsidR="00A660DF" w:rsidRPr="00F47B83" w:rsidRDefault="00A660DF" w:rsidP="00F47E30">
            <w:pPr>
              <w:jc w:val="center"/>
              <w:rPr>
                <w:sz w:val="20"/>
                <w:szCs w:val="20"/>
              </w:rPr>
            </w:pPr>
            <w:r w:rsidRPr="00F47B83">
              <w:rPr>
                <w:sz w:val="20"/>
                <w:szCs w:val="20"/>
              </w:rPr>
              <w:t>171</w:t>
            </w:r>
          </w:p>
        </w:tc>
        <w:tc>
          <w:tcPr>
            <w:tcW w:w="1095" w:type="dxa"/>
            <w:tcBorders>
              <w:top w:val="nil"/>
              <w:left w:val="nil"/>
              <w:bottom w:val="single" w:sz="4" w:space="0" w:color="auto"/>
              <w:right w:val="single" w:sz="4" w:space="0" w:color="auto"/>
            </w:tcBorders>
            <w:vAlign w:val="center"/>
          </w:tcPr>
          <w:p w14:paraId="2B2FB1EE" w14:textId="77777777" w:rsidR="00A660DF" w:rsidRPr="00F47B83" w:rsidRDefault="00A660DF" w:rsidP="00F47E30">
            <w:pPr>
              <w:jc w:val="center"/>
              <w:rPr>
                <w:sz w:val="20"/>
                <w:szCs w:val="20"/>
              </w:rPr>
            </w:pPr>
            <w:r w:rsidRPr="00F47B83">
              <w:rPr>
                <w:sz w:val="20"/>
                <w:szCs w:val="20"/>
              </w:rPr>
              <w:t>153</w:t>
            </w:r>
          </w:p>
        </w:tc>
        <w:tc>
          <w:tcPr>
            <w:tcW w:w="1275" w:type="dxa"/>
            <w:tcBorders>
              <w:top w:val="nil"/>
              <w:left w:val="nil"/>
              <w:bottom w:val="single" w:sz="4" w:space="0" w:color="auto"/>
              <w:right w:val="single" w:sz="4" w:space="0" w:color="auto"/>
            </w:tcBorders>
            <w:vAlign w:val="center"/>
          </w:tcPr>
          <w:p w14:paraId="5FC9C682" w14:textId="77777777" w:rsidR="00A660DF" w:rsidRPr="00F47B83" w:rsidRDefault="00A660DF" w:rsidP="00F47E30">
            <w:pPr>
              <w:jc w:val="center"/>
              <w:rPr>
                <w:sz w:val="20"/>
                <w:szCs w:val="20"/>
              </w:rPr>
            </w:pPr>
            <w:r w:rsidRPr="00F47B83">
              <w:rPr>
                <w:sz w:val="20"/>
                <w:szCs w:val="20"/>
              </w:rPr>
              <w:t>16</w:t>
            </w:r>
          </w:p>
        </w:tc>
        <w:tc>
          <w:tcPr>
            <w:tcW w:w="1134" w:type="dxa"/>
            <w:tcBorders>
              <w:top w:val="nil"/>
              <w:left w:val="nil"/>
              <w:bottom w:val="single" w:sz="4" w:space="0" w:color="auto"/>
              <w:right w:val="single" w:sz="4" w:space="0" w:color="auto"/>
            </w:tcBorders>
            <w:vAlign w:val="center"/>
          </w:tcPr>
          <w:p w14:paraId="5AD15B44" w14:textId="77777777" w:rsidR="00A660DF" w:rsidRPr="00F47B83" w:rsidRDefault="00A660DF" w:rsidP="00F47E30">
            <w:pPr>
              <w:jc w:val="center"/>
              <w:rPr>
                <w:sz w:val="20"/>
                <w:szCs w:val="20"/>
              </w:rPr>
            </w:pPr>
            <w:r w:rsidRPr="00F47B83">
              <w:rPr>
                <w:sz w:val="20"/>
                <w:szCs w:val="20"/>
              </w:rPr>
              <w:t>16</w:t>
            </w:r>
          </w:p>
        </w:tc>
        <w:tc>
          <w:tcPr>
            <w:tcW w:w="1032" w:type="dxa"/>
            <w:tcBorders>
              <w:top w:val="nil"/>
              <w:left w:val="nil"/>
              <w:bottom w:val="single" w:sz="4" w:space="0" w:color="auto"/>
              <w:right w:val="single" w:sz="4" w:space="0" w:color="auto"/>
            </w:tcBorders>
            <w:vAlign w:val="center"/>
          </w:tcPr>
          <w:p w14:paraId="2CA72B14" w14:textId="77777777" w:rsidR="00A660DF" w:rsidRPr="00F47B83" w:rsidRDefault="00A660DF" w:rsidP="00F47E30">
            <w:pPr>
              <w:jc w:val="center"/>
              <w:rPr>
                <w:sz w:val="20"/>
                <w:szCs w:val="20"/>
              </w:rPr>
            </w:pPr>
            <w:r w:rsidRPr="00F47B83">
              <w:rPr>
                <w:sz w:val="20"/>
                <w:szCs w:val="20"/>
              </w:rPr>
              <w:t>908</w:t>
            </w:r>
          </w:p>
        </w:tc>
        <w:tc>
          <w:tcPr>
            <w:tcW w:w="1236" w:type="dxa"/>
            <w:tcBorders>
              <w:top w:val="nil"/>
              <w:left w:val="nil"/>
              <w:bottom w:val="single" w:sz="4" w:space="0" w:color="auto"/>
              <w:right w:val="single" w:sz="4" w:space="0" w:color="auto"/>
            </w:tcBorders>
            <w:vAlign w:val="center"/>
          </w:tcPr>
          <w:p w14:paraId="242C5CE8" w14:textId="77777777" w:rsidR="00A660DF" w:rsidRPr="00F47B83" w:rsidRDefault="00A660DF" w:rsidP="00F47E30">
            <w:pPr>
              <w:jc w:val="center"/>
              <w:rPr>
                <w:sz w:val="20"/>
                <w:szCs w:val="20"/>
              </w:rPr>
            </w:pPr>
            <w:r w:rsidRPr="00F47B83">
              <w:rPr>
                <w:sz w:val="20"/>
                <w:szCs w:val="20"/>
              </w:rPr>
              <w:t>865</w:t>
            </w:r>
          </w:p>
        </w:tc>
      </w:tr>
      <w:tr w:rsidR="00A660DF" w:rsidRPr="00F47B83" w14:paraId="55E97215" w14:textId="77777777" w:rsidTr="00F47E30">
        <w:trPr>
          <w:trHeight w:val="390"/>
        </w:trPr>
        <w:tc>
          <w:tcPr>
            <w:tcW w:w="562" w:type="dxa"/>
            <w:tcBorders>
              <w:top w:val="nil"/>
              <w:left w:val="single" w:sz="4" w:space="0" w:color="auto"/>
              <w:bottom w:val="single" w:sz="4" w:space="0" w:color="auto"/>
              <w:right w:val="single" w:sz="4" w:space="0" w:color="auto"/>
            </w:tcBorders>
            <w:vAlign w:val="center"/>
          </w:tcPr>
          <w:p w14:paraId="56B7A2C3" w14:textId="77777777" w:rsidR="00A660DF" w:rsidRPr="00F47B83" w:rsidRDefault="00A660DF" w:rsidP="00F47E30">
            <w:pPr>
              <w:jc w:val="center"/>
              <w:rPr>
                <w:sz w:val="20"/>
                <w:szCs w:val="20"/>
              </w:rPr>
            </w:pPr>
            <w:r>
              <w:rPr>
                <w:sz w:val="20"/>
                <w:szCs w:val="20"/>
              </w:rPr>
              <w:t>2025</w:t>
            </w:r>
          </w:p>
        </w:tc>
        <w:tc>
          <w:tcPr>
            <w:tcW w:w="1134" w:type="dxa"/>
            <w:tcBorders>
              <w:top w:val="nil"/>
              <w:left w:val="nil"/>
              <w:bottom w:val="single" w:sz="4" w:space="0" w:color="auto"/>
              <w:right w:val="single" w:sz="4" w:space="0" w:color="auto"/>
            </w:tcBorders>
            <w:vAlign w:val="center"/>
          </w:tcPr>
          <w:p w14:paraId="5DEBF286" w14:textId="77777777" w:rsidR="00A660DF" w:rsidRPr="00F47B83" w:rsidRDefault="00A660DF" w:rsidP="00F47E30">
            <w:pPr>
              <w:jc w:val="center"/>
              <w:rPr>
                <w:sz w:val="20"/>
                <w:szCs w:val="20"/>
              </w:rPr>
            </w:pPr>
            <w:r>
              <w:rPr>
                <w:sz w:val="20"/>
                <w:szCs w:val="20"/>
              </w:rPr>
              <w:t>0</w:t>
            </w:r>
          </w:p>
        </w:tc>
        <w:tc>
          <w:tcPr>
            <w:tcW w:w="1134" w:type="dxa"/>
            <w:tcBorders>
              <w:top w:val="nil"/>
              <w:left w:val="nil"/>
              <w:bottom w:val="single" w:sz="4" w:space="0" w:color="auto"/>
              <w:right w:val="single" w:sz="4" w:space="0" w:color="auto"/>
            </w:tcBorders>
            <w:vAlign w:val="center"/>
          </w:tcPr>
          <w:p w14:paraId="3FC3D6CC" w14:textId="77777777" w:rsidR="00A660DF" w:rsidRPr="00F47B83" w:rsidRDefault="00A660DF" w:rsidP="00F47E30">
            <w:pPr>
              <w:jc w:val="center"/>
              <w:rPr>
                <w:sz w:val="20"/>
                <w:szCs w:val="20"/>
              </w:rPr>
            </w:pPr>
            <w:r>
              <w:rPr>
                <w:sz w:val="20"/>
                <w:szCs w:val="20"/>
              </w:rPr>
              <w:t>0</w:t>
            </w:r>
          </w:p>
        </w:tc>
        <w:tc>
          <w:tcPr>
            <w:tcW w:w="1032" w:type="dxa"/>
            <w:tcBorders>
              <w:top w:val="nil"/>
              <w:left w:val="nil"/>
              <w:bottom w:val="single" w:sz="4" w:space="0" w:color="auto"/>
              <w:right w:val="single" w:sz="4" w:space="0" w:color="auto"/>
            </w:tcBorders>
            <w:vAlign w:val="center"/>
          </w:tcPr>
          <w:p w14:paraId="57141AF6" w14:textId="77777777" w:rsidR="00A660DF" w:rsidRPr="00F47B83" w:rsidRDefault="00A660DF" w:rsidP="00F47E30">
            <w:pPr>
              <w:jc w:val="center"/>
              <w:rPr>
                <w:sz w:val="20"/>
                <w:szCs w:val="20"/>
              </w:rPr>
            </w:pPr>
            <w:r>
              <w:rPr>
                <w:sz w:val="20"/>
                <w:szCs w:val="20"/>
              </w:rPr>
              <w:t>179</w:t>
            </w:r>
          </w:p>
        </w:tc>
        <w:tc>
          <w:tcPr>
            <w:tcW w:w="1095" w:type="dxa"/>
            <w:tcBorders>
              <w:top w:val="nil"/>
              <w:left w:val="nil"/>
              <w:bottom w:val="single" w:sz="4" w:space="0" w:color="auto"/>
              <w:right w:val="single" w:sz="4" w:space="0" w:color="auto"/>
            </w:tcBorders>
            <w:vAlign w:val="center"/>
          </w:tcPr>
          <w:p w14:paraId="395B3AD1" w14:textId="77777777" w:rsidR="00A660DF" w:rsidRPr="00F47B83" w:rsidRDefault="00A660DF" w:rsidP="00F47E30">
            <w:pPr>
              <w:jc w:val="center"/>
              <w:rPr>
                <w:sz w:val="20"/>
                <w:szCs w:val="20"/>
              </w:rPr>
            </w:pPr>
            <w:r>
              <w:rPr>
                <w:sz w:val="20"/>
                <w:szCs w:val="20"/>
              </w:rPr>
              <w:t>167</w:t>
            </w:r>
          </w:p>
        </w:tc>
        <w:tc>
          <w:tcPr>
            <w:tcW w:w="1275" w:type="dxa"/>
            <w:tcBorders>
              <w:top w:val="nil"/>
              <w:left w:val="nil"/>
              <w:bottom w:val="single" w:sz="4" w:space="0" w:color="auto"/>
              <w:right w:val="single" w:sz="4" w:space="0" w:color="auto"/>
            </w:tcBorders>
            <w:vAlign w:val="center"/>
          </w:tcPr>
          <w:p w14:paraId="7BEC2988" w14:textId="77777777" w:rsidR="00A660DF" w:rsidRPr="00F47B83" w:rsidRDefault="00A660DF" w:rsidP="00F47E30">
            <w:pPr>
              <w:jc w:val="center"/>
              <w:rPr>
                <w:sz w:val="20"/>
                <w:szCs w:val="20"/>
              </w:rPr>
            </w:pPr>
            <w:r>
              <w:rPr>
                <w:sz w:val="20"/>
                <w:szCs w:val="20"/>
              </w:rPr>
              <w:t>16</w:t>
            </w:r>
          </w:p>
        </w:tc>
        <w:tc>
          <w:tcPr>
            <w:tcW w:w="1134" w:type="dxa"/>
            <w:tcBorders>
              <w:top w:val="nil"/>
              <w:left w:val="nil"/>
              <w:bottom w:val="single" w:sz="4" w:space="0" w:color="auto"/>
              <w:right w:val="single" w:sz="4" w:space="0" w:color="auto"/>
            </w:tcBorders>
            <w:vAlign w:val="center"/>
          </w:tcPr>
          <w:p w14:paraId="2E023CCB" w14:textId="77777777" w:rsidR="00A660DF" w:rsidRPr="00F47B83" w:rsidRDefault="00A660DF" w:rsidP="00F47E30">
            <w:pPr>
              <w:jc w:val="center"/>
              <w:rPr>
                <w:sz w:val="20"/>
                <w:szCs w:val="20"/>
              </w:rPr>
            </w:pPr>
            <w:r>
              <w:rPr>
                <w:sz w:val="20"/>
                <w:szCs w:val="20"/>
              </w:rPr>
              <w:t>16</w:t>
            </w:r>
          </w:p>
        </w:tc>
        <w:tc>
          <w:tcPr>
            <w:tcW w:w="1032" w:type="dxa"/>
            <w:tcBorders>
              <w:top w:val="nil"/>
              <w:left w:val="nil"/>
              <w:bottom w:val="single" w:sz="4" w:space="0" w:color="auto"/>
              <w:right w:val="single" w:sz="4" w:space="0" w:color="auto"/>
            </w:tcBorders>
            <w:vAlign w:val="center"/>
          </w:tcPr>
          <w:p w14:paraId="26E3114A" w14:textId="77777777" w:rsidR="00A660DF" w:rsidRPr="00F47B83" w:rsidRDefault="00A660DF" w:rsidP="00F47E30">
            <w:pPr>
              <w:jc w:val="center"/>
              <w:rPr>
                <w:sz w:val="20"/>
                <w:szCs w:val="20"/>
              </w:rPr>
            </w:pPr>
            <w:r>
              <w:rPr>
                <w:sz w:val="20"/>
                <w:szCs w:val="20"/>
              </w:rPr>
              <w:t>1151</w:t>
            </w:r>
          </w:p>
        </w:tc>
        <w:tc>
          <w:tcPr>
            <w:tcW w:w="1236" w:type="dxa"/>
            <w:tcBorders>
              <w:top w:val="nil"/>
              <w:left w:val="nil"/>
              <w:bottom w:val="single" w:sz="4" w:space="0" w:color="auto"/>
              <w:right w:val="single" w:sz="4" w:space="0" w:color="auto"/>
            </w:tcBorders>
            <w:vAlign w:val="center"/>
          </w:tcPr>
          <w:p w14:paraId="701AF9AE" w14:textId="77777777" w:rsidR="00A660DF" w:rsidRPr="00F47B83" w:rsidRDefault="00A660DF" w:rsidP="00F47E30">
            <w:pPr>
              <w:jc w:val="center"/>
              <w:rPr>
                <w:sz w:val="20"/>
                <w:szCs w:val="20"/>
              </w:rPr>
            </w:pPr>
            <w:r>
              <w:rPr>
                <w:sz w:val="20"/>
                <w:szCs w:val="20"/>
              </w:rPr>
              <w:t>1116</w:t>
            </w:r>
          </w:p>
        </w:tc>
      </w:tr>
    </w:tbl>
    <w:p w14:paraId="77CA82CA" w14:textId="77777777" w:rsidR="00A660DF" w:rsidRPr="00FB651A" w:rsidRDefault="00A660DF" w:rsidP="00FB651A">
      <w:pPr>
        <w:rPr>
          <w:sz w:val="18"/>
          <w:szCs w:val="18"/>
        </w:rPr>
      </w:pPr>
      <w:r w:rsidRPr="00FB651A">
        <w:rPr>
          <w:sz w:val="18"/>
          <w:szCs w:val="18"/>
        </w:rPr>
        <w:t xml:space="preserve">Forrás: </w:t>
      </w:r>
      <w:proofErr w:type="spellStart"/>
      <w:r w:rsidRPr="00FB651A">
        <w:rPr>
          <w:sz w:val="18"/>
          <w:szCs w:val="18"/>
        </w:rPr>
        <w:t>TeIR</w:t>
      </w:r>
      <w:proofErr w:type="spellEnd"/>
      <w:r w:rsidRPr="00FB651A">
        <w:rPr>
          <w:sz w:val="18"/>
          <w:szCs w:val="18"/>
        </w:rPr>
        <w:t xml:space="preserve">, KSH </w:t>
      </w:r>
      <w:proofErr w:type="spellStart"/>
      <w:r w:rsidRPr="00FB651A">
        <w:rPr>
          <w:sz w:val="18"/>
          <w:szCs w:val="18"/>
        </w:rPr>
        <w:t>Tstar</w:t>
      </w:r>
      <w:proofErr w:type="spellEnd"/>
    </w:p>
    <w:p w14:paraId="2F08868E" w14:textId="77777777" w:rsidR="00A660DF" w:rsidRDefault="00A660DF" w:rsidP="00A660DF">
      <w:pPr>
        <w:spacing w:before="100" w:beforeAutospacing="1" w:after="100" w:afterAutospacing="1"/>
      </w:pPr>
      <w:r w:rsidRPr="007B1C9B">
        <w:t xml:space="preserve">A </w:t>
      </w:r>
      <w:proofErr w:type="spellStart"/>
      <w:r w:rsidRPr="007B1C9B">
        <w:t>TeIR</w:t>
      </w:r>
      <w:proofErr w:type="spellEnd"/>
      <w:r w:rsidRPr="007B1C9B">
        <w:t xml:space="preserve"> rendszerben </w:t>
      </w:r>
      <w:r w:rsidRPr="00F47B83">
        <w:rPr>
          <w:sz w:val="20"/>
          <w:szCs w:val="20"/>
        </w:rPr>
        <w:t>n</w:t>
      </w:r>
      <w:r w:rsidRPr="009458E5">
        <w:t xml:space="preserve">yilvántartott bölcsődékre vonatkozó adatok alapján jelenítettük meg a bölcsődék és az engedélyezett férőhelyek számát. </w:t>
      </w:r>
    </w:p>
    <w:p w14:paraId="1C3CA927" w14:textId="5C66FC1B" w:rsidR="00AA1A2A" w:rsidRPr="009458E5" w:rsidRDefault="00AA1A2A" w:rsidP="00C91DDD">
      <w:pPr>
        <w:pStyle w:val="Listaszerbekezds"/>
        <w:numPr>
          <w:ilvl w:val="0"/>
          <w:numId w:val="96"/>
        </w:numPr>
        <w:spacing w:before="100" w:beforeAutospacing="1" w:after="100" w:afterAutospacing="1"/>
      </w:pPr>
      <w:r w:rsidRPr="001E2EB6">
        <w:t>Alternatív napközbeni ellátás: A speciális vagy alternatív szükségletekre reagáló napközbeni ellátási formát – az Önkormányzattal együttműködésben – a Periféria Egyesület biztosítja a városban, hozzájárulva a hátrányos helyzetű vagy speciális élethelyzetű gyermekek társadalmi integrációjához</w:t>
      </w:r>
    </w:p>
    <w:p w14:paraId="751EC322" w14:textId="77777777" w:rsidR="00A660DF" w:rsidRPr="001E2EB6" w:rsidRDefault="00A660DF" w:rsidP="00A660DF">
      <w:pPr>
        <w:spacing w:before="100" w:beforeAutospacing="1" w:after="100" w:afterAutospacing="1"/>
        <w:rPr>
          <w:bCs/>
        </w:rPr>
      </w:pPr>
      <w:r w:rsidRPr="001E2EB6">
        <w:rPr>
          <w:bCs/>
        </w:rPr>
        <w:lastRenderedPageBreak/>
        <w:t>Nyíregyházán a speciális és alternatív szükségletekre reagáló napközbeni ellátási formát az Önkormányzattal kötött feladat-ellátási szerződés alapján a Periféria Egyesület biztosítja.</w:t>
      </w:r>
    </w:p>
    <w:p w14:paraId="3830EF7B" w14:textId="77777777" w:rsidR="00A660DF" w:rsidRPr="001E2EB6" w:rsidRDefault="00A660DF" w:rsidP="00A660DF">
      <w:pPr>
        <w:spacing w:before="100" w:beforeAutospacing="1" w:after="100" w:afterAutospacing="1"/>
        <w:rPr>
          <w:bCs/>
        </w:rPr>
      </w:pPr>
      <w:r w:rsidRPr="001E2EB6">
        <w:rPr>
          <w:b/>
          <w:bCs/>
        </w:rPr>
        <w:t>Az alternatív napközbeni ellátás működési keretei és célrendszere:</w:t>
      </w:r>
    </w:p>
    <w:p w14:paraId="48600C89" w14:textId="77777777" w:rsidR="00A660DF" w:rsidRPr="001E2EB6" w:rsidRDefault="00A660DF" w:rsidP="00C91DDD">
      <w:pPr>
        <w:numPr>
          <w:ilvl w:val="0"/>
          <w:numId w:val="86"/>
        </w:numPr>
        <w:spacing w:before="100" w:beforeAutospacing="1" w:after="100" w:afterAutospacing="1"/>
      </w:pPr>
      <w:r w:rsidRPr="001E2EB6">
        <w:t>Intézményi helyszínek: Az Egyesület a város két stratégiai pontján végzi tevékenységét: az Arany János Gimnázium és Általános Iskola Szőlőskerti Angol Kéttannyelvű Tagintézményében, valamint a Huszár lakótelepi feladat-ellátási helyszínen.</w:t>
      </w:r>
    </w:p>
    <w:p w14:paraId="27CDCF38" w14:textId="77777777" w:rsidR="00A660DF" w:rsidRPr="001E2EB6" w:rsidRDefault="00A660DF" w:rsidP="00C91DDD">
      <w:pPr>
        <w:numPr>
          <w:ilvl w:val="0"/>
          <w:numId w:val="86"/>
        </w:numPr>
        <w:spacing w:before="100" w:beforeAutospacing="1" w:after="100" w:afterAutospacing="1"/>
      </w:pPr>
      <w:r w:rsidRPr="001E2EB6">
        <w:t>Célcsoport és problémamegoldás: A szolgáltatás elsődleges célja a hátrányos helyzetű, valamint a tanulási és beilleszkedési nehézségekkel küzdő gyermekek és fiatalok korai elérése, egyedi problémáik azonosítása és a célzott segítségnyújtás.</w:t>
      </w:r>
    </w:p>
    <w:p w14:paraId="1D935CF4" w14:textId="77777777" w:rsidR="00A660DF" w:rsidRPr="001E2EB6" w:rsidRDefault="00A660DF" w:rsidP="00C91DDD">
      <w:pPr>
        <w:numPr>
          <w:ilvl w:val="0"/>
          <w:numId w:val="86"/>
        </w:numPr>
        <w:spacing w:before="100" w:beforeAutospacing="1" w:after="100" w:afterAutospacing="1"/>
      </w:pPr>
      <w:r w:rsidRPr="001E2EB6">
        <w:t>Hátránykompenzáció és kompetenciafejlesztés: Az Egyesület szakmai tevékenysége közvetlenül hozzájárul a résztvevők iskolai és társadalmi integrációjához. A preventív munka fókuszában a kommunikációs és érdekérvényesítő készségek fejlesztése, az önértékelés erősítése, valamint a hatékony stresszkezelési technikák átadása áll.</w:t>
      </w:r>
    </w:p>
    <w:p w14:paraId="3961CCAA" w14:textId="77777777" w:rsidR="00A660DF" w:rsidRPr="007B1C9B" w:rsidRDefault="00A660DF" w:rsidP="00A660DF">
      <w:pPr>
        <w:spacing w:before="100" w:beforeAutospacing="1" w:after="100" w:afterAutospacing="1"/>
        <w:rPr>
          <w:b/>
        </w:rPr>
      </w:pPr>
      <w:r w:rsidRPr="007B1C9B">
        <w:rPr>
          <w:b/>
        </w:rPr>
        <w:t>Gyermekek átmeneti elhelyezése</w:t>
      </w:r>
    </w:p>
    <w:p w14:paraId="77F56F4B" w14:textId="77777777" w:rsidR="00A660DF" w:rsidRPr="001E2EB6" w:rsidRDefault="00A660DF" w:rsidP="00A660DF">
      <w:pPr>
        <w:suppressAutoHyphens/>
        <w:autoSpaceDN w:val="0"/>
        <w:rPr>
          <w:rFonts w:eastAsia="SimSun"/>
          <w:kern w:val="3"/>
          <w:lang w:eastAsia="zh-CN" w:bidi="hi-IN"/>
        </w:rPr>
      </w:pPr>
      <w:r w:rsidRPr="001E2EB6">
        <w:rPr>
          <w:rFonts w:eastAsia="SimSun"/>
          <w:kern w:val="3"/>
          <w:lang w:eastAsia="zh-CN" w:bidi="hi-IN"/>
        </w:rPr>
        <w:t>A gyermekek átmeneti elhelyezése a személyes gondoskodás keretében megvalósuló olyan hiánypótló alapellátás, amely vármegyei szintű ritkasága miatt Nyíregyháza határain túlnyúló feladatokat is ellát. A rendszer két fő pillére a gyermekek önálló elhelyezését biztosító Gyermekek Átmeneti Otthona – amelyet a városban az önkormányzati fenntartású Nyíregyházi Gyermekjóléti Alapellátási Intézmény működtet –, valamint a szülőkkel közös lakhatást garantáló Családok Átmeneti Otthona. Ez utóbbi szolgáltatás működtetésében az önkormányzati intézmény mellett a Magyarországi Evangélikus Egyház Oltalom Szeretetszolgálata, valamint a Magyar Vöröskereszt vármegyei szervezete is aktívan részt vállal. Ez a többoldalú egyházi, civil és önkormányzati partnerség stabil védőhálót nyújt a lakhatási és családi krízisbe került gyermekek esélyegyenlőségének és biztonságának megőrzéséhez.</w:t>
      </w:r>
    </w:p>
    <w:p w14:paraId="1DBB92C6" w14:textId="77777777" w:rsidR="00A660DF" w:rsidRPr="001E2EB6" w:rsidRDefault="00A660DF" w:rsidP="00A660DF">
      <w:pPr>
        <w:suppressAutoHyphens/>
        <w:autoSpaceDN w:val="0"/>
        <w:rPr>
          <w:rFonts w:eastAsia="SimSun"/>
          <w:kern w:val="3"/>
          <w:lang w:eastAsia="zh-CN" w:bidi="hi-IN"/>
        </w:rPr>
      </w:pPr>
    </w:p>
    <w:p w14:paraId="3FFA7997" w14:textId="77777777" w:rsidR="00A660DF" w:rsidRPr="009458E5" w:rsidRDefault="00A660DF" w:rsidP="00A660DF">
      <w:pPr>
        <w:suppressAutoHyphens/>
        <w:autoSpaceDN w:val="0"/>
        <w:rPr>
          <w:rFonts w:eastAsia="SimSun"/>
          <w:kern w:val="3"/>
          <w:lang w:eastAsia="zh-CN" w:bidi="hi-IN"/>
        </w:rPr>
      </w:pPr>
      <w:r w:rsidRPr="009458E5">
        <w:rPr>
          <w:rFonts w:eastAsia="SimSun"/>
          <w:kern w:val="3"/>
          <w:lang w:eastAsia="zh-CN" w:bidi="hi-IN"/>
        </w:rPr>
        <w:t>A három családok átmeneti otthonában az engedélyes férőhely 40 fő/intézmény, a gyermekek átmeneti otthonában pedig 16 fő ellátására van lehetőség.</w:t>
      </w:r>
    </w:p>
    <w:p w14:paraId="07177086" w14:textId="77777777" w:rsidR="00A660DF" w:rsidRPr="009458E5" w:rsidRDefault="00A660DF" w:rsidP="00A660DF">
      <w:pPr>
        <w:suppressAutoHyphens/>
        <w:autoSpaceDN w:val="0"/>
        <w:rPr>
          <w:rFonts w:eastAsia="SimSun"/>
          <w:kern w:val="3"/>
          <w:lang w:eastAsia="zh-CN" w:bidi="hi-IN"/>
        </w:rPr>
      </w:pPr>
    </w:p>
    <w:p w14:paraId="29446FEA" w14:textId="2F08F218" w:rsidR="00A660DF" w:rsidRPr="009458E5" w:rsidRDefault="00A660DF" w:rsidP="00A660DF">
      <w:pPr>
        <w:suppressAutoHyphens/>
        <w:overflowPunct w:val="0"/>
        <w:autoSpaceDE w:val="0"/>
        <w:autoSpaceDN w:val="0"/>
        <w:rPr>
          <w:rFonts w:eastAsia="SimSun"/>
          <w:bCs/>
          <w:kern w:val="3"/>
          <w:lang w:eastAsia="zh-CN" w:bidi="hi-IN"/>
        </w:rPr>
      </w:pPr>
      <w:r w:rsidRPr="009458E5">
        <w:rPr>
          <w:rFonts w:eastAsia="SimSun"/>
          <w:kern w:val="3"/>
          <w:lang w:eastAsia="zh-CN" w:bidi="hi-IN"/>
        </w:rPr>
        <w:t xml:space="preserve">A </w:t>
      </w:r>
      <w:bookmarkStart w:id="87" w:name="_Hlk110970884"/>
      <w:r w:rsidRPr="009458E5">
        <w:rPr>
          <w:rFonts w:eastAsia="SimSun"/>
          <w:kern w:val="3"/>
          <w:lang w:eastAsia="zh-CN" w:bidi="hi-IN"/>
        </w:rPr>
        <w:t>Nyíregyházi Gyermekjóléti Alapellátási Intézmény szervezeti keretei között működ</w:t>
      </w:r>
      <w:bookmarkEnd w:id="87"/>
      <w:r w:rsidRPr="009458E5">
        <w:rPr>
          <w:rFonts w:eastAsia="SimSun"/>
          <w:kern w:val="3"/>
          <w:lang w:eastAsia="zh-CN" w:bidi="hi-IN"/>
        </w:rPr>
        <w:t>ő</w:t>
      </w:r>
      <w:r w:rsidRPr="009458E5">
        <w:rPr>
          <w:rFonts w:eastAsia="SimSun"/>
          <w:b/>
          <w:bCs/>
          <w:kern w:val="3"/>
          <w:lang w:eastAsia="zh-CN" w:bidi="hi-IN"/>
        </w:rPr>
        <w:t xml:space="preserve"> Gyermekek Átmeneti Otthonában</w:t>
      </w:r>
      <w:r w:rsidRPr="009458E5">
        <w:rPr>
          <w:rFonts w:eastAsia="SimSun"/>
          <w:kern w:val="3"/>
          <w:lang w:eastAsia="zh-CN" w:bidi="hi-IN"/>
        </w:rPr>
        <w:t xml:space="preserve"> a szolgáltatást igénybe vevő gyermekek </w:t>
      </w:r>
      <w:r w:rsidR="00F35F26">
        <w:rPr>
          <w:rFonts w:eastAsia="SimSun"/>
          <w:kern w:val="3"/>
          <w:lang w:eastAsia="zh-CN" w:bidi="hi-IN"/>
        </w:rPr>
        <w:t>0</w:t>
      </w:r>
      <w:r w:rsidRPr="009458E5">
        <w:rPr>
          <w:rFonts w:eastAsia="SimSun"/>
          <w:kern w:val="3"/>
          <w:lang w:eastAsia="zh-CN" w:bidi="hi-IN"/>
        </w:rPr>
        <w:t>-18 éves korukig kaphatnak teljes ellátást.</w:t>
      </w:r>
      <w:r w:rsidRPr="009458E5">
        <w:rPr>
          <w:rFonts w:eastAsia="SimSun"/>
          <w:bCs/>
          <w:kern w:val="3"/>
          <w:lang w:eastAsia="zh-CN" w:bidi="hi-IN"/>
        </w:rPr>
        <w:t xml:space="preserve"> A gyermekek átmeneti otthona ellátási területe Nyíregyháza Megyei Jogú Város, ellátási szerződés keretében Ibrány, Tiszatelek, Paszab, Nagycserkesz, Kálmánháza Község, továbbá Napkor Nagyközség közigazgatási területe.</w:t>
      </w:r>
    </w:p>
    <w:p w14:paraId="4186366E" w14:textId="77777777" w:rsidR="00A660DF" w:rsidRPr="009458E5" w:rsidRDefault="00A660DF" w:rsidP="00A660DF">
      <w:pPr>
        <w:suppressAutoHyphens/>
        <w:autoSpaceDN w:val="0"/>
        <w:rPr>
          <w:rFonts w:eastAsia="SimSun"/>
          <w:kern w:val="3"/>
          <w:lang w:eastAsia="zh-CN" w:bidi="hi-IN"/>
        </w:rPr>
      </w:pPr>
    </w:p>
    <w:p w14:paraId="54E2EC4E" w14:textId="77777777" w:rsidR="00A660DF" w:rsidRPr="009458E5" w:rsidRDefault="00A660DF" w:rsidP="00A660DF">
      <w:pPr>
        <w:suppressAutoHyphens/>
        <w:autoSpaceDN w:val="0"/>
        <w:rPr>
          <w:rFonts w:eastAsia="SimSun"/>
          <w:kern w:val="3"/>
          <w:lang w:eastAsia="zh-CN" w:bidi="hi-IN"/>
        </w:rPr>
      </w:pPr>
      <w:r w:rsidRPr="009458E5">
        <w:rPr>
          <w:rFonts w:eastAsia="SimSun"/>
          <w:kern w:val="3"/>
          <w:lang w:eastAsia="zh-CN" w:bidi="hi-IN"/>
        </w:rPr>
        <w:t>Az ellátási terület bővítését maguk az önkormányzatok kérték, annak érdekében, hogy szükség esetén az érintett települések lakosai (gyermekei) számára is elérhető legyen a szolgáltatás.</w:t>
      </w:r>
    </w:p>
    <w:p w14:paraId="20905E14" w14:textId="77777777" w:rsidR="00A660DF" w:rsidRPr="009458E5" w:rsidRDefault="00A660DF" w:rsidP="00A660DF">
      <w:pPr>
        <w:suppressAutoHyphens/>
        <w:autoSpaceDN w:val="0"/>
        <w:rPr>
          <w:rFonts w:eastAsia="SimSun"/>
          <w:kern w:val="3"/>
          <w:lang w:eastAsia="zh-CN" w:bidi="hi-IN"/>
        </w:rPr>
      </w:pPr>
    </w:p>
    <w:p w14:paraId="5D75F4C3" w14:textId="77777777" w:rsidR="00A660DF" w:rsidRPr="005319B6" w:rsidRDefault="00A660DF" w:rsidP="00A660DF">
      <w:pPr>
        <w:suppressAutoHyphens/>
        <w:autoSpaceDN w:val="0"/>
        <w:rPr>
          <w:rFonts w:eastAsia="SimSun"/>
          <w:color w:val="000000" w:themeColor="text1"/>
          <w:kern w:val="3"/>
          <w:lang w:eastAsia="zh-CN" w:bidi="hi-IN"/>
        </w:rPr>
      </w:pPr>
      <w:r w:rsidRPr="005319B6">
        <w:rPr>
          <w:rFonts w:eastAsia="SimSun"/>
          <w:color w:val="000000" w:themeColor="text1"/>
          <w:kern w:val="3"/>
          <w:lang w:eastAsia="zh-CN" w:bidi="hi-IN"/>
        </w:rPr>
        <w:t>A Gyermekek Átmeneti Otthona kihasználtsága 2024-ben 83,27 %-os volt, amely az átlagosan havi 13 gyermek gondozását jelentette, míg 2025-ben a kihasználtság 78,68 %-os volt, amely átlagosan 12 gyermek gondozását jelentette. Mindkét év vonatkozásában elmondható, hogy az iskolai év kezdetével szeptembertől – decemberig tartó időszakban és az év vége közeledtével közel elérte az otthon a maximális létszámot.</w:t>
      </w:r>
    </w:p>
    <w:p w14:paraId="113BD255" w14:textId="77777777" w:rsidR="00A660DF" w:rsidRPr="009458E5" w:rsidRDefault="00A660DF" w:rsidP="00A660DF">
      <w:pPr>
        <w:suppressAutoHyphens/>
        <w:autoSpaceDN w:val="0"/>
        <w:rPr>
          <w:rFonts w:eastAsia="SimSun"/>
          <w:kern w:val="3"/>
          <w:lang w:eastAsia="zh-CN" w:bidi="hi-IN"/>
        </w:rPr>
      </w:pPr>
    </w:p>
    <w:p w14:paraId="3F00B329" w14:textId="77777777" w:rsidR="00A660DF" w:rsidRDefault="00A660DF" w:rsidP="00A660DF">
      <w:pPr>
        <w:suppressAutoHyphens/>
        <w:autoSpaceDN w:val="0"/>
        <w:rPr>
          <w:rFonts w:eastAsia="SimSun"/>
          <w:kern w:val="3"/>
          <w:lang w:eastAsia="zh-CN" w:bidi="hi-IN"/>
        </w:rPr>
      </w:pPr>
      <w:r w:rsidRPr="009458E5">
        <w:rPr>
          <w:rFonts w:eastAsia="SimSun"/>
          <w:kern w:val="3"/>
          <w:lang w:eastAsia="zh-CN" w:bidi="hi-IN"/>
        </w:rPr>
        <w:t>A statisztikai adatok szerint az átmeneti otthonba jellemző bekerülési okok</w:t>
      </w:r>
    </w:p>
    <w:p w14:paraId="18E61326" w14:textId="77777777" w:rsidR="00A660DF" w:rsidRPr="00AE19BA" w:rsidRDefault="00A660DF" w:rsidP="00C91DDD">
      <w:pPr>
        <w:pStyle w:val="Listaszerbekezds"/>
        <w:numPr>
          <w:ilvl w:val="0"/>
          <w:numId w:val="87"/>
        </w:numPr>
        <w:suppressAutoHyphens/>
        <w:autoSpaceDN w:val="0"/>
        <w:contextualSpacing/>
        <w:rPr>
          <w:rFonts w:eastAsia="SimSun"/>
          <w:kern w:val="3"/>
          <w:lang w:eastAsia="zh-CN" w:bidi="hi-IN"/>
        </w:rPr>
      </w:pPr>
      <w:r w:rsidRPr="00AE19BA">
        <w:rPr>
          <w:rFonts w:eastAsia="SimSun"/>
          <w:kern w:val="3"/>
          <w:lang w:eastAsia="zh-CN" w:bidi="hi-IN"/>
        </w:rPr>
        <w:t>családi konfliktusok,</w:t>
      </w:r>
    </w:p>
    <w:p w14:paraId="4D7957D2" w14:textId="77777777" w:rsidR="00A660DF" w:rsidRPr="009458E5" w:rsidRDefault="00A660DF" w:rsidP="00C91DDD">
      <w:pPr>
        <w:numPr>
          <w:ilvl w:val="0"/>
          <w:numId w:val="16"/>
        </w:numPr>
        <w:suppressAutoHyphens/>
        <w:autoSpaceDN w:val="0"/>
        <w:ind w:left="720" w:hanging="360"/>
        <w:rPr>
          <w:rFonts w:eastAsia="SimSun"/>
          <w:kern w:val="3"/>
          <w:lang w:eastAsia="zh-CN" w:bidi="hi-IN"/>
        </w:rPr>
      </w:pPr>
      <w:r w:rsidRPr="009458E5">
        <w:rPr>
          <w:rFonts w:eastAsia="SimSun"/>
          <w:kern w:val="3"/>
          <w:lang w:eastAsia="zh-CN" w:bidi="hi-IN"/>
        </w:rPr>
        <w:t>válás okozta krízisek (új apuka, anyuka),</w:t>
      </w:r>
    </w:p>
    <w:p w14:paraId="432AE3E9" w14:textId="77777777" w:rsidR="00A660DF" w:rsidRPr="009458E5" w:rsidRDefault="00A660DF" w:rsidP="00C91DDD">
      <w:pPr>
        <w:numPr>
          <w:ilvl w:val="0"/>
          <w:numId w:val="16"/>
        </w:numPr>
        <w:suppressAutoHyphens/>
        <w:autoSpaceDN w:val="0"/>
        <w:ind w:left="720" w:hanging="360"/>
        <w:rPr>
          <w:rFonts w:eastAsia="SimSun"/>
          <w:kern w:val="3"/>
          <w:lang w:eastAsia="zh-CN" w:bidi="hi-IN"/>
        </w:rPr>
      </w:pPr>
      <w:r w:rsidRPr="009458E5">
        <w:rPr>
          <w:rFonts w:eastAsia="SimSun"/>
          <w:kern w:val="3"/>
          <w:lang w:eastAsia="zh-CN" w:bidi="hi-IN"/>
        </w:rPr>
        <w:t>szülő (szülők) tartós betegsége, kórházi ápolása,</w:t>
      </w:r>
    </w:p>
    <w:p w14:paraId="5F764C91" w14:textId="77777777" w:rsidR="00A660DF" w:rsidRPr="009458E5" w:rsidRDefault="00A660DF" w:rsidP="00C91DDD">
      <w:pPr>
        <w:numPr>
          <w:ilvl w:val="0"/>
          <w:numId w:val="16"/>
        </w:numPr>
        <w:suppressAutoHyphens/>
        <w:autoSpaceDN w:val="0"/>
        <w:ind w:left="720" w:hanging="360"/>
        <w:rPr>
          <w:rFonts w:eastAsia="SimSun"/>
          <w:kern w:val="3"/>
          <w:lang w:eastAsia="zh-CN" w:bidi="hi-IN"/>
        </w:rPr>
      </w:pPr>
      <w:r w:rsidRPr="009458E5">
        <w:rPr>
          <w:rFonts w:eastAsia="SimSun"/>
          <w:kern w:val="3"/>
          <w:lang w:eastAsia="zh-CN" w:bidi="hi-IN"/>
        </w:rPr>
        <w:t>szenvedély betegségek,</w:t>
      </w:r>
    </w:p>
    <w:p w14:paraId="5864383B" w14:textId="77777777" w:rsidR="00A660DF" w:rsidRPr="009458E5" w:rsidRDefault="00A660DF" w:rsidP="00C91DDD">
      <w:pPr>
        <w:numPr>
          <w:ilvl w:val="0"/>
          <w:numId w:val="16"/>
        </w:numPr>
        <w:suppressAutoHyphens/>
        <w:autoSpaceDN w:val="0"/>
        <w:ind w:left="720" w:hanging="360"/>
        <w:rPr>
          <w:rFonts w:eastAsia="SimSun"/>
          <w:kern w:val="3"/>
          <w:lang w:eastAsia="zh-CN" w:bidi="hi-IN"/>
        </w:rPr>
      </w:pPr>
      <w:r w:rsidRPr="009458E5">
        <w:rPr>
          <w:rFonts w:eastAsia="SimSun"/>
          <w:kern w:val="3"/>
          <w:lang w:eastAsia="zh-CN" w:bidi="hi-IN"/>
        </w:rPr>
        <w:t>munkanélkülivé, hajléktalanná válás,</w:t>
      </w:r>
    </w:p>
    <w:p w14:paraId="17CE1C4F" w14:textId="77777777" w:rsidR="00A660DF" w:rsidRPr="009458E5" w:rsidRDefault="00A660DF" w:rsidP="00C91DDD">
      <w:pPr>
        <w:numPr>
          <w:ilvl w:val="0"/>
          <w:numId w:val="16"/>
        </w:numPr>
        <w:suppressAutoHyphens/>
        <w:autoSpaceDN w:val="0"/>
        <w:ind w:left="720" w:hanging="360"/>
        <w:rPr>
          <w:rFonts w:eastAsia="SimSun"/>
          <w:kern w:val="3"/>
          <w:lang w:eastAsia="zh-CN" w:bidi="hi-IN"/>
        </w:rPr>
      </w:pPr>
      <w:r w:rsidRPr="009458E5">
        <w:rPr>
          <w:rFonts w:eastAsia="SimSun"/>
          <w:kern w:val="3"/>
          <w:lang w:eastAsia="zh-CN" w:bidi="hi-IN"/>
        </w:rPr>
        <w:t>kommunikációs zavarok a szülő-gyermek viszonyban,</w:t>
      </w:r>
    </w:p>
    <w:p w14:paraId="5920B340" w14:textId="77777777" w:rsidR="00A660DF" w:rsidRPr="009458E5" w:rsidRDefault="00A660DF" w:rsidP="00C91DDD">
      <w:pPr>
        <w:numPr>
          <w:ilvl w:val="0"/>
          <w:numId w:val="16"/>
        </w:numPr>
        <w:suppressAutoHyphens/>
        <w:autoSpaceDN w:val="0"/>
        <w:ind w:left="720" w:hanging="360"/>
        <w:rPr>
          <w:rFonts w:eastAsia="SimSun"/>
          <w:kern w:val="3"/>
          <w:lang w:eastAsia="zh-CN" w:bidi="hi-IN"/>
        </w:rPr>
      </w:pPr>
      <w:r w:rsidRPr="009458E5">
        <w:rPr>
          <w:rFonts w:eastAsia="SimSun"/>
          <w:kern w:val="3"/>
          <w:lang w:eastAsia="zh-CN" w:bidi="hi-IN"/>
        </w:rPr>
        <w:lastRenderedPageBreak/>
        <w:t>kamaszkori krízisek.</w:t>
      </w:r>
    </w:p>
    <w:p w14:paraId="56899310" w14:textId="77777777" w:rsidR="00A660DF" w:rsidRPr="009458E5" w:rsidRDefault="00A660DF" w:rsidP="00A660DF">
      <w:pPr>
        <w:suppressAutoHyphens/>
        <w:autoSpaceDN w:val="0"/>
        <w:rPr>
          <w:rFonts w:eastAsia="SimSun"/>
          <w:kern w:val="3"/>
          <w:lang w:eastAsia="zh-CN" w:bidi="hi-IN"/>
        </w:rPr>
      </w:pPr>
    </w:p>
    <w:p w14:paraId="76DBAD78" w14:textId="23150B47" w:rsidR="00A660DF" w:rsidRPr="005319B6" w:rsidRDefault="00A660DF" w:rsidP="00A660DF">
      <w:pPr>
        <w:suppressAutoHyphens/>
        <w:autoSpaceDN w:val="0"/>
        <w:rPr>
          <w:rFonts w:eastAsia="SimSun"/>
          <w:color w:val="000000" w:themeColor="text1"/>
          <w:kern w:val="3"/>
          <w:lang w:eastAsia="zh-CN" w:bidi="hi-IN"/>
        </w:rPr>
      </w:pPr>
      <w:r w:rsidRPr="005319B6">
        <w:rPr>
          <w:rFonts w:eastAsia="SimSun"/>
          <w:color w:val="000000" w:themeColor="text1"/>
          <w:kern w:val="3"/>
          <w:lang w:eastAsia="zh-CN" w:bidi="hi-IN"/>
        </w:rPr>
        <w:t xml:space="preserve">A Nyíregyházi Gyermekjóléti Alapellátási Intézmény által fenntartott Családok Átmeneti Otthona törvényi kötelezettségének megfelelően a lakhatási és családi válságba került szülők és gyermekek számára nyújt együttes elhelyezést és átfogó gondozást. Az intézmény az alapvető szükségletek biztosításán túl jogi, pszichológiai és mentálhigiénés támogatással segíti a szülői kompetenciák erősítését. A család- és gyermekjóléti szolgálattal partnerségben végzett szociális munka elsődleges célja az otthontalanságot kiváltó okok gyökeres kezelése és a családok társadalmi </w:t>
      </w:r>
      <w:proofErr w:type="spellStart"/>
      <w:r w:rsidRPr="005319B6">
        <w:rPr>
          <w:rFonts w:eastAsia="SimSun"/>
          <w:color w:val="000000" w:themeColor="text1"/>
          <w:kern w:val="3"/>
          <w:lang w:eastAsia="zh-CN" w:bidi="hi-IN"/>
        </w:rPr>
        <w:t>reintegrációja</w:t>
      </w:r>
      <w:proofErr w:type="spellEnd"/>
      <w:r w:rsidRPr="005319B6">
        <w:rPr>
          <w:rFonts w:eastAsia="SimSun"/>
          <w:color w:val="000000" w:themeColor="text1"/>
          <w:kern w:val="3"/>
          <w:lang w:eastAsia="zh-CN" w:bidi="hi-IN"/>
        </w:rPr>
        <w:t xml:space="preserve">. A szolgáltatás maximális időtartama alapesetben 12 hónap, amely méltányolható szülői kérelemre további félévvel, vagy a gyermek tanulmányaira való tekintettel a tanítási év végéig meghosszabbítható. Az ellátottak </w:t>
      </w:r>
      <w:r w:rsidR="001E71CB">
        <w:rPr>
          <w:rFonts w:eastAsia="SimSun"/>
          <w:color w:val="000000" w:themeColor="text1"/>
          <w:kern w:val="3"/>
          <w:lang w:eastAsia="zh-CN" w:bidi="hi-IN"/>
        </w:rPr>
        <w:t xml:space="preserve">2026. március 01. napjától </w:t>
      </w:r>
      <w:r w:rsidR="00F97A32">
        <w:rPr>
          <w:rFonts w:eastAsia="SimSun"/>
          <w:color w:val="000000" w:themeColor="text1"/>
          <w:kern w:val="3"/>
          <w:lang w:eastAsia="zh-CN" w:bidi="hi-IN"/>
        </w:rPr>
        <w:t>intézményi</w:t>
      </w:r>
      <w:r w:rsidRPr="005319B6">
        <w:rPr>
          <w:rFonts w:eastAsia="SimSun"/>
          <w:color w:val="000000" w:themeColor="text1"/>
          <w:kern w:val="3"/>
          <w:lang w:eastAsia="zh-CN" w:bidi="hi-IN"/>
        </w:rPr>
        <w:t xml:space="preserve"> térítési díjat </w:t>
      </w:r>
      <w:r w:rsidR="001E71CB">
        <w:rPr>
          <w:rFonts w:eastAsia="SimSun"/>
          <w:color w:val="000000" w:themeColor="text1"/>
          <w:kern w:val="3"/>
          <w:lang w:eastAsia="zh-CN" w:bidi="hi-IN"/>
        </w:rPr>
        <w:t xml:space="preserve">nem </w:t>
      </w:r>
      <w:r w:rsidRPr="005319B6">
        <w:rPr>
          <w:rFonts w:eastAsia="SimSun"/>
          <w:color w:val="000000" w:themeColor="text1"/>
          <w:kern w:val="3"/>
          <w:lang w:eastAsia="zh-CN" w:bidi="hi-IN"/>
        </w:rPr>
        <w:t>fizetnek, a bentlakás feltétele az intézményi házirend betartása és a kijelölt családgondozókkal való rendszerszintű együttműködés.</w:t>
      </w:r>
    </w:p>
    <w:p w14:paraId="649ABA92" w14:textId="77777777" w:rsidR="00A660DF" w:rsidRPr="009458E5" w:rsidRDefault="00A660DF" w:rsidP="00A660DF">
      <w:pPr>
        <w:suppressAutoHyphens/>
        <w:autoSpaceDN w:val="0"/>
        <w:rPr>
          <w:rFonts w:eastAsia="SimSun"/>
          <w:bCs/>
          <w:kern w:val="3"/>
          <w:lang w:eastAsia="zh-CN" w:bidi="hi-IN"/>
        </w:rPr>
      </w:pPr>
    </w:p>
    <w:p w14:paraId="1EF4551F" w14:textId="77777777" w:rsidR="00A660DF" w:rsidRPr="005319B6" w:rsidRDefault="00A660DF" w:rsidP="00A660DF">
      <w:pPr>
        <w:suppressAutoHyphens/>
        <w:autoSpaceDN w:val="0"/>
        <w:rPr>
          <w:rFonts w:eastAsia="SimSun"/>
          <w:color w:val="000000" w:themeColor="text1"/>
          <w:kern w:val="3"/>
          <w:lang w:eastAsia="zh-CN" w:bidi="hi-IN"/>
        </w:rPr>
      </w:pPr>
      <w:r w:rsidRPr="005319B6">
        <w:rPr>
          <w:rFonts w:eastAsia="SimSun"/>
          <w:color w:val="000000" w:themeColor="text1"/>
          <w:kern w:val="3"/>
          <w:lang w:eastAsia="zh-CN" w:bidi="hi-IN"/>
        </w:rPr>
        <w:t>A Családok Átmeneti Otthona kihasználtsága 2024-ben 95,53 %-os volt, a naponta átlagosan az ellátást igénybe vevő ellátottak száma 38 fő volt. 2025-ban az a kihasználtság 96,5%-os volt, míg a naponta átlagosan az ellátást igénybe vevő ellátottak száma 39 fő volt.</w:t>
      </w:r>
    </w:p>
    <w:p w14:paraId="1E725730" w14:textId="77777777" w:rsidR="00A660DF" w:rsidRDefault="00A660DF" w:rsidP="00A660DF">
      <w:pPr>
        <w:suppressAutoHyphens/>
        <w:autoSpaceDN w:val="0"/>
        <w:rPr>
          <w:rFonts w:eastAsia="SimSun"/>
          <w:i/>
          <w:iCs/>
          <w:color w:val="4472C4"/>
          <w:kern w:val="3"/>
          <w:lang w:eastAsia="zh-CN" w:bidi="hi-IN"/>
        </w:rPr>
      </w:pPr>
    </w:p>
    <w:p w14:paraId="23878682" w14:textId="77777777" w:rsidR="00A660DF" w:rsidRPr="001E2EB6" w:rsidRDefault="00A660DF" w:rsidP="00A660DF">
      <w:pPr>
        <w:suppressAutoHyphens/>
        <w:autoSpaceDN w:val="0"/>
        <w:rPr>
          <w:rFonts w:eastAsia="SimSun"/>
          <w:bCs/>
          <w:kern w:val="3"/>
          <w:lang w:eastAsia="zh-CN" w:bidi="hi-IN"/>
        </w:rPr>
      </w:pPr>
      <w:r w:rsidRPr="001E2EB6">
        <w:rPr>
          <w:rFonts w:eastAsia="SimSun"/>
          <w:bCs/>
          <w:kern w:val="3"/>
          <w:lang w:eastAsia="zh-CN" w:bidi="hi-IN"/>
        </w:rPr>
        <w:t>Az ellátott gyermekek vonatkozásában az alábbi elhelyezést kiváltó problémákat azonosítják legtöbbször a szakemberek:</w:t>
      </w:r>
    </w:p>
    <w:p w14:paraId="213FFA4D" w14:textId="77777777" w:rsidR="00A660DF" w:rsidRPr="001E2EB6" w:rsidRDefault="00A660DF" w:rsidP="00C91DDD">
      <w:pPr>
        <w:numPr>
          <w:ilvl w:val="0"/>
          <w:numId w:val="68"/>
        </w:numPr>
        <w:suppressAutoHyphens/>
        <w:autoSpaceDN w:val="0"/>
        <w:rPr>
          <w:rFonts w:eastAsia="SimSun"/>
          <w:bCs/>
          <w:kern w:val="3"/>
          <w:lang w:eastAsia="zh-CN" w:bidi="hi-IN"/>
        </w:rPr>
      </w:pPr>
      <w:r w:rsidRPr="001E2EB6">
        <w:rPr>
          <w:rFonts w:eastAsia="SimSun"/>
          <w:bCs/>
          <w:kern w:val="3"/>
          <w:lang w:eastAsia="zh-CN" w:bidi="hi-IN"/>
        </w:rPr>
        <w:t>a szülők életvezetési problémái,</w:t>
      </w:r>
    </w:p>
    <w:p w14:paraId="2E7223FB" w14:textId="77777777" w:rsidR="00A660DF" w:rsidRPr="001E2EB6" w:rsidRDefault="00A660DF" w:rsidP="00C91DDD">
      <w:pPr>
        <w:numPr>
          <w:ilvl w:val="0"/>
          <w:numId w:val="68"/>
        </w:numPr>
        <w:suppressAutoHyphens/>
        <w:autoSpaceDN w:val="0"/>
        <w:rPr>
          <w:rFonts w:eastAsia="SimSun"/>
          <w:bCs/>
          <w:kern w:val="3"/>
          <w:lang w:eastAsia="zh-CN" w:bidi="hi-IN"/>
        </w:rPr>
      </w:pPr>
      <w:r w:rsidRPr="001E2EB6">
        <w:rPr>
          <w:rFonts w:eastAsia="SimSun"/>
          <w:bCs/>
          <w:kern w:val="3"/>
          <w:lang w:eastAsia="zh-CN" w:bidi="hi-IN"/>
        </w:rPr>
        <w:t>a szülők szenvedélybetegsége,</w:t>
      </w:r>
    </w:p>
    <w:p w14:paraId="6BDB1D03" w14:textId="77777777" w:rsidR="00A660DF" w:rsidRPr="001E2EB6" w:rsidRDefault="00A660DF" w:rsidP="00C91DDD">
      <w:pPr>
        <w:numPr>
          <w:ilvl w:val="0"/>
          <w:numId w:val="68"/>
        </w:numPr>
        <w:suppressAutoHyphens/>
        <w:autoSpaceDN w:val="0"/>
        <w:rPr>
          <w:rFonts w:eastAsia="SimSun"/>
          <w:bCs/>
          <w:kern w:val="3"/>
          <w:lang w:eastAsia="zh-CN" w:bidi="hi-IN"/>
        </w:rPr>
      </w:pPr>
      <w:r w:rsidRPr="001E2EB6">
        <w:rPr>
          <w:rFonts w:eastAsia="SimSun"/>
          <w:bCs/>
          <w:kern w:val="3"/>
          <w:lang w:eastAsia="zh-CN" w:bidi="hi-IN"/>
        </w:rPr>
        <w:t>kríziselhelyezés,</w:t>
      </w:r>
    </w:p>
    <w:p w14:paraId="4FF4EB35" w14:textId="77777777" w:rsidR="00A660DF" w:rsidRPr="001E2EB6" w:rsidRDefault="00A660DF" w:rsidP="00C91DDD">
      <w:pPr>
        <w:numPr>
          <w:ilvl w:val="0"/>
          <w:numId w:val="68"/>
        </w:numPr>
        <w:suppressAutoHyphens/>
        <w:autoSpaceDN w:val="0"/>
        <w:rPr>
          <w:rFonts w:eastAsia="SimSun"/>
          <w:bCs/>
          <w:kern w:val="3"/>
          <w:lang w:eastAsia="zh-CN" w:bidi="hi-IN"/>
        </w:rPr>
      </w:pPr>
      <w:r w:rsidRPr="001E2EB6">
        <w:rPr>
          <w:rFonts w:eastAsia="SimSun"/>
          <w:bCs/>
          <w:kern w:val="3"/>
          <w:lang w:eastAsia="zh-CN" w:bidi="hi-IN"/>
        </w:rPr>
        <w:t>hajléktalanná válás,</w:t>
      </w:r>
    </w:p>
    <w:p w14:paraId="01F0387C" w14:textId="77777777" w:rsidR="00A660DF" w:rsidRPr="001E2EB6" w:rsidRDefault="00A660DF" w:rsidP="00C91DDD">
      <w:pPr>
        <w:numPr>
          <w:ilvl w:val="0"/>
          <w:numId w:val="68"/>
        </w:numPr>
        <w:suppressAutoHyphens/>
        <w:autoSpaceDN w:val="0"/>
        <w:rPr>
          <w:rFonts w:eastAsia="SimSun"/>
          <w:bCs/>
          <w:kern w:val="3"/>
          <w:lang w:eastAsia="zh-CN" w:bidi="hi-IN"/>
        </w:rPr>
      </w:pPr>
      <w:r w:rsidRPr="001E2EB6">
        <w:rPr>
          <w:rFonts w:eastAsia="SimSun"/>
          <w:bCs/>
          <w:kern w:val="3"/>
          <w:lang w:eastAsia="zh-CN" w:bidi="hi-IN"/>
        </w:rPr>
        <w:t>bántalmazás és családi konfliktus.</w:t>
      </w:r>
    </w:p>
    <w:p w14:paraId="77B3938F" w14:textId="77777777" w:rsidR="00A660DF" w:rsidRPr="001E2EB6" w:rsidRDefault="00A660DF" w:rsidP="00A660DF">
      <w:pPr>
        <w:suppressAutoHyphens/>
        <w:autoSpaceDN w:val="0"/>
        <w:rPr>
          <w:rFonts w:eastAsia="SimSun"/>
          <w:bCs/>
          <w:kern w:val="3"/>
          <w:lang w:eastAsia="zh-CN" w:bidi="hi-IN"/>
        </w:rPr>
      </w:pPr>
    </w:p>
    <w:p w14:paraId="3F30BCBA" w14:textId="77777777" w:rsidR="00A660DF" w:rsidRPr="001E2EB6" w:rsidRDefault="00A660DF" w:rsidP="00A660DF">
      <w:pPr>
        <w:suppressAutoHyphens/>
        <w:autoSpaceDE w:val="0"/>
        <w:autoSpaceDN w:val="0"/>
        <w:rPr>
          <w:rFonts w:eastAsia="SimSun"/>
          <w:bCs/>
          <w:kern w:val="3"/>
          <w:lang w:eastAsia="zh-CN" w:bidi="hi-IN"/>
        </w:rPr>
      </w:pPr>
      <w:r w:rsidRPr="001E2EB6">
        <w:rPr>
          <w:rFonts w:eastAsia="SimSun"/>
          <w:bCs/>
          <w:kern w:val="3"/>
          <w:lang w:eastAsia="zh-CN" w:bidi="hi-IN"/>
        </w:rPr>
        <w:t xml:space="preserve">A Családok Átmeneti Otthona a felnőtt és a gyermek együttes ellátása során: </w:t>
      </w:r>
    </w:p>
    <w:p w14:paraId="4BC50C01" w14:textId="77777777" w:rsidR="00A660DF" w:rsidRPr="001E2EB6" w:rsidRDefault="00A660DF" w:rsidP="00C91DDD">
      <w:pPr>
        <w:numPr>
          <w:ilvl w:val="0"/>
          <w:numId w:val="68"/>
        </w:numPr>
        <w:suppressAutoHyphens/>
        <w:autoSpaceDE w:val="0"/>
        <w:autoSpaceDN w:val="0"/>
        <w:rPr>
          <w:rFonts w:eastAsia="SimSun"/>
          <w:bCs/>
          <w:kern w:val="3"/>
          <w:lang w:eastAsia="zh-CN" w:bidi="hi-IN"/>
        </w:rPr>
      </w:pPr>
      <w:r w:rsidRPr="001E2EB6">
        <w:rPr>
          <w:rFonts w:eastAsia="SimSun"/>
          <w:bCs/>
          <w:kern w:val="3"/>
          <w:lang w:eastAsia="zh-CN" w:bidi="hi-IN"/>
        </w:rPr>
        <w:t>befogadja az életvezetési problémák vagy más szociális és családi krízis miatt otthontalanná vált, továbbá védelmet kereső szülőt és gyermekét,</w:t>
      </w:r>
    </w:p>
    <w:p w14:paraId="616A536F" w14:textId="77777777" w:rsidR="00A660DF" w:rsidRPr="001E2EB6" w:rsidRDefault="00A660DF" w:rsidP="00C91DDD">
      <w:pPr>
        <w:numPr>
          <w:ilvl w:val="0"/>
          <w:numId w:val="68"/>
        </w:numPr>
        <w:suppressAutoHyphens/>
        <w:autoSpaceDE w:val="0"/>
        <w:autoSpaceDN w:val="0"/>
        <w:rPr>
          <w:rFonts w:eastAsia="SimSun"/>
          <w:bCs/>
          <w:kern w:val="3"/>
          <w:lang w:eastAsia="zh-CN" w:bidi="hi-IN"/>
        </w:rPr>
      </w:pPr>
      <w:r w:rsidRPr="001E2EB6">
        <w:rPr>
          <w:rFonts w:eastAsia="SimSun"/>
          <w:bCs/>
          <w:kern w:val="3"/>
          <w:lang w:eastAsia="zh-CN" w:bidi="hi-IN"/>
        </w:rPr>
        <w:t>befogadja a válsághelyzetben lévő bántalmazott vagy várandós anyát, illetve a szülészetről kikerülő anyát és gyermekét, valamint a várandós anya kérelmére az anya élettársát vagy férjét,</w:t>
      </w:r>
    </w:p>
    <w:p w14:paraId="470FB7B2" w14:textId="77777777" w:rsidR="00A660DF" w:rsidRPr="001E2EB6" w:rsidRDefault="00A660DF" w:rsidP="00C91DDD">
      <w:pPr>
        <w:numPr>
          <w:ilvl w:val="0"/>
          <w:numId w:val="68"/>
        </w:numPr>
        <w:suppressAutoHyphens/>
        <w:autoSpaceDE w:val="0"/>
        <w:autoSpaceDN w:val="0"/>
        <w:rPr>
          <w:rFonts w:eastAsia="SimSun"/>
          <w:bCs/>
          <w:kern w:val="3"/>
          <w:lang w:eastAsia="zh-CN" w:bidi="hi-IN"/>
        </w:rPr>
      </w:pPr>
      <w:r w:rsidRPr="001E2EB6">
        <w:rPr>
          <w:rFonts w:eastAsia="SimSun"/>
          <w:bCs/>
          <w:kern w:val="3"/>
          <w:lang w:eastAsia="zh-CN" w:bidi="hi-IN"/>
        </w:rPr>
        <w:t xml:space="preserve">biztosítja az ellátást igénylő gyermek átmeneti gondozását és befogadja otthontalanná vált szüleit, </w:t>
      </w:r>
    </w:p>
    <w:p w14:paraId="4106F07F" w14:textId="77777777" w:rsidR="00A660DF" w:rsidRPr="001E2EB6" w:rsidRDefault="00A660DF" w:rsidP="00C91DDD">
      <w:pPr>
        <w:numPr>
          <w:ilvl w:val="0"/>
          <w:numId w:val="68"/>
        </w:numPr>
        <w:suppressAutoHyphens/>
        <w:autoSpaceDE w:val="0"/>
        <w:autoSpaceDN w:val="0"/>
        <w:rPr>
          <w:rFonts w:eastAsia="SimSun"/>
          <w:bCs/>
          <w:kern w:val="3"/>
          <w:lang w:eastAsia="zh-CN" w:bidi="hi-IN"/>
        </w:rPr>
      </w:pPr>
      <w:r w:rsidRPr="001E2EB6">
        <w:rPr>
          <w:rFonts w:eastAsia="SimSun"/>
          <w:bCs/>
          <w:kern w:val="3"/>
          <w:lang w:eastAsia="zh-CN" w:bidi="hi-IN"/>
        </w:rPr>
        <w:t>segítséget nyújt a szülőnek gyermeke szükség szerinti ellátásához, gondozásához, neveléséhez,</w:t>
      </w:r>
    </w:p>
    <w:p w14:paraId="424500E4" w14:textId="77777777" w:rsidR="00A660DF" w:rsidRPr="001E2EB6" w:rsidRDefault="00A660DF" w:rsidP="00C91DDD">
      <w:pPr>
        <w:numPr>
          <w:ilvl w:val="0"/>
          <w:numId w:val="68"/>
        </w:numPr>
        <w:suppressAutoHyphens/>
        <w:autoSpaceDE w:val="0"/>
        <w:autoSpaceDN w:val="0"/>
        <w:rPr>
          <w:rFonts w:eastAsia="SimSun"/>
          <w:bCs/>
          <w:kern w:val="3"/>
          <w:lang w:eastAsia="zh-CN" w:bidi="hi-IN"/>
        </w:rPr>
      </w:pPr>
      <w:r w:rsidRPr="001E2EB6">
        <w:rPr>
          <w:rFonts w:eastAsia="SimSun"/>
          <w:bCs/>
          <w:kern w:val="3"/>
          <w:lang w:eastAsia="zh-CN" w:bidi="hi-IN"/>
        </w:rPr>
        <w:t>biztosítja a szülő számára a gyermekével való együttes lakhatást és a szükség szerinti ellátást,</w:t>
      </w:r>
    </w:p>
    <w:p w14:paraId="6C4012FA" w14:textId="77777777" w:rsidR="00A660DF" w:rsidRPr="001E2EB6" w:rsidRDefault="00A660DF" w:rsidP="00C91DDD">
      <w:pPr>
        <w:numPr>
          <w:ilvl w:val="0"/>
          <w:numId w:val="68"/>
        </w:numPr>
        <w:suppressAutoHyphens/>
        <w:autoSpaceDE w:val="0"/>
        <w:autoSpaceDN w:val="0"/>
        <w:rPr>
          <w:rFonts w:eastAsia="SimSun"/>
          <w:bCs/>
          <w:kern w:val="3"/>
          <w:lang w:eastAsia="zh-CN" w:bidi="hi-IN"/>
        </w:rPr>
      </w:pPr>
      <w:r w:rsidRPr="001E2EB6">
        <w:rPr>
          <w:rFonts w:eastAsia="SimSun"/>
          <w:bCs/>
          <w:kern w:val="3"/>
          <w:lang w:eastAsia="zh-CN" w:bidi="hi-IN"/>
        </w:rPr>
        <w:t>a szülőknek az ellátás mellett jogi, pszichológiai és mentálhigiénés segítséget nyújt,</w:t>
      </w:r>
    </w:p>
    <w:p w14:paraId="7124ED17" w14:textId="77777777" w:rsidR="00A660DF" w:rsidRPr="001E2EB6" w:rsidRDefault="00A660DF" w:rsidP="00C91DDD">
      <w:pPr>
        <w:numPr>
          <w:ilvl w:val="0"/>
          <w:numId w:val="68"/>
        </w:numPr>
        <w:suppressAutoHyphens/>
        <w:autoSpaceDE w:val="0"/>
        <w:autoSpaceDN w:val="0"/>
        <w:rPr>
          <w:rFonts w:eastAsia="SimSun"/>
          <w:bCs/>
          <w:kern w:val="3"/>
          <w:lang w:eastAsia="zh-CN" w:bidi="hi-IN"/>
        </w:rPr>
      </w:pPr>
      <w:r w:rsidRPr="001E2EB6">
        <w:rPr>
          <w:rFonts w:eastAsia="SimSun"/>
          <w:bCs/>
          <w:kern w:val="3"/>
          <w:lang w:eastAsia="zh-CN" w:bidi="hi-IN"/>
        </w:rPr>
        <w:t>közreműködik - a gyermekjóléti szolgálattal együttműködve - az átmeneti gondozást szükségessé tevő okok megszüntetésében, a család helyzetének rendezésében, otthontalanságának megszüntetésében.</w:t>
      </w:r>
    </w:p>
    <w:p w14:paraId="30A87754" w14:textId="77777777" w:rsidR="00A660DF" w:rsidRPr="001E2EB6" w:rsidRDefault="00A660DF" w:rsidP="00A660DF">
      <w:pPr>
        <w:suppressAutoHyphens/>
        <w:overflowPunct w:val="0"/>
        <w:autoSpaceDE w:val="0"/>
        <w:autoSpaceDN w:val="0"/>
        <w:rPr>
          <w:rFonts w:eastAsia="SimSun"/>
          <w:kern w:val="3"/>
          <w:lang w:eastAsia="zh-CN" w:bidi="hi-IN"/>
        </w:rPr>
      </w:pPr>
    </w:p>
    <w:p w14:paraId="49F6A19D" w14:textId="77777777" w:rsidR="00A660DF" w:rsidRPr="00941EE3" w:rsidRDefault="00A660DF" w:rsidP="00A660DF">
      <w:pPr>
        <w:suppressAutoHyphens/>
        <w:overflowPunct w:val="0"/>
        <w:autoSpaceDE w:val="0"/>
        <w:autoSpaceDN w:val="0"/>
        <w:rPr>
          <w:rFonts w:eastAsia="SimSun"/>
          <w:bCs/>
          <w:kern w:val="3"/>
          <w:lang w:eastAsia="zh-CN" w:bidi="hi-IN"/>
        </w:rPr>
      </w:pPr>
      <w:r w:rsidRPr="001E2EB6">
        <w:rPr>
          <w:rFonts w:eastAsia="SimSun"/>
          <w:bCs/>
          <w:kern w:val="3"/>
          <w:lang w:eastAsia="zh-CN" w:bidi="hi-IN"/>
        </w:rPr>
        <w:t xml:space="preserve">Az önkormányzati fenntartású Családok Átmeneti Otthona ellátási területe Nyíregyháza Megyei Jogú Város közigazgatási </w:t>
      </w:r>
      <w:r w:rsidRPr="00941EE3">
        <w:rPr>
          <w:rFonts w:eastAsia="SimSun"/>
          <w:bCs/>
          <w:kern w:val="3"/>
          <w:lang w:eastAsia="zh-CN" w:bidi="hi-IN"/>
        </w:rPr>
        <w:t xml:space="preserve">területe. </w:t>
      </w:r>
    </w:p>
    <w:p w14:paraId="15A2E48C" w14:textId="77777777" w:rsidR="00A660DF" w:rsidRPr="00941EE3" w:rsidRDefault="00A660DF" w:rsidP="00A660DF">
      <w:pPr>
        <w:suppressAutoHyphens/>
        <w:overflowPunct w:val="0"/>
        <w:autoSpaceDE w:val="0"/>
        <w:autoSpaceDN w:val="0"/>
        <w:rPr>
          <w:rFonts w:eastAsia="SimSun"/>
          <w:bCs/>
          <w:kern w:val="3"/>
          <w:lang w:eastAsia="zh-CN" w:bidi="hi-IN"/>
        </w:rPr>
      </w:pPr>
    </w:p>
    <w:p w14:paraId="2526808A" w14:textId="77777777" w:rsidR="00A660DF" w:rsidRPr="001E2EB6" w:rsidRDefault="00A660DF" w:rsidP="00941EE3">
      <w:pPr>
        <w:numPr>
          <w:ilvl w:val="0"/>
          <w:numId w:val="76"/>
        </w:numPr>
        <w:shd w:val="clear" w:color="auto" w:fill="FFFFFF"/>
        <w:ind w:left="993" w:hanging="426"/>
      </w:pPr>
      <w:r w:rsidRPr="001E2EB6">
        <w:t xml:space="preserve"> gyermekvédelem;</w:t>
      </w:r>
    </w:p>
    <w:p w14:paraId="2DF101BE" w14:textId="77777777" w:rsidR="00941EE3" w:rsidRDefault="00941EE3" w:rsidP="00941EE3">
      <w:pPr>
        <w:shd w:val="clear" w:color="auto" w:fill="FFFFFF"/>
      </w:pPr>
    </w:p>
    <w:p w14:paraId="511DF204" w14:textId="77777777" w:rsidR="00A660DF" w:rsidRPr="001E2EB6" w:rsidRDefault="00A660DF" w:rsidP="00941EE3">
      <w:pPr>
        <w:shd w:val="clear" w:color="auto" w:fill="FFFFFF"/>
      </w:pPr>
      <w:r w:rsidRPr="001E2EB6">
        <w:t>A jogszabályi előírásoknak megfelelően a gyermekek védelme Nyíregyházán pénzbeli, természetbeni, valamint személyes gondoskodást nyújtó alap- és szakellátások, továbbá a Gyvt. által szabályozott hatósági intézkedések útján valósul meg. Míg a korábban bemutatott pénzbeli támogatások és gyermekjóléti alapellátások megszervezésében az önkormányzati intézményrendszer, valamint az egyházi és civil fenntartók szoros partnerségben osztoznak, addig a szakellátások és a kapcsolódó hatósági intézkedések a gyermekvédelmi rendszer kötelező, magasabb szintű jogi és gondoskodási garanciáit jelentik a településen.</w:t>
      </w:r>
    </w:p>
    <w:p w14:paraId="11DC9F15" w14:textId="77777777" w:rsidR="00941EE3" w:rsidRDefault="00941EE3" w:rsidP="00941EE3">
      <w:pPr>
        <w:shd w:val="clear" w:color="auto" w:fill="FFFFFF"/>
      </w:pPr>
    </w:p>
    <w:p w14:paraId="4B7B726A" w14:textId="73C3C3B3" w:rsidR="00A660DF" w:rsidRPr="001E2EB6" w:rsidRDefault="00A660DF" w:rsidP="00941EE3">
      <w:pPr>
        <w:shd w:val="clear" w:color="auto" w:fill="FFFFFF"/>
      </w:pPr>
      <w:r w:rsidRPr="001E2EB6">
        <w:t xml:space="preserve">A gyermekvédelmi szakellátás biztosítása állami feladat, amelynek intézményi hálózata Nyíregyháza Megyei Jogú Város közigazgatási területén belül egyenetlen területi eloszlást mutat. A lakásotthonok </w:t>
      </w:r>
      <w:r w:rsidRPr="001E2EB6">
        <w:lastRenderedPageBreak/>
        <w:t>jelentős része Nyíregyháza-Nyírszőlős településrészen koncentrálódik.</w:t>
      </w:r>
      <w:r w:rsidR="008B00EC">
        <w:t xml:space="preserve"> </w:t>
      </w:r>
      <w:r w:rsidRPr="001E2EB6">
        <w:t>Ezen a városrészen a gyermekjóléti alapellátást nyújtó Nyíregyházi Gyermekjóléti Alapellátási Intézmény szervezeti keretei között működő, 16 férőhelyes Gyermekek Átmeneti Otthona mellett az alábbi állami, egyházi és családi szakellátási kapacitások találhatók meg:</w:t>
      </w:r>
    </w:p>
    <w:p w14:paraId="59E1200D" w14:textId="77777777" w:rsidR="00A660DF" w:rsidRPr="001E2EB6" w:rsidRDefault="00A660DF" w:rsidP="00941EE3">
      <w:pPr>
        <w:numPr>
          <w:ilvl w:val="0"/>
          <w:numId w:val="88"/>
        </w:numPr>
        <w:shd w:val="clear" w:color="auto" w:fill="FFFFFF"/>
      </w:pPr>
      <w:r w:rsidRPr="001E2EB6">
        <w:t>Szociális és Gyermekvédelmi Főigazgatóság (állami fenntartás): Két lakásotthont és egy befogadó otthont működtet, összesen 42 férőhellyel.</w:t>
      </w:r>
    </w:p>
    <w:p w14:paraId="2C9780DE" w14:textId="77777777" w:rsidR="00A660DF" w:rsidRPr="001E2EB6" w:rsidRDefault="00A660DF" w:rsidP="00941EE3">
      <w:pPr>
        <w:numPr>
          <w:ilvl w:val="0"/>
          <w:numId w:val="88"/>
        </w:numPr>
        <w:shd w:val="clear" w:color="auto" w:fill="FFFFFF"/>
      </w:pPr>
      <w:r w:rsidRPr="001E2EB6">
        <w:t>Nyíregyházi Egyházmegye (egyházi fenntartás): Négy lakásotthont tart fenn, összesen 44 férőhellyel.</w:t>
      </w:r>
    </w:p>
    <w:p w14:paraId="4B379EF0" w14:textId="77777777" w:rsidR="00A660DF" w:rsidRPr="001E2EB6" w:rsidRDefault="00A660DF" w:rsidP="00941EE3">
      <w:pPr>
        <w:numPr>
          <w:ilvl w:val="0"/>
          <w:numId w:val="88"/>
        </w:numPr>
        <w:shd w:val="clear" w:color="auto" w:fill="FFFFFF"/>
      </w:pPr>
      <w:r w:rsidRPr="001E2EB6">
        <w:t>Nevelőszülői hálózat: A településrészen további 5-6 nevelőszülői család tevékenykedik, ahol az elhelyezhető gyermekek száma a családi kapacitások függvényében 14 és 20 fő között mozog.</w:t>
      </w:r>
    </w:p>
    <w:p w14:paraId="38378C99" w14:textId="77777777" w:rsidR="008B00EC" w:rsidRDefault="008B00EC" w:rsidP="00941EE3">
      <w:pPr>
        <w:shd w:val="clear" w:color="auto" w:fill="FFFFFF"/>
      </w:pPr>
    </w:p>
    <w:p w14:paraId="2FD9324F" w14:textId="77777777" w:rsidR="00A660DF" w:rsidRPr="001E2EB6" w:rsidRDefault="00A660DF" w:rsidP="00941EE3">
      <w:pPr>
        <w:shd w:val="clear" w:color="auto" w:fill="FFFFFF"/>
      </w:pPr>
      <w:r w:rsidRPr="001E2EB6">
        <w:t>Ez a rendkívül magas intézményi és ellátotti koncentráció közvetlen hatással van a helyi köznevelésre is. A városrész iskolája komoly szakmai kihívásokkal szembesül a szakellátásba bevont gyermekek magas aránya miatt. Az ebből fakadó folyamatos tanulói fluktuáció instabilitást eredményez az osztályközösségekben. A helyzetet tovább nehezíti, hogy a hivatalos statisztikai mutatókon túl a gyakorlatban arányaiban lényegesen magasabb a hátrányos és halmozottan hátrányos helyzetű (HH/HHH) tanulók száma.</w:t>
      </w:r>
    </w:p>
    <w:p w14:paraId="46198E4B" w14:textId="77777777" w:rsidR="008B00EC" w:rsidRDefault="008B00EC" w:rsidP="00941EE3">
      <w:pPr>
        <w:shd w:val="clear" w:color="auto" w:fill="FFFFFF"/>
      </w:pPr>
    </w:p>
    <w:p w14:paraId="3A6BC15D" w14:textId="77777777" w:rsidR="00A660DF" w:rsidRPr="001E2EB6" w:rsidRDefault="00A660DF" w:rsidP="00941EE3">
      <w:pPr>
        <w:shd w:val="clear" w:color="auto" w:fill="FFFFFF"/>
      </w:pPr>
      <w:r w:rsidRPr="001E2EB6">
        <w:t>Erre a komplex, területi alapú egyenlőtlenségre reagálva Nyíregyháza Megyei Jogú Város Közgyűlése az iskolai körzethatárok felülvizsgálata során célul tűzte ki az érintett ágazati szereplők közötti együttműködés megerősítését. Az intézményközi együttműködés és a partneri koordináció előmozdítása kulcsfontosságú a tanulói összetétel kiegyenlítésében, valamint a hosszú távú esélyegyenlőségi és integrációs célok megvalósításában.</w:t>
      </w:r>
    </w:p>
    <w:p w14:paraId="52E5DD42" w14:textId="77777777" w:rsidR="00A660DF" w:rsidRPr="009458E5" w:rsidRDefault="00A660DF" w:rsidP="00A660DF">
      <w:pPr>
        <w:shd w:val="clear" w:color="auto" w:fill="FFFFFF"/>
      </w:pPr>
    </w:p>
    <w:p w14:paraId="576609F6" w14:textId="77777777" w:rsidR="00A660DF" w:rsidRPr="009458E5" w:rsidRDefault="00A660DF" w:rsidP="00C91DDD">
      <w:pPr>
        <w:numPr>
          <w:ilvl w:val="0"/>
          <w:numId w:val="76"/>
        </w:numPr>
        <w:shd w:val="clear" w:color="auto" w:fill="FFFFFF"/>
        <w:spacing w:after="120"/>
        <w:ind w:left="993" w:hanging="426"/>
      </w:pPr>
      <w:r w:rsidRPr="009458E5">
        <w:t>krízishelyzetben igénybe vehető szolgáltatások;</w:t>
      </w:r>
    </w:p>
    <w:p w14:paraId="00990C2C" w14:textId="77777777" w:rsidR="00A660DF" w:rsidRPr="001E2EB6" w:rsidRDefault="00A660DF" w:rsidP="00A660DF">
      <w:pPr>
        <w:suppressAutoHyphens/>
        <w:autoSpaceDN w:val="0"/>
      </w:pPr>
      <w:r w:rsidRPr="001E2EB6">
        <w:t xml:space="preserve">A nyíregyházi krízisintervenciós ellátórendszer hatékonyságát az önkormányzati intézmények (Nyíregyházi Család- és Gyermekjóléti Központ, Nyíregyházi Gyermekjóléti Alapellátási Intézmény) és a civil szféra szoros együttműködése adja. </w:t>
      </w:r>
    </w:p>
    <w:p w14:paraId="0A749362" w14:textId="77777777" w:rsidR="00A660DF" w:rsidRPr="001E2EB6" w:rsidRDefault="00A660DF" w:rsidP="00A660DF">
      <w:pPr>
        <w:suppressAutoHyphens/>
        <w:autoSpaceDN w:val="0"/>
      </w:pPr>
    </w:p>
    <w:p w14:paraId="3546CE33" w14:textId="77777777" w:rsidR="00A660DF" w:rsidRPr="001E2EB6" w:rsidRDefault="00A660DF" w:rsidP="00A660DF">
      <w:pPr>
        <w:suppressAutoHyphens/>
        <w:autoSpaceDN w:val="0"/>
      </w:pPr>
      <w:r w:rsidRPr="001E2EB6">
        <w:t xml:space="preserve">A családon belüli erőszak áldozatainak támogatásában kiemelt szerepet játszik a Magyar Vöröskereszt Szabolcs-Szatmár-Bereg Vármegyei Szervezete által fenntartott Anya-Gyermek Segítőotthona, amely a regionális krízisellátáshoz kapcsolódva működteti a „Félutas” Kiléptető Házat. A 2009-ben indított szolgáltatás célja a bántalmazott anyák és gyermekeik önálló életkezdésének támogatása. A programba szigorú szakmai szűrés (legalább 4 hónapos bentlakás a családok átmeneti otthonában, stabil munkahely, igazolt előtakarékosság és reális életpályaterv) alapján kerülhetnek be a családok. A szolgáltatás egyedi, személyre szabott jellege miatt az elhelyezési lehetőséggel egyszerre egy-egy család él, ami hatékonyan szolgálja a </w:t>
      </w:r>
      <w:proofErr w:type="spellStart"/>
      <w:r w:rsidRPr="001E2EB6">
        <w:t>traumatizált</w:t>
      </w:r>
      <w:proofErr w:type="spellEnd"/>
      <w:r w:rsidRPr="001E2EB6">
        <w:t xml:space="preserve"> hátterű egyének tartós és sikeres munkaerőpiaci, valamint társadalmi </w:t>
      </w:r>
      <w:proofErr w:type="spellStart"/>
      <w:r w:rsidRPr="001E2EB6">
        <w:t>reintegrációját</w:t>
      </w:r>
      <w:proofErr w:type="spellEnd"/>
      <w:r w:rsidRPr="001E2EB6">
        <w:t>.</w:t>
      </w:r>
    </w:p>
    <w:p w14:paraId="78615753" w14:textId="77777777" w:rsidR="00A660DF" w:rsidRPr="001E2EB6" w:rsidRDefault="00A660DF" w:rsidP="008B00EC">
      <w:pPr>
        <w:suppressAutoHyphens/>
        <w:autoSpaceDN w:val="0"/>
        <w:rPr>
          <w:rFonts w:eastAsia="SimSun"/>
          <w:kern w:val="3"/>
          <w:lang w:eastAsia="zh-CN" w:bidi="hi-IN"/>
        </w:rPr>
      </w:pPr>
    </w:p>
    <w:p w14:paraId="4BF85FCE" w14:textId="77777777" w:rsidR="00AA1A2A" w:rsidRDefault="00A660DF" w:rsidP="008B00EC">
      <w:pPr>
        <w:shd w:val="clear" w:color="auto" w:fill="FFFFFF"/>
      </w:pPr>
      <w:r w:rsidRPr="009458E5">
        <w:t xml:space="preserve">2021-ben Nyíregyházán nyílt meg az ország 10. Áldozatsegítő Központja, az országos áldozatsegítő hálózat részeként. A Nyíregyházi Áldozatsegítő Központ tevékenysége is komplex feladatkört takar, hiszen a kapcsolati- és családon belüli erőszakon kívül szinte minden típusú bűncselekmény során áldozat szerepbe került ember számára kínál sokrétű segítséget. </w:t>
      </w:r>
    </w:p>
    <w:p w14:paraId="5AA0A0A5" w14:textId="77777777" w:rsidR="00AA1A2A" w:rsidRDefault="00AA1A2A" w:rsidP="008B00EC">
      <w:pPr>
        <w:shd w:val="clear" w:color="auto" w:fill="FFFFFF"/>
      </w:pPr>
    </w:p>
    <w:p w14:paraId="01888767" w14:textId="638A38F2" w:rsidR="00A660DF" w:rsidRPr="009458E5" w:rsidRDefault="00A660DF" w:rsidP="008B00EC">
      <w:pPr>
        <w:pStyle w:val="Listaszerbekezds"/>
        <w:numPr>
          <w:ilvl w:val="0"/>
          <w:numId w:val="76"/>
        </w:numPr>
        <w:shd w:val="clear" w:color="auto" w:fill="FFFFFF"/>
      </w:pPr>
      <w:r w:rsidRPr="009458E5">
        <w:t>egészségfejlesztési, sport-, szabadidős és szünidős programokhoz való hozzáférés;</w:t>
      </w:r>
    </w:p>
    <w:p w14:paraId="55DDDC5F" w14:textId="77777777" w:rsidR="008B00EC" w:rsidRDefault="008B00EC" w:rsidP="008B00EC">
      <w:pPr>
        <w:rPr>
          <w:rFonts w:eastAsia="Calibri"/>
        </w:rPr>
      </w:pPr>
    </w:p>
    <w:p w14:paraId="6DBF2161" w14:textId="77777777" w:rsidR="00A660DF" w:rsidRPr="001E2EB6" w:rsidRDefault="00A660DF" w:rsidP="008B00EC">
      <w:pPr>
        <w:rPr>
          <w:rFonts w:eastAsia="Calibri"/>
        </w:rPr>
      </w:pPr>
      <w:r w:rsidRPr="001E2EB6">
        <w:rPr>
          <w:rFonts w:eastAsia="Calibri"/>
        </w:rPr>
        <w:t>A lakosság testi és lelki egészségének komplex fejlesztése, valamint az egészségtudatos szemléletmód rendszerszintű népszerűsítése alapvető fontosságú a hosszú távú társadalmi fenntarthatóság és az esélyegyenlőség biztosítása érdekében. A preventív célkitűzések megvalósításában az egyéni felelősségvállaláson túl kiemelt szerepet játszanak a helyi, alulról szerveződő civil közösségek és társadalmi kezdeményezések, amelyek aktív szemléletformáló tevékenységükkel hatékonyan támogatják a pozitív egészségmagatartás széles körű elterjedését.</w:t>
      </w:r>
    </w:p>
    <w:p w14:paraId="58707176" w14:textId="77777777" w:rsidR="00A660DF" w:rsidRPr="001E2EB6" w:rsidRDefault="00A660DF" w:rsidP="00A660DF">
      <w:pPr>
        <w:rPr>
          <w:rFonts w:eastAsia="Calibri"/>
        </w:rPr>
      </w:pPr>
    </w:p>
    <w:p w14:paraId="6CBD9E8C" w14:textId="77777777" w:rsidR="00A660DF" w:rsidRPr="001E2EB6" w:rsidRDefault="00A660DF" w:rsidP="00A660DF">
      <w:pPr>
        <w:rPr>
          <w:rFonts w:eastAsia="Calibri"/>
        </w:rPr>
      </w:pPr>
      <w:r w:rsidRPr="001E2EB6">
        <w:rPr>
          <w:rFonts w:eastAsia="Calibri"/>
        </w:rPr>
        <w:lastRenderedPageBreak/>
        <w:t>Intézményi szinten a Szabolcs-Szatmár-Bereg Vármegyei Kórházak és Egyetemi Oktatókórház Egészségfejlesztési Osztályán működő Egészségfejlesztési Iroda (Nyíregyházi Járás) biztosít komplex szakmai hátteret a lakosság számára. Szolgáltatásaik között megtalálhatók az egészségügyi állapotfelmérés, a mentálhigiénés tanácsadás, táplálkozási és életmód tanácsadás, mozgásterápia, gyógytorna, dohányzás leszokást elősegítő foglalkozás, valamint prevenciós iskolai előadások tartása.</w:t>
      </w:r>
    </w:p>
    <w:p w14:paraId="4178432A" w14:textId="77777777" w:rsidR="00A660DF" w:rsidRPr="001E2EB6" w:rsidRDefault="00A660DF" w:rsidP="00A660DF">
      <w:pPr>
        <w:rPr>
          <w:rFonts w:eastAsia="Calibri"/>
        </w:rPr>
      </w:pPr>
    </w:p>
    <w:p w14:paraId="3DB58816" w14:textId="01431F35" w:rsidR="00A660DF" w:rsidRPr="001E2EB6" w:rsidRDefault="00A660DF" w:rsidP="00A660DF">
      <w:pPr>
        <w:rPr>
          <w:rFonts w:eastAsia="Calibri"/>
        </w:rPr>
      </w:pPr>
      <w:r w:rsidRPr="001E2EB6">
        <w:rPr>
          <w:rFonts w:eastAsia="Calibri"/>
        </w:rPr>
        <w:t xml:space="preserve">A lakosság egészségi állapotának javítása és a fizikai aktivitás ösztönzése érdekében Nyíregyházán jelentős infrastrukturális fejlesztések valósultak meg. A város területén kialakított 27 szabadtéri kondipark, valamint a Nyíregyházi Atlétikai Centrum és az </w:t>
      </w:r>
      <w:proofErr w:type="spellStart"/>
      <w:r w:rsidRPr="001E2EB6">
        <w:rPr>
          <w:rFonts w:eastAsia="Calibri"/>
        </w:rPr>
        <w:t>Eissmann</w:t>
      </w:r>
      <w:proofErr w:type="spellEnd"/>
      <w:r w:rsidRPr="001E2EB6">
        <w:rPr>
          <w:rFonts w:eastAsia="Calibri"/>
        </w:rPr>
        <w:t xml:space="preserve"> Városi Uszoda </w:t>
      </w:r>
      <w:r w:rsidRPr="00A566D4">
        <w:rPr>
          <w:rFonts w:eastAsia="Calibri"/>
        </w:rPr>
        <w:t>egyszerre szolgálja a versenysport fejlődését és a lakosok széles körű, egyenlő esélyű hozzáférését a modern sportolási lehetőségekhez.</w:t>
      </w:r>
      <w:r w:rsidR="00A566D4" w:rsidRPr="00A566D4">
        <w:rPr>
          <w:rFonts w:eastAsia="Calibri"/>
        </w:rPr>
        <w:t xml:space="preserve"> Nem önkormányzati fenntartású - de lakosság számára is nyitott – uszoda a</w:t>
      </w:r>
      <w:r w:rsidR="00A566D4">
        <w:rPr>
          <w:rFonts w:eastAsia="Calibri"/>
        </w:rPr>
        <w:t xml:space="preserve"> Nyíregyházi </w:t>
      </w:r>
      <w:r w:rsidR="00A566D4" w:rsidRPr="00A566D4">
        <w:rPr>
          <w:rFonts w:eastAsia="Calibri"/>
        </w:rPr>
        <w:t>Egyetem és az Arany János</w:t>
      </w:r>
      <w:r w:rsidR="00A566D4">
        <w:rPr>
          <w:rFonts w:eastAsia="Calibri"/>
        </w:rPr>
        <w:t xml:space="preserve"> Gimnázium, Általános</w:t>
      </w:r>
      <w:r w:rsidR="00A566D4" w:rsidRPr="00A566D4">
        <w:rPr>
          <w:rFonts w:eastAsia="Calibri"/>
        </w:rPr>
        <w:t xml:space="preserve"> Iskola </w:t>
      </w:r>
      <w:r w:rsidR="00A566D4">
        <w:rPr>
          <w:rFonts w:eastAsia="Calibri"/>
        </w:rPr>
        <w:t xml:space="preserve">és Kollégium </w:t>
      </w:r>
      <w:r w:rsidR="00A566D4" w:rsidRPr="00A566D4">
        <w:rPr>
          <w:rFonts w:eastAsia="Calibri"/>
        </w:rPr>
        <w:t xml:space="preserve">létesítménye, valamint a Parkfürdő 18:30 utáni kedvezményes </w:t>
      </w:r>
      <w:proofErr w:type="spellStart"/>
      <w:r w:rsidR="00A566D4" w:rsidRPr="00A566D4">
        <w:rPr>
          <w:rFonts w:eastAsia="Calibri"/>
        </w:rPr>
        <w:t>nyitvatartása</w:t>
      </w:r>
      <w:proofErr w:type="spellEnd"/>
      <w:r w:rsidR="00A566D4" w:rsidRPr="00A566D4">
        <w:rPr>
          <w:rFonts w:eastAsia="Calibri"/>
        </w:rPr>
        <w:t xml:space="preserve">. </w:t>
      </w:r>
      <w:r w:rsidRPr="00A566D4">
        <w:rPr>
          <w:rFonts w:eastAsia="Calibri"/>
        </w:rPr>
        <w:t>Ezt az infrastrukturális hátteret egészíti ki a 2013 óta sikeresen működő, ingyenes „Mozdulj Nyíregyháza</w:t>
      </w:r>
      <w:r w:rsidRPr="001E2EB6">
        <w:rPr>
          <w:rFonts w:eastAsia="Calibri"/>
        </w:rPr>
        <w:t>!” rekreációs program. A kezdeményezés rugalmasságát és a helyi közösség egészségtudatosságát igazolja, hogy a járványügyi korlátozások idején a digitális térbe átültetett online edzések is rendkívül magas látogatottságot produkáltak, hozzájárulva a lakosság mentális és fizikai egészségének megőrzéséhez.</w:t>
      </w:r>
    </w:p>
    <w:p w14:paraId="7832880F" w14:textId="77777777" w:rsidR="00A660DF" w:rsidRPr="001E2EB6" w:rsidRDefault="00A660DF" w:rsidP="00A660DF">
      <w:pPr>
        <w:rPr>
          <w:rFonts w:eastAsia="Calibri"/>
          <w:strike/>
        </w:rPr>
      </w:pPr>
    </w:p>
    <w:p w14:paraId="459AA002" w14:textId="77777777" w:rsidR="00A660DF" w:rsidRPr="001E2EB6" w:rsidRDefault="00A660DF" w:rsidP="00A660DF">
      <w:pPr>
        <w:rPr>
          <w:rFonts w:eastAsia="Calibri"/>
        </w:rPr>
      </w:pPr>
      <w:r w:rsidRPr="001E2EB6">
        <w:rPr>
          <w:rFonts w:eastAsia="Calibri"/>
        </w:rPr>
        <w:t xml:space="preserve">Önkormányzati szinten a 2015-ben elindított családbarát programsorozat részeként valósult meg egy kutatás az egészségtudatos szemléletre vonatkozóan, melynek eredményeként trénig és kerékpártúra is megvalósult. </w:t>
      </w:r>
    </w:p>
    <w:p w14:paraId="57F9509B" w14:textId="77777777" w:rsidR="00A660DF" w:rsidRPr="009458E5" w:rsidRDefault="00A660DF" w:rsidP="00A660DF">
      <w:pPr>
        <w:rPr>
          <w:rFonts w:eastAsia="Calibri"/>
        </w:rPr>
      </w:pPr>
    </w:p>
    <w:p w14:paraId="12962905" w14:textId="77777777" w:rsidR="00A660DF" w:rsidRPr="009458E5" w:rsidRDefault="00A660DF" w:rsidP="00C91DDD">
      <w:pPr>
        <w:numPr>
          <w:ilvl w:val="0"/>
          <w:numId w:val="76"/>
        </w:numPr>
        <w:shd w:val="clear" w:color="auto" w:fill="FFFFFF"/>
        <w:spacing w:after="120"/>
        <w:ind w:left="993" w:hanging="426"/>
      </w:pPr>
      <w:r w:rsidRPr="009458E5">
        <w:t xml:space="preserve"> gyermekétkeztetés (intézményi, hétvégi, </w:t>
      </w:r>
      <w:proofErr w:type="spellStart"/>
      <w:r w:rsidRPr="009458E5">
        <w:t>szünidei</w:t>
      </w:r>
      <w:proofErr w:type="spellEnd"/>
      <w:r w:rsidRPr="009458E5">
        <w:t xml:space="preserve">); </w:t>
      </w:r>
    </w:p>
    <w:p w14:paraId="25B06F13" w14:textId="77777777" w:rsidR="00A660DF" w:rsidRPr="001E2EB6" w:rsidRDefault="00A660DF" w:rsidP="00A660DF">
      <w:pPr>
        <w:autoSpaceDE w:val="0"/>
        <w:autoSpaceDN w:val="0"/>
        <w:adjustRightInd w:val="0"/>
      </w:pPr>
      <w:r w:rsidRPr="001E2EB6">
        <w:t xml:space="preserve">Nyíregyházán a rászoruló családok hátránykompenzációjának egyik legfontosabb eszköze a rendszeres gyermekvédelmi kedvezmény jogintézménye. Ez a jogosultság igazolja, hogy a gyermek szociális helyzete alapján jogosult a Gyvt.-ben nevesített ingyenes vagy kedvezményes intézményi, valamint a </w:t>
      </w:r>
      <w:proofErr w:type="spellStart"/>
      <w:r w:rsidRPr="001E2EB6">
        <w:t>szünidei</w:t>
      </w:r>
      <w:proofErr w:type="spellEnd"/>
      <w:r w:rsidRPr="001E2EB6">
        <w:t xml:space="preserve"> gyermekétkeztetésre. A jogszabályi előírásoknak megfelelően az Önkormányzat a bölcsődei, mini bölcsődei és óvodai zárva tartások, valamint az iskolai tanítási szünetek teljes időtartama alatt természetbeni ellátásként szervezi meg a </w:t>
      </w:r>
      <w:proofErr w:type="spellStart"/>
      <w:r w:rsidRPr="001E2EB6">
        <w:t>szünidei</w:t>
      </w:r>
      <w:proofErr w:type="spellEnd"/>
      <w:r w:rsidRPr="001E2EB6">
        <w:t xml:space="preserve"> étkeztetést. </w:t>
      </w:r>
    </w:p>
    <w:p w14:paraId="7CA1DF99" w14:textId="77777777" w:rsidR="00A660DF" w:rsidRPr="001E2EB6" w:rsidRDefault="00A660DF" w:rsidP="00A660DF">
      <w:pPr>
        <w:autoSpaceDE w:val="0"/>
        <w:autoSpaceDN w:val="0"/>
        <w:adjustRightInd w:val="0"/>
      </w:pPr>
    </w:p>
    <w:p w14:paraId="690BFD85" w14:textId="77777777" w:rsidR="00A660DF" w:rsidRPr="001E2EB6" w:rsidRDefault="00A660DF" w:rsidP="00A660DF">
      <w:pPr>
        <w:suppressAutoHyphens/>
        <w:autoSpaceDN w:val="0"/>
        <w:rPr>
          <w:rFonts w:eastAsia="SimSun"/>
          <w:kern w:val="3"/>
          <w:lang w:eastAsia="zh-CN" w:bidi="hi-IN"/>
        </w:rPr>
      </w:pPr>
      <w:r w:rsidRPr="001E2EB6">
        <w:rPr>
          <w:rFonts w:eastAsia="SimSun"/>
          <w:kern w:val="3"/>
          <w:lang w:eastAsia="zh-CN" w:bidi="hi-IN"/>
        </w:rPr>
        <w:t xml:space="preserve">2016. január 1-től az önkormányzat a </w:t>
      </w:r>
      <w:proofErr w:type="spellStart"/>
      <w:r w:rsidRPr="001E2EB6">
        <w:rPr>
          <w:rFonts w:eastAsia="SimSun"/>
          <w:kern w:val="3"/>
          <w:lang w:eastAsia="zh-CN" w:bidi="hi-IN"/>
        </w:rPr>
        <w:t>szünidei</w:t>
      </w:r>
      <w:proofErr w:type="spellEnd"/>
      <w:r w:rsidRPr="001E2EB6">
        <w:rPr>
          <w:rFonts w:eastAsia="SimSun"/>
          <w:kern w:val="3"/>
          <w:lang w:eastAsia="zh-CN" w:bidi="hi-IN"/>
        </w:rPr>
        <w:t xml:space="preserve"> gyermekétkeztetés keretében a szülő, törvényes képviselő kérelmére a déli meleg főétkezést</w:t>
      </w:r>
    </w:p>
    <w:p w14:paraId="0C09CAC9" w14:textId="77777777" w:rsidR="00A660DF" w:rsidRPr="001E2EB6" w:rsidRDefault="00A660DF" w:rsidP="00C91DDD">
      <w:pPr>
        <w:numPr>
          <w:ilvl w:val="0"/>
          <w:numId w:val="48"/>
        </w:numPr>
        <w:suppressAutoHyphens/>
        <w:autoSpaceDN w:val="0"/>
        <w:rPr>
          <w:rFonts w:eastAsia="SimSun"/>
          <w:kern w:val="3"/>
          <w:lang w:eastAsia="zh-CN" w:bidi="hi-IN"/>
        </w:rPr>
      </w:pPr>
      <w:r w:rsidRPr="001E2EB6">
        <w:rPr>
          <w:rFonts w:eastAsia="SimSun"/>
          <w:kern w:val="3"/>
          <w:lang w:eastAsia="zh-CN" w:bidi="hi-IN"/>
        </w:rPr>
        <w:t>a hátrányos helyzetű gyermek és a rendszeres gyermekvédelmi kedvezményben részesülő, halmozottan hátrányos helyzetű gyermek részére ingyenesen biztosítja, és</w:t>
      </w:r>
    </w:p>
    <w:p w14:paraId="6EB530F9" w14:textId="77777777" w:rsidR="00A660DF" w:rsidRPr="001E2EB6" w:rsidRDefault="00A660DF" w:rsidP="00C91DDD">
      <w:pPr>
        <w:numPr>
          <w:ilvl w:val="0"/>
          <w:numId w:val="48"/>
        </w:numPr>
        <w:suppressAutoHyphens/>
        <w:autoSpaceDN w:val="0"/>
        <w:rPr>
          <w:rFonts w:eastAsia="SimSun"/>
          <w:kern w:val="3"/>
          <w:lang w:eastAsia="zh-CN" w:bidi="hi-IN"/>
        </w:rPr>
      </w:pPr>
      <w:r w:rsidRPr="001E2EB6">
        <w:rPr>
          <w:rFonts w:eastAsia="SimSun"/>
          <w:kern w:val="3"/>
          <w:lang w:eastAsia="zh-CN" w:bidi="hi-IN"/>
        </w:rPr>
        <w:t>az a) pontban foglalt gyermekeken kívül további gyermekek, így különösen a rendszeres gyermekvédelmi kedvezményre jogosult gyermekek részére ingyenesen biztosíthatja.</w:t>
      </w:r>
    </w:p>
    <w:p w14:paraId="3824A3E3" w14:textId="77777777" w:rsidR="00A660DF" w:rsidRPr="001E2EB6" w:rsidRDefault="00A660DF" w:rsidP="00A660DF">
      <w:pPr>
        <w:suppressAutoHyphens/>
        <w:autoSpaceDN w:val="0"/>
        <w:rPr>
          <w:rFonts w:eastAsia="SimSun"/>
          <w:kern w:val="3"/>
          <w:lang w:eastAsia="zh-CN" w:bidi="hi-IN"/>
        </w:rPr>
      </w:pPr>
    </w:p>
    <w:p w14:paraId="70B016CD" w14:textId="77777777" w:rsidR="00A660DF" w:rsidRPr="001E2EB6" w:rsidRDefault="00A660DF" w:rsidP="00A660DF">
      <w:pPr>
        <w:suppressAutoHyphens/>
        <w:autoSpaceDN w:val="0"/>
        <w:rPr>
          <w:rFonts w:eastAsia="SimSun"/>
          <w:kern w:val="3"/>
          <w:lang w:eastAsia="zh-CN" w:bidi="hi-IN"/>
        </w:rPr>
      </w:pPr>
      <w:r w:rsidRPr="001E2EB6">
        <w:rPr>
          <w:rFonts w:eastAsia="SimSun"/>
          <w:kern w:val="3"/>
          <w:lang w:eastAsia="zh-CN" w:bidi="hi-IN"/>
        </w:rPr>
        <w:t>A nyári szünetben legalább 43 munkanapon, a tavaszi, őszi és téli szünetben a tanév rendjéhez igazodóan szünetenként az adott tanítási szünet időtartamára eső valamennyi munkanapon, a bölcsődében, mini bölcsődében bölcsődei ellátásban, óvodai nevelésben részesülő gyermekek számára, a bölcsődei ellátást nyújtó intézmény és az óvoda zárva tartásának időtartama alatt valamennyi munkanapon köteles megszervezni a települési önkormányzat.</w:t>
      </w:r>
    </w:p>
    <w:p w14:paraId="2E67A06C" w14:textId="77777777" w:rsidR="00A660DF" w:rsidRPr="001E2EB6" w:rsidRDefault="00A660DF" w:rsidP="00A660DF">
      <w:pPr>
        <w:suppressAutoHyphens/>
        <w:autoSpaceDN w:val="0"/>
        <w:rPr>
          <w:rFonts w:eastAsia="SimSun"/>
          <w:kern w:val="3"/>
          <w:lang w:eastAsia="zh-CN" w:bidi="hi-IN"/>
        </w:rPr>
      </w:pPr>
    </w:p>
    <w:p w14:paraId="58822314" w14:textId="77777777" w:rsidR="00A660DF" w:rsidRPr="001E2EB6" w:rsidRDefault="00A660DF" w:rsidP="00A660DF">
      <w:pPr>
        <w:suppressAutoHyphens/>
        <w:autoSpaceDN w:val="0"/>
        <w:rPr>
          <w:rFonts w:eastAsia="SimSun"/>
          <w:kern w:val="3"/>
          <w:lang w:eastAsia="zh-CN" w:bidi="hi-IN"/>
        </w:rPr>
      </w:pPr>
      <w:r w:rsidRPr="001E2EB6">
        <w:rPr>
          <w:rFonts w:eastAsia="SimSun"/>
          <w:kern w:val="3"/>
          <w:lang w:eastAsia="zh-CN" w:bidi="hi-IN"/>
        </w:rPr>
        <w:t xml:space="preserve">A 328/2011. (XII.29.) Korm. rendelet 13/A §-a alapján a települési önkormányzat a déli meleg főétkezés helyben történő elfogyasztásának megszervezéséről gondoskodik. Ha a helyben történő elfogyasztásra nincs lehetőség, így különösen erre alkalmas helyiség hiánya esetén, a </w:t>
      </w:r>
      <w:proofErr w:type="spellStart"/>
      <w:r w:rsidRPr="001E2EB6">
        <w:rPr>
          <w:rFonts w:eastAsia="SimSun"/>
          <w:kern w:val="3"/>
          <w:lang w:eastAsia="zh-CN" w:bidi="hi-IN"/>
        </w:rPr>
        <w:t>szünidei</w:t>
      </w:r>
      <w:proofErr w:type="spellEnd"/>
      <w:r w:rsidRPr="001E2EB6">
        <w:rPr>
          <w:rFonts w:eastAsia="SimSun"/>
          <w:kern w:val="3"/>
          <w:lang w:eastAsia="zh-CN" w:bidi="hi-IN"/>
        </w:rPr>
        <w:t xml:space="preserve"> gyermekétkeztetés az étel elvitelével vagy a gyermek számára történő kiszállításával is biztosítható. 2018. nyári szünidőtől már minden gyermek részére kiszállítással történt az étkezés biztosítása.</w:t>
      </w:r>
    </w:p>
    <w:p w14:paraId="138899EC" w14:textId="77777777" w:rsidR="00A660DF" w:rsidRPr="001E2EB6" w:rsidRDefault="00A660DF" w:rsidP="00A660DF">
      <w:pPr>
        <w:suppressAutoHyphens/>
        <w:autoSpaceDN w:val="0"/>
        <w:rPr>
          <w:rFonts w:eastAsia="SimSun"/>
          <w:kern w:val="3"/>
          <w:lang w:eastAsia="zh-CN" w:bidi="hi-IN"/>
        </w:rPr>
      </w:pPr>
    </w:p>
    <w:p w14:paraId="7A85BC89" w14:textId="77777777" w:rsidR="00A660DF" w:rsidRPr="001E2EB6" w:rsidRDefault="00A660DF" w:rsidP="00A660DF">
      <w:pPr>
        <w:autoSpaceDE w:val="0"/>
        <w:autoSpaceDN w:val="0"/>
        <w:adjustRightInd w:val="0"/>
        <w:rPr>
          <w:rFonts w:eastAsia="Calibri"/>
        </w:rPr>
      </w:pPr>
      <w:r w:rsidRPr="001E2EB6">
        <w:rPr>
          <w:rFonts w:eastAsia="Calibri"/>
        </w:rPr>
        <w:t xml:space="preserve">Az étkeztetés lebonyolításában az elmúlt évben is a Nyíregyházi Család- és Gyermekjóléti Központ aktívan közreműködött. </w:t>
      </w:r>
    </w:p>
    <w:p w14:paraId="779ED0BF" w14:textId="77777777" w:rsidR="00A660DF" w:rsidRDefault="00A660DF" w:rsidP="00A660DF">
      <w:pPr>
        <w:suppressAutoHyphens/>
        <w:autoSpaceDN w:val="0"/>
        <w:rPr>
          <w:rFonts w:eastAsia="SimSun"/>
          <w:kern w:val="3"/>
          <w:lang w:eastAsia="zh-CN" w:bidi="hi-IN"/>
        </w:rPr>
      </w:pPr>
    </w:p>
    <w:p w14:paraId="13ADEA50" w14:textId="319D2362" w:rsidR="00DD4CBA" w:rsidRDefault="00DD4CBA">
      <w:pPr>
        <w:jc w:val="left"/>
        <w:rPr>
          <w:rFonts w:eastAsia="SimSun"/>
          <w:kern w:val="3"/>
          <w:lang w:eastAsia="zh-CN" w:bidi="hi-IN"/>
        </w:rPr>
      </w:pPr>
      <w:r>
        <w:rPr>
          <w:rFonts w:eastAsia="SimSun"/>
          <w:kern w:val="3"/>
          <w:lang w:eastAsia="zh-CN" w:bidi="hi-IN"/>
        </w:rPr>
        <w:br w:type="page"/>
      </w:r>
    </w:p>
    <w:p w14:paraId="22BB2EB1" w14:textId="3D8F0DE2" w:rsidR="00A660DF" w:rsidRPr="00802CF0" w:rsidRDefault="00A660DF"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lastRenderedPageBreak/>
        <w:t>táblázat</w:t>
      </w:r>
    </w:p>
    <w:p w14:paraId="01FB0729" w14:textId="77777777" w:rsidR="00A660DF" w:rsidRPr="00FB651A" w:rsidRDefault="00A660DF" w:rsidP="00A660DF">
      <w:pPr>
        <w:autoSpaceDE w:val="0"/>
        <w:autoSpaceDN w:val="0"/>
        <w:adjustRightInd w:val="0"/>
        <w:jc w:val="center"/>
        <w:rPr>
          <w:rFonts w:eastAsia="Calibri"/>
          <w:bCs/>
        </w:rPr>
      </w:pPr>
      <w:proofErr w:type="spellStart"/>
      <w:r w:rsidRPr="00FB651A">
        <w:rPr>
          <w:rFonts w:eastAsia="Calibri"/>
          <w:bCs/>
        </w:rPr>
        <w:t>Szünidei</w:t>
      </w:r>
      <w:proofErr w:type="spellEnd"/>
      <w:r w:rsidRPr="00FB651A">
        <w:rPr>
          <w:rFonts w:eastAsia="Calibri"/>
          <w:bCs/>
        </w:rPr>
        <w:t xml:space="preserve"> étkezést igénybe vevők száma 2024. évben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8"/>
        <w:gridCol w:w="2552"/>
        <w:gridCol w:w="2262"/>
        <w:gridCol w:w="1107"/>
      </w:tblGrid>
      <w:tr w:rsidR="00A660DF" w:rsidRPr="00FB651A" w14:paraId="5C57811E" w14:textId="77777777" w:rsidTr="00F47E30">
        <w:trPr>
          <w:jc w:val="center"/>
        </w:trPr>
        <w:tc>
          <w:tcPr>
            <w:tcW w:w="1838" w:type="dxa"/>
          </w:tcPr>
          <w:p w14:paraId="164E4E9E" w14:textId="77777777" w:rsidR="00A660DF" w:rsidRPr="00FB651A" w:rsidRDefault="00A660DF" w:rsidP="00F47E30">
            <w:pPr>
              <w:rPr>
                <w:rFonts w:eastAsia="Calibri"/>
                <w:sz w:val="20"/>
                <w:szCs w:val="20"/>
              </w:rPr>
            </w:pPr>
          </w:p>
        </w:tc>
        <w:tc>
          <w:tcPr>
            <w:tcW w:w="2552" w:type="dxa"/>
          </w:tcPr>
          <w:p w14:paraId="552AC902" w14:textId="77777777" w:rsidR="00A660DF" w:rsidRPr="00FB651A" w:rsidRDefault="00A660DF" w:rsidP="00F47E30">
            <w:pPr>
              <w:jc w:val="center"/>
              <w:rPr>
                <w:rFonts w:eastAsia="Calibri"/>
                <w:b/>
                <w:sz w:val="20"/>
                <w:szCs w:val="20"/>
              </w:rPr>
            </w:pPr>
            <w:r w:rsidRPr="00FB651A">
              <w:rPr>
                <w:rFonts w:eastAsia="Calibri"/>
                <w:b/>
                <w:sz w:val="20"/>
                <w:szCs w:val="20"/>
              </w:rPr>
              <w:t xml:space="preserve">hátrányos helyzetű </w:t>
            </w:r>
          </w:p>
          <w:p w14:paraId="656E38C0" w14:textId="77777777" w:rsidR="00A660DF" w:rsidRPr="00FB651A" w:rsidRDefault="00A660DF" w:rsidP="00F47E30">
            <w:pPr>
              <w:jc w:val="center"/>
              <w:rPr>
                <w:rFonts w:eastAsia="Calibri"/>
                <w:b/>
                <w:sz w:val="20"/>
                <w:szCs w:val="20"/>
              </w:rPr>
            </w:pPr>
            <w:r w:rsidRPr="00FB651A">
              <w:rPr>
                <w:rFonts w:eastAsia="Calibri"/>
                <w:b/>
                <w:sz w:val="20"/>
                <w:szCs w:val="20"/>
              </w:rPr>
              <w:t>(fő)</w:t>
            </w:r>
          </w:p>
        </w:tc>
        <w:tc>
          <w:tcPr>
            <w:tcW w:w="2262" w:type="dxa"/>
          </w:tcPr>
          <w:p w14:paraId="50841496" w14:textId="77777777" w:rsidR="00A660DF" w:rsidRPr="00FB651A" w:rsidRDefault="00A660DF" w:rsidP="00F47E30">
            <w:pPr>
              <w:jc w:val="center"/>
              <w:rPr>
                <w:rFonts w:eastAsia="Calibri"/>
                <w:b/>
                <w:sz w:val="20"/>
                <w:szCs w:val="20"/>
              </w:rPr>
            </w:pPr>
            <w:r w:rsidRPr="00FB651A">
              <w:rPr>
                <w:rFonts w:eastAsia="Calibri"/>
                <w:b/>
                <w:sz w:val="20"/>
                <w:szCs w:val="20"/>
              </w:rPr>
              <w:t>halmozottan hátrányos helyzetű (fő)</w:t>
            </w:r>
          </w:p>
        </w:tc>
        <w:tc>
          <w:tcPr>
            <w:tcW w:w="1107" w:type="dxa"/>
          </w:tcPr>
          <w:p w14:paraId="76169B7A" w14:textId="77777777" w:rsidR="00A660DF" w:rsidRPr="00FB651A" w:rsidRDefault="00A660DF" w:rsidP="00F47E30">
            <w:pPr>
              <w:jc w:val="center"/>
              <w:rPr>
                <w:rFonts w:eastAsia="Calibri"/>
                <w:b/>
                <w:sz w:val="20"/>
                <w:szCs w:val="20"/>
              </w:rPr>
            </w:pPr>
            <w:r w:rsidRPr="00FB651A">
              <w:rPr>
                <w:rFonts w:eastAsia="Calibri"/>
                <w:b/>
                <w:sz w:val="20"/>
                <w:szCs w:val="20"/>
              </w:rPr>
              <w:t>összesen (fő)</w:t>
            </w:r>
          </w:p>
        </w:tc>
      </w:tr>
      <w:tr w:rsidR="00A660DF" w:rsidRPr="00FB651A" w14:paraId="6034C5C6" w14:textId="77777777" w:rsidTr="00F47E30">
        <w:trPr>
          <w:jc w:val="center"/>
        </w:trPr>
        <w:tc>
          <w:tcPr>
            <w:tcW w:w="7759" w:type="dxa"/>
            <w:gridSpan w:val="4"/>
          </w:tcPr>
          <w:p w14:paraId="24014806" w14:textId="77777777" w:rsidR="00A660DF" w:rsidRPr="00FB651A" w:rsidRDefault="00A660DF" w:rsidP="00F47E30">
            <w:pPr>
              <w:jc w:val="center"/>
              <w:rPr>
                <w:rFonts w:eastAsia="Calibri"/>
                <w:b/>
                <w:sz w:val="20"/>
                <w:szCs w:val="20"/>
              </w:rPr>
            </w:pPr>
            <w:r w:rsidRPr="00FB651A">
              <w:rPr>
                <w:rFonts w:eastAsia="Calibri"/>
                <w:b/>
                <w:sz w:val="20"/>
                <w:szCs w:val="20"/>
              </w:rPr>
              <w:t>Igénylők száma</w:t>
            </w:r>
          </w:p>
        </w:tc>
      </w:tr>
      <w:tr w:rsidR="00A660DF" w:rsidRPr="00FB651A" w14:paraId="5C0FBA25" w14:textId="77777777" w:rsidTr="00F47E30">
        <w:trPr>
          <w:jc w:val="center"/>
        </w:trPr>
        <w:tc>
          <w:tcPr>
            <w:tcW w:w="1838" w:type="dxa"/>
          </w:tcPr>
          <w:p w14:paraId="63943497" w14:textId="77777777" w:rsidR="00A660DF" w:rsidRPr="00FB651A" w:rsidRDefault="00A660DF" w:rsidP="00F47E30">
            <w:pPr>
              <w:rPr>
                <w:rFonts w:eastAsia="Calibri"/>
                <w:b/>
                <w:sz w:val="20"/>
                <w:szCs w:val="20"/>
              </w:rPr>
            </w:pPr>
            <w:r w:rsidRPr="00FB651A">
              <w:rPr>
                <w:rFonts w:eastAsia="Calibri"/>
                <w:b/>
                <w:sz w:val="20"/>
                <w:szCs w:val="20"/>
              </w:rPr>
              <w:t>tavaszi szünet</w:t>
            </w:r>
          </w:p>
          <w:p w14:paraId="47B261C4" w14:textId="77777777" w:rsidR="00A660DF" w:rsidRPr="00FB651A" w:rsidRDefault="00A660DF" w:rsidP="00F47E30">
            <w:pPr>
              <w:rPr>
                <w:rFonts w:eastAsia="Calibri"/>
                <w:b/>
                <w:sz w:val="20"/>
                <w:szCs w:val="20"/>
              </w:rPr>
            </w:pPr>
            <w:r w:rsidRPr="00FB651A">
              <w:rPr>
                <w:rFonts w:eastAsia="Calibri"/>
                <w:b/>
                <w:sz w:val="20"/>
                <w:szCs w:val="20"/>
              </w:rPr>
              <w:t xml:space="preserve"> </w:t>
            </w:r>
            <w:proofErr w:type="gramStart"/>
            <w:r w:rsidRPr="00FB651A">
              <w:rPr>
                <w:rFonts w:eastAsia="Calibri"/>
                <w:b/>
                <w:sz w:val="20"/>
                <w:szCs w:val="20"/>
              </w:rPr>
              <w:t>( 5</w:t>
            </w:r>
            <w:proofErr w:type="gramEnd"/>
            <w:r w:rsidRPr="00FB651A">
              <w:rPr>
                <w:rFonts w:eastAsia="Calibri"/>
                <w:b/>
                <w:sz w:val="20"/>
                <w:szCs w:val="20"/>
              </w:rPr>
              <w:t xml:space="preserve"> munkanap)</w:t>
            </w:r>
          </w:p>
        </w:tc>
        <w:tc>
          <w:tcPr>
            <w:tcW w:w="2552" w:type="dxa"/>
          </w:tcPr>
          <w:p w14:paraId="215D7F09" w14:textId="77777777" w:rsidR="00A660DF" w:rsidRPr="00FB651A" w:rsidRDefault="00A660DF" w:rsidP="00F47E30">
            <w:pPr>
              <w:jc w:val="center"/>
              <w:rPr>
                <w:rFonts w:eastAsia="Calibri"/>
                <w:sz w:val="20"/>
                <w:szCs w:val="20"/>
              </w:rPr>
            </w:pPr>
            <w:r w:rsidRPr="00FB651A">
              <w:rPr>
                <w:rFonts w:eastAsia="Calibri"/>
                <w:sz w:val="20"/>
                <w:szCs w:val="20"/>
              </w:rPr>
              <w:t>83</w:t>
            </w:r>
          </w:p>
        </w:tc>
        <w:tc>
          <w:tcPr>
            <w:tcW w:w="2262" w:type="dxa"/>
          </w:tcPr>
          <w:p w14:paraId="1ADF4627" w14:textId="77777777" w:rsidR="00A660DF" w:rsidRPr="00FB651A" w:rsidRDefault="00A660DF" w:rsidP="00F47E30">
            <w:pPr>
              <w:jc w:val="center"/>
              <w:rPr>
                <w:rFonts w:eastAsia="Calibri"/>
                <w:sz w:val="20"/>
                <w:szCs w:val="20"/>
              </w:rPr>
            </w:pPr>
            <w:r w:rsidRPr="00FB651A">
              <w:rPr>
                <w:rFonts w:eastAsia="Calibri"/>
                <w:sz w:val="20"/>
                <w:szCs w:val="20"/>
              </w:rPr>
              <w:t>247</w:t>
            </w:r>
          </w:p>
        </w:tc>
        <w:tc>
          <w:tcPr>
            <w:tcW w:w="1107" w:type="dxa"/>
          </w:tcPr>
          <w:p w14:paraId="0292FD65" w14:textId="77777777" w:rsidR="00A660DF" w:rsidRPr="00FB651A" w:rsidRDefault="00A660DF" w:rsidP="00F47E30">
            <w:pPr>
              <w:jc w:val="center"/>
              <w:rPr>
                <w:rFonts w:eastAsia="Calibri"/>
                <w:sz w:val="20"/>
                <w:szCs w:val="20"/>
              </w:rPr>
            </w:pPr>
            <w:r w:rsidRPr="00FB651A">
              <w:rPr>
                <w:rFonts w:eastAsia="Calibri"/>
                <w:sz w:val="20"/>
                <w:szCs w:val="20"/>
              </w:rPr>
              <w:t>330</w:t>
            </w:r>
          </w:p>
        </w:tc>
      </w:tr>
      <w:tr w:rsidR="00A660DF" w:rsidRPr="00FB651A" w14:paraId="467A9F61" w14:textId="77777777" w:rsidTr="00F47E30">
        <w:trPr>
          <w:jc w:val="center"/>
        </w:trPr>
        <w:tc>
          <w:tcPr>
            <w:tcW w:w="1838" w:type="dxa"/>
          </w:tcPr>
          <w:p w14:paraId="62650EF5" w14:textId="77777777" w:rsidR="00A660DF" w:rsidRPr="00FB651A" w:rsidRDefault="00A660DF" w:rsidP="00F47E30">
            <w:pPr>
              <w:rPr>
                <w:rFonts w:eastAsia="Calibri"/>
                <w:b/>
                <w:sz w:val="20"/>
                <w:szCs w:val="20"/>
              </w:rPr>
            </w:pPr>
            <w:r w:rsidRPr="00FB651A">
              <w:rPr>
                <w:rFonts w:eastAsia="Calibri"/>
                <w:b/>
                <w:sz w:val="20"/>
                <w:szCs w:val="20"/>
              </w:rPr>
              <w:t>nyári szünet</w:t>
            </w:r>
          </w:p>
          <w:p w14:paraId="59FBC4F6" w14:textId="77777777" w:rsidR="00A660DF" w:rsidRPr="00FB651A" w:rsidRDefault="00A660DF" w:rsidP="00F47E30">
            <w:pPr>
              <w:rPr>
                <w:rFonts w:eastAsia="Calibri"/>
                <w:b/>
                <w:sz w:val="20"/>
                <w:szCs w:val="20"/>
              </w:rPr>
            </w:pPr>
            <w:proofErr w:type="gramStart"/>
            <w:r w:rsidRPr="00FB651A">
              <w:rPr>
                <w:rFonts w:eastAsia="Calibri"/>
                <w:b/>
                <w:sz w:val="20"/>
                <w:szCs w:val="20"/>
              </w:rPr>
              <w:t>( 49</w:t>
            </w:r>
            <w:proofErr w:type="gramEnd"/>
            <w:r w:rsidRPr="00FB651A">
              <w:rPr>
                <w:rFonts w:eastAsia="Calibri"/>
                <w:b/>
                <w:sz w:val="20"/>
                <w:szCs w:val="20"/>
              </w:rPr>
              <w:t xml:space="preserve"> munkanap)</w:t>
            </w:r>
          </w:p>
        </w:tc>
        <w:tc>
          <w:tcPr>
            <w:tcW w:w="2552" w:type="dxa"/>
          </w:tcPr>
          <w:p w14:paraId="2AC00A27" w14:textId="77777777" w:rsidR="00A660DF" w:rsidRPr="00FB651A" w:rsidRDefault="00A660DF" w:rsidP="00F47E30">
            <w:pPr>
              <w:jc w:val="center"/>
              <w:rPr>
                <w:rFonts w:eastAsia="Calibri"/>
                <w:sz w:val="20"/>
                <w:szCs w:val="20"/>
              </w:rPr>
            </w:pPr>
            <w:r w:rsidRPr="00FB651A">
              <w:rPr>
                <w:rFonts w:eastAsia="Calibri"/>
                <w:sz w:val="20"/>
                <w:szCs w:val="20"/>
              </w:rPr>
              <w:t>94</w:t>
            </w:r>
          </w:p>
        </w:tc>
        <w:tc>
          <w:tcPr>
            <w:tcW w:w="2262" w:type="dxa"/>
          </w:tcPr>
          <w:p w14:paraId="24524C84" w14:textId="77777777" w:rsidR="00A660DF" w:rsidRPr="00FB651A" w:rsidRDefault="00A660DF" w:rsidP="00F47E30">
            <w:pPr>
              <w:jc w:val="center"/>
              <w:rPr>
                <w:rFonts w:eastAsia="Calibri"/>
                <w:sz w:val="20"/>
                <w:szCs w:val="20"/>
              </w:rPr>
            </w:pPr>
            <w:r w:rsidRPr="00FB651A">
              <w:rPr>
                <w:rFonts w:eastAsia="Calibri"/>
                <w:sz w:val="20"/>
                <w:szCs w:val="20"/>
              </w:rPr>
              <w:t>290</w:t>
            </w:r>
          </w:p>
        </w:tc>
        <w:tc>
          <w:tcPr>
            <w:tcW w:w="1107" w:type="dxa"/>
          </w:tcPr>
          <w:p w14:paraId="044E2F56" w14:textId="77777777" w:rsidR="00A660DF" w:rsidRPr="00FB651A" w:rsidRDefault="00A660DF" w:rsidP="00F47E30">
            <w:pPr>
              <w:jc w:val="center"/>
              <w:rPr>
                <w:rFonts w:eastAsia="Calibri"/>
                <w:sz w:val="20"/>
                <w:szCs w:val="20"/>
              </w:rPr>
            </w:pPr>
            <w:r w:rsidRPr="00FB651A">
              <w:rPr>
                <w:rFonts w:eastAsia="Calibri"/>
                <w:sz w:val="20"/>
                <w:szCs w:val="20"/>
              </w:rPr>
              <w:t>384</w:t>
            </w:r>
          </w:p>
        </w:tc>
      </w:tr>
      <w:tr w:rsidR="00A660DF" w:rsidRPr="00FB651A" w14:paraId="2E8DFE33" w14:textId="77777777" w:rsidTr="00F47E30">
        <w:trPr>
          <w:jc w:val="center"/>
        </w:trPr>
        <w:tc>
          <w:tcPr>
            <w:tcW w:w="1838" w:type="dxa"/>
          </w:tcPr>
          <w:p w14:paraId="69411B5C" w14:textId="77777777" w:rsidR="00A660DF" w:rsidRPr="00FB651A" w:rsidRDefault="00A660DF" w:rsidP="00F47E30">
            <w:pPr>
              <w:rPr>
                <w:rFonts w:eastAsia="Calibri"/>
                <w:b/>
                <w:sz w:val="20"/>
                <w:szCs w:val="20"/>
              </w:rPr>
            </w:pPr>
            <w:r w:rsidRPr="00FB651A">
              <w:rPr>
                <w:rFonts w:eastAsia="Calibri"/>
                <w:b/>
                <w:sz w:val="20"/>
                <w:szCs w:val="20"/>
              </w:rPr>
              <w:t>őszi szünet</w:t>
            </w:r>
          </w:p>
          <w:p w14:paraId="01C3916F" w14:textId="77777777" w:rsidR="00A660DF" w:rsidRPr="00FB651A" w:rsidRDefault="00A660DF" w:rsidP="00F47E30">
            <w:pPr>
              <w:rPr>
                <w:rFonts w:eastAsia="Calibri"/>
                <w:b/>
                <w:sz w:val="20"/>
                <w:szCs w:val="20"/>
              </w:rPr>
            </w:pPr>
            <w:r w:rsidRPr="00FB651A">
              <w:rPr>
                <w:rFonts w:eastAsia="Calibri"/>
                <w:b/>
                <w:sz w:val="20"/>
                <w:szCs w:val="20"/>
              </w:rPr>
              <w:t>(4 munkanap)</w:t>
            </w:r>
          </w:p>
        </w:tc>
        <w:tc>
          <w:tcPr>
            <w:tcW w:w="2552" w:type="dxa"/>
          </w:tcPr>
          <w:p w14:paraId="46AF1036" w14:textId="77777777" w:rsidR="00A660DF" w:rsidRPr="00FB651A" w:rsidRDefault="00A660DF" w:rsidP="00F47E30">
            <w:pPr>
              <w:jc w:val="center"/>
              <w:rPr>
                <w:rFonts w:eastAsia="Calibri"/>
                <w:sz w:val="20"/>
                <w:szCs w:val="20"/>
              </w:rPr>
            </w:pPr>
            <w:r w:rsidRPr="00FB651A">
              <w:rPr>
                <w:rFonts w:eastAsia="Calibri"/>
                <w:sz w:val="20"/>
                <w:szCs w:val="20"/>
              </w:rPr>
              <w:t>84</w:t>
            </w:r>
          </w:p>
        </w:tc>
        <w:tc>
          <w:tcPr>
            <w:tcW w:w="2262" w:type="dxa"/>
          </w:tcPr>
          <w:p w14:paraId="450DCCFF" w14:textId="77777777" w:rsidR="00A660DF" w:rsidRPr="00FB651A" w:rsidRDefault="00A660DF" w:rsidP="00F47E30">
            <w:pPr>
              <w:jc w:val="center"/>
              <w:rPr>
                <w:rFonts w:eastAsia="Calibri"/>
                <w:sz w:val="20"/>
                <w:szCs w:val="20"/>
              </w:rPr>
            </w:pPr>
            <w:r w:rsidRPr="00FB651A">
              <w:rPr>
                <w:rFonts w:eastAsia="Calibri"/>
                <w:sz w:val="20"/>
                <w:szCs w:val="20"/>
              </w:rPr>
              <w:t>237</w:t>
            </w:r>
          </w:p>
        </w:tc>
        <w:tc>
          <w:tcPr>
            <w:tcW w:w="1107" w:type="dxa"/>
          </w:tcPr>
          <w:p w14:paraId="3D7E3A43" w14:textId="77777777" w:rsidR="00A660DF" w:rsidRPr="00FB651A" w:rsidRDefault="00A660DF" w:rsidP="00F47E30">
            <w:pPr>
              <w:jc w:val="center"/>
              <w:rPr>
                <w:rFonts w:eastAsia="Calibri"/>
                <w:sz w:val="20"/>
                <w:szCs w:val="20"/>
              </w:rPr>
            </w:pPr>
            <w:r w:rsidRPr="00FB651A">
              <w:rPr>
                <w:rFonts w:eastAsia="Calibri"/>
                <w:sz w:val="20"/>
                <w:szCs w:val="20"/>
              </w:rPr>
              <w:t>321</w:t>
            </w:r>
          </w:p>
        </w:tc>
      </w:tr>
      <w:tr w:rsidR="00A660DF" w:rsidRPr="00FB651A" w14:paraId="0F47C345" w14:textId="77777777" w:rsidTr="00F47E30">
        <w:trPr>
          <w:jc w:val="center"/>
        </w:trPr>
        <w:tc>
          <w:tcPr>
            <w:tcW w:w="1838" w:type="dxa"/>
          </w:tcPr>
          <w:p w14:paraId="185DA68C" w14:textId="77777777" w:rsidR="00A660DF" w:rsidRPr="00FB651A" w:rsidRDefault="00A660DF" w:rsidP="00F47E30">
            <w:pPr>
              <w:rPr>
                <w:rFonts w:eastAsia="Calibri"/>
                <w:b/>
                <w:sz w:val="20"/>
                <w:szCs w:val="20"/>
              </w:rPr>
            </w:pPr>
            <w:r w:rsidRPr="00FB651A">
              <w:rPr>
                <w:rFonts w:eastAsia="Calibri"/>
                <w:b/>
                <w:sz w:val="20"/>
                <w:szCs w:val="20"/>
              </w:rPr>
              <w:t>téli szünet</w:t>
            </w:r>
          </w:p>
          <w:p w14:paraId="5BCB0F4A" w14:textId="77777777" w:rsidR="00A660DF" w:rsidRPr="00FB651A" w:rsidRDefault="00A660DF" w:rsidP="00F47E30">
            <w:pPr>
              <w:rPr>
                <w:rFonts w:eastAsia="Calibri"/>
                <w:b/>
                <w:sz w:val="20"/>
                <w:szCs w:val="20"/>
              </w:rPr>
            </w:pPr>
            <w:r w:rsidRPr="00FB651A">
              <w:rPr>
                <w:rFonts w:eastAsia="Calibri"/>
                <w:b/>
                <w:sz w:val="20"/>
                <w:szCs w:val="20"/>
              </w:rPr>
              <w:t>(7 munkanap)</w:t>
            </w:r>
          </w:p>
        </w:tc>
        <w:tc>
          <w:tcPr>
            <w:tcW w:w="2552" w:type="dxa"/>
          </w:tcPr>
          <w:p w14:paraId="18168033" w14:textId="77777777" w:rsidR="00A660DF" w:rsidRPr="00FB651A" w:rsidRDefault="00A660DF" w:rsidP="00F47E30">
            <w:pPr>
              <w:jc w:val="center"/>
              <w:rPr>
                <w:rFonts w:eastAsia="Calibri"/>
                <w:sz w:val="20"/>
                <w:szCs w:val="20"/>
              </w:rPr>
            </w:pPr>
            <w:r w:rsidRPr="00FB651A">
              <w:rPr>
                <w:rFonts w:eastAsia="Calibri"/>
                <w:sz w:val="20"/>
                <w:szCs w:val="20"/>
              </w:rPr>
              <w:t>106</w:t>
            </w:r>
          </w:p>
        </w:tc>
        <w:tc>
          <w:tcPr>
            <w:tcW w:w="2262" w:type="dxa"/>
          </w:tcPr>
          <w:p w14:paraId="3240D0BC" w14:textId="77777777" w:rsidR="00A660DF" w:rsidRPr="00FB651A" w:rsidRDefault="00A660DF" w:rsidP="00F47E30">
            <w:pPr>
              <w:jc w:val="center"/>
              <w:rPr>
                <w:rFonts w:eastAsia="Calibri"/>
                <w:sz w:val="20"/>
                <w:szCs w:val="20"/>
              </w:rPr>
            </w:pPr>
            <w:r w:rsidRPr="00FB651A">
              <w:rPr>
                <w:rFonts w:eastAsia="Calibri"/>
                <w:sz w:val="20"/>
                <w:szCs w:val="20"/>
              </w:rPr>
              <w:t>219</w:t>
            </w:r>
          </w:p>
        </w:tc>
        <w:tc>
          <w:tcPr>
            <w:tcW w:w="1107" w:type="dxa"/>
          </w:tcPr>
          <w:p w14:paraId="7B949C94" w14:textId="77777777" w:rsidR="00A660DF" w:rsidRPr="00FB651A" w:rsidRDefault="00A660DF" w:rsidP="00F47E30">
            <w:pPr>
              <w:jc w:val="center"/>
              <w:rPr>
                <w:rFonts w:eastAsia="Calibri"/>
                <w:sz w:val="20"/>
                <w:szCs w:val="20"/>
              </w:rPr>
            </w:pPr>
            <w:r w:rsidRPr="00FB651A">
              <w:rPr>
                <w:rFonts w:eastAsia="Calibri"/>
                <w:sz w:val="20"/>
                <w:szCs w:val="20"/>
              </w:rPr>
              <w:t>325</w:t>
            </w:r>
          </w:p>
        </w:tc>
      </w:tr>
      <w:tr w:rsidR="00A660DF" w:rsidRPr="00FB651A" w14:paraId="53DB73B9" w14:textId="77777777" w:rsidTr="00F47E30">
        <w:trPr>
          <w:jc w:val="center"/>
        </w:trPr>
        <w:tc>
          <w:tcPr>
            <w:tcW w:w="7759" w:type="dxa"/>
            <w:gridSpan w:val="4"/>
          </w:tcPr>
          <w:p w14:paraId="4F1AD7F3" w14:textId="77777777" w:rsidR="00A660DF" w:rsidRPr="00FB651A" w:rsidRDefault="00A660DF" w:rsidP="00F47E30">
            <w:pPr>
              <w:jc w:val="center"/>
              <w:rPr>
                <w:rFonts w:eastAsia="Calibri"/>
                <w:b/>
                <w:sz w:val="20"/>
                <w:szCs w:val="20"/>
              </w:rPr>
            </w:pPr>
            <w:r w:rsidRPr="00FB651A">
              <w:rPr>
                <w:rFonts w:eastAsia="Calibri"/>
                <w:b/>
                <w:sz w:val="20"/>
                <w:szCs w:val="20"/>
              </w:rPr>
              <w:t>Igénylők száma</w:t>
            </w:r>
          </w:p>
        </w:tc>
      </w:tr>
      <w:tr w:rsidR="00A660DF" w:rsidRPr="00FB651A" w14:paraId="238AEB0D" w14:textId="77777777" w:rsidTr="00F47E30">
        <w:trPr>
          <w:jc w:val="center"/>
        </w:trPr>
        <w:tc>
          <w:tcPr>
            <w:tcW w:w="1838" w:type="dxa"/>
          </w:tcPr>
          <w:p w14:paraId="24F35002" w14:textId="77777777" w:rsidR="00A660DF" w:rsidRPr="00FB651A" w:rsidRDefault="00A660DF" w:rsidP="00F47E30">
            <w:pPr>
              <w:rPr>
                <w:rFonts w:eastAsia="Calibri"/>
                <w:b/>
                <w:sz w:val="20"/>
                <w:szCs w:val="20"/>
              </w:rPr>
            </w:pPr>
            <w:r w:rsidRPr="00FB651A">
              <w:rPr>
                <w:rFonts w:eastAsia="Calibri"/>
                <w:b/>
                <w:sz w:val="20"/>
                <w:szCs w:val="20"/>
              </w:rPr>
              <w:t xml:space="preserve">Összesen </w:t>
            </w:r>
          </w:p>
        </w:tc>
        <w:tc>
          <w:tcPr>
            <w:tcW w:w="2552" w:type="dxa"/>
          </w:tcPr>
          <w:p w14:paraId="2551215D" w14:textId="77777777" w:rsidR="00A660DF" w:rsidRPr="00FB651A" w:rsidRDefault="00A660DF" w:rsidP="00F47E30">
            <w:pPr>
              <w:jc w:val="center"/>
              <w:rPr>
                <w:rFonts w:eastAsia="Calibri"/>
                <w:sz w:val="20"/>
                <w:szCs w:val="20"/>
              </w:rPr>
            </w:pPr>
            <w:r w:rsidRPr="00FB651A">
              <w:rPr>
                <w:rFonts w:eastAsia="Calibri"/>
                <w:sz w:val="20"/>
                <w:szCs w:val="20"/>
              </w:rPr>
              <w:t>367</w:t>
            </w:r>
          </w:p>
        </w:tc>
        <w:tc>
          <w:tcPr>
            <w:tcW w:w="2262" w:type="dxa"/>
          </w:tcPr>
          <w:p w14:paraId="3479AEF3" w14:textId="77777777" w:rsidR="00A660DF" w:rsidRPr="00FB651A" w:rsidRDefault="00A660DF" w:rsidP="00F47E30">
            <w:pPr>
              <w:jc w:val="center"/>
              <w:rPr>
                <w:rFonts w:eastAsia="Calibri"/>
                <w:sz w:val="20"/>
                <w:szCs w:val="20"/>
              </w:rPr>
            </w:pPr>
            <w:r w:rsidRPr="00FB651A">
              <w:rPr>
                <w:rFonts w:eastAsia="Calibri"/>
                <w:sz w:val="20"/>
                <w:szCs w:val="20"/>
              </w:rPr>
              <w:t>993</w:t>
            </w:r>
          </w:p>
        </w:tc>
        <w:tc>
          <w:tcPr>
            <w:tcW w:w="1107" w:type="dxa"/>
          </w:tcPr>
          <w:p w14:paraId="3B3962AA" w14:textId="77777777" w:rsidR="00A660DF" w:rsidRPr="00FB651A" w:rsidRDefault="00A660DF" w:rsidP="00F47E30">
            <w:pPr>
              <w:jc w:val="center"/>
              <w:rPr>
                <w:rFonts w:eastAsia="Calibri"/>
                <w:sz w:val="20"/>
                <w:szCs w:val="20"/>
              </w:rPr>
            </w:pPr>
            <w:r w:rsidRPr="00FB651A">
              <w:rPr>
                <w:rFonts w:eastAsia="Calibri"/>
                <w:sz w:val="20"/>
                <w:szCs w:val="20"/>
              </w:rPr>
              <w:t>1360</w:t>
            </w:r>
          </w:p>
        </w:tc>
      </w:tr>
    </w:tbl>
    <w:p w14:paraId="23681CA7" w14:textId="77777777" w:rsidR="00A660DF" w:rsidRPr="00FB651A" w:rsidRDefault="00A660DF" w:rsidP="00A660DF">
      <w:pPr>
        <w:spacing w:line="276" w:lineRule="auto"/>
        <w:ind w:firstLine="708"/>
        <w:rPr>
          <w:rFonts w:eastAsia="Calibri"/>
          <w:sz w:val="18"/>
          <w:szCs w:val="18"/>
        </w:rPr>
      </w:pPr>
      <w:r w:rsidRPr="00FB651A">
        <w:rPr>
          <w:rFonts w:eastAsia="Calibri"/>
          <w:sz w:val="18"/>
          <w:szCs w:val="18"/>
        </w:rPr>
        <w:t>Forrás: saját szerkesztés</w:t>
      </w:r>
    </w:p>
    <w:p w14:paraId="6C1FFEB8" w14:textId="77777777" w:rsidR="00A660DF" w:rsidRPr="00FB651A" w:rsidRDefault="00A660DF" w:rsidP="00A660DF">
      <w:pPr>
        <w:rPr>
          <w:rFonts w:eastAsia="Calibri"/>
        </w:rPr>
      </w:pPr>
    </w:p>
    <w:p w14:paraId="227BC0B2" w14:textId="77777777" w:rsidR="00A660DF" w:rsidRPr="00FB651A" w:rsidRDefault="00A660DF" w:rsidP="00A660DF">
      <w:pPr>
        <w:rPr>
          <w:rFonts w:eastAsia="Calibri"/>
        </w:rPr>
      </w:pPr>
      <w:r w:rsidRPr="00FB651A">
        <w:rPr>
          <w:rFonts w:eastAsia="Calibri"/>
        </w:rPr>
        <w:t xml:space="preserve">2024. évben is a </w:t>
      </w:r>
      <w:proofErr w:type="spellStart"/>
      <w:r w:rsidRPr="00FB651A">
        <w:rPr>
          <w:rFonts w:eastAsia="Calibri"/>
        </w:rPr>
        <w:t>szünidei</w:t>
      </w:r>
      <w:proofErr w:type="spellEnd"/>
      <w:r w:rsidRPr="00FB651A">
        <w:rPr>
          <w:rFonts w:eastAsia="Calibri"/>
        </w:rPr>
        <w:t xml:space="preserve"> gyermekétkeztetést az </w:t>
      </w:r>
      <w:proofErr w:type="spellStart"/>
      <w:r w:rsidRPr="00FB651A">
        <w:rPr>
          <w:rFonts w:eastAsia="Calibri"/>
        </w:rPr>
        <w:t>Elamen</w:t>
      </w:r>
      <w:proofErr w:type="spellEnd"/>
      <w:r w:rsidRPr="00FB651A">
        <w:rPr>
          <w:rFonts w:eastAsia="Calibri"/>
        </w:rPr>
        <w:t xml:space="preserve"> Zrt. biztosította. A gyermekétkeztetés finanszírozását tekintve az Önkormányzat jelentős többletfinanszírozást biztosít. Magyarország központi költségvetésében biztosított forrás az adóerő-képességet figyelembe véve 285 Ft Nyíregyháza esetében. Ezt az összeget az önkormányzat 2024. évben nettó 1200 Ft/adag-</w:t>
      </w:r>
      <w:proofErr w:type="spellStart"/>
      <w:r w:rsidRPr="00FB651A">
        <w:rPr>
          <w:rFonts w:eastAsia="Calibri"/>
        </w:rPr>
        <w:t>ra</w:t>
      </w:r>
      <w:proofErr w:type="spellEnd"/>
      <w:r w:rsidRPr="00FB651A">
        <w:rPr>
          <w:rFonts w:eastAsia="Calibri"/>
        </w:rPr>
        <w:t xml:space="preserve"> egészítette ki.</w:t>
      </w:r>
    </w:p>
    <w:p w14:paraId="009C3D37" w14:textId="3B5C123C" w:rsidR="00A660DF" w:rsidRPr="00FB651A" w:rsidRDefault="00A660DF" w:rsidP="00A660DF">
      <w:pPr>
        <w:rPr>
          <w:rFonts w:eastAsia="Calibri"/>
        </w:rPr>
      </w:pPr>
      <w:r w:rsidRPr="00FB651A">
        <w:rPr>
          <w:rFonts w:eastAsia="Calibri"/>
        </w:rPr>
        <w:t>A téli szünetben igénylők számának emelkedése valószínűsíthetően összefüggésben van a jövedelmi határok megemelése következtében a jogosultak számának emelkedésével.</w:t>
      </w:r>
    </w:p>
    <w:p w14:paraId="04E52493" w14:textId="31EED8EF" w:rsidR="00A660DF" w:rsidRPr="00802CF0" w:rsidRDefault="00A660DF"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t>táblázat</w:t>
      </w:r>
    </w:p>
    <w:p w14:paraId="65B8DAB7" w14:textId="77777777" w:rsidR="00A660DF" w:rsidRPr="00FB651A" w:rsidRDefault="00A660DF" w:rsidP="00A660DF">
      <w:pPr>
        <w:autoSpaceDE w:val="0"/>
        <w:autoSpaceDN w:val="0"/>
        <w:adjustRightInd w:val="0"/>
        <w:jc w:val="center"/>
        <w:rPr>
          <w:rFonts w:eastAsia="Calibri"/>
          <w:bCs/>
        </w:rPr>
      </w:pPr>
      <w:proofErr w:type="spellStart"/>
      <w:r w:rsidRPr="00FB651A">
        <w:rPr>
          <w:rFonts w:eastAsia="Calibri"/>
          <w:bCs/>
        </w:rPr>
        <w:t>Szünidei</w:t>
      </w:r>
      <w:proofErr w:type="spellEnd"/>
      <w:r w:rsidRPr="00FB651A">
        <w:rPr>
          <w:rFonts w:eastAsia="Calibri"/>
          <w:bCs/>
        </w:rPr>
        <w:t xml:space="preserve"> étkezést igénybe vevők száma 2025. évben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8"/>
        <w:gridCol w:w="2552"/>
        <w:gridCol w:w="2262"/>
        <w:gridCol w:w="1107"/>
      </w:tblGrid>
      <w:tr w:rsidR="00A660DF" w:rsidRPr="00EB30D0" w14:paraId="79195BF9" w14:textId="77777777" w:rsidTr="00F47E30">
        <w:trPr>
          <w:jc w:val="center"/>
        </w:trPr>
        <w:tc>
          <w:tcPr>
            <w:tcW w:w="1838" w:type="dxa"/>
          </w:tcPr>
          <w:p w14:paraId="7FAB9678" w14:textId="77777777" w:rsidR="00A660DF" w:rsidRPr="00EB30D0" w:rsidRDefault="00A660DF" w:rsidP="00F47E30">
            <w:pPr>
              <w:rPr>
                <w:rFonts w:eastAsia="Calibri"/>
                <w:sz w:val="20"/>
                <w:szCs w:val="20"/>
              </w:rPr>
            </w:pPr>
          </w:p>
        </w:tc>
        <w:tc>
          <w:tcPr>
            <w:tcW w:w="2552" w:type="dxa"/>
          </w:tcPr>
          <w:p w14:paraId="74B88170" w14:textId="77777777" w:rsidR="00A660DF" w:rsidRPr="00EB30D0" w:rsidRDefault="00A660DF" w:rsidP="00F47E30">
            <w:pPr>
              <w:jc w:val="center"/>
              <w:rPr>
                <w:rFonts w:eastAsia="Calibri"/>
                <w:b/>
                <w:sz w:val="20"/>
                <w:szCs w:val="20"/>
              </w:rPr>
            </w:pPr>
            <w:r w:rsidRPr="00EB30D0">
              <w:rPr>
                <w:rFonts w:eastAsia="Calibri"/>
                <w:b/>
                <w:sz w:val="20"/>
                <w:szCs w:val="20"/>
              </w:rPr>
              <w:t xml:space="preserve">hátrányos helyzetű </w:t>
            </w:r>
          </w:p>
          <w:p w14:paraId="654A8BAA" w14:textId="77777777" w:rsidR="00A660DF" w:rsidRPr="00EB30D0" w:rsidRDefault="00A660DF" w:rsidP="00F47E30">
            <w:pPr>
              <w:jc w:val="center"/>
              <w:rPr>
                <w:rFonts w:eastAsia="Calibri"/>
                <w:b/>
                <w:sz w:val="20"/>
                <w:szCs w:val="20"/>
              </w:rPr>
            </w:pPr>
            <w:r w:rsidRPr="00EB30D0">
              <w:rPr>
                <w:rFonts w:eastAsia="Calibri"/>
                <w:b/>
                <w:sz w:val="20"/>
                <w:szCs w:val="20"/>
              </w:rPr>
              <w:t>(fő)</w:t>
            </w:r>
          </w:p>
        </w:tc>
        <w:tc>
          <w:tcPr>
            <w:tcW w:w="2262" w:type="dxa"/>
          </w:tcPr>
          <w:p w14:paraId="77DCDAD6" w14:textId="77777777" w:rsidR="00A660DF" w:rsidRPr="00EB30D0" w:rsidRDefault="00A660DF" w:rsidP="00F47E30">
            <w:pPr>
              <w:jc w:val="center"/>
              <w:rPr>
                <w:rFonts w:eastAsia="Calibri"/>
                <w:b/>
                <w:sz w:val="20"/>
                <w:szCs w:val="20"/>
              </w:rPr>
            </w:pPr>
            <w:r w:rsidRPr="00EB30D0">
              <w:rPr>
                <w:rFonts w:eastAsia="Calibri"/>
                <w:b/>
                <w:sz w:val="20"/>
                <w:szCs w:val="20"/>
              </w:rPr>
              <w:t>halmozottan hátrányos helyzetű (fő)</w:t>
            </w:r>
          </w:p>
        </w:tc>
        <w:tc>
          <w:tcPr>
            <w:tcW w:w="1107" w:type="dxa"/>
          </w:tcPr>
          <w:p w14:paraId="6EC43B07" w14:textId="77777777" w:rsidR="00A660DF" w:rsidRPr="00EB30D0" w:rsidRDefault="00A660DF" w:rsidP="00F47E30">
            <w:pPr>
              <w:jc w:val="center"/>
              <w:rPr>
                <w:rFonts w:eastAsia="Calibri"/>
                <w:b/>
                <w:sz w:val="20"/>
                <w:szCs w:val="20"/>
              </w:rPr>
            </w:pPr>
            <w:r w:rsidRPr="00EB30D0">
              <w:rPr>
                <w:rFonts w:eastAsia="Calibri"/>
                <w:b/>
                <w:sz w:val="20"/>
                <w:szCs w:val="20"/>
              </w:rPr>
              <w:t>összesen (fő)</w:t>
            </w:r>
          </w:p>
        </w:tc>
      </w:tr>
      <w:tr w:rsidR="00A660DF" w:rsidRPr="00EB30D0" w14:paraId="25173725" w14:textId="77777777" w:rsidTr="00F47E30">
        <w:trPr>
          <w:jc w:val="center"/>
        </w:trPr>
        <w:tc>
          <w:tcPr>
            <w:tcW w:w="7759" w:type="dxa"/>
            <w:gridSpan w:val="4"/>
          </w:tcPr>
          <w:p w14:paraId="5CEA56F7" w14:textId="77777777" w:rsidR="00A660DF" w:rsidRPr="00EB30D0" w:rsidRDefault="00A660DF" w:rsidP="00F47E30">
            <w:pPr>
              <w:jc w:val="center"/>
              <w:rPr>
                <w:rFonts w:eastAsia="Calibri"/>
                <w:b/>
                <w:sz w:val="20"/>
                <w:szCs w:val="20"/>
              </w:rPr>
            </w:pPr>
            <w:r w:rsidRPr="00EB30D0">
              <w:rPr>
                <w:rFonts w:eastAsia="Calibri"/>
                <w:b/>
                <w:sz w:val="20"/>
                <w:szCs w:val="20"/>
              </w:rPr>
              <w:t>Igénylők száma</w:t>
            </w:r>
          </w:p>
        </w:tc>
      </w:tr>
      <w:tr w:rsidR="00A660DF" w:rsidRPr="00EB30D0" w14:paraId="2A2C7237" w14:textId="77777777" w:rsidTr="00F47E30">
        <w:trPr>
          <w:jc w:val="center"/>
        </w:trPr>
        <w:tc>
          <w:tcPr>
            <w:tcW w:w="1838" w:type="dxa"/>
          </w:tcPr>
          <w:p w14:paraId="06AB521F" w14:textId="77777777" w:rsidR="00A660DF" w:rsidRPr="00EB30D0" w:rsidRDefault="00A660DF" w:rsidP="00F47E30">
            <w:pPr>
              <w:rPr>
                <w:rFonts w:eastAsia="Calibri"/>
                <w:b/>
                <w:sz w:val="20"/>
                <w:szCs w:val="20"/>
              </w:rPr>
            </w:pPr>
            <w:r w:rsidRPr="00EB30D0">
              <w:rPr>
                <w:rFonts w:eastAsia="Calibri"/>
                <w:b/>
                <w:sz w:val="20"/>
                <w:szCs w:val="20"/>
              </w:rPr>
              <w:t>tavaszi szünet</w:t>
            </w:r>
          </w:p>
          <w:p w14:paraId="757A3445" w14:textId="77777777" w:rsidR="00A660DF" w:rsidRPr="00EB30D0" w:rsidRDefault="00A660DF" w:rsidP="00F47E30">
            <w:pPr>
              <w:rPr>
                <w:rFonts w:eastAsia="Calibri"/>
                <w:b/>
                <w:sz w:val="20"/>
                <w:szCs w:val="20"/>
              </w:rPr>
            </w:pPr>
            <w:r w:rsidRPr="00EB30D0">
              <w:rPr>
                <w:rFonts w:eastAsia="Calibri"/>
                <w:b/>
                <w:sz w:val="20"/>
                <w:szCs w:val="20"/>
              </w:rPr>
              <w:t xml:space="preserve"> </w:t>
            </w:r>
            <w:proofErr w:type="gramStart"/>
            <w:r w:rsidRPr="00EB30D0">
              <w:rPr>
                <w:rFonts w:eastAsia="Calibri"/>
                <w:b/>
                <w:sz w:val="20"/>
                <w:szCs w:val="20"/>
              </w:rPr>
              <w:t>( 5</w:t>
            </w:r>
            <w:proofErr w:type="gramEnd"/>
            <w:r w:rsidRPr="00EB30D0">
              <w:rPr>
                <w:rFonts w:eastAsia="Calibri"/>
                <w:b/>
                <w:sz w:val="20"/>
                <w:szCs w:val="20"/>
              </w:rPr>
              <w:t xml:space="preserve"> munkanap)</w:t>
            </w:r>
          </w:p>
        </w:tc>
        <w:tc>
          <w:tcPr>
            <w:tcW w:w="2552" w:type="dxa"/>
          </w:tcPr>
          <w:p w14:paraId="6C342011" w14:textId="77777777" w:rsidR="00A660DF" w:rsidRPr="00EB30D0" w:rsidRDefault="00A660DF" w:rsidP="00F47E30">
            <w:pPr>
              <w:jc w:val="center"/>
              <w:rPr>
                <w:rFonts w:eastAsia="Calibri"/>
                <w:sz w:val="20"/>
                <w:szCs w:val="20"/>
              </w:rPr>
            </w:pPr>
            <w:r w:rsidRPr="00EB30D0">
              <w:rPr>
                <w:rFonts w:eastAsia="Calibri"/>
                <w:sz w:val="20"/>
                <w:szCs w:val="20"/>
              </w:rPr>
              <w:t>78</w:t>
            </w:r>
          </w:p>
        </w:tc>
        <w:tc>
          <w:tcPr>
            <w:tcW w:w="2262" w:type="dxa"/>
          </w:tcPr>
          <w:p w14:paraId="26BF26AF" w14:textId="77777777" w:rsidR="00A660DF" w:rsidRPr="00EB30D0" w:rsidRDefault="00A660DF" w:rsidP="00F47E30">
            <w:pPr>
              <w:jc w:val="center"/>
              <w:rPr>
                <w:rFonts w:eastAsia="Calibri"/>
                <w:sz w:val="20"/>
                <w:szCs w:val="20"/>
              </w:rPr>
            </w:pPr>
            <w:r w:rsidRPr="00EB30D0">
              <w:rPr>
                <w:rFonts w:eastAsia="Calibri"/>
                <w:sz w:val="20"/>
                <w:szCs w:val="20"/>
              </w:rPr>
              <w:t>203</w:t>
            </w:r>
          </w:p>
        </w:tc>
        <w:tc>
          <w:tcPr>
            <w:tcW w:w="1107" w:type="dxa"/>
          </w:tcPr>
          <w:p w14:paraId="0E3BE0D1" w14:textId="77777777" w:rsidR="00A660DF" w:rsidRPr="00EB30D0" w:rsidRDefault="00A660DF" w:rsidP="00F47E30">
            <w:pPr>
              <w:jc w:val="center"/>
              <w:rPr>
                <w:rFonts w:eastAsia="Calibri"/>
                <w:sz w:val="20"/>
                <w:szCs w:val="20"/>
              </w:rPr>
            </w:pPr>
            <w:r w:rsidRPr="00EB30D0">
              <w:rPr>
                <w:rFonts w:eastAsia="Calibri"/>
                <w:sz w:val="20"/>
                <w:szCs w:val="20"/>
              </w:rPr>
              <w:t>281</w:t>
            </w:r>
          </w:p>
        </w:tc>
      </w:tr>
      <w:tr w:rsidR="00A660DF" w:rsidRPr="00EB30D0" w14:paraId="55F1B975" w14:textId="77777777" w:rsidTr="00F47E30">
        <w:trPr>
          <w:jc w:val="center"/>
        </w:trPr>
        <w:tc>
          <w:tcPr>
            <w:tcW w:w="1838" w:type="dxa"/>
          </w:tcPr>
          <w:p w14:paraId="06267BFB" w14:textId="77777777" w:rsidR="00A660DF" w:rsidRPr="00EB30D0" w:rsidRDefault="00A660DF" w:rsidP="00F47E30">
            <w:pPr>
              <w:rPr>
                <w:rFonts w:eastAsia="Calibri"/>
                <w:b/>
                <w:sz w:val="20"/>
                <w:szCs w:val="20"/>
              </w:rPr>
            </w:pPr>
            <w:r w:rsidRPr="00EB30D0">
              <w:rPr>
                <w:rFonts w:eastAsia="Calibri"/>
                <w:b/>
                <w:sz w:val="20"/>
                <w:szCs w:val="20"/>
              </w:rPr>
              <w:t>nyári szünet</w:t>
            </w:r>
          </w:p>
          <w:p w14:paraId="0D6EF10D" w14:textId="77777777" w:rsidR="00A660DF" w:rsidRPr="00EB30D0" w:rsidRDefault="00A660DF" w:rsidP="00F47E30">
            <w:pPr>
              <w:rPr>
                <w:rFonts w:eastAsia="Calibri"/>
                <w:b/>
                <w:sz w:val="20"/>
                <w:szCs w:val="20"/>
              </w:rPr>
            </w:pPr>
            <w:proofErr w:type="gramStart"/>
            <w:r w:rsidRPr="00EB30D0">
              <w:rPr>
                <w:rFonts w:eastAsia="Calibri"/>
                <w:b/>
                <w:sz w:val="20"/>
                <w:szCs w:val="20"/>
              </w:rPr>
              <w:t>( 49</w:t>
            </w:r>
            <w:proofErr w:type="gramEnd"/>
            <w:r w:rsidRPr="00EB30D0">
              <w:rPr>
                <w:rFonts w:eastAsia="Calibri"/>
                <w:b/>
                <w:sz w:val="20"/>
                <w:szCs w:val="20"/>
              </w:rPr>
              <w:t xml:space="preserve"> munkanap)</w:t>
            </w:r>
          </w:p>
        </w:tc>
        <w:tc>
          <w:tcPr>
            <w:tcW w:w="2552" w:type="dxa"/>
          </w:tcPr>
          <w:p w14:paraId="74224148" w14:textId="77777777" w:rsidR="00A660DF" w:rsidRPr="00EB30D0" w:rsidRDefault="00A660DF" w:rsidP="00F47E30">
            <w:pPr>
              <w:jc w:val="center"/>
              <w:rPr>
                <w:rFonts w:eastAsia="Calibri"/>
                <w:sz w:val="20"/>
                <w:szCs w:val="20"/>
              </w:rPr>
            </w:pPr>
            <w:r w:rsidRPr="00EB30D0">
              <w:rPr>
                <w:rFonts w:eastAsia="Calibri"/>
                <w:sz w:val="20"/>
                <w:szCs w:val="20"/>
              </w:rPr>
              <w:t>108</w:t>
            </w:r>
          </w:p>
        </w:tc>
        <w:tc>
          <w:tcPr>
            <w:tcW w:w="2262" w:type="dxa"/>
          </w:tcPr>
          <w:p w14:paraId="612F64E2" w14:textId="77777777" w:rsidR="00A660DF" w:rsidRPr="00EB30D0" w:rsidRDefault="00A660DF" w:rsidP="00F47E30">
            <w:pPr>
              <w:jc w:val="center"/>
              <w:rPr>
                <w:rFonts w:eastAsia="Calibri"/>
                <w:sz w:val="20"/>
                <w:szCs w:val="20"/>
              </w:rPr>
            </w:pPr>
            <w:r w:rsidRPr="00EB30D0">
              <w:rPr>
                <w:rFonts w:eastAsia="Calibri"/>
                <w:sz w:val="20"/>
                <w:szCs w:val="20"/>
              </w:rPr>
              <w:t>295</w:t>
            </w:r>
          </w:p>
        </w:tc>
        <w:tc>
          <w:tcPr>
            <w:tcW w:w="1107" w:type="dxa"/>
          </w:tcPr>
          <w:p w14:paraId="723E2A82" w14:textId="77777777" w:rsidR="00A660DF" w:rsidRPr="00EB30D0" w:rsidRDefault="00A660DF" w:rsidP="00F47E30">
            <w:pPr>
              <w:jc w:val="center"/>
              <w:rPr>
                <w:rFonts w:eastAsia="Calibri"/>
                <w:sz w:val="20"/>
                <w:szCs w:val="20"/>
              </w:rPr>
            </w:pPr>
            <w:r w:rsidRPr="00EB30D0">
              <w:rPr>
                <w:rFonts w:eastAsia="Calibri"/>
                <w:sz w:val="20"/>
                <w:szCs w:val="20"/>
              </w:rPr>
              <w:t>403</w:t>
            </w:r>
          </w:p>
        </w:tc>
      </w:tr>
      <w:tr w:rsidR="00A660DF" w:rsidRPr="00EB30D0" w14:paraId="10450F82" w14:textId="77777777" w:rsidTr="00F47E30">
        <w:trPr>
          <w:jc w:val="center"/>
        </w:trPr>
        <w:tc>
          <w:tcPr>
            <w:tcW w:w="1838" w:type="dxa"/>
          </w:tcPr>
          <w:p w14:paraId="35649DA3" w14:textId="77777777" w:rsidR="00A660DF" w:rsidRPr="00EB30D0" w:rsidRDefault="00A660DF" w:rsidP="00F47E30">
            <w:pPr>
              <w:rPr>
                <w:rFonts w:eastAsia="Calibri"/>
                <w:b/>
                <w:sz w:val="20"/>
                <w:szCs w:val="20"/>
              </w:rPr>
            </w:pPr>
            <w:r w:rsidRPr="00EB30D0">
              <w:rPr>
                <w:rFonts w:eastAsia="Calibri"/>
                <w:b/>
                <w:sz w:val="20"/>
                <w:szCs w:val="20"/>
              </w:rPr>
              <w:t>őszi szünet</w:t>
            </w:r>
          </w:p>
          <w:p w14:paraId="700051C6" w14:textId="77777777" w:rsidR="00A660DF" w:rsidRPr="00EB30D0" w:rsidRDefault="00A660DF" w:rsidP="00F47E30">
            <w:pPr>
              <w:rPr>
                <w:rFonts w:eastAsia="Calibri"/>
                <w:b/>
                <w:sz w:val="20"/>
                <w:szCs w:val="20"/>
              </w:rPr>
            </w:pPr>
            <w:r w:rsidRPr="00EB30D0">
              <w:rPr>
                <w:rFonts w:eastAsia="Calibri"/>
                <w:b/>
                <w:sz w:val="20"/>
                <w:szCs w:val="20"/>
              </w:rPr>
              <w:t>(4 munkanap)</w:t>
            </w:r>
          </w:p>
        </w:tc>
        <w:tc>
          <w:tcPr>
            <w:tcW w:w="2552" w:type="dxa"/>
          </w:tcPr>
          <w:p w14:paraId="574E17C8" w14:textId="77777777" w:rsidR="00A660DF" w:rsidRPr="00EB30D0" w:rsidRDefault="00A660DF" w:rsidP="00F47E30">
            <w:pPr>
              <w:jc w:val="center"/>
              <w:rPr>
                <w:rFonts w:eastAsia="Calibri"/>
                <w:sz w:val="20"/>
                <w:szCs w:val="20"/>
              </w:rPr>
            </w:pPr>
            <w:r w:rsidRPr="00EB30D0">
              <w:rPr>
                <w:rFonts w:eastAsia="Calibri"/>
                <w:sz w:val="20"/>
                <w:szCs w:val="20"/>
              </w:rPr>
              <w:t>82</w:t>
            </w:r>
          </w:p>
        </w:tc>
        <w:tc>
          <w:tcPr>
            <w:tcW w:w="2262" w:type="dxa"/>
          </w:tcPr>
          <w:p w14:paraId="69F3416D" w14:textId="77777777" w:rsidR="00A660DF" w:rsidRPr="00EB30D0" w:rsidRDefault="00A660DF" w:rsidP="00F47E30">
            <w:pPr>
              <w:jc w:val="center"/>
              <w:rPr>
                <w:rFonts w:eastAsia="Calibri"/>
                <w:sz w:val="20"/>
                <w:szCs w:val="20"/>
              </w:rPr>
            </w:pPr>
            <w:r w:rsidRPr="00EB30D0">
              <w:rPr>
                <w:rFonts w:eastAsia="Calibri"/>
                <w:sz w:val="20"/>
                <w:szCs w:val="20"/>
              </w:rPr>
              <w:t>127</w:t>
            </w:r>
          </w:p>
        </w:tc>
        <w:tc>
          <w:tcPr>
            <w:tcW w:w="1107" w:type="dxa"/>
          </w:tcPr>
          <w:p w14:paraId="3421D069" w14:textId="77777777" w:rsidR="00A660DF" w:rsidRPr="00EB30D0" w:rsidRDefault="00A660DF" w:rsidP="00F47E30">
            <w:pPr>
              <w:jc w:val="center"/>
              <w:rPr>
                <w:rFonts w:eastAsia="Calibri"/>
                <w:sz w:val="20"/>
                <w:szCs w:val="20"/>
              </w:rPr>
            </w:pPr>
            <w:r w:rsidRPr="00EB30D0">
              <w:rPr>
                <w:rFonts w:eastAsia="Calibri"/>
                <w:sz w:val="20"/>
                <w:szCs w:val="20"/>
              </w:rPr>
              <w:t>209</w:t>
            </w:r>
          </w:p>
        </w:tc>
      </w:tr>
      <w:tr w:rsidR="00A660DF" w:rsidRPr="00EB30D0" w14:paraId="410E2F64" w14:textId="77777777" w:rsidTr="00F47E30">
        <w:trPr>
          <w:jc w:val="center"/>
        </w:trPr>
        <w:tc>
          <w:tcPr>
            <w:tcW w:w="1838" w:type="dxa"/>
          </w:tcPr>
          <w:p w14:paraId="4470AD04" w14:textId="77777777" w:rsidR="00A660DF" w:rsidRPr="00EB30D0" w:rsidRDefault="00A660DF" w:rsidP="00F47E30">
            <w:pPr>
              <w:rPr>
                <w:rFonts w:eastAsia="Calibri"/>
                <w:b/>
                <w:sz w:val="20"/>
                <w:szCs w:val="20"/>
              </w:rPr>
            </w:pPr>
            <w:r w:rsidRPr="00EB30D0">
              <w:rPr>
                <w:rFonts w:eastAsia="Calibri"/>
                <w:b/>
                <w:sz w:val="20"/>
                <w:szCs w:val="20"/>
              </w:rPr>
              <w:t>téli szünet</w:t>
            </w:r>
          </w:p>
          <w:p w14:paraId="31AA5489" w14:textId="77777777" w:rsidR="00A660DF" w:rsidRPr="00EB30D0" w:rsidRDefault="00A660DF" w:rsidP="00F47E30">
            <w:pPr>
              <w:rPr>
                <w:rFonts w:eastAsia="Calibri"/>
                <w:b/>
                <w:sz w:val="20"/>
                <w:szCs w:val="20"/>
              </w:rPr>
            </w:pPr>
            <w:r w:rsidRPr="00EB30D0">
              <w:rPr>
                <w:rFonts w:eastAsia="Calibri"/>
                <w:b/>
                <w:sz w:val="20"/>
                <w:szCs w:val="20"/>
              </w:rPr>
              <w:t>(7 munkanap)</w:t>
            </w:r>
          </w:p>
        </w:tc>
        <w:tc>
          <w:tcPr>
            <w:tcW w:w="2552" w:type="dxa"/>
          </w:tcPr>
          <w:p w14:paraId="6E79DCB1" w14:textId="77777777" w:rsidR="00A660DF" w:rsidRPr="00EB30D0" w:rsidRDefault="00A660DF" w:rsidP="00F47E30">
            <w:pPr>
              <w:jc w:val="center"/>
              <w:rPr>
                <w:rFonts w:eastAsia="Calibri"/>
                <w:sz w:val="20"/>
                <w:szCs w:val="20"/>
              </w:rPr>
            </w:pPr>
            <w:r w:rsidRPr="00EB30D0">
              <w:rPr>
                <w:rFonts w:eastAsia="Calibri"/>
                <w:sz w:val="20"/>
                <w:szCs w:val="20"/>
              </w:rPr>
              <w:t>119</w:t>
            </w:r>
          </w:p>
        </w:tc>
        <w:tc>
          <w:tcPr>
            <w:tcW w:w="2262" w:type="dxa"/>
          </w:tcPr>
          <w:p w14:paraId="541452BC" w14:textId="77777777" w:rsidR="00A660DF" w:rsidRPr="00EB30D0" w:rsidRDefault="00A660DF" w:rsidP="00F47E30">
            <w:pPr>
              <w:jc w:val="center"/>
              <w:rPr>
                <w:rFonts w:eastAsia="Calibri"/>
                <w:sz w:val="20"/>
                <w:szCs w:val="20"/>
              </w:rPr>
            </w:pPr>
            <w:r w:rsidRPr="00EB30D0">
              <w:rPr>
                <w:rFonts w:eastAsia="Calibri"/>
                <w:sz w:val="20"/>
                <w:szCs w:val="20"/>
              </w:rPr>
              <w:t>308</w:t>
            </w:r>
          </w:p>
        </w:tc>
        <w:tc>
          <w:tcPr>
            <w:tcW w:w="1107" w:type="dxa"/>
          </w:tcPr>
          <w:p w14:paraId="2AB6C772" w14:textId="77777777" w:rsidR="00A660DF" w:rsidRPr="00EB30D0" w:rsidRDefault="00A660DF" w:rsidP="00F47E30">
            <w:pPr>
              <w:jc w:val="center"/>
              <w:rPr>
                <w:rFonts w:eastAsia="Calibri"/>
                <w:sz w:val="20"/>
                <w:szCs w:val="20"/>
              </w:rPr>
            </w:pPr>
            <w:r w:rsidRPr="00EB30D0">
              <w:rPr>
                <w:rFonts w:eastAsia="Calibri"/>
                <w:sz w:val="20"/>
                <w:szCs w:val="20"/>
              </w:rPr>
              <w:t>427</w:t>
            </w:r>
          </w:p>
        </w:tc>
      </w:tr>
      <w:tr w:rsidR="00A660DF" w:rsidRPr="00EB30D0" w14:paraId="309F4CC4" w14:textId="77777777" w:rsidTr="00F47E30">
        <w:trPr>
          <w:jc w:val="center"/>
        </w:trPr>
        <w:tc>
          <w:tcPr>
            <w:tcW w:w="7759" w:type="dxa"/>
            <w:gridSpan w:val="4"/>
          </w:tcPr>
          <w:p w14:paraId="583CD409" w14:textId="77777777" w:rsidR="00A660DF" w:rsidRPr="00EB30D0" w:rsidRDefault="00A660DF" w:rsidP="00F47E30">
            <w:pPr>
              <w:jc w:val="center"/>
              <w:rPr>
                <w:rFonts w:eastAsia="Calibri"/>
                <w:b/>
                <w:sz w:val="20"/>
                <w:szCs w:val="20"/>
              </w:rPr>
            </w:pPr>
            <w:r w:rsidRPr="00EB30D0">
              <w:rPr>
                <w:rFonts w:eastAsia="Calibri"/>
                <w:b/>
                <w:sz w:val="20"/>
                <w:szCs w:val="20"/>
              </w:rPr>
              <w:t>Igénylők száma</w:t>
            </w:r>
          </w:p>
        </w:tc>
      </w:tr>
      <w:tr w:rsidR="00A660DF" w:rsidRPr="00EB30D0" w14:paraId="19B411E4" w14:textId="77777777" w:rsidTr="00F47E30">
        <w:trPr>
          <w:jc w:val="center"/>
        </w:trPr>
        <w:tc>
          <w:tcPr>
            <w:tcW w:w="1838" w:type="dxa"/>
          </w:tcPr>
          <w:p w14:paraId="6A50B977" w14:textId="77777777" w:rsidR="00A660DF" w:rsidRPr="00EB30D0" w:rsidRDefault="00A660DF" w:rsidP="00F47E30">
            <w:pPr>
              <w:rPr>
                <w:rFonts w:eastAsia="Calibri"/>
                <w:b/>
                <w:sz w:val="20"/>
                <w:szCs w:val="20"/>
              </w:rPr>
            </w:pPr>
            <w:r w:rsidRPr="00EB30D0">
              <w:rPr>
                <w:rFonts w:eastAsia="Calibri"/>
                <w:b/>
                <w:sz w:val="20"/>
                <w:szCs w:val="20"/>
              </w:rPr>
              <w:t xml:space="preserve">Összesen </w:t>
            </w:r>
          </w:p>
        </w:tc>
        <w:tc>
          <w:tcPr>
            <w:tcW w:w="2552" w:type="dxa"/>
          </w:tcPr>
          <w:p w14:paraId="35E80843" w14:textId="77777777" w:rsidR="00A660DF" w:rsidRPr="00EB30D0" w:rsidRDefault="00A660DF" w:rsidP="00F47E30">
            <w:pPr>
              <w:jc w:val="center"/>
              <w:rPr>
                <w:rFonts w:eastAsia="Calibri"/>
                <w:sz w:val="20"/>
                <w:szCs w:val="20"/>
              </w:rPr>
            </w:pPr>
            <w:r w:rsidRPr="00EB30D0">
              <w:rPr>
                <w:rFonts w:eastAsia="Calibri"/>
                <w:sz w:val="20"/>
                <w:szCs w:val="20"/>
              </w:rPr>
              <w:t>387</w:t>
            </w:r>
          </w:p>
        </w:tc>
        <w:tc>
          <w:tcPr>
            <w:tcW w:w="2262" w:type="dxa"/>
          </w:tcPr>
          <w:p w14:paraId="2191B9C0" w14:textId="77777777" w:rsidR="00A660DF" w:rsidRPr="00EB30D0" w:rsidRDefault="00A660DF" w:rsidP="00F47E30">
            <w:pPr>
              <w:jc w:val="center"/>
              <w:rPr>
                <w:rFonts w:eastAsia="Calibri"/>
                <w:sz w:val="20"/>
                <w:szCs w:val="20"/>
              </w:rPr>
            </w:pPr>
            <w:r w:rsidRPr="00EB30D0">
              <w:rPr>
                <w:rFonts w:eastAsia="Calibri"/>
                <w:sz w:val="20"/>
                <w:szCs w:val="20"/>
              </w:rPr>
              <w:t>933</w:t>
            </w:r>
          </w:p>
        </w:tc>
        <w:tc>
          <w:tcPr>
            <w:tcW w:w="1107" w:type="dxa"/>
          </w:tcPr>
          <w:p w14:paraId="6E8FB232" w14:textId="77777777" w:rsidR="00A660DF" w:rsidRPr="00EB30D0" w:rsidRDefault="00A660DF" w:rsidP="00F47E30">
            <w:pPr>
              <w:jc w:val="center"/>
              <w:rPr>
                <w:rFonts w:eastAsia="Calibri"/>
                <w:sz w:val="20"/>
                <w:szCs w:val="20"/>
              </w:rPr>
            </w:pPr>
            <w:r w:rsidRPr="00EB30D0">
              <w:rPr>
                <w:rFonts w:eastAsia="Calibri"/>
                <w:sz w:val="20"/>
                <w:szCs w:val="20"/>
              </w:rPr>
              <w:t>1320</w:t>
            </w:r>
          </w:p>
        </w:tc>
      </w:tr>
    </w:tbl>
    <w:p w14:paraId="2C1F16B2" w14:textId="63519643" w:rsidR="00A660DF" w:rsidRPr="00921326" w:rsidRDefault="00921326" w:rsidP="00A660DF">
      <w:pPr>
        <w:ind w:firstLine="708"/>
        <w:rPr>
          <w:rFonts w:eastAsia="Calibri"/>
          <w:iCs/>
          <w:sz w:val="18"/>
          <w:szCs w:val="18"/>
        </w:rPr>
      </w:pPr>
      <w:r w:rsidRPr="00921326">
        <w:rPr>
          <w:rFonts w:eastAsia="Calibri"/>
          <w:iCs/>
          <w:sz w:val="18"/>
          <w:szCs w:val="18"/>
        </w:rPr>
        <w:t>F</w:t>
      </w:r>
      <w:r w:rsidR="00A660DF" w:rsidRPr="00921326">
        <w:rPr>
          <w:rFonts w:eastAsia="Calibri"/>
          <w:iCs/>
          <w:sz w:val="18"/>
          <w:szCs w:val="18"/>
        </w:rPr>
        <w:t>orrás: saját szerkesztés</w:t>
      </w:r>
    </w:p>
    <w:p w14:paraId="3FB66D5A" w14:textId="77777777" w:rsidR="00A660DF" w:rsidRPr="00EB30D0" w:rsidRDefault="00A660DF" w:rsidP="00A660DF">
      <w:pPr>
        <w:rPr>
          <w:rFonts w:eastAsia="Calibri"/>
        </w:rPr>
      </w:pPr>
    </w:p>
    <w:p w14:paraId="548DE27F" w14:textId="77777777" w:rsidR="00A660DF" w:rsidRPr="00892473" w:rsidRDefault="00A660DF" w:rsidP="00A660DF">
      <w:r w:rsidRPr="00892473">
        <w:rPr>
          <w:rFonts w:eastAsia="Calibri"/>
        </w:rPr>
        <w:t xml:space="preserve">2025. évben is a </w:t>
      </w:r>
      <w:proofErr w:type="spellStart"/>
      <w:r w:rsidRPr="00892473">
        <w:rPr>
          <w:rFonts w:eastAsia="Calibri"/>
        </w:rPr>
        <w:t>szünidei</w:t>
      </w:r>
      <w:proofErr w:type="spellEnd"/>
      <w:r w:rsidRPr="00892473">
        <w:rPr>
          <w:rFonts w:eastAsia="Calibri"/>
        </w:rPr>
        <w:t xml:space="preserve"> gyermekétkeztetést az </w:t>
      </w:r>
      <w:proofErr w:type="spellStart"/>
      <w:r w:rsidRPr="00892473">
        <w:rPr>
          <w:rFonts w:eastAsia="Calibri"/>
        </w:rPr>
        <w:t>Elamen</w:t>
      </w:r>
      <w:proofErr w:type="spellEnd"/>
      <w:r w:rsidRPr="00892473">
        <w:rPr>
          <w:rFonts w:eastAsia="Calibri"/>
        </w:rPr>
        <w:t xml:space="preserve"> Zrt. közreműködésével biztosította, </w:t>
      </w:r>
      <w:r w:rsidRPr="00892473">
        <w:rPr>
          <w:rFonts w:eastAsia="Calibri" w:cs="Arial"/>
        </w:rPr>
        <w:t xml:space="preserve">az előre csomagolt ebéd valamennyi jogosult számára kiszállítással történt. </w:t>
      </w:r>
      <w:r w:rsidRPr="00892473">
        <w:rPr>
          <w:rFonts w:eastAsia="Calibri"/>
        </w:rPr>
        <w:t>A gyermekétkeztetés finanszírozását tekintve az Önkormányzat jelentős többletfinanszírozást biztosít. Magyarország központi költségvetésében biztosított forrás az adóerő-képességet figyelembe véve 285 Ft Nyíregyháza esetében. Ezt az összeget az önkormányzat 2025. évben 1634 Ft/adag-</w:t>
      </w:r>
      <w:proofErr w:type="spellStart"/>
      <w:r w:rsidRPr="00892473">
        <w:rPr>
          <w:rFonts w:eastAsia="Calibri"/>
        </w:rPr>
        <w:t>ra</w:t>
      </w:r>
      <w:proofErr w:type="spellEnd"/>
      <w:r w:rsidRPr="00892473">
        <w:rPr>
          <w:rFonts w:eastAsia="Calibri"/>
        </w:rPr>
        <w:t xml:space="preserve"> egészítette ki. </w:t>
      </w:r>
      <w:r w:rsidRPr="00892473">
        <w:t xml:space="preserve">A legtöbb étkezési igény a </w:t>
      </w:r>
      <w:r w:rsidRPr="00892473">
        <w:rPr>
          <w:rStyle w:val="Kiemels2"/>
        </w:rPr>
        <w:t>nyári és téli szünetben</w:t>
      </w:r>
      <w:r w:rsidRPr="00892473">
        <w:t xml:space="preserve"> jelentkezett, ami összefügghet a hosszabb szünetekkel és a gyermekek megnövekedett étkezési szükségletével. </w:t>
      </w:r>
    </w:p>
    <w:p w14:paraId="623702F1" w14:textId="77777777" w:rsidR="00A660DF" w:rsidRPr="00892473" w:rsidRDefault="00A660DF" w:rsidP="00A660DF"/>
    <w:p w14:paraId="7378CB76" w14:textId="77777777" w:rsidR="00A660DF" w:rsidRPr="00892473" w:rsidRDefault="00A660DF" w:rsidP="00A660DF">
      <w:pPr>
        <w:autoSpaceDE w:val="0"/>
        <w:autoSpaceDN w:val="0"/>
        <w:adjustRightInd w:val="0"/>
      </w:pPr>
      <w:r w:rsidRPr="00892473">
        <w:t>Az önkormányzati fenntartású bölcsődék saját főzőkonyhákkal rendelkeznek. Szakképzett élelmezésvezetők, diétás szakácsok, dietetikus, illetve konyhai kisegítők látják el az élelmezési feladatokat. A főzőkonyhák felszereltsége, a konyhai eszközök mennyisége megfelel az előírásoknak és az étkezést igénybe vevők létszámának.</w:t>
      </w:r>
    </w:p>
    <w:p w14:paraId="7C226DFE" w14:textId="77777777" w:rsidR="00A660DF" w:rsidRPr="009458E5" w:rsidRDefault="00A660DF" w:rsidP="00A660DF">
      <w:pPr>
        <w:suppressAutoHyphens/>
        <w:autoSpaceDN w:val="0"/>
        <w:rPr>
          <w:rFonts w:eastAsia="SimSun"/>
          <w:bCs/>
          <w:kern w:val="3"/>
          <w:lang w:eastAsia="zh-CN" w:bidi="hi-IN"/>
        </w:rPr>
      </w:pPr>
    </w:p>
    <w:p w14:paraId="4FE29A7D" w14:textId="77777777" w:rsidR="00A660DF" w:rsidRPr="009458E5" w:rsidRDefault="00A660DF" w:rsidP="00C91DDD">
      <w:pPr>
        <w:numPr>
          <w:ilvl w:val="0"/>
          <w:numId w:val="76"/>
        </w:numPr>
        <w:shd w:val="clear" w:color="auto" w:fill="FFFFFF"/>
        <w:spacing w:after="120"/>
        <w:ind w:left="993" w:hanging="426"/>
      </w:pPr>
      <w:r w:rsidRPr="009458E5">
        <w:t>eltérő kultúrájú, vagy a hátrányos és nem hátrányos helyzetű gyermekcsoportok közötti programok;</w:t>
      </w:r>
    </w:p>
    <w:p w14:paraId="434D98EF" w14:textId="77777777" w:rsidR="00A660DF" w:rsidRPr="00892473" w:rsidRDefault="00A660DF" w:rsidP="00A660DF">
      <w:pPr>
        <w:shd w:val="clear" w:color="auto" w:fill="FFFFFF"/>
        <w:spacing w:after="120"/>
      </w:pPr>
      <w:r w:rsidRPr="00892473">
        <w:lastRenderedPageBreak/>
        <w:t>Nyíregyháza Megyei Jogú Város Önkormányzata stratégiai prioritásként kezeli a gyermekek, az ifjúsági korosztály és a családok védelmét. A kötelező és önként vállalt feladatellátáson túl az Önkormányzat ágazatközi ernyőszervezetek és erőforrás-közösségek generálásával biztosítja a helyi szolgáltatások sokszínűségét és az esélyegyenlőség érvényesülését.</w:t>
      </w:r>
    </w:p>
    <w:p w14:paraId="12F0D567" w14:textId="77777777" w:rsidR="00A660DF" w:rsidRPr="00892473" w:rsidRDefault="00A660DF" w:rsidP="00A660DF">
      <w:pPr>
        <w:shd w:val="clear" w:color="auto" w:fill="FFFFFF"/>
        <w:spacing w:after="120"/>
      </w:pPr>
      <w:r w:rsidRPr="00892473">
        <w:t>Ifjúságvédelmi és partnerségi struktúrák:</w:t>
      </w:r>
    </w:p>
    <w:p w14:paraId="3C379C52" w14:textId="77777777" w:rsidR="00A660DF" w:rsidRPr="00892473" w:rsidRDefault="00A660DF" w:rsidP="00C91DDD">
      <w:pPr>
        <w:numPr>
          <w:ilvl w:val="0"/>
          <w:numId w:val="89"/>
        </w:numPr>
        <w:shd w:val="clear" w:color="auto" w:fill="FFFFFF"/>
        <w:spacing w:after="120"/>
      </w:pPr>
      <w:r w:rsidRPr="00892473">
        <w:t>Nyíregyházi Kábítószerügyi Egyeztető Fórum (KEF): A 2001-ben alapított fórum az állami, egyházi, önkormányzati és civil szféra szereplőit tömöríti a hatékony helyi prevenciós tevékenység érdekében.</w:t>
      </w:r>
    </w:p>
    <w:p w14:paraId="3C74CFB4" w14:textId="77777777" w:rsidR="00A660DF" w:rsidRPr="00892473" w:rsidRDefault="00A660DF" w:rsidP="00C91DDD">
      <w:pPr>
        <w:numPr>
          <w:ilvl w:val="0"/>
          <w:numId w:val="89"/>
        </w:numPr>
        <w:shd w:val="clear" w:color="auto" w:fill="FFFFFF"/>
        <w:spacing w:after="120"/>
      </w:pPr>
      <w:r w:rsidRPr="00892473">
        <w:t>Nyíregyházi Ifjúsági Kerekasztal: A 2016-ban létrejött platform szintén széles körű szakmaközi párbeszédet biztosít. A közös gondolkodás eredményeként a partnerség aktívan hirdeti a gyermekek és a különböző kultúrák közötti egyenjogúság, valamint az egyenlő bánásmód elveit.</w:t>
      </w:r>
    </w:p>
    <w:p w14:paraId="68510507" w14:textId="77777777" w:rsidR="00A660DF" w:rsidRPr="00892473" w:rsidRDefault="00A660DF" w:rsidP="00A660DF">
      <w:pPr>
        <w:shd w:val="clear" w:color="auto" w:fill="FFFFFF"/>
        <w:spacing w:after="120"/>
      </w:pPr>
      <w:r w:rsidRPr="00892473">
        <w:t>A tagszervezetek aktív szerepet vállalnak a helyi köznevelési intézményekben zajló preventív munkában. Iskolai érzékenyítő foglalkozásaik fókuszában a kirekesztés megelőzése, a társadalmi tolerancia, az empátia, az egymás elfogadása, valamint a pozitív és negatív diszkrimináció fogalmainak tisztázása áll.</w:t>
      </w:r>
    </w:p>
    <w:p w14:paraId="073AD92E" w14:textId="77777777" w:rsidR="00A660DF" w:rsidRPr="00892473" w:rsidRDefault="00A660DF" w:rsidP="00A660DF">
      <w:pPr>
        <w:shd w:val="clear" w:color="auto" w:fill="FFFFFF"/>
        <w:spacing w:after="120"/>
      </w:pPr>
      <w:r w:rsidRPr="00892473">
        <w:t>A városban kiemelkedő hagyományokkal bír a néptáncművészet, amelyet több, jelentős taglétszámmal működő tánccsoport és egyesület képvisel. A népi kultúra megismertetése és a közösségi szemlélet formálása már gyermekkorban hatékony eszköze a strukturált szabadidő-eltöltésnek, a helyi identitás erősítésének és a társadalmi kohéziónak.</w:t>
      </w:r>
    </w:p>
    <w:p w14:paraId="77AA61F2" w14:textId="77777777" w:rsidR="00A660DF" w:rsidRPr="009458E5" w:rsidRDefault="00A660DF" w:rsidP="00C91DDD">
      <w:pPr>
        <w:numPr>
          <w:ilvl w:val="0"/>
          <w:numId w:val="76"/>
        </w:numPr>
        <w:shd w:val="clear" w:color="auto" w:fill="FFFFFF"/>
        <w:spacing w:after="120"/>
        <w:ind w:left="993" w:hanging="426"/>
      </w:pPr>
      <w:r w:rsidRPr="009458E5">
        <w:t>hátrányos megkülönböztetés, az egyenlő bánásmód követelményének megsértése a szolgáltatások nyújtásakor;</w:t>
      </w:r>
    </w:p>
    <w:p w14:paraId="5E7C6F82" w14:textId="77777777" w:rsidR="00A660DF" w:rsidRPr="00892473" w:rsidRDefault="00A660DF" w:rsidP="00A660DF">
      <w:pPr>
        <w:shd w:val="clear" w:color="auto" w:fill="FFFFFF"/>
        <w:spacing w:after="120"/>
      </w:pPr>
      <w:r w:rsidRPr="00892473">
        <w:t xml:space="preserve">A szolgáltatáskor nyújtott hátrányos megkülönböztetésről statisztikai adatok nem állnak rendelkezésre. A </w:t>
      </w:r>
      <w:r w:rsidRPr="00892473">
        <w:rPr>
          <w:rFonts w:eastAsia="Calibri"/>
        </w:rPr>
        <w:t>gyermekjóléti és gyermekvédelmi szolgáltatások az egyenlő bánásmód és az esélyegyenlőség érvényesülése érdekében fejtik ki tevékenységüket.</w:t>
      </w:r>
    </w:p>
    <w:p w14:paraId="66CEABF6" w14:textId="77777777" w:rsidR="00A660DF" w:rsidRPr="009458E5" w:rsidRDefault="00A660DF" w:rsidP="00A660DF">
      <w:pPr>
        <w:shd w:val="clear" w:color="auto" w:fill="FFFFFF"/>
        <w:spacing w:after="120"/>
      </w:pPr>
    </w:p>
    <w:p w14:paraId="21A7DF20" w14:textId="77777777" w:rsidR="00A660DF" w:rsidRPr="00892473" w:rsidRDefault="00A660DF" w:rsidP="00C91DDD">
      <w:pPr>
        <w:numPr>
          <w:ilvl w:val="0"/>
          <w:numId w:val="76"/>
        </w:numPr>
        <w:shd w:val="clear" w:color="auto" w:fill="FFFFFF"/>
        <w:spacing w:after="120"/>
        <w:ind w:left="993" w:hanging="426"/>
      </w:pPr>
      <w:r w:rsidRPr="009458E5">
        <w:t xml:space="preserve">előnyben részesítés, hátránykompenzáló juttatások, szolgáltatások az ellátórendszerek </w:t>
      </w:r>
      <w:r w:rsidRPr="00892473">
        <w:t>keretein belül.</w:t>
      </w:r>
    </w:p>
    <w:p w14:paraId="40279189" w14:textId="77777777" w:rsidR="00A660DF" w:rsidRPr="00892473" w:rsidRDefault="00A660DF" w:rsidP="00A660DF">
      <w:pPr>
        <w:autoSpaceDE w:val="0"/>
        <w:autoSpaceDN w:val="0"/>
        <w:adjustRightInd w:val="0"/>
        <w:rPr>
          <w:rFonts w:eastAsia="Calibri"/>
        </w:rPr>
      </w:pPr>
      <w:r w:rsidRPr="00892473">
        <w:rPr>
          <w:rFonts w:eastAsia="Calibri"/>
        </w:rPr>
        <w:t xml:space="preserve">A nyíregyházi család- és gyermekjóléti szolgáltatások hátránykompenzáló mechanizmusai kulcsszerepet játszanak a fogyatékossággal élő gyermekek és családjaik szociális helyzetének javításában. A célzott tanácsadás, az eseti gondozás és a hivatalos ügyintézés támogatása mind a gyermekek életminőségét és fejlődését szolgálják. Ezt a támogató hálót erősíti az óvodai és iskolai szociális tevékenység, amely a szociális munka eszközeivel nyújt preventív segítséget a gyermekeknek, szülőknek és a pedagógusoknak egyaránt. A Nyíregyházi Család- és Gyermekjóléti Központ 31 fős iskolai szociális segítői hálózata révén a teljes nyíregyházi járásban biztosítja ezt a preventív jelenlétet. </w:t>
      </w:r>
    </w:p>
    <w:p w14:paraId="4907167A" w14:textId="77777777" w:rsidR="00A660DF" w:rsidRPr="00892473" w:rsidRDefault="00A660DF" w:rsidP="00A660DF">
      <w:pPr>
        <w:autoSpaceDE w:val="0"/>
        <w:autoSpaceDN w:val="0"/>
        <w:adjustRightInd w:val="0"/>
        <w:rPr>
          <w:rFonts w:eastAsia="Calibri"/>
        </w:rPr>
      </w:pPr>
    </w:p>
    <w:p w14:paraId="2FF61AC4" w14:textId="77777777" w:rsidR="00A660DF" w:rsidRPr="00892473" w:rsidRDefault="00A660DF" w:rsidP="00A660DF">
      <w:pPr>
        <w:autoSpaceDE w:val="0"/>
        <w:autoSpaceDN w:val="0"/>
        <w:adjustRightInd w:val="0"/>
        <w:rPr>
          <w:rFonts w:eastAsia="Calibri"/>
        </w:rPr>
      </w:pPr>
      <w:r w:rsidRPr="00892473">
        <w:rPr>
          <w:rFonts w:eastAsia="Calibri"/>
        </w:rPr>
        <w:t xml:space="preserve">Az intézményi struktúrában a fogyatékossággal élő gyermekek fejlődését az óvodai szakaszban </w:t>
      </w:r>
      <w:proofErr w:type="spellStart"/>
      <w:r w:rsidRPr="00892473">
        <w:rPr>
          <w:rFonts w:eastAsia="Calibri"/>
        </w:rPr>
        <w:t>gyógy</w:t>
      </w:r>
      <w:proofErr w:type="spellEnd"/>
      <w:r w:rsidRPr="00892473">
        <w:rPr>
          <w:rFonts w:eastAsia="Calibri"/>
        </w:rPr>
        <w:t>- és fejlesztőpedagógusok garantálják, míg az általános iskolai oktatásban a szakszerű gyógypedagógiai ellátás biztosítja az egyenlő esélyű hozzáférést a tudáshoz.</w:t>
      </w:r>
    </w:p>
    <w:p w14:paraId="0F6D9FE2" w14:textId="77777777" w:rsidR="00A660DF" w:rsidRPr="009458E5" w:rsidRDefault="00A660DF" w:rsidP="00A660DF">
      <w:pPr>
        <w:autoSpaceDE w:val="0"/>
        <w:autoSpaceDN w:val="0"/>
        <w:adjustRightInd w:val="0"/>
        <w:rPr>
          <w:rFonts w:eastAsia="Calibri"/>
        </w:rPr>
      </w:pPr>
    </w:p>
    <w:p w14:paraId="7B9B49EF" w14:textId="77777777" w:rsidR="00A660DF" w:rsidRPr="00F35D04" w:rsidRDefault="00A660DF" w:rsidP="00A660DF">
      <w:pPr>
        <w:autoSpaceDE w:val="0"/>
        <w:autoSpaceDN w:val="0"/>
        <w:adjustRightInd w:val="0"/>
        <w:spacing w:after="20"/>
        <w:ind w:firstLine="142"/>
        <w:rPr>
          <w:b/>
          <w:szCs w:val="22"/>
        </w:rPr>
      </w:pPr>
      <w:r w:rsidRPr="00F35D04">
        <w:rPr>
          <w:b/>
          <w:szCs w:val="22"/>
        </w:rPr>
        <w:t>4.4 A kiemelt figyelmet igénylő gyermekek/tanulók, valamint fogyatékossággal élő gyerekek közoktatási lehetőségei és esélyegyenlősége</w:t>
      </w:r>
    </w:p>
    <w:p w14:paraId="0F7055CE" w14:textId="77777777" w:rsidR="00A660DF" w:rsidRPr="009458E5" w:rsidRDefault="00A660DF" w:rsidP="00A660DF">
      <w:pPr>
        <w:rPr>
          <w:highlight w:val="red"/>
        </w:rPr>
      </w:pPr>
    </w:p>
    <w:p w14:paraId="63987C9A" w14:textId="52E7CE96" w:rsidR="00A660DF" w:rsidRPr="00892473" w:rsidRDefault="00A660DF" w:rsidP="00A660DF">
      <w:r w:rsidRPr="00892473">
        <w:t xml:space="preserve">Az elmúlt évek nyíregyházi fejlesztései jelentős előrelépést hoztak a köznevelési intézmények minőségi megújulásában, amelynek köszönhetően az önkormányzati óvodák mellett több általános és középiskolai épület infrastruktúrája is korszerűsödött. </w:t>
      </w:r>
      <w:r w:rsidR="00E7175D">
        <w:t>Az</w:t>
      </w:r>
      <w:r w:rsidRPr="00892473">
        <w:t xml:space="preserve"> intézményi tapasztalatok azt mutatják, hogy a mindennapokban jelentősen megnőtt az igény a rehabilitációs szolgáltatások iránt. </w:t>
      </w:r>
    </w:p>
    <w:p w14:paraId="6BF105B2" w14:textId="77777777" w:rsidR="00A660DF" w:rsidRPr="00892473" w:rsidRDefault="00A660DF" w:rsidP="00A660DF">
      <w:pPr>
        <w:rPr>
          <w:highlight w:val="red"/>
        </w:rPr>
      </w:pPr>
    </w:p>
    <w:p w14:paraId="18747122" w14:textId="77777777" w:rsidR="00A660DF" w:rsidRPr="009458E5" w:rsidRDefault="00A660DF" w:rsidP="00C91DDD">
      <w:pPr>
        <w:numPr>
          <w:ilvl w:val="0"/>
          <w:numId w:val="77"/>
        </w:numPr>
        <w:autoSpaceDE w:val="0"/>
        <w:autoSpaceDN w:val="0"/>
        <w:adjustRightInd w:val="0"/>
        <w:spacing w:after="20"/>
      </w:pPr>
      <w:bookmarkStart w:id="88" w:name="_Hlk108527065"/>
      <w:bookmarkStart w:id="89" w:name="_Hlk108526782"/>
      <w:r w:rsidRPr="009458E5">
        <w:t xml:space="preserve">a hátrányos, illetve halmozottan hátrányos helyzetű, valamint sajátos nevelési igényű és beilleszkedési, tanulási, magatartási nehézséggel küzdő gyermekek/tanulók óvodai, iskolai </w:t>
      </w:r>
      <w:r w:rsidRPr="009458E5">
        <w:lastRenderedPageBreak/>
        <w:t>ellátása, a köznevelési intézménybe és más településen található fejlesztő programokra való eljutás módja, lehetőségei;</w:t>
      </w:r>
    </w:p>
    <w:p w14:paraId="4624D561" w14:textId="77777777" w:rsidR="00A660DF" w:rsidRPr="009458E5" w:rsidRDefault="00A660DF" w:rsidP="00A660DF">
      <w:pPr>
        <w:autoSpaceDE w:val="0"/>
        <w:autoSpaceDN w:val="0"/>
        <w:adjustRightInd w:val="0"/>
        <w:spacing w:after="20"/>
      </w:pPr>
    </w:p>
    <w:p w14:paraId="0E1AD4A4" w14:textId="77777777" w:rsidR="00A660DF" w:rsidRPr="00892473" w:rsidRDefault="00A660DF" w:rsidP="00A660DF">
      <w:pPr>
        <w:autoSpaceDE w:val="0"/>
        <w:autoSpaceDN w:val="0"/>
        <w:adjustRightInd w:val="0"/>
        <w:spacing w:after="20"/>
      </w:pPr>
      <w:r w:rsidRPr="00892473">
        <w:t xml:space="preserve">A köznevelés rendszerében a hátrányos, illetve halmozottan hátrányos helyzetű gyermekek, a sajátos nevelési igényű és beilleszkedési, tanulási, magatartási nehézséggel küzdő gyermekek/tanulók óvodai és iskolai ellátása során kiemelt figyelmet igényelnek. </w:t>
      </w:r>
    </w:p>
    <w:p w14:paraId="365C485B" w14:textId="77777777" w:rsidR="00A660DF" w:rsidRPr="008B00EC" w:rsidRDefault="00A660DF" w:rsidP="00A660DF">
      <w:pPr>
        <w:autoSpaceDE w:val="0"/>
        <w:autoSpaceDN w:val="0"/>
        <w:adjustRightInd w:val="0"/>
        <w:spacing w:after="20"/>
      </w:pPr>
    </w:p>
    <w:p w14:paraId="0D50AE6B" w14:textId="10A53FEF" w:rsidR="00A660DF" w:rsidRPr="00802CF0" w:rsidRDefault="00A660DF" w:rsidP="00802CF0">
      <w:pPr>
        <w:pStyle w:val="Listaszerbekezds"/>
        <w:numPr>
          <w:ilvl w:val="0"/>
          <w:numId w:val="97"/>
        </w:numPr>
        <w:tabs>
          <w:tab w:val="left" w:pos="5572"/>
        </w:tabs>
        <w:autoSpaceDE w:val="0"/>
        <w:autoSpaceDN w:val="0"/>
        <w:adjustRightInd w:val="0"/>
        <w:ind w:left="5670"/>
        <w:jc w:val="right"/>
        <w:rPr>
          <w:rFonts w:cs="Calibri"/>
          <w:szCs w:val="22"/>
        </w:rPr>
      </w:pPr>
      <w:bookmarkStart w:id="90" w:name="_Hlk108527117"/>
      <w:r w:rsidRPr="00802CF0">
        <w:rPr>
          <w:rFonts w:cs="Calibri"/>
          <w:szCs w:val="22"/>
        </w:rPr>
        <w:t>táblázat</w:t>
      </w:r>
    </w:p>
    <w:p w14:paraId="6B3FECCD" w14:textId="77777777" w:rsidR="00A660DF" w:rsidRDefault="00A660DF" w:rsidP="00A660DF">
      <w:pPr>
        <w:jc w:val="right"/>
      </w:pPr>
    </w:p>
    <w:tbl>
      <w:tblPr>
        <w:tblW w:w="8780" w:type="dxa"/>
        <w:tblCellMar>
          <w:left w:w="70" w:type="dxa"/>
          <w:right w:w="70" w:type="dxa"/>
        </w:tblCellMar>
        <w:tblLook w:val="04A0" w:firstRow="1" w:lastRow="0" w:firstColumn="1" w:lastColumn="0" w:noHBand="0" w:noVBand="1"/>
      </w:tblPr>
      <w:tblGrid>
        <w:gridCol w:w="1580"/>
        <w:gridCol w:w="1960"/>
        <w:gridCol w:w="2560"/>
        <w:gridCol w:w="2680"/>
      </w:tblGrid>
      <w:tr w:rsidR="00A660DF" w:rsidRPr="00892473" w14:paraId="6E01EDD7" w14:textId="77777777" w:rsidTr="00F47E30">
        <w:trPr>
          <w:trHeight w:val="630"/>
        </w:trPr>
        <w:tc>
          <w:tcPr>
            <w:tcW w:w="8780" w:type="dxa"/>
            <w:gridSpan w:val="4"/>
            <w:tcBorders>
              <w:top w:val="single" w:sz="4" w:space="0" w:color="auto"/>
              <w:left w:val="single" w:sz="4" w:space="0" w:color="auto"/>
              <w:bottom w:val="single" w:sz="4" w:space="0" w:color="auto"/>
              <w:right w:val="single" w:sz="4" w:space="0" w:color="000000"/>
            </w:tcBorders>
            <w:vAlign w:val="center"/>
            <w:hideMark/>
          </w:tcPr>
          <w:p w14:paraId="0E6C5B94" w14:textId="77777777" w:rsidR="00A660DF" w:rsidRPr="00892473" w:rsidRDefault="00A660DF" w:rsidP="00F47E30">
            <w:pPr>
              <w:jc w:val="center"/>
              <w:rPr>
                <w:b/>
                <w:bCs/>
              </w:rPr>
            </w:pPr>
            <w:r w:rsidRPr="00892473">
              <w:rPr>
                <w:b/>
                <w:bCs/>
              </w:rPr>
              <w:t xml:space="preserve">4.4. a) 1.számú táblázat </w:t>
            </w:r>
            <w:proofErr w:type="gramStart"/>
            <w:r w:rsidRPr="00892473">
              <w:rPr>
                <w:b/>
                <w:bCs/>
              </w:rPr>
              <w:t>-  Hátrányos</w:t>
            </w:r>
            <w:proofErr w:type="gramEnd"/>
            <w:r w:rsidRPr="00892473">
              <w:rPr>
                <w:b/>
                <w:bCs/>
              </w:rPr>
              <w:t xml:space="preserve"> és halmozottan hátrányos helyzetű óvodás gyermekek </w:t>
            </w:r>
          </w:p>
        </w:tc>
      </w:tr>
      <w:tr w:rsidR="00A660DF" w:rsidRPr="00EF2A11" w14:paraId="238929CE" w14:textId="77777777" w:rsidTr="00F47E30">
        <w:trPr>
          <w:trHeight w:val="1650"/>
        </w:trPr>
        <w:tc>
          <w:tcPr>
            <w:tcW w:w="1580"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5B0E5055" w14:textId="77777777" w:rsidR="00A660DF" w:rsidRPr="00EF2A11" w:rsidRDefault="00A660DF" w:rsidP="00F47E30">
            <w:pPr>
              <w:jc w:val="center"/>
              <w:rPr>
                <w:b/>
                <w:bCs/>
              </w:rPr>
            </w:pPr>
            <w:r w:rsidRPr="00EF2A11">
              <w:rPr>
                <w:b/>
                <w:bCs/>
              </w:rPr>
              <w:t>Év</w:t>
            </w:r>
          </w:p>
        </w:tc>
        <w:tc>
          <w:tcPr>
            <w:tcW w:w="1960" w:type="dxa"/>
            <w:tcBorders>
              <w:top w:val="nil"/>
              <w:left w:val="nil"/>
              <w:bottom w:val="single" w:sz="4" w:space="0" w:color="auto"/>
              <w:right w:val="single" w:sz="4" w:space="0" w:color="auto"/>
            </w:tcBorders>
            <w:shd w:val="clear" w:color="000000" w:fill="E2EFDA"/>
            <w:vAlign w:val="center"/>
            <w:hideMark/>
          </w:tcPr>
          <w:p w14:paraId="4F2CB734" w14:textId="77777777" w:rsidR="00A660DF" w:rsidRPr="00EF2A11" w:rsidRDefault="00A660DF" w:rsidP="00F47E30">
            <w:pPr>
              <w:jc w:val="center"/>
              <w:rPr>
                <w:b/>
                <w:bCs/>
              </w:rPr>
            </w:pPr>
            <w:r w:rsidRPr="00EF2A11">
              <w:rPr>
                <w:b/>
                <w:bCs/>
              </w:rPr>
              <w:t>Óvodába beírt gyermekek száma (gyógypedagógiai neveléssel együtt)</w:t>
            </w:r>
            <w:r w:rsidRPr="00EF2A11">
              <w:rPr>
                <w:b/>
                <w:bCs/>
              </w:rPr>
              <w:br/>
            </w:r>
            <w:r w:rsidRPr="00EF2A11">
              <w:t>(TS 087)</w:t>
            </w:r>
          </w:p>
        </w:tc>
        <w:tc>
          <w:tcPr>
            <w:tcW w:w="2560" w:type="dxa"/>
            <w:tcBorders>
              <w:top w:val="nil"/>
              <w:left w:val="nil"/>
              <w:bottom w:val="single" w:sz="4" w:space="0" w:color="auto"/>
              <w:right w:val="single" w:sz="4" w:space="0" w:color="auto"/>
            </w:tcBorders>
            <w:shd w:val="clear" w:color="000000" w:fill="E2EFDA"/>
            <w:vAlign w:val="center"/>
            <w:hideMark/>
          </w:tcPr>
          <w:p w14:paraId="017D1611" w14:textId="77777777" w:rsidR="00A660DF" w:rsidRPr="00EF2A11" w:rsidRDefault="00A660DF" w:rsidP="00F47E30">
            <w:pPr>
              <w:jc w:val="center"/>
              <w:rPr>
                <w:b/>
                <w:bCs/>
                <w:color w:val="000000"/>
              </w:rPr>
            </w:pPr>
            <w:r w:rsidRPr="00EF2A11">
              <w:rPr>
                <w:b/>
                <w:bCs/>
                <w:color w:val="000000"/>
              </w:rPr>
              <w:t xml:space="preserve">Hátrányos és halmozottan hátrányos helyzetű </w:t>
            </w:r>
            <w:r w:rsidRPr="00EF2A11">
              <w:rPr>
                <w:b/>
                <w:bCs/>
                <w:color w:val="000000"/>
              </w:rPr>
              <w:br/>
              <w:t xml:space="preserve">óvodás gyermekek száma (gyógypedagógiai neveléssel együtt) </w:t>
            </w:r>
            <w:r w:rsidRPr="00EF2A11">
              <w:rPr>
                <w:color w:val="000000"/>
              </w:rPr>
              <w:t>(TS 092)</w:t>
            </w:r>
          </w:p>
        </w:tc>
        <w:tc>
          <w:tcPr>
            <w:tcW w:w="2680" w:type="dxa"/>
            <w:tcBorders>
              <w:top w:val="nil"/>
              <w:left w:val="nil"/>
              <w:bottom w:val="single" w:sz="4" w:space="0" w:color="auto"/>
              <w:right w:val="single" w:sz="4" w:space="0" w:color="auto"/>
            </w:tcBorders>
            <w:shd w:val="clear" w:color="000000" w:fill="E2EFDA"/>
            <w:vAlign w:val="center"/>
            <w:hideMark/>
          </w:tcPr>
          <w:p w14:paraId="36C44B4A" w14:textId="77777777" w:rsidR="00A660DF" w:rsidRPr="00EF2A11" w:rsidRDefault="00A660DF" w:rsidP="00F47E30">
            <w:pPr>
              <w:jc w:val="center"/>
              <w:rPr>
                <w:b/>
                <w:bCs/>
                <w:color w:val="000000"/>
              </w:rPr>
            </w:pPr>
            <w:r w:rsidRPr="00EF2A11">
              <w:rPr>
                <w:b/>
                <w:bCs/>
                <w:color w:val="000000"/>
              </w:rPr>
              <w:t xml:space="preserve">Hátrányos és halmozottan hátrányos helyzetű óvodás gyermekek </w:t>
            </w:r>
            <w:r w:rsidRPr="00EF2A11">
              <w:rPr>
                <w:b/>
                <w:bCs/>
                <w:color w:val="000000"/>
              </w:rPr>
              <w:br/>
              <w:t xml:space="preserve">aránya az óvodás gyermekeken belül </w:t>
            </w:r>
            <w:r w:rsidRPr="00EF2A11">
              <w:rPr>
                <w:color w:val="000000"/>
              </w:rPr>
              <w:t>(TS 093)</w:t>
            </w:r>
          </w:p>
        </w:tc>
      </w:tr>
      <w:tr w:rsidR="00A660DF" w:rsidRPr="00EF2A11" w14:paraId="09B91120" w14:textId="77777777" w:rsidTr="00F47E30">
        <w:trPr>
          <w:trHeight w:val="600"/>
        </w:trPr>
        <w:tc>
          <w:tcPr>
            <w:tcW w:w="1580" w:type="dxa"/>
            <w:vMerge/>
            <w:tcBorders>
              <w:top w:val="nil"/>
              <w:left w:val="single" w:sz="4" w:space="0" w:color="auto"/>
              <w:bottom w:val="single" w:sz="4" w:space="0" w:color="auto"/>
              <w:right w:val="single" w:sz="4" w:space="0" w:color="auto"/>
            </w:tcBorders>
            <w:vAlign w:val="center"/>
            <w:hideMark/>
          </w:tcPr>
          <w:p w14:paraId="6015938F" w14:textId="77777777" w:rsidR="00A660DF" w:rsidRPr="00EF2A11" w:rsidRDefault="00A660DF" w:rsidP="00F47E30">
            <w:pPr>
              <w:rPr>
                <w:b/>
                <w:bCs/>
              </w:rPr>
            </w:pPr>
          </w:p>
        </w:tc>
        <w:tc>
          <w:tcPr>
            <w:tcW w:w="1960" w:type="dxa"/>
            <w:tcBorders>
              <w:top w:val="nil"/>
              <w:left w:val="nil"/>
              <w:bottom w:val="single" w:sz="4" w:space="0" w:color="auto"/>
              <w:right w:val="single" w:sz="4" w:space="0" w:color="auto"/>
            </w:tcBorders>
            <w:shd w:val="clear" w:color="000000" w:fill="E2EFDA"/>
            <w:noWrap/>
            <w:vAlign w:val="center"/>
            <w:hideMark/>
          </w:tcPr>
          <w:p w14:paraId="36CAB8FB" w14:textId="77777777" w:rsidR="00A660DF" w:rsidRPr="00EF2A11" w:rsidRDefault="00A660DF" w:rsidP="00F47E30">
            <w:pPr>
              <w:jc w:val="center"/>
              <w:rPr>
                <w:b/>
                <w:bCs/>
                <w:color w:val="000000"/>
              </w:rPr>
            </w:pPr>
            <w:r w:rsidRPr="00EF2A11">
              <w:rPr>
                <w:b/>
                <w:bCs/>
                <w:color w:val="000000"/>
              </w:rPr>
              <w:t>Fő</w:t>
            </w:r>
          </w:p>
        </w:tc>
        <w:tc>
          <w:tcPr>
            <w:tcW w:w="2560" w:type="dxa"/>
            <w:tcBorders>
              <w:top w:val="nil"/>
              <w:left w:val="nil"/>
              <w:bottom w:val="single" w:sz="4" w:space="0" w:color="auto"/>
              <w:right w:val="single" w:sz="4" w:space="0" w:color="auto"/>
            </w:tcBorders>
            <w:shd w:val="clear" w:color="000000" w:fill="E2EFDA"/>
            <w:noWrap/>
            <w:vAlign w:val="center"/>
            <w:hideMark/>
          </w:tcPr>
          <w:p w14:paraId="1A273B78" w14:textId="77777777" w:rsidR="00A660DF" w:rsidRPr="00EF2A11" w:rsidRDefault="00A660DF" w:rsidP="00F47E30">
            <w:pPr>
              <w:jc w:val="center"/>
              <w:rPr>
                <w:b/>
                <w:bCs/>
                <w:color w:val="000000"/>
              </w:rPr>
            </w:pPr>
            <w:r w:rsidRPr="00EF2A11">
              <w:rPr>
                <w:b/>
                <w:bCs/>
                <w:color w:val="000000"/>
              </w:rPr>
              <w:t>Fő</w:t>
            </w:r>
          </w:p>
        </w:tc>
        <w:tc>
          <w:tcPr>
            <w:tcW w:w="2680" w:type="dxa"/>
            <w:tcBorders>
              <w:top w:val="nil"/>
              <w:left w:val="nil"/>
              <w:bottom w:val="single" w:sz="4" w:space="0" w:color="auto"/>
              <w:right w:val="single" w:sz="4" w:space="0" w:color="auto"/>
            </w:tcBorders>
            <w:shd w:val="clear" w:color="000000" w:fill="E2EFDA"/>
            <w:noWrap/>
            <w:vAlign w:val="center"/>
            <w:hideMark/>
          </w:tcPr>
          <w:p w14:paraId="6E212C9A" w14:textId="77777777" w:rsidR="00A660DF" w:rsidRPr="00EF2A11" w:rsidRDefault="00A660DF" w:rsidP="00F47E30">
            <w:pPr>
              <w:jc w:val="center"/>
              <w:rPr>
                <w:b/>
                <w:bCs/>
                <w:color w:val="000000"/>
              </w:rPr>
            </w:pPr>
            <w:r w:rsidRPr="00EF2A11">
              <w:rPr>
                <w:b/>
                <w:bCs/>
                <w:color w:val="000000"/>
              </w:rPr>
              <w:t>%</w:t>
            </w:r>
          </w:p>
        </w:tc>
      </w:tr>
      <w:tr w:rsidR="00A660DF" w:rsidRPr="00EF2A11" w14:paraId="3D1F41A8" w14:textId="77777777" w:rsidTr="00F47E30">
        <w:trPr>
          <w:trHeight w:val="300"/>
        </w:trPr>
        <w:tc>
          <w:tcPr>
            <w:tcW w:w="1580" w:type="dxa"/>
            <w:tcBorders>
              <w:top w:val="nil"/>
              <w:left w:val="single" w:sz="4" w:space="0" w:color="auto"/>
              <w:bottom w:val="single" w:sz="4" w:space="0" w:color="auto"/>
              <w:right w:val="single" w:sz="4" w:space="0" w:color="auto"/>
            </w:tcBorders>
            <w:vAlign w:val="center"/>
            <w:hideMark/>
          </w:tcPr>
          <w:p w14:paraId="5616A7DB" w14:textId="77777777" w:rsidR="00A660DF" w:rsidRPr="00EF2A11" w:rsidRDefault="00A660DF" w:rsidP="00F47E30">
            <w:pPr>
              <w:jc w:val="center"/>
            </w:pPr>
            <w:r w:rsidRPr="00EF2A11">
              <w:t>2020</w:t>
            </w:r>
          </w:p>
        </w:tc>
        <w:tc>
          <w:tcPr>
            <w:tcW w:w="1960" w:type="dxa"/>
            <w:tcBorders>
              <w:top w:val="nil"/>
              <w:left w:val="nil"/>
              <w:bottom w:val="single" w:sz="4" w:space="0" w:color="auto"/>
              <w:right w:val="single" w:sz="4" w:space="0" w:color="auto"/>
            </w:tcBorders>
            <w:vAlign w:val="center"/>
            <w:hideMark/>
          </w:tcPr>
          <w:p w14:paraId="3E3252BA" w14:textId="77777777" w:rsidR="00A660DF" w:rsidRPr="00EF2A11" w:rsidRDefault="00A660DF" w:rsidP="00F47E30">
            <w:pPr>
              <w:jc w:val="center"/>
              <w:rPr>
                <w:sz w:val="20"/>
                <w:szCs w:val="20"/>
              </w:rPr>
            </w:pPr>
            <w:r w:rsidRPr="00EF2A11">
              <w:rPr>
                <w:sz w:val="20"/>
                <w:szCs w:val="20"/>
              </w:rPr>
              <w:t>4 189</w:t>
            </w:r>
          </w:p>
        </w:tc>
        <w:tc>
          <w:tcPr>
            <w:tcW w:w="2560" w:type="dxa"/>
            <w:tcBorders>
              <w:top w:val="nil"/>
              <w:left w:val="nil"/>
              <w:bottom w:val="single" w:sz="4" w:space="0" w:color="auto"/>
              <w:right w:val="single" w:sz="4" w:space="0" w:color="auto"/>
            </w:tcBorders>
            <w:vAlign w:val="center"/>
            <w:hideMark/>
          </w:tcPr>
          <w:p w14:paraId="2B9C7F11" w14:textId="77777777" w:rsidR="00A660DF" w:rsidRPr="00EF2A11" w:rsidRDefault="00A660DF" w:rsidP="00F47E30">
            <w:pPr>
              <w:jc w:val="center"/>
              <w:rPr>
                <w:sz w:val="20"/>
                <w:szCs w:val="20"/>
              </w:rPr>
            </w:pPr>
            <w:r w:rsidRPr="00EF2A11">
              <w:rPr>
                <w:sz w:val="20"/>
                <w:szCs w:val="20"/>
              </w:rPr>
              <w:t>35</w:t>
            </w:r>
          </w:p>
        </w:tc>
        <w:tc>
          <w:tcPr>
            <w:tcW w:w="2680" w:type="dxa"/>
            <w:tcBorders>
              <w:top w:val="nil"/>
              <w:left w:val="nil"/>
              <w:bottom w:val="single" w:sz="4" w:space="0" w:color="auto"/>
              <w:right w:val="single" w:sz="4" w:space="0" w:color="auto"/>
            </w:tcBorders>
            <w:vAlign w:val="center"/>
            <w:hideMark/>
          </w:tcPr>
          <w:p w14:paraId="2DC36C52" w14:textId="77777777" w:rsidR="00A660DF" w:rsidRPr="00EF2A11" w:rsidRDefault="00A660DF" w:rsidP="00F47E30">
            <w:pPr>
              <w:jc w:val="center"/>
              <w:rPr>
                <w:sz w:val="20"/>
                <w:szCs w:val="20"/>
              </w:rPr>
            </w:pPr>
            <w:r w:rsidRPr="00EF2A11">
              <w:rPr>
                <w:sz w:val="20"/>
                <w:szCs w:val="20"/>
              </w:rPr>
              <w:t>0,84</w:t>
            </w:r>
          </w:p>
        </w:tc>
      </w:tr>
      <w:tr w:rsidR="00A660DF" w:rsidRPr="00EF2A11" w14:paraId="2C8D985F" w14:textId="77777777" w:rsidTr="00F47E30">
        <w:trPr>
          <w:trHeight w:val="443"/>
        </w:trPr>
        <w:tc>
          <w:tcPr>
            <w:tcW w:w="1580" w:type="dxa"/>
            <w:tcBorders>
              <w:top w:val="nil"/>
              <w:left w:val="single" w:sz="4" w:space="0" w:color="auto"/>
              <w:bottom w:val="single" w:sz="4" w:space="0" w:color="auto"/>
              <w:right w:val="single" w:sz="4" w:space="0" w:color="auto"/>
            </w:tcBorders>
            <w:vAlign w:val="center"/>
            <w:hideMark/>
          </w:tcPr>
          <w:p w14:paraId="7326A8E3" w14:textId="77777777" w:rsidR="00A660DF" w:rsidRPr="00EF2A11" w:rsidRDefault="00A660DF" w:rsidP="00F47E30">
            <w:pPr>
              <w:jc w:val="center"/>
            </w:pPr>
            <w:r w:rsidRPr="00EF2A11">
              <w:t>2021</w:t>
            </w:r>
          </w:p>
        </w:tc>
        <w:tc>
          <w:tcPr>
            <w:tcW w:w="1960" w:type="dxa"/>
            <w:tcBorders>
              <w:top w:val="nil"/>
              <w:left w:val="nil"/>
              <w:bottom w:val="single" w:sz="4" w:space="0" w:color="auto"/>
              <w:right w:val="single" w:sz="4" w:space="0" w:color="auto"/>
            </w:tcBorders>
            <w:vAlign w:val="center"/>
            <w:hideMark/>
          </w:tcPr>
          <w:p w14:paraId="2D2A0B05" w14:textId="77777777" w:rsidR="00A660DF" w:rsidRPr="00EF2A11" w:rsidRDefault="00A660DF" w:rsidP="00F47E30">
            <w:pPr>
              <w:jc w:val="center"/>
              <w:rPr>
                <w:sz w:val="20"/>
                <w:szCs w:val="20"/>
              </w:rPr>
            </w:pPr>
            <w:r w:rsidRPr="00EF2A11">
              <w:rPr>
                <w:sz w:val="20"/>
                <w:szCs w:val="20"/>
              </w:rPr>
              <w:t>4 072</w:t>
            </w:r>
          </w:p>
        </w:tc>
        <w:tc>
          <w:tcPr>
            <w:tcW w:w="2560" w:type="dxa"/>
            <w:tcBorders>
              <w:top w:val="nil"/>
              <w:left w:val="nil"/>
              <w:bottom w:val="single" w:sz="4" w:space="0" w:color="auto"/>
              <w:right w:val="single" w:sz="4" w:space="0" w:color="auto"/>
            </w:tcBorders>
            <w:vAlign w:val="center"/>
            <w:hideMark/>
          </w:tcPr>
          <w:p w14:paraId="40F590B7" w14:textId="77777777" w:rsidR="00A660DF" w:rsidRPr="00EF2A11" w:rsidRDefault="00A660DF" w:rsidP="00F47E30">
            <w:pPr>
              <w:jc w:val="center"/>
              <w:rPr>
                <w:sz w:val="20"/>
                <w:szCs w:val="20"/>
              </w:rPr>
            </w:pPr>
            <w:r w:rsidRPr="00EF2A11">
              <w:rPr>
                <w:sz w:val="20"/>
                <w:szCs w:val="20"/>
              </w:rPr>
              <w:t>27</w:t>
            </w:r>
          </w:p>
        </w:tc>
        <w:tc>
          <w:tcPr>
            <w:tcW w:w="2680" w:type="dxa"/>
            <w:tcBorders>
              <w:top w:val="nil"/>
              <w:left w:val="nil"/>
              <w:bottom w:val="single" w:sz="4" w:space="0" w:color="auto"/>
              <w:right w:val="single" w:sz="4" w:space="0" w:color="auto"/>
            </w:tcBorders>
            <w:vAlign w:val="center"/>
            <w:hideMark/>
          </w:tcPr>
          <w:p w14:paraId="27BD846A" w14:textId="77777777" w:rsidR="00A660DF" w:rsidRPr="00EF2A11" w:rsidRDefault="00A660DF" w:rsidP="00F47E30">
            <w:pPr>
              <w:jc w:val="center"/>
              <w:rPr>
                <w:sz w:val="20"/>
                <w:szCs w:val="20"/>
              </w:rPr>
            </w:pPr>
            <w:r w:rsidRPr="00EF2A11">
              <w:rPr>
                <w:sz w:val="20"/>
                <w:szCs w:val="20"/>
              </w:rPr>
              <w:t>0,66</w:t>
            </w:r>
          </w:p>
        </w:tc>
      </w:tr>
      <w:tr w:rsidR="00A660DF" w:rsidRPr="00EF2A11" w14:paraId="1FB3F157" w14:textId="77777777" w:rsidTr="00F47E30">
        <w:trPr>
          <w:trHeight w:val="405"/>
        </w:trPr>
        <w:tc>
          <w:tcPr>
            <w:tcW w:w="1580" w:type="dxa"/>
            <w:tcBorders>
              <w:top w:val="nil"/>
              <w:left w:val="single" w:sz="4" w:space="0" w:color="auto"/>
              <w:bottom w:val="single" w:sz="4" w:space="0" w:color="auto"/>
              <w:right w:val="single" w:sz="4" w:space="0" w:color="auto"/>
            </w:tcBorders>
            <w:vAlign w:val="center"/>
            <w:hideMark/>
          </w:tcPr>
          <w:p w14:paraId="4F1B4163" w14:textId="77777777" w:rsidR="00A660DF" w:rsidRPr="00EF2A11" w:rsidRDefault="00A660DF" w:rsidP="00F47E30">
            <w:pPr>
              <w:jc w:val="center"/>
            </w:pPr>
            <w:r w:rsidRPr="00EF2A11">
              <w:t>2022</w:t>
            </w:r>
          </w:p>
        </w:tc>
        <w:tc>
          <w:tcPr>
            <w:tcW w:w="1960" w:type="dxa"/>
            <w:tcBorders>
              <w:top w:val="nil"/>
              <w:left w:val="nil"/>
              <w:bottom w:val="single" w:sz="4" w:space="0" w:color="auto"/>
              <w:right w:val="single" w:sz="4" w:space="0" w:color="auto"/>
            </w:tcBorders>
            <w:vAlign w:val="center"/>
            <w:hideMark/>
          </w:tcPr>
          <w:p w14:paraId="63A85ABD" w14:textId="77777777" w:rsidR="00A660DF" w:rsidRPr="00EF2A11" w:rsidRDefault="00A660DF" w:rsidP="00F47E30">
            <w:pPr>
              <w:jc w:val="center"/>
              <w:rPr>
                <w:sz w:val="20"/>
                <w:szCs w:val="20"/>
              </w:rPr>
            </w:pPr>
            <w:r w:rsidRPr="00EF2A11">
              <w:rPr>
                <w:sz w:val="20"/>
                <w:szCs w:val="20"/>
              </w:rPr>
              <w:t>4 076</w:t>
            </w:r>
          </w:p>
        </w:tc>
        <w:tc>
          <w:tcPr>
            <w:tcW w:w="2560" w:type="dxa"/>
            <w:tcBorders>
              <w:top w:val="nil"/>
              <w:left w:val="nil"/>
              <w:bottom w:val="single" w:sz="4" w:space="0" w:color="auto"/>
              <w:right w:val="single" w:sz="4" w:space="0" w:color="auto"/>
            </w:tcBorders>
            <w:vAlign w:val="center"/>
            <w:hideMark/>
          </w:tcPr>
          <w:p w14:paraId="4CADF474" w14:textId="77777777" w:rsidR="00A660DF" w:rsidRPr="00EF2A11" w:rsidRDefault="00A660DF" w:rsidP="00F47E30">
            <w:pPr>
              <w:jc w:val="center"/>
              <w:rPr>
                <w:sz w:val="20"/>
                <w:szCs w:val="20"/>
              </w:rPr>
            </w:pPr>
            <w:r w:rsidRPr="00EF2A11">
              <w:rPr>
                <w:sz w:val="20"/>
                <w:szCs w:val="20"/>
              </w:rPr>
              <w:t>15</w:t>
            </w:r>
          </w:p>
        </w:tc>
        <w:tc>
          <w:tcPr>
            <w:tcW w:w="2680" w:type="dxa"/>
            <w:tcBorders>
              <w:top w:val="nil"/>
              <w:left w:val="nil"/>
              <w:bottom w:val="single" w:sz="4" w:space="0" w:color="auto"/>
              <w:right w:val="single" w:sz="4" w:space="0" w:color="auto"/>
            </w:tcBorders>
            <w:vAlign w:val="center"/>
            <w:hideMark/>
          </w:tcPr>
          <w:p w14:paraId="4887E047" w14:textId="77777777" w:rsidR="00A660DF" w:rsidRPr="00EF2A11" w:rsidRDefault="00A660DF" w:rsidP="00F47E30">
            <w:pPr>
              <w:jc w:val="center"/>
              <w:rPr>
                <w:sz w:val="20"/>
                <w:szCs w:val="20"/>
              </w:rPr>
            </w:pPr>
            <w:r w:rsidRPr="00EF2A11">
              <w:rPr>
                <w:sz w:val="20"/>
                <w:szCs w:val="20"/>
              </w:rPr>
              <w:t>0,37</w:t>
            </w:r>
          </w:p>
        </w:tc>
      </w:tr>
      <w:tr w:rsidR="00A660DF" w:rsidRPr="00EF2A11" w14:paraId="74CDD85F" w14:textId="77777777" w:rsidTr="00F47E30">
        <w:trPr>
          <w:trHeight w:val="390"/>
        </w:trPr>
        <w:tc>
          <w:tcPr>
            <w:tcW w:w="1580" w:type="dxa"/>
            <w:tcBorders>
              <w:top w:val="nil"/>
              <w:left w:val="single" w:sz="4" w:space="0" w:color="auto"/>
              <w:bottom w:val="single" w:sz="4" w:space="0" w:color="auto"/>
              <w:right w:val="single" w:sz="4" w:space="0" w:color="auto"/>
            </w:tcBorders>
            <w:vAlign w:val="center"/>
            <w:hideMark/>
          </w:tcPr>
          <w:p w14:paraId="553E5F82" w14:textId="77777777" w:rsidR="00A660DF" w:rsidRPr="00EF2A11" w:rsidRDefault="00A660DF" w:rsidP="00F47E30">
            <w:pPr>
              <w:jc w:val="center"/>
            </w:pPr>
            <w:r w:rsidRPr="00EF2A11">
              <w:t>2023</w:t>
            </w:r>
          </w:p>
        </w:tc>
        <w:tc>
          <w:tcPr>
            <w:tcW w:w="1960" w:type="dxa"/>
            <w:tcBorders>
              <w:top w:val="nil"/>
              <w:left w:val="nil"/>
              <w:bottom w:val="single" w:sz="4" w:space="0" w:color="auto"/>
              <w:right w:val="single" w:sz="4" w:space="0" w:color="auto"/>
            </w:tcBorders>
            <w:vAlign w:val="center"/>
            <w:hideMark/>
          </w:tcPr>
          <w:p w14:paraId="54E2F450" w14:textId="77777777" w:rsidR="00A660DF" w:rsidRPr="00EF2A11" w:rsidRDefault="00A660DF" w:rsidP="00F47E30">
            <w:pPr>
              <w:jc w:val="center"/>
              <w:rPr>
                <w:sz w:val="20"/>
                <w:szCs w:val="20"/>
              </w:rPr>
            </w:pPr>
            <w:r w:rsidRPr="00EF2A11">
              <w:rPr>
                <w:sz w:val="20"/>
                <w:szCs w:val="20"/>
              </w:rPr>
              <w:t>4 067</w:t>
            </w:r>
          </w:p>
        </w:tc>
        <w:tc>
          <w:tcPr>
            <w:tcW w:w="2560" w:type="dxa"/>
            <w:tcBorders>
              <w:top w:val="nil"/>
              <w:left w:val="nil"/>
              <w:bottom w:val="single" w:sz="4" w:space="0" w:color="auto"/>
              <w:right w:val="single" w:sz="4" w:space="0" w:color="auto"/>
            </w:tcBorders>
            <w:vAlign w:val="center"/>
            <w:hideMark/>
          </w:tcPr>
          <w:p w14:paraId="21C38518" w14:textId="77777777" w:rsidR="00A660DF" w:rsidRPr="00EF2A11" w:rsidRDefault="00A660DF" w:rsidP="00F47E30">
            <w:pPr>
              <w:jc w:val="center"/>
              <w:rPr>
                <w:sz w:val="20"/>
                <w:szCs w:val="20"/>
              </w:rPr>
            </w:pPr>
            <w:r w:rsidRPr="00EF2A11">
              <w:rPr>
                <w:sz w:val="20"/>
                <w:szCs w:val="20"/>
              </w:rPr>
              <w:t>16</w:t>
            </w:r>
          </w:p>
        </w:tc>
        <w:tc>
          <w:tcPr>
            <w:tcW w:w="2680" w:type="dxa"/>
            <w:tcBorders>
              <w:top w:val="nil"/>
              <w:left w:val="nil"/>
              <w:bottom w:val="single" w:sz="4" w:space="0" w:color="auto"/>
              <w:right w:val="single" w:sz="4" w:space="0" w:color="auto"/>
            </w:tcBorders>
            <w:vAlign w:val="center"/>
            <w:hideMark/>
          </w:tcPr>
          <w:p w14:paraId="64D5B000" w14:textId="77777777" w:rsidR="00A660DF" w:rsidRPr="00EF2A11" w:rsidRDefault="00A660DF" w:rsidP="00F47E30">
            <w:pPr>
              <w:jc w:val="center"/>
              <w:rPr>
                <w:sz w:val="20"/>
                <w:szCs w:val="20"/>
              </w:rPr>
            </w:pPr>
            <w:r w:rsidRPr="00EF2A11">
              <w:rPr>
                <w:sz w:val="20"/>
                <w:szCs w:val="20"/>
              </w:rPr>
              <w:t>0,39</w:t>
            </w:r>
          </w:p>
        </w:tc>
      </w:tr>
      <w:tr w:rsidR="00A660DF" w:rsidRPr="00EF2A11" w14:paraId="44BA68E6" w14:textId="77777777" w:rsidTr="00F47E30">
        <w:trPr>
          <w:trHeight w:val="510"/>
        </w:trPr>
        <w:tc>
          <w:tcPr>
            <w:tcW w:w="1580" w:type="dxa"/>
            <w:tcBorders>
              <w:top w:val="nil"/>
              <w:left w:val="single" w:sz="4" w:space="0" w:color="auto"/>
              <w:bottom w:val="single" w:sz="4" w:space="0" w:color="auto"/>
              <w:right w:val="single" w:sz="4" w:space="0" w:color="auto"/>
            </w:tcBorders>
            <w:vAlign w:val="center"/>
            <w:hideMark/>
          </w:tcPr>
          <w:p w14:paraId="17F2B5B1" w14:textId="77777777" w:rsidR="00A660DF" w:rsidRPr="00EF2A11" w:rsidRDefault="00A660DF" w:rsidP="00F47E30">
            <w:pPr>
              <w:jc w:val="center"/>
            </w:pPr>
            <w:r w:rsidRPr="00EF2A11">
              <w:t>2024</w:t>
            </w:r>
          </w:p>
        </w:tc>
        <w:tc>
          <w:tcPr>
            <w:tcW w:w="1960" w:type="dxa"/>
            <w:tcBorders>
              <w:top w:val="nil"/>
              <w:left w:val="nil"/>
              <w:bottom w:val="single" w:sz="4" w:space="0" w:color="auto"/>
              <w:right w:val="single" w:sz="4" w:space="0" w:color="auto"/>
            </w:tcBorders>
            <w:vAlign w:val="center"/>
            <w:hideMark/>
          </w:tcPr>
          <w:p w14:paraId="55310078" w14:textId="77777777" w:rsidR="00A660DF" w:rsidRPr="00EF2A11" w:rsidRDefault="00A660DF" w:rsidP="00F47E30">
            <w:pPr>
              <w:jc w:val="center"/>
              <w:rPr>
                <w:sz w:val="20"/>
                <w:szCs w:val="20"/>
              </w:rPr>
            </w:pPr>
            <w:r w:rsidRPr="00EF2A11">
              <w:rPr>
                <w:sz w:val="20"/>
                <w:szCs w:val="20"/>
              </w:rPr>
              <w:t>4 013</w:t>
            </w:r>
          </w:p>
        </w:tc>
        <w:tc>
          <w:tcPr>
            <w:tcW w:w="2560" w:type="dxa"/>
            <w:tcBorders>
              <w:top w:val="nil"/>
              <w:left w:val="nil"/>
              <w:bottom w:val="single" w:sz="4" w:space="0" w:color="auto"/>
              <w:right w:val="single" w:sz="4" w:space="0" w:color="auto"/>
            </w:tcBorders>
            <w:vAlign w:val="center"/>
            <w:hideMark/>
          </w:tcPr>
          <w:p w14:paraId="53EBEC23" w14:textId="77777777" w:rsidR="00A660DF" w:rsidRPr="00EF2A11" w:rsidRDefault="00A660DF" w:rsidP="00F47E30">
            <w:pPr>
              <w:jc w:val="center"/>
              <w:rPr>
                <w:sz w:val="20"/>
                <w:szCs w:val="20"/>
              </w:rPr>
            </w:pPr>
            <w:r w:rsidRPr="00EF2A11">
              <w:rPr>
                <w:sz w:val="20"/>
                <w:szCs w:val="20"/>
              </w:rPr>
              <w:t>32</w:t>
            </w:r>
          </w:p>
        </w:tc>
        <w:tc>
          <w:tcPr>
            <w:tcW w:w="2680" w:type="dxa"/>
            <w:tcBorders>
              <w:top w:val="nil"/>
              <w:left w:val="nil"/>
              <w:bottom w:val="single" w:sz="4" w:space="0" w:color="auto"/>
              <w:right w:val="single" w:sz="4" w:space="0" w:color="auto"/>
            </w:tcBorders>
            <w:vAlign w:val="center"/>
            <w:hideMark/>
          </w:tcPr>
          <w:p w14:paraId="1CCECDD0" w14:textId="77777777" w:rsidR="00A660DF" w:rsidRPr="00EF2A11" w:rsidRDefault="00A660DF" w:rsidP="00F47E30">
            <w:pPr>
              <w:jc w:val="center"/>
              <w:rPr>
                <w:sz w:val="20"/>
                <w:szCs w:val="20"/>
              </w:rPr>
            </w:pPr>
            <w:r w:rsidRPr="00EF2A11">
              <w:rPr>
                <w:sz w:val="20"/>
                <w:szCs w:val="20"/>
              </w:rPr>
              <w:t>0,80</w:t>
            </w:r>
          </w:p>
        </w:tc>
      </w:tr>
      <w:tr w:rsidR="00A660DF" w:rsidRPr="00EF2A11" w14:paraId="7F7F7EE2" w14:textId="77777777" w:rsidTr="00F47E30">
        <w:trPr>
          <w:trHeight w:val="300"/>
        </w:trPr>
        <w:tc>
          <w:tcPr>
            <w:tcW w:w="3540" w:type="dxa"/>
            <w:gridSpan w:val="2"/>
            <w:tcBorders>
              <w:top w:val="nil"/>
              <w:left w:val="nil"/>
              <w:bottom w:val="nil"/>
              <w:right w:val="nil"/>
            </w:tcBorders>
            <w:noWrap/>
            <w:vAlign w:val="bottom"/>
            <w:hideMark/>
          </w:tcPr>
          <w:p w14:paraId="3E570C35" w14:textId="77777777" w:rsidR="00A660DF" w:rsidRPr="00FB651A" w:rsidRDefault="00A660DF" w:rsidP="00F47E30">
            <w:pPr>
              <w:rPr>
                <w:color w:val="000000"/>
                <w:sz w:val="18"/>
                <w:szCs w:val="18"/>
              </w:rPr>
            </w:pPr>
            <w:r w:rsidRPr="00FB651A">
              <w:rPr>
                <w:color w:val="000000"/>
                <w:sz w:val="18"/>
                <w:szCs w:val="18"/>
              </w:rPr>
              <w:t xml:space="preserve">Forrás: </w:t>
            </w:r>
            <w:proofErr w:type="spellStart"/>
            <w:r w:rsidRPr="00FB651A">
              <w:rPr>
                <w:color w:val="000000"/>
                <w:sz w:val="18"/>
                <w:szCs w:val="18"/>
              </w:rPr>
              <w:t>TeIR</w:t>
            </w:r>
            <w:proofErr w:type="spellEnd"/>
            <w:r w:rsidRPr="00FB651A">
              <w:rPr>
                <w:color w:val="000000"/>
                <w:sz w:val="18"/>
                <w:szCs w:val="18"/>
              </w:rPr>
              <w:t xml:space="preserve">, KSH </w:t>
            </w:r>
            <w:proofErr w:type="spellStart"/>
            <w:r w:rsidRPr="00FB651A">
              <w:rPr>
                <w:color w:val="000000"/>
                <w:sz w:val="18"/>
                <w:szCs w:val="18"/>
              </w:rPr>
              <w:t>Tstar</w:t>
            </w:r>
            <w:proofErr w:type="spellEnd"/>
          </w:p>
        </w:tc>
        <w:tc>
          <w:tcPr>
            <w:tcW w:w="2560" w:type="dxa"/>
            <w:tcBorders>
              <w:top w:val="nil"/>
              <w:left w:val="nil"/>
              <w:bottom w:val="nil"/>
              <w:right w:val="nil"/>
            </w:tcBorders>
            <w:noWrap/>
            <w:vAlign w:val="bottom"/>
            <w:hideMark/>
          </w:tcPr>
          <w:p w14:paraId="2C7C2020" w14:textId="77777777" w:rsidR="00A660DF" w:rsidRPr="00EF2A11" w:rsidRDefault="00A660DF" w:rsidP="00F47E30">
            <w:pPr>
              <w:rPr>
                <w:color w:val="000000"/>
              </w:rPr>
            </w:pPr>
          </w:p>
        </w:tc>
        <w:tc>
          <w:tcPr>
            <w:tcW w:w="2680" w:type="dxa"/>
            <w:tcBorders>
              <w:top w:val="nil"/>
              <w:left w:val="nil"/>
              <w:bottom w:val="nil"/>
              <w:right w:val="nil"/>
            </w:tcBorders>
            <w:noWrap/>
            <w:vAlign w:val="bottom"/>
            <w:hideMark/>
          </w:tcPr>
          <w:p w14:paraId="30E9416B" w14:textId="77777777" w:rsidR="00A660DF" w:rsidRPr="00EF2A11" w:rsidRDefault="00A660DF" w:rsidP="00F47E30">
            <w:pPr>
              <w:rPr>
                <w:rFonts w:ascii="Times New Roman" w:hAnsi="Times New Roman"/>
                <w:sz w:val="20"/>
                <w:szCs w:val="20"/>
              </w:rPr>
            </w:pPr>
          </w:p>
        </w:tc>
      </w:tr>
    </w:tbl>
    <w:p w14:paraId="59339C36" w14:textId="77777777" w:rsidR="00A660DF" w:rsidRPr="009458E5" w:rsidRDefault="00A660DF" w:rsidP="00A660DF">
      <w:pPr>
        <w:jc w:val="right"/>
      </w:pPr>
    </w:p>
    <w:p w14:paraId="2BFCA40D" w14:textId="77777777" w:rsidR="00A660DF" w:rsidRPr="00892473" w:rsidRDefault="00A660DF" w:rsidP="00A660DF">
      <w:pPr>
        <w:suppressAutoHyphens/>
        <w:autoSpaceDN w:val="0"/>
        <w:rPr>
          <w:rFonts w:eastAsia="SimSun"/>
          <w:kern w:val="3"/>
          <w:lang w:eastAsia="zh-CN" w:bidi="hi-IN"/>
        </w:rPr>
      </w:pPr>
      <w:r w:rsidRPr="00892473">
        <w:rPr>
          <w:rFonts w:eastAsia="SimSun"/>
          <w:kern w:val="3"/>
          <w:lang w:eastAsia="zh-CN" w:bidi="hi-IN"/>
        </w:rPr>
        <w:t>A kora gyermekkori esélyteremtés és a sikeres iskolai integráció alapja a gyermekek egyéni szükségleteihez igazodó, differenciált pedagógiai munka. Az önkormányzati óvodai hálózatban kiemelt fontosságú a gyermekek egyéni fejlődési ütemének módszeres figyelembevétele, amelyet rendszeres megfigyelésen alapuló fejlődéskövetés támogat. A nevelőmunka során alkalmazott differenciált feladatadás és tevékenységszervezés biztosítja, hogy a kiemelt figyelmet igénylő – köztük a beilleszkedési, tanulási vagy magatartási nehézségekkel (BTMN) küzdő – gyermekek és a korai tehetségígéretek egyaránt célzott és személyre szabott fejlesztésben részesüljenek.</w:t>
      </w:r>
    </w:p>
    <w:p w14:paraId="162E57CC" w14:textId="77777777" w:rsidR="00A660DF" w:rsidRPr="00892473" w:rsidRDefault="00A660DF" w:rsidP="00A660DF">
      <w:pPr>
        <w:suppressAutoHyphens/>
        <w:autoSpaceDN w:val="0"/>
        <w:rPr>
          <w:rFonts w:eastAsia="SimSun"/>
          <w:kern w:val="3"/>
          <w:lang w:eastAsia="zh-CN" w:bidi="hi-IN"/>
        </w:rPr>
      </w:pPr>
    </w:p>
    <w:p w14:paraId="0AEAF51E" w14:textId="77777777" w:rsidR="00A660DF" w:rsidRPr="00892473" w:rsidRDefault="00A660DF" w:rsidP="00A660DF">
      <w:pPr>
        <w:suppressAutoHyphens/>
        <w:autoSpaceDN w:val="0"/>
        <w:rPr>
          <w:rFonts w:eastAsia="SimSun"/>
          <w:kern w:val="3"/>
          <w:lang w:eastAsia="zh-CN" w:bidi="hi-IN"/>
        </w:rPr>
      </w:pPr>
      <w:r w:rsidRPr="00892473">
        <w:rPr>
          <w:rFonts w:eastAsia="SimSun"/>
          <w:kern w:val="3"/>
          <w:lang w:eastAsia="zh-CN" w:bidi="hi-IN"/>
        </w:rPr>
        <w:t>Az inkluzív (befogadó) nevelés elősegítése érdekében az intézmények az alapfeladatokon túl innovatív és specifikus terápiás eljárásokat is alkalmaznak, alkalmazhatnak. A sajátos nevelési igényű (SNI) gyermekek ellátását célzott kutya-terápiás foglalkozások, TSMT-torna, valamint speciálisan erre a célra fejlesztett fejlesztőeszközök támogathatják. Ezen eszközök és eljárások hozzájárulnak a gyermekek önállóságának, önbizalmának és pozitív énképének megerősítéséhez egy olyan elfogadó, érzelmi biztonságot nyújtó óvodai légkörben, amely a szülőkkel való folyamatos, partneri kapcsolattartásra épül.</w:t>
      </w:r>
    </w:p>
    <w:p w14:paraId="72CA48BA" w14:textId="77777777" w:rsidR="00A660DF" w:rsidRPr="00892473" w:rsidRDefault="00A660DF" w:rsidP="00A660DF">
      <w:pPr>
        <w:suppressAutoHyphens/>
        <w:autoSpaceDN w:val="0"/>
        <w:rPr>
          <w:rFonts w:eastAsia="SimSun"/>
          <w:kern w:val="3"/>
          <w:lang w:eastAsia="zh-CN" w:bidi="hi-IN"/>
        </w:rPr>
      </w:pPr>
    </w:p>
    <w:p w14:paraId="7182B6E7" w14:textId="6573A9FF" w:rsidR="00277296" w:rsidRDefault="00A660DF" w:rsidP="00A660DF">
      <w:pPr>
        <w:suppressAutoHyphens/>
        <w:autoSpaceDN w:val="0"/>
        <w:rPr>
          <w:rFonts w:eastAsia="SimSun"/>
          <w:kern w:val="3"/>
          <w:lang w:eastAsia="zh-CN" w:bidi="hi-IN"/>
        </w:rPr>
      </w:pPr>
      <w:r w:rsidRPr="009458E5">
        <w:rPr>
          <w:rFonts w:eastAsia="SimSun"/>
          <w:kern w:val="3"/>
          <w:lang w:eastAsia="zh-CN" w:bidi="hi-IN"/>
        </w:rPr>
        <w:t xml:space="preserve">Az óvodai ellátás </w:t>
      </w:r>
      <w:r w:rsidR="00E7175D">
        <w:rPr>
          <w:rFonts w:eastAsia="SimSun"/>
          <w:kern w:val="3"/>
          <w:lang w:eastAsia="zh-CN" w:bidi="hi-IN"/>
        </w:rPr>
        <w:t>-amely ma kötelező-</w:t>
      </w:r>
      <w:r w:rsidRPr="009458E5">
        <w:rPr>
          <w:rFonts w:eastAsia="SimSun"/>
          <w:kern w:val="3"/>
          <w:lang w:eastAsia="zh-CN" w:bidi="hi-IN"/>
        </w:rPr>
        <w:t xml:space="preserve">igénybevétele különösen fontos a hátrányos helyzetű gyermekek életében, mert későbbi eredményeik </w:t>
      </w:r>
      <w:proofErr w:type="spellStart"/>
      <w:r w:rsidRPr="009458E5">
        <w:rPr>
          <w:rFonts w:eastAsia="SimSun"/>
          <w:kern w:val="3"/>
          <w:lang w:eastAsia="zh-CN" w:bidi="hi-IN"/>
        </w:rPr>
        <w:t>függnek</w:t>
      </w:r>
      <w:proofErr w:type="spellEnd"/>
      <w:r w:rsidRPr="009458E5">
        <w:rPr>
          <w:rFonts w:eastAsia="SimSun"/>
          <w:kern w:val="3"/>
          <w:lang w:eastAsia="zh-CN" w:bidi="hi-IN"/>
        </w:rPr>
        <w:t xml:space="preserve"> a felzárkózásuktól. Az óvodák személyiségfejlesztő, tehetséggondozó, felzárkóztató program szerint óvodai fejlesztő programot szerveznek a hátrányos helyzetű gyermekek számára.</w:t>
      </w:r>
    </w:p>
    <w:p w14:paraId="0F6528D4" w14:textId="77777777" w:rsidR="00A43F3C" w:rsidRDefault="00A43F3C" w:rsidP="00A660DF">
      <w:pPr>
        <w:suppressAutoHyphens/>
        <w:autoSpaceDN w:val="0"/>
        <w:rPr>
          <w:rFonts w:eastAsia="SimSun"/>
          <w:kern w:val="3"/>
          <w:lang w:eastAsia="zh-CN" w:bidi="hi-IN"/>
        </w:rPr>
      </w:pPr>
    </w:p>
    <w:p w14:paraId="00D6CA68" w14:textId="77777777" w:rsidR="008B00EC" w:rsidRDefault="008B00EC" w:rsidP="00A660DF">
      <w:pPr>
        <w:suppressAutoHyphens/>
        <w:autoSpaceDN w:val="0"/>
        <w:rPr>
          <w:rFonts w:eastAsia="SimSun"/>
          <w:kern w:val="3"/>
          <w:lang w:eastAsia="zh-CN" w:bidi="hi-IN"/>
        </w:rPr>
      </w:pPr>
    </w:p>
    <w:p w14:paraId="4B1FA27D" w14:textId="77777777" w:rsidR="008B00EC" w:rsidRDefault="008B00EC" w:rsidP="00A660DF">
      <w:pPr>
        <w:suppressAutoHyphens/>
        <w:autoSpaceDN w:val="0"/>
        <w:rPr>
          <w:rFonts w:eastAsia="SimSun"/>
          <w:kern w:val="3"/>
          <w:lang w:eastAsia="zh-CN" w:bidi="hi-IN"/>
        </w:rPr>
      </w:pPr>
    </w:p>
    <w:p w14:paraId="469C4496" w14:textId="77777777" w:rsidR="00C15378" w:rsidRDefault="00C15378" w:rsidP="00A660DF">
      <w:pPr>
        <w:suppressAutoHyphens/>
        <w:autoSpaceDN w:val="0"/>
        <w:rPr>
          <w:rFonts w:eastAsia="SimSun"/>
          <w:kern w:val="3"/>
          <w:lang w:eastAsia="zh-CN" w:bidi="hi-IN"/>
        </w:rPr>
      </w:pPr>
    </w:p>
    <w:p w14:paraId="08ACD16C" w14:textId="5F43CDC2" w:rsidR="00A660DF" w:rsidRPr="00802CF0" w:rsidRDefault="00A660DF"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lastRenderedPageBreak/>
        <w:t>táblázat</w:t>
      </w:r>
    </w:p>
    <w:tbl>
      <w:tblPr>
        <w:tblW w:w="8926" w:type="dxa"/>
        <w:tblCellMar>
          <w:left w:w="70" w:type="dxa"/>
          <w:right w:w="70" w:type="dxa"/>
        </w:tblCellMar>
        <w:tblLook w:val="04A0" w:firstRow="1" w:lastRow="0" w:firstColumn="1" w:lastColumn="0" w:noHBand="0" w:noVBand="1"/>
      </w:tblPr>
      <w:tblGrid>
        <w:gridCol w:w="1271"/>
        <w:gridCol w:w="1843"/>
        <w:gridCol w:w="2977"/>
        <w:gridCol w:w="2835"/>
      </w:tblGrid>
      <w:tr w:rsidR="00A660DF" w:rsidRPr="00892473" w14:paraId="133ACA46" w14:textId="77777777" w:rsidTr="00F47E30">
        <w:trPr>
          <w:trHeight w:val="630"/>
        </w:trPr>
        <w:tc>
          <w:tcPr>
            <w:tcW w:w="8926" w:type="dxa"/>
            <w:gridSpan w:val="4"/>
            <w:tcBorders>
              <w:top w:val="single" w:sz="4" w:space="0" w:color="auto"/>
              <w:left w:val="single" w:sz="4" w:space="0" w:color="auto"/>
              <w:bottom w:val="single" w:sz="4" w:space="0" w:color="auto"/>
              <w:right w:val="single" w:sz="4" w:space="0" w:color="000000"/>
            </w:tcBorders>
            <w:vAlign w:val="center"/>
            <w:hideMark/>
          </w:tcPr>
          <w:p w14:paraId="68EAD002" w14:textId="3444885C" w:rsidR="00A660DF" w:rsidRPr="00892473" w:rsidRDefault="00A660DF" w:rsidP="008B00EC">
            <w:pPr>
              <w:jc w:val="center"/>
              <w:rPr>
                <w:b/>
                <w:bCs/>
              </w:rPr>
            </w:pPr>
            <w:r w:rsidRPr="00892473">
              <w:rPr>
                <w:b/>
                <w:bCs/>
              </w:rPr>
              <w:t xml:space="preserve">4.4. a) 2. számú táblázat - Hátrányos és halmozottan hátrányos helyzetű általános iskolai tanulók </w:t>
            </w:r>
          </w:p>
        </w:tc>
      </w:tr>
      <w:tr w:rsidR="00A660DF" w:rsidRPr="0098454B" w14:paraId="116631A4" w14:textId="77777777" w:rsidTr="00F47E30">
        <w:trPr>
          <w:trHeight w:val="1650"/>
        </w:trPr>
        <w:tc>
          <w:tcPr>
            <w:tcW w:w="1271"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516EA856" w14:textId="77777777" w:rsidR="00A660DF" w:rsidRPr="0098454B" w:rsidRDefault="00A660DF" w:rsidP="00F47E30">
            <w:pPr>
              <w:jc w:val="center"/>
              <w:rPr>
                <w:b/>
                <w:bCs/>
              </w:rPr>
            </w:pPr>
            <w:r w:rsidRPr="0098454B">
              <w:rPr>
                <w:b/>
                <w:bCs/>
              </w:rPr>
              <w:t>Év</w:t>
            </w:r>
          </w:p>
        </w:tc>
        <w:tc>
          <w:tcPr>
            <w:tcW w:w="1843" w:type="dxa"/>
            <w:tcBorders>
              <w:top w:val="nil"/>
              <w:left w:val="nil"/>
              <w:bottom w:val="single" w:sz="4" w:space="0" w:color="auto"/>
              <w:right w:val="single" w:sz="4" w:space="0" w:color="auto"/>
            </w:tcBorders>
            <w:shd w:val="clear" w:color="000000" w:fill="E2EFDA"/>
            <w:vAlign w:val="center"/>
            <w:hideMark/>
          </w:tcPr>
          <w:p w14:paraId="1D3CBAF8" w14:textId="77777777" w:rsidR="00A660DF" w:rsidRPr="0098454B" w:rsidRDefault="00A660DF" w:rsidP="00F47E30">
            <w:pPr>
              <w:jc w:val="center"/>
              <w:rPr>
                <w:b/>
                <w:bCs/>
              </w:rPr>
            </w:pPr>
            <w:r w:rsidRPr="0098454B">
              <w:rPr>
                <w:b/>
                <w:bCs/>
              </w:rPr>
              <w:t>Általános iskolai tanulók száma a nappali oktatásban</w:t>
            </w:r>
          </w:p>
        </w:tc>
        <w:tc>
          <w:tcPr>
            <w:tcW w:w="2977" w:type="dxa"/>
            <w:tcBorders>
              <w:top w:val="nil"/>
              <w:left w:val="nil"/>
              <w:bottom w:val="single" w:sz="4" w:space="0" w:color="auto"/>
              <w:right w:val="single" w:sz="4" w:space="0" w:color="auto"/>
            </w:tcBorders>
            <w:shd w:val="clear" w:color="000000" w:fill="E2EFDA"/>
            <w:vAlign w:val="center"/>
            <w:hideMark/>
          </w:tcPr>
          <w:p w14:paraId="3DDD79C3" w14:textId="77777777" w:rsidR="00A660DF" w:rsidRPr="0098454B" w:rsidRDefault="00A660DF" w:rsidP="00F47E30">
            <w:pPr>
              <w:jc w:val="center"/>
              <w:rPr>
                <w:b/>
                <w:bCs/>
                <w:color w:val="000000"/>
              </w:rPr>
            </w:pPr>
            <w:r w:rsidRPr="0098454B">
              <w:rPr>
                <w:b/>
                <w:bCs/>
                <w:color w:val="000000"/>
              </w:rPr>
              <w:t xml:space="preserve">Hátrányos és halmozottan hátrányos helyzetű </w:t>
            </w:r>
            <w:r w:rsidRPr="0098454B">
              <w:rPr>
                <w:b/>
                <w:bCs/>
                <w:color w:val="000000"/>
              </w:rPr>
              <w:br/>
              <w:t xml:space="preserve"> általános iskolai tanulók </w:t>
            </w:r>
            <w:proofErr w:type="gramStart"/>
            <w:r w:rsidRPr="0098454B">
              <w:rPr>
                <w:b/>
                <w:bCs/>
                <w:color w:val="000000"/>
              </w:rPr>
              <w:t>száma  (</w:t>
            </w:r>
            <w:proofErr w:type="gramEnd"/>
            <w:r w:rsidRPr="0098454B">
              <w:rPr>
                <w:b/>
                <w:bCs/>
                <w:color w:val="000000"/>
              </w:rPr>
              <w:t xml:space="preserve">gyógypedagógiai oktatással együtt) </w:t>
            </w:r>
            <w:r w:rsidRPr="0098454B">
              <w:rPr>
                <w:b/>
                <w:bCs/>
                <w:color w:val="000000"/>
              </w:rPr>
              <w:br/>
            </w:r>
            <w:r w:rsidRPr="0098454B">
              <w:rPr>
                <w:color w:val="000000"/>
              </w:rPr>
              <w:t>(TS 094</w:t>
            </w:r>
            <w:r w:rsidRPr="0098454B">
              <w:rPr>
                <w:b/>
                <w:bCs/>
                <w:color w:val="000000"/>
              </w:rPr>
              <w:t>)</w:t>
            </w:r>
          </w:p>
        </w:tc>
        <w:tc>
          <w:tcPr>
            <w:tcW w:w="2835" w:type="dxa"/>
            <w:tcBorders>
              <w:top w:val="nil"/>
              <w:left w:val="nil"/>
              <w:bottom w:val="single" w:sz="4" w:space="0" w:color="auto"/>
              <w:right w:val="single" w:sz="4" w:space="0" w:color="auto"/>
            </w:tcBorders>
            <w:shd w:val="clear" w:color="000000" w:fill="E2EFDA"/>
            <w:vAlign w:val="center"/>
            <w:hideMark/>
          </w:tcPr>
          <w:p w14:paraId="7494F41F" w14:textId="77777777" w:rsidR="00A660DF" w:rsidRPr="0098454B" w:rsidRDefault="00A660DF" w:rsidP="00F47E30">
            <w:pPr>
              <w:jc w:val="center"/>
              <w:rPr>
                <w:b/>
                <w:bCs/>
                <w:color w:val="000000"/>
              </w:rPr>
            </w:pPr>
            <w:r w:rsidRPr="0098454B">
              <w:rPr>
                <w:b/>
                <w:bCs/>
                <w:color w:val="000000"/>
              </w:rPr>
              <w:t xml:space="preserve">Hátrányos és halmozottan hátrányos </w:t>
            </w:r>
            <w:proofErr w:type="gramStart"/>
            <w:r w:rsidRPr="0098454B">
              <w:rPr>
                <w:b/>
                <w:bCs/>
                <w:color w:val="000000"/>
              </w:rPr>
              <w:t>helyzetű  tanulók</w:t>
            </w:r>
            <w:proofErr w:type="gramEnd"/>
            <w:r w:rsidRPr="0098454B">
              <w:rPr>
                <w:b/>
                <w:bCs/>
                <w:color w:val="000000"/>
              </w:rPr>
              <w:t xml:space="preserve"> aránya az általános iskolai tanulókon belül </w:t>
            </w:r>
            <w:r w:rsidRPr="0098454B">
              <w:rPr>
                <w:color w:val="000000"/>
              </w:rPr>
              <w:t>(TS 095)</w:t>
            </w:r>
          </w:p>
        </w:tc>
      </w:tr>
      <w:tr w:rsidR="00A660DF" w:rsidRPr="0098454B" w14:paraId="547D174B" w14:textId="77777777" w:rsidTr="00921326">
        <w:trPr>
          <w:trHeight w:val="283"/>
        </w:trPr>
        <w:tc>
          <w:tcPr>
            <w:tcW w:w="1271" w:type="dxa"/>
            <w:vMerge/>
            <w:tcBorders>
              <w:top w:val="nil"/>
              <w:left w:val="single" w:sz="4" w:space="0" w:color="auto"/>
              <w:bottom w:val="single" w:sz="4" w:space="0" w:color="auto"/>
              <w:right w:val="single" w:sz="4" w:space="0" w:color="auto"/>
            </w:tcBorders>
            <w:vAlign w:val="center"/>
            <w:hideMark/>
          </w:tcPr>
          <w:p w14:paraId="188B151B" w14:textId="77777777" w:rsidR="00A660DF" w:rsidRPr="0098454B" w:rsidRDefault="00A660DF" w:rsidP="00F47E30">
            <w:pPr>
              <w:rPr>
                <w:b/>
                <w:bCs/>
              </w:rPr>
            </w:pPr>
          </w:p>
        </w:tc>
        <w:tc>
          <w:tcPr>
            <w:tcW w:w="1843" w:type="dxa"/>
            <w:tcBorders>
              <w:top w:val="nil"/>
              <w:left w:val="nil"/>
              <w:bottom w:val="single" w:sz="4" w:space="0" w:color="auto"/>
              <w:right w:val="single" w:sz="4" w:space="0" w:color="auto"/>
            </w:tcBorders>
            <w:shd w:val="clear" w:color="000000" w:fill="E2EFDA"/>
            <w:noWrap/>
            <w:vAlign w:val="center"/>
            <w:hideMark/>
          </w:tcPr>
          <w:p w14:paraId="2AB56CF3" w14:textId="77777777" w:rsidR="00A660DF" w:rsidRPr="0098454B" w:rsidRDefault="00A660DF" w:rsidP="00F47E30">
            <w:pPr>
              <w:jc w:val="center"/>
              <w:rPr>
                <w:b/>
                <w:bCs/>
                <w:color w:val="000000"/>
              </w:rPr>
            </w:pPr>
            <w:r w:rsidRPr="0098454B">
              <w:rPr>
                <w:b/>
                <w:bCs/>
                <w:color w:val="000000"/>
              </w:rPr>
              <w:t>Fő</w:t>
            </w:r>
          </w:p>
        </w:tc>
        <w:tc>
          <w:tcPr>
            <w:tcW w:w="2977" w:type="dxa"/>
            <w:tcBorders>
              <w:top w:val="nil"/>
              <w:left w:val="nil"/>
              <w:bottom w:val="single" w:sz="4" w:space="0" w:color="auto"/>
              <w:right w:val="single" w:sz="4" w:space="0" w:color="auto"/>
            </w:tcBorders>
            <w:shd w:val="clear" w:color="000000" w:fill="E2EFDA"/>
            <w:noWrap/>
            <w:vAlign w:val="center"/>
            <w:hideMark/>
          </w:tcPr>
          <w:p w14:paraId="0D216C57" w14:textId="77777777" w:rsidR="00A660DF" w:rsidRPr="0098454B" w:rsidRDefault="00A660DF" w:rsidP="00F47E30">
            <w:pPr>
              <w:jc w:val="center"/>
              <w:rPr>
                <w:b/>
                <w:bCs/>
                <w:color w:val="000000"/>
              </w:rPr>
            </w:pPr>
            <w:r w:rsidRPr="0098454B">
              <w:rPr>
                <w:b/>
                <w:bCs/>
                <w:color w:val="000000"/>
              </w:rPr>
              <w:t>Fő</w:t>
            </w:r>
          </w:p>
        </w:tc>
        <w:tc>
          <w:tcPr>
            <w:tcW w:w="2835" w:type="dxa"/>
            <w:tcBorders>
              <w:top w:val="nil"/>
              <w:left w:val="nil"/>
              <w:bottom w:val="single" w:sz="4" w:space="0" w:color="auto"/>
              <w:right w:val="single" w:sz="4" w:space="0" w:color="auto"/>
            </w:tcBorders>
            <w:shd w:val="clear" w:color="000000" w:fill="E2EFDA"/>
            <w:noWrap/>
            <w:vAlign w:val="center"/>
            <w:hideMark/>
          </w:tcPr>
          <w:p w14:paraId="5645F2B6" w14:textId="77777777" w:rsidR="00A660DF" w:rsidRPr="0098454B" w:rsidRDefault="00A660DF" w:rsidP="00F47E30">
            <w:pPr>
              <w:jc w:val="center"/>
              <w:rPr>
                <w:b/>
                <w:bCs/>
                <w:color w:val="000000"/>
              </w:rPr>
            </w:pPr>
            <w:r w:rsidRPr="0098454B">
              <w:rPr>
                <w:b/>
                <w:bCs/>
                <w:color w:val="000000"/>
              </w:rPr>
              <w:t>%</w:t>
            </w:r>
          </w:p>
        </w:tc>
      </w:tr>
      <w:tr w:rsidR="00A660DF" w:rsidRPr="0098454B" w14:paraId="04439EA3" w14:textId="77777777" w:rsidTr="00F47E30">
        <w:trPr>
          <w:trHeight w:val="300"/>
        </w:trPr>
        <w:tc>
          <w:tcPr>
            <w:tcW w:w="1271" w:type="dxa"/>
            <w:tcBorders>
              <w:top w:val="nil"/>
              <w:left w:val="single" w:sz="4" w:space="0" w:color="auto"/>
              <w:bottom w:val="single" w:sz="4" w:space="0" w:color="auto"/>
              <w:right w:val="single" w:sz="4" w:space="0" w:color="auto"/>
            </w:tcBorders>
            <w:vAlign w:val="center"/>
            <w:hideMark/>
          </w:tcPr>
          <w:p w14:paraId="00D6ACAB" w14:textId="77777777" w:rsidR="00A660DF" w:rsidRPr="0098454B" w:rsidRDefault="00A660DF" w:rsidP="00F47E30">
            <w:pPr>
              <w:jc w:val="center"/>
            </w:pPr>
            <w:r w:rsidRPr="0098454B">
              <w:t>2020</w:t>
            </w:r>
          </w:p>
        </w:tc>
        <w:tc>
          <w:tcPr>
            <w:tcW w:w="1843" w:type="dxa"/>
            <w:tcBorders>
              <w:top w:val="nil"/>
              <w:left w:val="nil"/>
              <w:bottom w:val="single" w:sz="4" w:space="0" w:color="auto"/>
              <w:right w:val="single" w:sz="4" w:space="0" w:color="auto"/>
            </w:tcBorders>
            <w:vAlign w:val="center"/>
            <w:hideMark/>
          </w:tcPr>
          <w:p w14:paraId="46AAD5D1" w14:textId="77777777" w:rsidR="00A660DF" w:rsidRPr="0098454B" w:rsidRDefault="00A660DF" w:rsidP="00F47E30">
            <w:pPr>
              <w:jc w:val="center"/>
              <w:rPr>
                <w:sz w:val="20"/>
                <w:szCs w:val="20"/>
              </w:rPr>
            </w:pPr>
            <w:r w:rsidRPr="0098454B">
              <w:rPr>
                <w:sz w:val="20"/>
                <w:szCs w:val="20"/>
              </w:rPr>
              <w:t>9973</w:t>
            </w:r>
          </w:p>
        </w:tc>
        <w:tc>
          <w:tcPr>
            <w:tcW w:w="2977" w:type="dxa"/>
            <w:tcBorders>
              <w:top w:val="nil"/>
              <w:left w:val="nil"/>
              <w:bottom w:val="single" w:sz="4" w:space="0" w:color="auto"/>
              <w:right w:val="single" w:sz="4" w:space="0" w:color="auto"/>
            </w:tcBorders>
            <w:vAlign w:val="center"/>
            <w:hideMark/>
          </w:tcPr>
          <w:p w14:paraId="22D98786" w14:textId="77777777" w:rsidR="00A660DF" w:rsidRPr="0098454B" w:rsidRDefault="00A660DF" w:rsidP="00F47E30">
            <w:pPr>
              <w:jc w:val="center"/>
              <w:rPr>
                <w:sz w:val="20"/>
                <w:szCs w:val="20"/>
              </w:rPr>
            </w:pPr>
            <w:r w:rsidRPr="0098454B">
              <w:rPr>
                <w:sz w:val="20"/>
                <w:szCs w:val="20"/>
              </w:rPr>
              <w:t>113</w:t>
            </w:r>
          </w:p>
        </w:tc>
        <w:tc>
          <w:tcPr>
            <w:tcW w:w="2835" w:type="dxa"/>
            <w:tcBorders>
              <w:top w:val="nil"/>
              <w:left w:val="nil"/>
              <w:bottom w:val="single" w:sz="4" w:space="0" w:color="auto"/>
              <w:right w:val="single" w:sz="4" w:space="0" w:color="auto"/>
            </w:tcBorders>
            <w:vAlign w:val="center"/>
            <w:hideMark/>
          </w:tcPr>
          <w:p w14:paraId="0E30E165" w14:textId="77777777" w:rsidR="00A660DF" w:rsidRPr="0098454B" w:rsidRDefault="00A660DF" w:rsidP="00F47E30">
            <w:pPr>
              <w:jc w:val="center"/>
              <w:rPr>
                <w:sz w:val="20"/>
                <w:szCs w:val="20"/>
              </w:rPr>
            </w:pPr>
            <w:r w:rsidRPr="0098454B">
              <w:rPr>
                <w:sz w:val="20"/>
                <w:szCs w:val="20"/>
              </w:rPr>
              <w:t>1,13</w:t>
            </w:r>
          </w:p>
        </w:tc>
      </w:tr>
      <w:tr w:rsidR="00A660DF" w:rsidRPr="0098454B" w14:paraId="2756C480" w14:textId="77777777" w:rsidTr="00F47E30">
        <w:trPr>
          <w:trHeight w:val="443"/>
        </w:trPr>
        <w:tc>
          <w:tcPr>
            <w:tcW w:w="1271" w:type="dxa"/>
            <w:tcBorders>
              <w:top w:val="nil"/>
              <w:left w:val="single" w:sz="4" w:space="0" w:color="auto"/>
              <w:bottom w:val="single" w:sz="4" w:space="0" w:color="auto"/>
              <w:right w:val="single" w:sz="4" w:space="0" w:color="auto"/>
            </w:tcBorders>
            <w:vAlign w:val="center"/>
            <w:hideMark/>
          </w:tcPr>
          <w:p w14:paraId="31297682" w14:textId="77777777" w:rsidR="00A660DF" w:rsidRPr="0098454B" w:rsidRDefault="00A660DF" w:rsidP="00F47E30">
            <w:pPr>
              <w:jc w:val="center"/>
            </w:pPr>
            <w:r w:rsidRPr="0098454B">
              <w:t>2021</w:t>
            </w:r>
          </w:p>
        </w:tc>
        <w:tc>
          <w:tcPr>
            <w:tcW w:w="1843" w:type="dxa"/>
            <w:tcBorders>
              <w:top w:val="nil"/>
              <w:left w:val="nil"/>
              <w:bottom w:val="single" w:sz="4" w:space="0" w:color="auto"/>
              <w:right w:val="single" w:sz="4" w:space="0" w:color="auto"/>
            </w:tcBorders>
            <w:vAlign w:val="center"/>
            <w:hideMark/>
          </w:tcPr>
          <w:p w14:paraId="1EB421E9" w14:textId="77777777" w:rsidR="00A660DF" w:rsidRPr="0098454B" w:rsidRDefault="00A660DF" w:rsidP="00F47E30">
            <w:pPr>
              <w:jc w:val="center"/>
              <w:rPr>
                <w:sz w:val="20"/>
                <w:szCs w:val="20"/>
              </w:rPr>
            </w:pPr>
            <w:r w:rsidRPr="0098454B">
              <w:rPr>
                <w:sz w:val="20"/>
                <w:szCs w:val="20"/>
              </w:rPr>
              <w:t>9869</w:t>
            </w:r>
          </w:p>
        </w:tc>
        <w:tc>
          <w:tcPr>
            <w:tcW w:w="2977" w:type="dxa"/>
            <w:tcBorders>
              <w:top w:val="nil"/>
              <w:left w:val="nil"/>
              <w:bottom w:val="single" w:sz="4" w:space="0" w:color="auto"/>
              <w:right w:val="single" w:sz="4" w:space="0" w:color="auto"/>
            </w:tcBorders>
            <w:vAlign w:val="center"/>
            <w:hideMark/>
          </w:tcPr>
          <w:p w14:paraId="7F85A276" w14:textId="77777777" w:rsidR="00A660DF" w:rsidRPr="0098454B" w:rsidRDefault="00A660DF" w:rsidP="00F47E30">
            <w:pPr>
              <w:jc w:val="center"/>
              <w:rPr>
                <w:sz w:val="20"/>
                <w:szCs w:val="20"/>
              </w:rPr>
            </w:pPr>
            <w:r w:rsidRPr="0098454B">
              <w:rPr>
                <w:sz w:val="20"/>
                <w:szCs w:val="20"/>
              </w:rPr>
              <w:t>135</w:t>
            </w:r>
          </w:p>
        </w:tc>
        <w:tc>
          <w:tcPr>
            <w:tcW w:w="2835" w:type="dxa"/>
            <w:tcBorders>
              <w:top w:val="nil"/>
              <w:left w:val="nil"/>
              <w:bottom w:val="single" w:sz="4" w:space="0" w:color="auto"/>
              <w:right w:val="single" w:sz="4" w:space="0" w:color="auto"/>
            </w:tcBorders>
            <w:vAlign w:val="center"/>
            <w:hideMark/>
          </w:tcPr>
          <w:p w14:paraId="44B67942" w14:textId="77777777" w:rsidR="00A660DF" w:rsidRPr="0098454B" w:rsidRDefault="00A660DF" w:rsidP="00F47E30">
            <w:pPr>
              <w:jc w:val="center"/>
              <w:rPr>
                <w:sz w:val="20"/>
                <w:szCs w:val="20"/>
              </w:rPr>
            </w:pPr>
            <w:r w:rsidRPr="0098454B">
              <w:rPr>
                <w:sz w:val="20"/>
                <w:szCs w:val="20"/>
              </w:rPr>
              <w:t>1,37</w:t>
            </w:r>
          </w:p>
        </w:tc>
      </w:tr>
      <w:tr w:rsidR="00A660DF" w:rsidRPr="0098454B" w14:paraId="4D44AA6A" w14:textId="77777777" w:rsidTr="00F47E30">
        <w:trPr>
          <w:trHeight w:val="405"/>
        </w:trPr>
        <w:tc>
          <w:tcPr>
            <w:tcW w:w="1271" w:type="dxa"/>
            <w:tcBorders>
              <w:top w:val="nil"/>
              <w:left w:val="single" w:sz="4" w:space="0" w:color="auto"/>
              <w:bottom w:val="single" w:sz="4" w:space="0" w:color="auto"/>
              <w:right w:val="single" w:sz="4" w:space="0" w:color="auto"/>
            </w:tcBorders>
            <w:vAlign w:val="center"/>
            <w:hideMark/>
          </w:tcPr>
          <w:p w14:paraId="46BD2F14" w14:textId="77777777" w:rsidR="00A660DF" w:rsidRPr="0098454B" w:rsidRDefault="00A660DF" w:rsidP="00F47E30">
            <w:pPr>
              <w:jc w:val="center"/>
            </w:pPr>
            <w:r w:rsidRPr="0098454B">
              <w:t>2022</w:t>
            </w:r>
          </w:p>
        </w:tc>
        <w:tc>
          <w:tcPr>
            <w:tcW w:w="1843" w:type="dxa"/>
            <w:tcBorders>
              <w:top w:val="nil"/>
              <w:left w:val="nil"/>
              <w:bottom w:val="single" w:sz="4" w:space="0" w:color="auto"/>
              <w:right w:val="single" w:sz="4" w:space="0" w:color="auto"/>
            </w:tcBorders>
            <w:vAlign w:val="center"/>
            <w:hideMark/>
          </w:tcPr>
          <w:p w14:paraId="62C3DE2B" w14:textId="77777777" w:rsidR="00A660DF" w:rsidRPr="0098454B" w:rsidRDefault="00A660DF" w:rsidP="00F47E30">
            <w:pPr>
              <w:jc w:val="center"/>
              <w:rPr>
                <w:sz w:val="20"/>
                <w:szCs w:val="20"/>
              </w:rPr>
            </w:pPr>
            <w:r w:rsidRPr="0098454B">
              <w:rPr>
                <w:sz w:val="20"/>
                <w:szCs w:val="20"/>
              </w:rPr>
              <w:t>9801</w:t>
            </w:r>
          </w:p>
        </w:tc>
        <w:tc>
          <w:tcPr>
            <w:tcW w:w="2977" w:type="dxa"/>
            <w:tcBorders>
              <w:top w:val="nil"/>
              <w:left w:val="nil"/>
              <w:bottom w:val="single" w:sz="4" w:space="0" w:color="auto"/>
              <w:right w:val="single" w:sz="4" w:space="0" w:color="auto"/>
            </w:tcBorders>
            <w:vAlign w:val="center"/>
            <w:hideMark/>
          </w:tcPr>
          <w:p w14:paraId="0F2EF18A" w14:textId="77777777" w:rsidR="00A660DF" w:rsidRPr="0098454B" w:rsidRDefault="00A660DF" w:rsidP="00F47E30">
            <w:pPr>
              <w:jc w:val="center"/>
              <w:rPr>
                <w:sz w:val="20"/>
                <w:szCs w:val="20"/>
              </w:rPr>
            </w:pPr>
            <w:r w:rsidRPr="0098454B">
              <w:rPr>
                <w:sz w:val="20"/>
                <w:szCs w:val="20"/>
              </w:rPr>
              <w:t>97</w:t>
            </w:r>
          </w:p>
        </w:tc>
        <w:tc>
          <w:tcPr>
            <w:tcW w:w="2835" w:type="dxa"/>
            <w:tcBorders>
              <w:top w:val="nil"/>
              <w:left w:val="nil"/>
              <w:bottom w:val="single" w:sz="4" w:space="0" w:color="auto"/>
              <w:right w:val="single" w:sz="4" w:space="0" w:color="auto"/>
            </w:tcBorders>
            <w:vAlign w:val="center"/>
            <w:hideMark/>
          </w:tcPr>
          <w:p w14:paraId="16F4ED6A" w14:textId="77777777" w:rsidR="00A660DF" w:rsidRPr="0098454B" w:rsidRDefault="00A660DF" w:rsidP="00F47E30">
            <w:pPr>
              <w:jc w:val="center"/>
              <w:rPr>
                <w:sz w:val="20"/>
                <w:szCs w:val="20"/>
              </w:rPr>
            </w:pPr>
            <w:r w:rsidRPr="0098454B">
              <w:rPr>
                <w:sz w:val="20"/>
                <w:szCs w:val="20"/>
              </w:rPr>
              <w:t>0,99</w:t>
            </w:r>
          </w:p>
        </w:tc>
      </w:tr>
      <w:tr w:rsidR="00A660DF" w:rsidRPr="0098454B" w14:paraId="015D1303" w14:textId="77777777" w:rsidTr="00F47E30">
        <w:trPr>
          <w:trHeight w:val="390"/>
        </w:trPr>
        <w:tc>
          <w:tcPr>
            <w:tcW w:w="1271" w:type="dxa"/>
            <w:tcBorders>
              <w:top w:val="nil"/>
              <w:left w:val="single" w:sz="4" w:space="0" w:color="auto"/>
              <w:bottom w:val="single" w:sz="4" w:space="0" w:color="auto"/>
              <w:right w:val="single" w:sz="4" w:space="0" w:color="auto"/>
            </w:tcBorders>
            <w:vAlign w:val="center"/>
            <w:hideMark/>
          </w:tcPr>
          <w:p w14:paraId="5E4A731B" w14:textId="77777777" w:rsidR="00A660DF" w:rsidRPr="0098454B" w:rsidRDefault="00A660DF" w:rsidP="00F47E30">
            <w:pPr>
              <w:jc w:val="center"/>
            </w:pPr>
            <w:r w:rsidRPr="0098454B">
              <w:t>2023</w:t>
            </w:r>
          </w:p>
        </w:tc>
        <w:tc>
          <w:tcPr>
            <w:tcW w:w="1843" w:type="dxa"/>
            <w:tcBorders>
              <w:top w:val="nil"/>
              <w:left w:val="nil"/>
              <w:bottom w:val="single" w:sz="4" w:space="0" w:color="auto"/>
              <w:right w:val="single" w:sz="4" w:space="0" w:color="auto"/>
            </w:tcBorders>
            <w:vAlign w:val="center"/>
            <w:hideMark/>
          </w:tcPr>
          <w:p w14:paraId="692EC167" w14:textId="77777777" w:rsidR="00A660DF" w:rsidRPr="0098454B" w:rsidRDefault="00A660DF" w:rsidP="00F47E30">
            <w:pPr>
              <w:jc w:val="center"/>
              <w:rPr>
                <w:sz w:val="20"/>
                <w:szCs w:val="20"/>
              </w:rPr>
            </w:pPr>
            <w:r w:rsidRPr="0098454B">
              <w:rPr>
                <w:sz w:val="20"/>
                <w:szCs w:val="20"/>
              </w:rPr>
              <w:t>9782</w:t>
            </w:r>
          </w:p>
        </w:tc>
        <w:tc>
          <w:tcPr>
            <w:tcW w:w="2977" w:type="dxa"/>
            <w:tcBorders>
              <w:top w:val="nil"/>
              <w:left w:val="nil"/>
              <w:bottom w:val="single" w:sz="4" w:space="0" w:color="auto"/>
              <w:right w:val="single" w:sz="4" w:space="0" w:color="auto"/>
            </w:tcBorders>
            <w:vAlign w:val="center"/>
            <w:hideMark/>
          </w:tcPr>
          <w:p w14:paraId="41BE6A27" w14:textId="77777777" w:rsidR="00A660DF" w:rsidRPr="0098454B" w:rsidRDefault="00A660DF" w:rsidP="00F47E30">
            <w:pPr>
              <w:jc w:val="center"/>
              <w:rPr>
                <w:sz w:val="20"/>
                <w:szCs w:val="20"/>
              </w:rPr>
            </w:pPr>
            <w:r w:rsidRPr="0098454B">
              <w:rPr>
                <w:sz w:val="20"/>
                <w:szCs w:val="20"/>
              </w:rPr>
              <w:t>118</w:t>
            </w:r>
          </w:p>
        </w:tc>
        <w:tc>
          <w:tcPr>
            <w:tcW w:w="2835" w:type="dxa"/>
            <w:tcBorders>
              <w:top w:val="nil"/>
              <w:left w:val="nil"/>
              <w:bottom w:val="single" w:sz="4" w:space="0" w:color="auto"/>
              <w:right w:val="single" w:sz="4" w:space="0" w:color="auto"/>
            </w:tcBorders>
            <w:vAlign w:val="center"/>
            <w:hideMark/>
          </w:tcPr>
          <w:p w14:paraId="40FB3CEC" w14:textId="77777777" w:rsidR="00A660DF" w:rsidRPr="0098454B" w:rsidRDefault="00A660DF" w:rsidP="00F47E30">
            <w:pPr>
              <w:jc w:val="center"/>
              <w:rPr>
                <w:sz w:val="20"/>
                <w:szCs w:val="20"/>
              </w:rPr>
            </w:pPr>
            <w:r w:rsidRPr="0098454B">
              <w:rPr>
                <w:sz w:val="20"/>
                <w:szCs w:val="20"/>
              </w:rPr>
              <w:t>1,21</w:t>
            </w:r>
          </w:p>
        </w:tc>
      </w:tr>
      <w:tr w:rsidR="00A660DF" w:rsidRPr="0098454B" w14:paraId="5A615817" w14:textId="77777777" w:rsidTr="00F47E30">
        <w:trPr>
          <w:trHeight w:val="510"/>
        </w:trPr>
        <w:tc>
          <w:tcPr>
            <w:tcW w:w="1271" w:type="dxa"/>
            <w:tcBorders>
              <w:top w:val="nil"/>
              <w:left w:val="single" w:sz="4" w:space="0" w:color="auto"/>
              <w:bottom w:val="single" w:sz="4" w:space="0" w:color="auto"/>
              <w:right w:val="single" w:sz="4" w:space="0" w:color="auto"/>
            </w:tcBorders>
            <w:vAlign w:val="center"/>
            <w:hideMark/>
          </w:tcPr>
          <w:p w14:paraId="6AAF156E" w14:textId="77777777" w:rsidR="00A660DF" w:rsidRPr="0098454B" w:rsidRDefault="00A660DF" w:rsidP="00F47E30">
            <w:pPr>
              <w:jc w:val="center"/>
            </w:pPr>
            <w:r w:rsidRPr="0098454B">
              <w:t>2024</w:t>
            </w:r>
          </w:p>
        </w:tc>
        <w:tc>
          <w:tcPr>
            <w:tcW w:w="1843" w:type="dxa"/>
            <w:tcBorders>
              <w:top w:val="nil"/>
              <w:left w:val="nil"/>
              <w:bottom w:val="single" w:sz="4" w:space="0" w:color="auto"/>
              <w:right w:val="single" w:sz="4" w:space="0" w:color="auto"/>
            </w:tcBorders>
            <w:vAlign w:val="center"/>
            <w:hideMark/>
          </w:tcPr>
          <w:p w14:paraId="59D617C5" w14:textId="77777777" w:rsidR="00A660DF" w:rsidRPr="0098454B" w:rsidRDefault="00A660DF" w:rsidP="00F47E30">
            <w:pPr>
              <w:jc w:val="center"/>
              <w:rPr>
                <w:sz w:val="20"/>
                <w:szCs w:val="20"/>
              </w:rPr>
            </w:pPr>
            <w:r w:rsidRPr="0098454B">
              <w:rPr>
                <w:sz w:val="20"/>
                <w:szCs w:val="20"/>
              </w:rPr>
              <w:t>9591</w:t>
            </w:r>
          </w:p>
        </w:tc>
        <w:tc>
          <w:tcPr>
            <w:tcW w:w="2977" w:type="dxa"/>
            <w:tcBorders>
              <w:top w:val="nil"/>
              <w:left w:val="nil"/>
              <w:bottom w:val="single" w:sz="4" w:space="0" w:color="auto"/>
              <w:right w:val="single" w:sz="4" w:space="0" w:color="auto"/>
            </w:tcBorders>
            <w:vAlign w:val="center"/>
            <w:hideMark/>
          </w:tcPr>
          <w:p w14:paraId="055ABAB6" w14:textId="77777777" w:rsidR="00A660DF" w:rsidRPr="0098454B" w:rsidRDefault="00A660DF" w:rsidP="00F47E30">
            <w:pPr>
              <w:jc w:val="center"/>
              <w:rPr>
                <w:sz w:val="20"/>
                <w:szCs w:val="20"/>
              </w:rPr>
            </w:pPr>
            <w:r w:rsidRPr="0098454B">
              <w:rPr>
                <w:sz w:val="20"/>
                <w:szCs w:val="20"/>
              </w:rPr>
              <w:t>124</w:t>
            </w:r>
          </w:p>
        </w:tc>
        <w:tc>
          <w:tcPr>
            <w:tcW w:w="2835" w:type="dxa"/>
            <w:tcBorders>
              <w:top w:val="nil"/>
              <w:left w:val="nil"/>
              <w:bottom w:val="single" w:sz="4" w:space="0" w:color="auto"/>
              <w:right w:val="single" w:sz="4" w:space="0" w:color="auto"/>
            </w:tcBorders>
            <w:vAlign w:val="center"/>
            <w:hideMark/>
          </w:tcPr>
          <w:p w14:paraId="04B978F1" w14:textId="77777777" w:rsidR="00A660DF" w:rsidRPr="0098454B" w:rsidRDefault="00A660DF" w:rsidP="00F47E30">
            <w:pPr>
              <w:jc w:val="center"/>
              <w:rPr>
                <w:sz w:val="20"/>
                <w:szCs w:val="20"/>
              </w:rPr>
            </w:pPr>
            <w:r w:rsidRPr="0098454B">
              <w:rPr>
                <w:sz w:val="20"/>
                <w:szCs w:val="20"/>
              </w:rPr>
              <w:t>1,29</w:t>
            </w:r>
          </w:p>
        </w:tc>
      </w:tr>
      <w:tr w:rsidR="00A660DF" w:rsidRPr="0098454B" w14:paraId="2F87F2EA" w14:textId="77777777" w:rsidTr="00F47E30">
        <w:trPr>
          <w:trHeight w:val="300"/>
        </w:trPr>
        <w:tc>
          <w:tcPr>
            <w:tcW w:w="6091" w:type="dxa"/>
            <w:gridSpan w:val="3"/>
            <w:tcBorders>
              <w:top w:val="nil"/>
              <w:left w:val="nil"/>
              <w:bottom w:val="nil"/>
              <w:right w:val="nil"/>
            </w:tcBorders>
            <w:noWrap/>
            <w:vAlign w:val="bottom"/>
            <w:hideMark/>
          </w:tcPr>
          <w:p w14:paraId="637D6071" w14:textId="77777777" w:rsidR="00A660DF" w:rsidRPr="00FB651A" w:rsidRDefault="00A660DF" w:rsidP="00F47E30">
            <w:pPr>
              <w:rPr>
                <w:color w:val="000000"/>
                <w:sz w:val="18"/>
                <w:szCs w:val="18"/>
              </w:rPr>
            </w:pPr>
            <w:r w:rsidRPr="00FB651A">
              <w:rPr>
                <w:color w:val="000000"/>
                <w:sz w:val="18"/>
                <w:szCs w:val="18"/>
              </w:rPr>
              <w:t xml:space="preserve">Forrás: </w:t>
            </w:r>
            <w:proofErr w:type="spellStart"/>
            <w:r w:rsidRPr="00FB651A">
              <w:rPr>
                <w:color w:val="000000"/>
                <w:sz w:val="18"/>
                <w:szCs w:val="18"/>
              </w:rPr>
              <w:t>TeIR</w:t>
            </w:r>
            <w:proofErr w:type="spellEnd"/>
            <w:r w:rsidRPr="00FB651A">
              <w:rPr>
                <w:color w:val="000000"/>
                <w:sz w:val="18"/>
                <w:szCs w:val="18"/>
              </w:rPr>
              <w:t xml:space="preserve">, KSH </w:t>
            </w:r>
            <w:proofErr w:type="spellStart"/>
            <w:r w:rsidRPr="00FB651A">
              <w:rPr>
                <w:color w:val="000000"/>
                <w:sz w:val="18"/>
                <w:szCs w:val="18"/>
              </w:rPr>
              <w:t>Tstar</w:t>
            </w:r>
            <w:proofErr w:type="spellEnd"/>
            <w:r w:rsidRPr="00FB651A">
              <w:rPr>
                <w:color w:val="000000"/>
                <w:sz w:val="18"/>
                <w:szCs w:val="18"/>
              </w:rPr>
              <w:t>, Önkormányzati és intézményi adatgyűjtés</w:t>
            </w:r>
          </w:p>
        </w:tc>
        <w:tc>
          <w:tcPr>
            <w:tcW w:w="2835" w:type="dxa"/>
            <w:tcBorders>
              <w:top w:val="nil"/>
              <w:left w:val="nil"/>
              <w:bottom w:val="nil"/>
              <w:right w:val="nil"/>
            </w:tcBorders>
            <w:noWrap/>
            <w:vAlign w:val="bottom"/>
            <w:hideMark/>
          </w:tcPr>
          <w:p w14:paraId="5BE9B314" w14:textId="77777777" w:rsidR="00A660DF" w:rsidRPr="0098454B" w:rsidRDefault="00A660DF" w:rsidP="00F47E30">
            <w:pPr>
              <w:rPr>
                <w:color w:val="000000"/>
              </w:rPr>
            </w:pPr>
          </w:p>
        </w:tc>
      </w:tr>
    </w:tbl>
    <w:p w14:paraId="0D7EBD06" w14:textId="77777777" w:rsidR="00A660DF" w:rsidRPr="009458E5" w:rsidRDefault="00A660DF" w:rsidP="00A660DF">
      <w:pPr>
        <w:suppressAutoHyphens/>
        <w:autoSpaceDN w:val="0"/>
        <w:rPr>
          <w:rFonts w:eastAsia="SimSun"/>
          <w:kern w:val="3"/>
          <w:lang w:eastAsia="zh-CN" w:bidi="hi-IN"/>
        </w:rPr>
      </w:pPr>
    </w:p>
    <w:p w14:paraId="522643A1" w14:textId="77777777" w:rsidR="00A660DF" w:rsidRPr="009458E5" w:rsidRDefault="00A660DF" w:rsidP="00A660DF">
      <w:pPr>
        <w:contextualSpacing/>
        <w:rPr>
          <w:rFonts w:eastAsia="SimSun"/>
          <w:kern w:val="3"/>
          <w:lang w:eastAsia="zh-CN" w:bidi="hi-IN"/>
        </w:rPr>
      </w:pPr>
      <w:r w:rsidRPr="009458E5">
        <w:rPr>
          <w:color w:val="000000"/>
          <w:kern w:val="24"/>
        </w:rPr>
        <w:t xml:space="preserve">A többi gyermekkel, tanulóval együtt nevelhető, oktatható sajátos nevelési igényű (SNI) gyermekek óvodai nevelése a települési önkormányzat kötelező feladata. </w:t>
      </w:r>
      <w:r w:rsidRPr="009458E5">
        <w:rPr>
          <w:color w:val="000000"/>
          <w:kern w:val="24"/>
          <w:szCs w:val="40"/>
        </w:rPr>
        <w:t>Az SNI-s gyermek fejlesztése a szakértői szakvéleményben meghatározott mennyiségben történik, az önkormányzat óvodáiban részben a saját alkalmazottakkal, részben a N</w:t>
      </w:r>
      <w:r w:rsidRPr="009458E5">
        <w:rPr>
          <w:rFonts w:eastAsia="SimSun"/>
          <w:kern w:val="3"/>
          <w:lang w:eastAsia="zh-CN" w:bidi="hi-IN"/>
        </w:rPr>
        <w:t>yíregyházi Tankerületi Központtal évente megkötött együttműködési megállapodás alapján</w:t>
      </w:r>
    </w:p>
    <w:p w14:paraId="5057DB84" w14:textId="77777777" w:rsidR="00A660DF" w:rsidRPr="009458E5" w:rsidRDefault="00A660DF" w:rsidP="00A660DF">
      <w:pPr>
        <w:suppressAutoHyphens/>
        <w:autoSpaceDN w:val="0"/>
        <w:rPr>
          <w:rFonts w:eastAsia="SimSun"/>
          <w:kern w:val="3"/>
          <w:lang w:eastAsia="zh-CN" w:bidi="hi-IN"/>
        </w:rPr>
      </w:pPr>
    </w:p>
    <w:p w14:paraId="2E6CCAB1" w14:textId="4B32FEAE" w:rsidR="00277296" w:rsidRDefault="00A660DF" w:rsidP="00A660DF">
      <w:pPr>
        <w:suppressAutoHyphens/>
        <w:autoSpaceDN w:val="0"/>
        <w:rPr>
          <w:rFonts w:eastAsia="SimSun"/>
          <w:kern w:val="3"/>
          <w:lang w:eastAsia="zh-CN" w:bidi="hi-IN"/>
        </w:rPr>
      </w:pPr>
      <w:r w:rsidRPr="00155C45">
        <w:rPr>
          <w:rFonts w:eastAsia="SimSun"/>
          <w:kern w:val="3"/>
          <w:lang w:eastAsia="zh-CN" w:bidi="hi-IN"/>
        </w:rPr>
        <w:t xml:space="preserve">A fejlesztésbe bevont intézmények fokozottan érintettek a kiemelt figyelmet igénylő gyermekek nevelés-oktatása területén. A közérdekű KIR adatbázisából kiderül, hogy sajátos nevelési igényű gyerekek száma 2021-ben a </w:t>
      </w:r>
      <w:r w:rsidRPr="00155C45">
        <w:t xml:space="preserve">Nyíregyházi Bárczi Gusztáv Általános Iskola, Készségfejlesztő Iskola, Kollégium és Egységes Gyógypedagógiai Módszertani Intézmény </w:t>
      </w:r>
      <w:r w:rsidRPr="00155C45">
        <w:rPr>
          <w:rFonts w:eastAsia="SimSun"/>
          <w:kern w:val="3"/>
          <w:lang w:eastAsia="zh-CN" w:bidi="hi-IN"/>
        </w:rPr>
        <w:t xml:space="preserve">207 fő, a </w:t>
      </w:r>
      <w:r w:rsidRPr="00155C45">
        <w:t xml:space="preserve">Nyíregyházi </w:t>
      </w:r>
      <w:proofErr w:type="spellStart"/>
      <w:r w:rsidRPr="00155C45">
        <w:t>Göllesz</w:t>
      </w:r>
      <w:proofErr w:type="spellEnd"/>
      <w:r w:rsidRPr="00155C45">
        <w:t xml:space="preserve"> Viktor Szakiskola, Általános Iskola és Egységes Gyógypedagógiai Módszertani Intézményben</w:t>
      </w:r>
      <w:r w:rsidRPr="00155C45">
        <w:rPr>
          <w:rFonts w:eastAsia="SimSun"/>
          <w:kern w:val="3"/>
          <w:lang w:eastAsia="zh-CN" w:bidi="hi-IN"/>
        </w:rPr>
        <w:t xml:space="preserve"> 173 fő és a </w:t>
      </w:r>
      <w:r w:rsidRPr="00155C45">
        <w:t>Nyíregyházi RIDENS Gimnázium, Szakgimnázium, Szakiskola és Kollégiumban</w:t>
      </w:r>
      <w:r w:rsidRPr="00155C45">
        <w:rPr>
          <w:rFonts w:eastAsia="SimSun"/>
          <w:kern w:val="3"/>
          <w:lang w:eastAsia="zh-CN" w:bidi="hi-IN"/>
        </w:rPr>
        <w:t xml:space="preserve"> 183 fő volt. </w:t>
      </w:r>
    </w:p>
    <w:p w14:paraId="4B690E09" w14:textId="77777777" w:rsidR="00277296" w:rsidRPr="00155C45" w:rsidRDefault="00277296" w:rsidP="00A660DF">
      <w:pPr>
        <w:suppressAutoHyphens/>
        <w:autoSpaceDN w:val="0"/>
        <w:rPr>
          <w:rFonts w:eastAsia="SimSun"/>
          <w:kern w:val="3"/>
          <w:lang w:eastAsia="zh-CN" w:bidi="hi-IN"/>
        </w:rPr>
      </w:pPr>
    </w:p>
    <w:p w14:paraId="090DCCAA" w14:textId="66DA8C50" w:rsidR="00A660DF" w:rsidRPr="00802CF0" w:rsidRDefault="00A660DF"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t>táblázat</w:t>
      </w:r>
    </w:p>
    <w:p w14:paraId="7171452F" w14:textId="77777777" w:rsidR="00A660DF" w:rsidRPr="00155C45" w:rsidRDefault="00A660DF" w:rsidP="00A660DF">
      <w:pPr>
        <w:suppressAutoHyphens/>
        <w:autoSpaceDN w:val="0"/>
        <w:jc w:val="center"/>
        <w:rPr>
          <w:rFonts w:eastAsia="SimSun"/>
          <w:kern w:val="3"/>
          <w:lang w:eastAsia="zh-CN" w:bidi="hi-IN"/>
        </w:rPr>
      </w:pPr>
      <w:r w:rsidRPr="00155C45">
        <w:rPr>
          <w:rFonts w:eastAsia="SimSun"/>
          <w:kern w:val="3"/>
          <w:lang w:eastAsia="zh-CN" w:bidi="hi-IN"/>
        </w:rPr>
        <w:t>Sajátos nevelési igényű gyerekek száma (fő)</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402"/>
        <w:gridCol w:w="2690"/>
        <w:gridCol w:w="2266"/>
      </w:tblGrid>
      <w:tr w:rsidR="00A660DF" w:rsidRPr="00155C45" w14:paraId="312F66C4" w14:textId="77777777" w:rsidTr="00277296">
        <w:tc>
          <w:tcPr>
            <w:tcW w:w="704" w:type="dxa"/>
          </w:tcPr>
          <w:p w14:paraId="17C202E4" w14:textId="77777777" w:rsidR="00A660DF" w:rsidRPr="00155C45" w:rsidRDefault="00A660DF" w:rsidP="00F47E30">
            <w:pPr>
              <w:suppressAutoHyphens/>
              <w:autoSpaceDN w:val="0"/>
              <w:rPr>
                <w:rFonts w:eastAsia="SimSun"/>
                <w:kern w:val="3"/>
                <w:sz w:val="18"/>
                <w:szCs w:val="18"/>
                <w:lang w:eastAsia="zh-CN" w:bidi="hi-IN"/>
              </w:rPr>
            </w:pPr>
          </w:p>
        </w:tc>
        <w:tc>
          <w:tcPr>
            <w:tcW w:w="3402" w:type="dxa"/>
          </w:tcPr>
          <w:p w14:paraId="08F59ED4" w14:textId="77777777" w:rsidR="00A660DF" w:rsidRPr="00155C45" w:rsidRDefault="00A660DF" w:rsidP="00F47E30">
            <w:pPr>
              <w:suppressAutoHyphens/>
              <w:autoSpaceDN w:val="0"/>
              <w:rPr>
                <w:rFonts w:eastAsia="SimSun"/>
                <w:kern w:val="3"/>
                <w:sz w:val="18"/>
                <w:szCs w:val="18"/>
                <w:lang w:eastAsia="zh-CN" w:bidi="hi-IN"/>
              </w:rPr>
            </w:pPr>
            <w:r w:rsidRPr="00155C45">
              <w:rPr>
                <w:rFonts w:eastAsia="SimSun"/>
                <w:kern w:val="3"/>
                <w:sz w:val="18"/>
                <w:szCs w:val="18"/>
                <w:lang w:eastAsia="zh-CN" w:bidi="hi-IN"/>
              </w:rPr>
              <w:t>Nyíregyházi Bárczi Gusztáv Általános Iskola, Készségfejlesztő Iskola, Kollégium és Egységes Gyógypedagógiai Módszertani Intézmény</w:t>
            </w:r>
          </w:p>
        </w:tc>
        <w:tc>
          <w:tcPr>
            <w:tcW w:w="2690" w:type="dxa"/>
          </w:tcPr>
          <w:p w14:paraId="51DACEC1" w14:textId="77777777" w:rsidR="00A660DF" w:rsidRPr="00155C45" w:rsidRDefault="00A660DF" w:rsidP="00F47E30">
            <w:pPr>
              <w:suppressAutoHyphens/>
              <w:autoSpaceDN w:val="0"/>
              <w:rPr>
                <w:rFonts w:eastAsia="SimSun"/>
                <w:kern w:val="3"/>
                <w:sz w:val="18"/>
                <w:szCs w:val="18"/>
                <w:lang w:eastAsia="zh-CN" w:bidi="hi-IN"/>
              </w:rPr>
            </w:pPr>
            <w:r w:rsidRPr="00155C45">
              <w:rPr>
                <w:rFonts w:eastAsia="SimSun"/>
                <w:kern w:val="3"/>
                <w:sz w:val="18"/>
                <w:szCs w:val="18"/>
                <w:lang w:eastAsia="zh-CN" w:bidi="hi-IN"/>
              </w:rPr>
              <w:t xml:space="preserve">Nyíregyházi </w:t>
            </w:r>
            <w:proofErr w:type="spellStart"/>
            <w:r w:rsidRPr="00155C45">
              <w:rPr>
                <w:rFonts w:eastAsia="SimSun"/>
                <w:kern w:val="3"/>
                <w:sz w:val="18"/>
                <w:szCs w:val="18"/>
                <w:lang w:eastAsia="zh-CN" w:bidi="hi-IN"/>
              </w:rPr>
              <w:t>Göllesz</w:t>
            </w:r>
            <w:proofErr w:type="spellEnd"/>
            <w:r w:rsidRPr="00155C45">
              <w:rPr>
                <w:rFonts w:eastAsia="SimSun"/>
                <w:kern w:val="3"/>
                <w:sz w:val="18"/>
                <w:szCs w:val="18"/>
                <w:lang w:eastAsia="zh-CN" w:bidi="hi-IN"/>
              </w:rPr>
              <w:t xml:space="preserve"> Viktor Szakiskola, Általános Iskola és Egységes Gyógypedagógiai Módszertani Intézmény</w:t>
            </w:r>
          </w:p>
        </w:tc>
        <w:tc>
          <w:tcPr>
            <w:tcW w:w="2266" w:type="dxa"/>
          </w:tcPr>
          <w:p w14:paraId="523AB49A" w14:textId="77777777" w:rsidR="00A660DF" w:rsidRPr="00155C45" w:rsidRDefault="00A660DF" w:rsidP="00F47E30">
            <w:pPr>
              <w:suppressAutoHyphens/>
              <w:autoSpaceDN w:val="0"/>
              <w:rPr>
                <w:rFonts w:eastAsia="SimSun"/>
                <w:kern w:val="3"/>
                <w:sz w:val="18"/>
                <w:szCs w:val="18"/>
                <w:lang w:eastAsia="zh-CN" w:bidi="hi-IN"/>
              </w:rPr>
            </w:pPr>
            <w:r w:rsidRPr="00155C45">
              <w:rPr>
                <w:rFonts w:eastAsia="SimSun"/>
                <w:kern w:val="3"/>
                <w:sz w:val="18"/>
                <w:szCs w:val="18"/>
                <w:lang w:eastAsia="zh-CN" w:bidi="hi-IN"/>
              </w:rPr>
              <w:t>Nyíregyházi RIDENS Gimnázium, Szakgimnázium, Szakiskola és Kollégium</w:t>
            </w:r>
          </w:p>
        </w:tc>
      </w:tr>
      <w:tr w:rsidR="00A660DF" w:rsidRPr="00155C45" w14:paraId="7926CE0E" w14:textId="77777777" w:rsidTr="00277296">
        <w:tc>
          <w:tcPr>
            <w:tcW w:w="704" w:type="dxa"/>
          </w:tcPr>
          <w:p w14:paraId="0286397C" w14:textId="77777777" w:rsidR="00A660DF" w:rsidRPr="00155C45" w:rsidRDefault="00A660DF" w:rsidP="00F47E30">
            <w:pPr>
              <w:suppressAutoHyphens/>
              <w:autoSpaceDN w:val="0"/>
              <w:rPr>
                <w:rFonts w:eastAsia="SimSun"/>
                <w:kern w:val="3"/>
                <w:sz w:val="18"/>
                <w:szCs w:val="18"/>
                <w:lang w:eastAsia="zh-CN" w:bidi="hi-IN"/>
              </w:rPr>
            </w:pPr>
            <w:r w:rsidRPr="00155C45">
              <w:rPr>
                <w:rFonts w:eastAsia="SimSun"/>
                <w:kern w:val="3"/>
                <w:sz w:val="18"/>
                <w:szCs w:val="18"/>
                <w:lang w:eastAsia="zh-CN" w:bidi="hi-IN"/>
              </w:rPr>
              <w:t>2021</w:t>
            </w:r>
          </w:p>
        </w:tc>
        <w:tc>
          <w:tcPr>
            <w:tcW w:w="3402" w:type="dxa"/>
          </w:tcPr>
          <w:p w14:paraId="7257FA13"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207</w:t>
            </w:r>
          </w:p>
        </w:tc>
        <w:tc>
          <w:tcPr>
            <w:tcW w:w="2690" w:type="dxa"/>
          </w:tcPr>
          <w:p w14:paraId="3421954E"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173</w:t>
            </w:r>
          </w:p>
        </w:tc>
        <w:tc>
          <w:tcPr>
            <w:tcW w:w="2266" w:type="dxa"/>
          </w:tcPr>
          <w:p w14:paraId="07699932"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183</w:t>
            </w:r>
          </w:p>
        </w:tc>
      </w:tr>
      <w:tr w:rsidR="00A660DF" w:rsidRPr="00155C45" w14:paraId="2A727AC6" w14:textId="77777777" w:rsidTr="00277296">
        <w:tc>
          <w:tcPr>
            <w:tcW w:w="704" w:type="dxa"/>
          </w:tcPr>
          <w:p w14:paraId="60BBE672" w14:textId="77777777" w:rsidR="00A660DF" w:rsidRPr="00155C45" w:rsidRDefault="00A660DF" w:rsidP="00F47E30">
            <w:pPr>
              <w:suppressAutoHyphens/>
              <w:autoSpaceDN w:val="0"/>
              <w:rPr>
                <w:rFonts w:eastAsia="SimSun"/>
                <w:kern w:val="3"/>
                <w:sz w:val="18"/>
                <w:szCs w:val="18"/>
                <w:lang w:eastAsia="zh-CN" w:bidi="hi-IN"/>
              </w:rPr>
            </w:pPr>
            <w:r w:rsidRPr="00155C45">
              <w:rPr>
                <w:rFonts w:eastAsia="SimSun"/>
                <w:kern w:val="3"/>
                <w:sz w:val="18"/>
                <w:szCs w:val="18"/>
                <w:lang w:eastAsia="zh-CN" w:bidi="hi-IN"/>
              </w:rPr>
              <w:t>2022</w:t>
            </w:r>
          </w:p>
        </w:tc>
        <w:tc>
          <w:tcPr>
            <w:tcW w:w="3402" w:type="dxa"/>
          </w:tcPr>
          <w:p w14:paraId="23848AE4"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223</w:t>
            </w:r>
          </w:p>
        </w:tc>
        <w:tc>
          <w:tcPr>
            <w:tcW w:w="2690" w:type="dxa"/>
          </w:tcPr>
          <w:p w14:paraId="2ED120C0"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146</w:t>
            </w:r>
          </w:p>
        </w:tc>
        <w:tc>
          <w:tcPr>
            <w:tcW w:w="2266" w:type="dxa"/>
          </w:tcPr>
          <w:p w14:paraId="27E22A03"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178</w:t>
            </w:r>
          </w:p>
        </w:tc>
      </w:tr>
      <w:tr w:rsidR="00A660DF" w:rsidRPr="00155C45" w14:paraId="4AB0C182" w14:textId="77777777" w:rsidTr="00277296">
        <w:tc>
          <w:tcPr>
            <w:tcW w:w="704" w:type="dxa"/>
          </w:tcPr>
          <w:p w14:paraId="04DCD4ED" w14:textId="77777777" w:rsidR="00A660DF" w:rsidRPr="00155C45" w:rsidRDefault="00A660DF" w:rsidP="00F47E30">
            <w:pPr>
              <w:suppressAutoHyphens/>
              <w:autoSpaceDN w:val="0"/>
              <w:rPr>
                <w:rFonts w:eastAsia="SimSun"/>
                <w:kern w:val="3"/>
                <w:sz w:val="18"/>
                <w:szCs w:val="18"/>
                <w:lang w:eastAsia="zh-CN" w:bidi="hi-IN"/>
              </w:rPr>
            </w:pPr>
            <w:r w:rsidRPr="00155C45">
              <w:rPr>
                <w:rFonts w:eastAsia="SimSun"/>
                <w:kern w:val="3"/>
                <w:sz w:val="18"/>
                <w:szCs w:val="18"/>
                <w:lang w:eastAsia="zh-CN" w:bidi="hi-IN"/>
              </w:rPr>
              <w:t>2023</w:t>
            </w:r>
          </w:p>
        </w:tc>
        <w:tc>
          <w:tcPr>
            <w:tcW w:w="3402" w:type="dxa"/>
          </w:tcPr>
          <w:p w14:paraId="26E13728"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220</w:t>
            </w:r>
          </w:p>
        </w:tc>
        <w:tc>
          <w:tcPr>
            <w:tcW w:w="2690" w:type="dxa"/>
          </w:tcPr>
          <w:p w14:paraId="290DAFB5"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136</w:t>
            </w:r>
          </w:p>
        </w:tc>
        <w:tc>
          <w:tcPr>
            <w:tcW w:w="2266" w:type="dxa"/>
          </w:tcPr>
          <w:p w14:paraId="0D1A72BF"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172</w:t>
            </w:r>
          </w:p>
        </w:tc>
      </w:tr>
      <w:tr w:rsidR="00A660DF" w:rsidRPr="00155C45" w14:paraId="3FEDB7B1" w14:textId="77777777" w:rsidTr="00277296">
        <w:tc>
          <w:tcPr>
            <w:tcW w:w="704" w:type="dxa"/>
          </w:tcPr>
          <w:p w14:paraId="79FC73F0" w14:textId="77777777" w:rsidR="00A660DF" w:rsidRPr="00155C45" w:rsidRDefault="00A660DF" w:rsidP="00F47E30">
            <w:pPr>
              <w:suppressAutoHyphens/>
              <w:autoSpaceDN w:val="0"/>
              <w:rPr>
                <w:rFonts w:eastAsia="SimSun"/>
                <w:kern w:val="3"/>
                <w:sz w:val="18"/>
                <w:szCs w:val="18"/>
                <w:lang w:eastAsia="zh-CN" w:bidi="hi-IN"/>
              </w:rPr>
            </w:pPr>
            <w:r w:rsidRPr="00155C45">
              <w:rPr>
                <w:rFonts w:eastAsia="SimSun"/>
                <w:kern w:val="3"/>
                <w:sz w:val="18"/>
                <w:szCs w:val="18"/>
                <w:lang w:eastAsia="zh-CN" w:bidi="hi-IN"/>
              </w:rPr>
              <w:t>2024</w:t>
            </w:r>
          </w:p>
        </w:tc>
        <w:tc>
          <w:tcPr>
            <w:tcW w:w="3402" w:type="dxa"/>
          </w:tcPr>
          <w:p w14:paraId="64F8A49D"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227</w:t>
            </w:r>
          </w:p>
        </w:tc>
        <w:tc>
          <w:tcPr>
            <w:tcW w:w="2690" w:type="dxa"/>
          </w:tcPr>
          <w:p w14:paraId="31D00090"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131</w:t>
            </w:r>
          </w:p>
        </w:tc>
        <w:tc>
          <w:tcPr>
            <w:tcW w:w="2266" w:type="dxa"/>
          </w:tcPr>
          <w:p w14:paraId="13B272E0"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194</w:t>
            </w:r>
          </w:p>
        </w:tc>
      </w:tr>
      <w:tr w:rsidR="00A660DF" w:rsidRPr="00155C45" w14:paraId="2A1DC3C9" w14:textId="77777777" w:rsidTr="00277296">
        <w:tc>
          <w:tcPr>
            <w:tcW w:w="704" w:type="dxa"/>
          </w:tcPr>
          <w:p w14:paraId="1DACE39C" w14:textId="77777777" w:rsidR="00A660DF" w:rsidRPr="00155C45" w:rsidRDefault="00A660DF" w:rsidP="00F47E30">
            <w:pPr>
              <w:suppressAutoHyphens/>
              <w:autoSpaceDN w:val="0"/>
              <w:rPr>
                <w:rFonts w:eastAsia="SimSun"/>
                <w:kern w:val="3"/>
                <w:sz w:val="18"/>
                <w:szCs w:val="18"/>
                <w:lang w:eastAsia="zh-CN" w:bidi="hi-IN"/>
              </w:rPr>
            </w:pPr>
            <w:r w:rsidRPr="00155C45">
              <w:rPr>
                <w:rFonts w:eastAsia="SimSun"/>
                <w:kern w:val="3"/>
                <w:sz w:val="18"/>
                <w:szCs w:val="18"/>
                <w:lang w:eastAsia="zh-CN" w:bidi="hi-IN"/>
              </w:rPr>
              <w:t>2025</w:t>
            </w:r>
          </w:p>
        </w:tc>
        <w:tc>
          <w:tcPr>
            <w:tcW w:w="3402" w:type="dxa"/>
          </w:tcPr>
          <w:p w14:paraId="0CA49724"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180</w:t>
            </w:r>
          </w:p>
        </w:tc>
        <w:tc>
          <w:tcPr>
            <w:tcW w:w="2690" w:type="dxa"/>
          </w:tcPr>
          <w:p w14:paraId="2146EDC9"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139</w:t>
            </w:r>
          </w:p>
        </w:tc>
        <w:tc>
          <w:tcPr>
            <w:tcW w:w="2266" w:type="dxa"/>
          </w:tcPr>
          <w:p w14:paraId="391D0A37" w14:textId="77777777" w:rsidR="00A660DF" w:rsidRPr="00155C45" w:rsidRDefault="00A660DF" w:rsidP="00277296">
            <w:pPr>
              <w:suppressAutoHyphens/>
              <w:autoSpaceDN w:val="0"/>
              <w:jc w:val="center"/>
              <w:rPr>
                <w:rFonts w:eastAsia="SimSun"/>
                <w:kern w:val="3"/>
                <w:sz w:val="18"/>
                <w:szCs w:val="18"/>
                <w:lang w:eastAsia="zh-CN" w:bidi="hi-IN"/>
              </w:rPr>
            </w:pPr>
            <w:r w:rsidRPr="00155C45">
              <w:rPr>
                <w:rFonts w:eastAsia="SimSun"/>
                <w:kern w:val="3"/>
                <w:sz w:val="18"/>
                <w:szCs w:val="18"/>
                <w:lang w:eastAsia="zh-CN" w:bidi="hi-IN"/>
              </w:rPr>
              <w:t>186</w:t>
            </w:r>
          </w:p>
        </w:tc>
      </w:tr>
    </w:tbl>
    <w:p w14:paraId="72BFAEAF" w14:textId="36A01877" w:rsidR="00D35A06" w:rsidRDefault="00A660DF" w:rsidP="00A660DF">
      <w:pPr>
        <w:suppressAutoHyphens/>
        <w:autoSpaceDN w:val="0"/>
        <w:rPr>
          <w:rFonts w:eastAsia="SimSun"/>
          <w:kern w:val="3"/>
          <w:sz w:val="18"/>
          <w:szCs w:val="18"/>
          <w:lang w:eastAsia="zh-CN" w:bidi="hi-IN"/>
        </w:rPr>
      </w:pPr>
      <w:r w:rsidRPr="00155C45">
        <w:rPr>
          <w:rFonts w:eastAsia="SimSun"/>
          <w:kern w:val="3"/>
          <w:sz w:val="18"/>
          <w:szCs w:val="18"/>
          <w:lang w:eastAsia="zh-CN" w:bidi="hi-IN"/>
        </w:rPr>
        <w:t>Forrás: KIR, saját szerkesztés</w:t>
      </w:r>
    </w:p>
    <w:p w14:paraId="07380A06" w14:textId="77777777" w:rsidR="00016679" w:rsidRDefault="00016679" w:rsidP="00A660DF">
      <w:pPr>
        <w:suppressAutoHyphens/>
        <w:autoSpaceDN w:val="0"/>
        <w:rPr>
          <w:rFonts w:eastAsia="SimSun"/>
          <w:kern w:val="3"/>
          <w:sz w:val="18"/>
          <w:szCs w:val="18"/>
          <w:lang w:eastAsia="zh-CN" w:bidi="hi-IN"/>
        </w:rPr>
      </w:pPr>
    </w:p>
    <w:p w14:paraId="768CF26A" w14:textId="77777777" w:rsidR="00016679" w:rsidRDefault="00016679" w:rsidP="00A660DF">
      <w:pPr>
        <w:suppressAutoHyphens/>
        <w:autoSpaceDN w:val="0"/>
        <w:rPr>
          <w:rFonts w:eastAsia="SimSun"/>
          <w:kern w:val="3"/>
          <w:sz w:val="18"/>
          <w:szCs w:val="18"/>
          <w:lang w:eastAsia="zh-CN" w:bidi="hi-IN"/>
        </w:rPr>
      </w:pPr>
    </w:p>
    <w:p w14:paraId="6BA0C0AA" w14:textId="77777777" w:rsidR="00016679" w:rsidRDefault="00016679" w:rsidP="00A660DF">
      <w:pPr>
        <w:suppressAutoHyphens/>
        <w:autoSpaceDN w:val="0"/>
        <w:rPr>
          <w:rFonts w:eastAsia="SimSun"/>
          <w:kern w:val="3"/>
          <w:sz w:val="18"/>
          <w:szCs w:val="18"/>
          <w:lang w:eastAsia="zh-CN" w:bidi="hi-IN"/>
        </w:rPr>
      </w:pPr>
    </w:p>
    <w:p w14:paraId="18DCB4F3" w14:textId="77777777" w:rsidR="00016679" w:rsidRDefault="00016679" w:rsidP="00A660DF">
      <w:pPr>
        <w:suppressAutoHyphens/>
        <w:autoSpaceDN w:val="0"/>
        <w:rPr>
          <w:rFonts w:eastAsia="SimSun"/>
          <w:kern w:val="3"/>
          <w:sz w:val="18"/>
          <w:szCs w:val="18"/>
          <w:lang w:eastAsia="zh-CN" w:bidi="hi-IN"/>
        </w:rPr>
      </w:pPr>
    </w:p>
    <w:p w14:paraId="079F44BF" w14:textId="77777777" w:rsidR="00016679" w:rsidRDefault="00016679" w:rsidP="00A660DF">
      <w:pPr>
        <w:suppressAutoHyphens/>
        <w:autoSpaceDN w:val="0"/>
        <w:rPr>
          <w:rFonts w:eastAsia="SimSun"/>
          <w:kern w:val="3"/>
          <w:sz w:val="18"/>
          <w:szCs w:val="18"/>
          <w:lang w:eastAsia="zh-CN" w:bidi="hi-IN"/>
        </w:rPr>
      </w:pPr>
    </w:p>
    <w:p w14:paraId="5AD2D49A" w14:textId="77777777" w:rsidR="00357CCF" w:rsidRDefault="00357CCF" w:rsidP="00A660DF">
      <w:pPr>
        <w:suppressAutoHyphens/>
        <w:autoSpaceDN w:val="0"/>
        <w:rPr>
          <w:rFonts w:eastAsia="SimSun"/>
          <w:kern w:val="3"/>
          <w:sz w:val="18"/>
          <w:szCs w:val="18"/>
          <w:lang w:eastAsia="zh-CN" w:bidi="hi-IN"/>
        </w:rPr>
      </w:pPr>
    </w:p>
    <w:p w14:paraId="6DF12382" w14:textId="77777777" w:rsidR="00357CCF" w:rsidRDefault="00357CCF" w:rsidP="00A660DF">
      <w:pPr>
        <w:suppressAutoHyphens/>
        <w:autoSpaceDN w:val="0"/>
        <w:rPr>
          <w:rFonts w:eastAsia="SimSun"/>
          <w:kern w:val="3"/>
          <w:sz w:val="18"/>
          <w:szCs w:val="18"/>
          <w:lang w:eastAsia="zh-CN" w:bidi="hi-IN"/>
        </w:rPr>
      </w:pPr>
    </w:p>
    <w:p w14:paraId="34786C00" w14:textId="77777777" w:rsidR="00A43F3C" w:rsidRDefault="00A43F3C" w:rsidP="00A660DF">
      <w:pPr>
        <w:suppressAutoHyphens/>
        <w:autoSpaceDN w:val="0"/>
        <w:rPr>
          <w:rFonts w:eastAsia="SimSun"/>
          <w:kern w:val="3"/>
          <w:sz w:val="18"/>
          <w:szCs w:val="18"/>
          <w:lang w:eastAsia="zh-CN" w:bidi="hi-IN"/>
        </w:rPr>
      </w:pPr>
    </w:p>
    <w:p w14:paraId="265E8F14" w14:textId="77777777" w:rsidR="00EC6E36" w:rsidRDefault="00EC6E36" w:rsidP="00A660DF">
      <w:pPr>
        <w:suppressAutoHyphens/>
        <w:autoSpaceDN w:val="0"/>
        <w:rPr>
          <w:rFonts w:eastAsia="SimSun"/>
          <w:kern w:val="3"/>
          <w:sz w:val="18"/>
          <w:szCs w:val="18"/>
          <w:lang w:eastAsia="zh-CN" w:bidi="hi-IN"/>
        </w:rPr>
      </w:pPr>
    </w:p>
    <w:p w14:paraId="054DCA6E" w14:textId="77777777" w:rsidR="00357CCF" w:rsidRDefault="00357CCF" w:rsidP="00A660DF">
      <w:pPr>
        <w:suppressAutoHyphens/>
        <w:autoSpaceDN w:val="0"/>
        <w:rPr>
          <w:rFonts w:eastAsia="SimSun"/>
          <w:kern w:val="3"/>
          <w:sz w:val="18"/>
          <w:szCs w:val="18"/>
          <w:lang w:eastAsia="zh-CN" w:bidi="hi-IN"/>
        </w:rPr>
      </w:pPr>
    </w:p>
    <w:p w14:paraId="41468B4D" w14:textId="77777777" w:rsidR="00C15378" w:rsidRDefault="00C15378" w:rsidP="00A660DF">
      <w:pPr>
        <w:suppressAutoHyphens/>
        <w:autoSpaceDN w:val="0"/>
        <w:rPr>
          <w:rFonts w:eastAsia="SimSun"/>
          <w:kern w:val="3"/>
          <w:sz w:val="18"/>
          <w:szCs w:val="18"/>
          <w:lang w:eastAsia="zh-CN" w:bidi="hi-IN"/>
        </w:rPr>
      </w:pPr>
    </w:p>
    <w:p w14:paraId="52E7B0E2" w14:textId="1C225DF4" w:rsidR="00DD4CBA" w:rsidRDefault="00DD4CBA">
      <w:pPr>
        <w:jc w:val="left"/>
        <w:rPr>
          <w:rFonts w:eastAsia="SimSun"/>
          <w:kern w:val="3"/>
          <w:sz w:val="18"/>
          <w:szCs w:val="18"/>
          <w:lang w:eastAsia="zh-CN" w:bidi="hi-IN"/>
        </w:rPr>
      </w:pPr>
      <w:r>
        <w:rPr>
          <w:rFonts w:eastAsia="SimSun"/>
          <w:kern w:val="3"/>
          <w:sz w:val="18"/>
          <w:szCs w:val="18"/>
          <w:lang w:eastAsia="zh-CN" w:bidi="hi-IN"/>
        </w:rPr>
        <w:br w:type="page"/>
      </w:r>
    </w:p>
    <w:p w14:paraId="4396A24C" w14:textId="1B8A35A4" w:rsidR="00A660DF" w:rsidRPr="00802CF0" w:rsidRDefault="00A660DF"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lastRenderedPageBreak/>
        <w:t>táblázat</w:t>
      </w:r>
    </w:p>
    <w:tbl>
      <w:tblPr>
        <w:tblW w:w="10069" w:type="dxa"/>
        <w:tblInd w:w="-435" w:type="dxa"/>
        <w:tblLayout w:type="fixed"/>
        <w:tblCellMar>
          <w:left w:w="70" w:type="dxa"/>
          <w:right w:w="70" w:type="dxa"/>
        </w:tblCellMar>
        <w:tblLook w:val="04A0" w:firstRow="1" w:lastRow="0" w:firstColumn="1" w:lastColumn="0" w:noHBand="0" w:noVBand="1"/>
      </w:tblPr>
      <w:tblGrid>
        <w:gridCol w:w="505"/>
        <w:gridCol w:w="1343"/>
        <w:gridCol w:w="1189"/>
        <w:gridCol w:w="2127"/>
        <w:gridCol w:w="2126"/>
        <w:gridCol w:w="1362"/>
        <w:gridCol w:w="1417"/>
      </w:tblGrid>
      <w:tr w:rsidR="00A660DF" w:rsidRPr="00B26D38" w14:paraId="2FD0F459" w14:textId="77777777" w:rsidTr="00F47E30">
        <w:trPr>
          <w:trHeight w:val="630"/>
        </w:trPr>
        <w:tc>
          <w:tcPr>
            <w:tcW w:w="10069" w:type="dxa"/>
            <w:gridSpan w:val="7"/>
            <w:tcBorders>
              <w:top w:val="single" w:sz="4" w:space="0" w:color="auto"/>
              <w:left w:val="single" w:sz="4" w:space="0" w:color="auto"/>
              <w:bottom w:val="single" w:sz="4" w:space="0" w:color="auto"/>
              <w:right w:val="single" w:sz="4" w:space="0" w:color="000000"/>
            </w:tcBorders>
            <w:shd w:val="clear" w:color="000000" w:fill="FFFFFF"/>
            <w:vAlign w:val="center"/>
            <w:hideMark/>
          </w:tcPr>
          <w:p w14:paraId="04DD108F" w14:textId="77777777" w:rsidR="00A660DF" w:rsidRPr="00B26D38" w:rsidRDefault="00A660DF" w:rsidP="00F47E30">
            <w:pPr>
              <w:ind w:right="1772"/>
              <w:jc w:val="center"/>
              <w:rPr>
                <w:b/>
                <w:bCs/>
                <w:sz w:val="18"/>
                <w:szCs w:val="18"/>
              </w:rPr>
            </w:pPr>
            <w:r w:rsidRPr="00B26D38">
              <w:rPr>
                <w:b/>
                <w:bCs/>
                <w:sz w:val="18"/>
                <w:szCs w:val="18"/>
              </w:rPr>
              <w:t xml:space="preserve">4.4. a) 3. számú táblázat -   Hátrányos és halmozottan hátrányos helyzet a középszintű oktatásban </w:t>
            </w:r>
          </w:p>
        </w:tc>
      </w:tr>
      <w:tr w:rsidR="00A660DF" w:rsidRPr="00B65302" w14:paraId="24329418" w14:textId="77777777" w:rsidTr="00A66B53">
        <w:trPr>
          <w:trHeight w:val="1650"/>
        </w:trPr>
        <w:tc>
          <w:tcPr>
            <w:tcW w:w="505"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7E3ACF39" w14:textId="77777777" w:rsidR="00A660DF" w:rsidRPr="00B65302" w:rsidRDefault="00A660DF" w:rsidP="00F47E30">
            <w:pPr>
              <w:jc w:val="center"/>
              <w:rPr>
                <w:b/>
                <w:bCs/>
                <w:sz w:val="18"/>
                <w:szCs w:val="18"/>
              </w:rPr>
            </w:pPr>
            <w:r w:rsidRPr="00B65302">
              <w:rPr>
                <w:b/>
                <w:bCs/>
                <w:sz w:val="18"/>
                <w:szCs w:val="18"/>
              </w:rPr>
              <w:t>Év</w:t>
            </w:r>
          </w:p>
        </w:tc>
        <w:tc>
          <w:tcPr>
            <w:tcW w:w="1343" w:type="dxa"/>
            <w:tcBorders>
              <w:top w:val="nil"/>
              <w:left w:val="nil"/>
              <w:bottom w:val="single" w:sz="4" w:space="0" w:color="auto"/>
              <w:right w:val="single" w:sz="4" w:space="0" w:color="auto"/>
            </w:tcBorders>
            <w:shd w:val="clear" w:color="000000" w:fill="E2EFDA"/>
            <w:vAlign w:val="center"/>
            <w:hideMark/>
          </w:tcPr>
          <w:p w14:paraId="312CB631" w14:textId="77777777" w:rsidR="00A660DF" w:rsidRPr="00B65302" w:rsidRDefault="00A660DF" w:rsidP="00F47E30">
            <w:pPr>
              <w:jc w:val="center"/>
              <w:rPr>
                <w:b/>
                <w:bCs/>
                <w:color w:val="000000"/>
                <w:sz w:val="18"/>
                <w:szCs w:val="18"/>
              </w:rPr>
            </w:pPr>
            <w:r w:rsidRPr="00B65302">
              <w:rPr>
                <w:b/>
                <w:bCs/>
                <w:color w:val="000000"/>
                <w:sz w:val="18"/>
                <w:szCs w:val="18"/>
              </w:rPr>
              <w:t xml:space="preserve">Hátrányos és halmozottan hátrányos helyzetű gimnáziumi tanulók </w:t>
            </w:r>
            <w:proofErr w:type="gramStart"/>
            <w:r w:rsidRPr="00B65302">
              <w:rPr>
                <w:b/>
                <w:bCs/>
                <w:color w:val="000000"/>
                <w:sz w:val="18"/>
                <w:szCs w:val="18"/>
              </w:rPr>
              <w:t xml:space="preserve">száma </w:t>
            </w:r>
            <w:r w:rsidRPr="00B65302">
              <w:rPr>
                <w:color w:val="000000"/>
                <w:sz w:val="18"/>
                <w:szCs w:val="18"/>
              </w:rPr>
              <w:t xml:space="preserve"> (</w:t>
            </w:r>
            <w:proofErr w:type="gramEnd"/>
            <w:r w:rsidRPr="00B65302">
              <w:rPr>
                <w:color w:val="000000"/>
                <w:sz w:val="18"/>
                <w:szCs w:val="18"/>
              </w:rPr>
              <w:t>TS 096)</w:t>
            </w:r>
          </w:p>
        </w:tc>
        <w:tc>
          <w:tcPr>
            <w:tcW w:w="1189" w:type="dxa"/>
            <w:tcBorders>
              <w:top w:val="nil"/>
              <w:left w:val="nil"/>
              <w:bottom w:val="single" w:sz="4" w:space="0" w:color="auto"/>
              <w:right w:val="single" w:sz="4" w:space="0" w:color="auto"/>
            </w:tcBorders>
            <w:shd w:val="clear" w:color="000000" w:fill="E2EFDA"/>
            <w:vAlign w:val="center"/>
            <w:hideMark/>
          </w:tcPr>
          <w:p w14:paraId="1B5652A4" w14:textId="77777777" w:rsidR="00A660DF" w:rsidRPr="00B65302" w:rsidRDefault="00A660DF" w:rsidP="00F47E30">
            <w:pPr>
              <w:jc w:val="center"/>
              <w:rPr>
                <w:b/>
                <w:bCs/>
                <w:color w:val="000000"/>
                <w:sz w:val="18"/>
                <w:szCs w:val="18"/>
              </w:rPr>
            </w:pPr>
            <w:r w:rsidRPr="00B65302">
              <w:rPr>
                <w:b/>
                <w:bCs/>
                <w:color w:val="000000"/>
                <w:sz w:val="18"/>
                <w:szCs w:val="18"/>
              </w:rPr>
              <w:t xml:space="preserve">Hátrányos és halmozottan hátrányos </w:t>
            </w:r>
            <w:proofErr w:type="gramStart"/>
            <w:r w:rsidRPr="00B65302">
              <w:rPr>
                <w:b/>
                <w:bCs/>
                <w:color w:val="000000"/>
                <w:sz w:val="18"/>
                <w:szCs w:val="18"/>
              </w:rPr>
              <w:t>helyzetű  tanulók</w:t>
            </w:r>
            <w:proofErr w:type="gramEnd"/>
            <w:r w:rsidRPr="00B65302">
              <w:rPr>
                <w:b/>
                <w:bCs/>
                <w:color w:val="000000"/>
                <w:sz w:val="18"/>
                <w:szCs w:val="18"/>
              </w:rPr>
              <w:t xml:space="preserve"> aránya a gimnáziumi tanulókon belül </w:t>
            </w:r>
            <w:r w:rsidRPr="00B65302">
              <w:rPr>
                <w:color w:val="000000"/>
                <w:sz w:val="18"/>
                <w:szCs w:val="18"/>
              </w:rPr>
              <w:t>(TS 097)</w:t>
            </w:r>
          </w:p>
        </w:tc>
        <w:tc>
          <w:tcPr>
            <w:tcW w:w="2127" w:type="dxa"/>
            <w:tcBorders>
              <w:top w:val="nil"/>
              <w:left w:val="nil"/>
              <w:bottom w:val="single" w:sz="4" w:space="0" w:color="auto"/>
              <w:right w:val="single" w:sz="4" w:space="0" w:color="auto"/>
            </w:tcBorders>
            <w:shd w:val="clear" w:color="000000" w:fill="E2EFDA"/>
            <w:vAlign w:val="center"/>
            <w:hideMark/>
          </w:tcPr>
          <w:p w14:paraId="59AD1313" w14:textId="77777777" w:rsidR="00A660DF" w:rsidRPr="00B65302" w:rsidRDefault="00A660DF" w:rsidP="00F47E30">
            <w:pPr>
              <w:jc w:val="center"/>
              <w:rPr>
                <w:b/>
                <w:bCs/>
                <w:color w:val="000000"/>
                <w:sz w:val="18"/>
                <w:szCs w:val="18"/>
              </w:rPr>
            </w:pPr>
            <w:r w:rsidRPr="00B65302">
              <w:rPr>
                <w:b/>
                <w:bCs/>
                <w:color w:val="000000"/>
                <w:sz w:val="18"/>
                <w:szCs w:val="18"/>
              </w:rPr>
              <w:t>Hátrányos és halmozottan hátrányos helyzetű szakközépiskolai tanulók</w:t>
            </w:r>
            <w:r w:rsidRPr="00B65302">
              <w:rPr>
                <w:b/>
                <w:bCs/>
                <w:color w:val="000000"/>
                <w:sz w:val="18"/>
                <w:szCs w:val="18"/>
              </w:rPr>
              <w:br/>
              <w:t xml:space="preserve">és hátrányos helyzetű szakiskolai és </w:t>
            </w:r>
            <w:r w:rsidRPr="00B65302">
              <w:rPr>
                <w:b/>
                <w:bCs/>
                <w:color w:val="000000"/>
                <w:sz w:val="18"/>
                <w:szCs w:val="18"/>
              </w:rPr>
              <w:br/>
              <w:t xml:space="preserve">készségfejlesztő iskolai tanulók száma a nappali oktatásban </w:t>
            </w:r>
            <w:r w:rsidRPr="00B65302">
              <w:rPr>
                <w:color w:val="000000"/>
                <w:sz w:val="18"/>
                <w:szCs w:val="18"/>
              </w:rPr>
              <w:t>(TS 098)</w:t>
            </w:r>
          </w:p>
        </w:tc>
        <w:tc>
          <w:tcPr>
            <w:tcW w:w="2126" w:type="dxa"/>
            <w:tcBorders>
              <w:top w:val="nil"/>
              <w:left w:val="nil"/>
              <w:bottom w:val="single" w:sz="4" w:space="0" w:color="auto"/>
              <w:right w:val="single" w:sz="4" w:space="0" w:color="auto"/>
            </w:tcBorders>
            <w:shd w:val="clear" w:color="000000" w:fill="E2EFDA"/>
            <w:vAlign w:val="center"/>
            <w:hideMark/>
          </w:tcPr>
          <w:p w14:paraId="5FC1B444" w14:textId="77777777" w:rsidR="00A660DF" w:rsidRPr="00B65302" w:rsidRDefault="00A660DF" w:rsidP="00F47E30">
            <w:pPr>
              <w:jc w:val="center"/>
              <w:rPr>
                <w:b/>
                <w:bCs/>
                <w:color w:val="000000"/>
                <w:sz w:val="18"/>
                <w:szCs w:val="18"/>
              </w:rPr>
            </w:pPr>
            <w:r w:rsidRPr="00B65302">
              <w:rPr>
                <w:b/>
                <w:bCs/>
                <w:color w:val="000000"/>
                <w:sz w:val="18"/>
                <w:szCs w:val="18"/>
              </w:rPr>
              <w:t>Hátrányos és halmozottan hátrányos helyzetű szakközépiskolai tanulók</w:t>
            </w:r>
            <w:r w:rsidRPr="00B65302">
              <w:rPr>
                <w:b/>
                <w:bCs/>
                <w:color w:val="000000"/>
                <w:sz w:val="18"/>
                <w:szCs w:val="18"/>
              </w:rPr>
              <w:br/>
              <w:t xml:space="preserve">és hátrányos helyzetű szakiskolai és </w:t>
            </w:r>
            <w:r w:rsidRPr="00B65302">
              <w:rPr>
                <w:b/>
                <w:bCs/>
                <w:color w:val="000000"/>
                <w:sz w:val="18"/>
                <w:szCs w:val="18"/>
              </w:rPr>
              <w:br/>
              <w:t>készségfejlesztő iskolai tanulók aránya a tanulók számához viszonyítva</w:t>
            </w:r>
            <w:r w:rsidRPr="00B65302">
              <w:rPr>
                <w:b/>
                <w:bCs/>
                <w:color w:val="000000"/>
                <w:sz w:val="18"/>
                <w:szCs w:val="18"/>
              </w:rPr>
              <w:br/>
            </w:r>
            <w:r w:rsidRPr="00B65302">
              <w:rPr>
                <w:color w:val="000000"/>
                <w:sz w:val="18"/>
                <w:szCs w:val="18"/>
              </w:rPr>
              <w:t>(TS 099)</w:t>
            </w:r>
          </w:p>
        </w:tc>
        <w:tc>
          <w:tcPr>
            <w:tcW w:w="1362" w:type="dxa"/>
            <w:tcBorders>
              <w:top w:val="nil"/>
              <w:left w:val="nil"/>
              <w:bottom w:val="single" w:sz="4" w:space="0" w:color="auto"/>
              <w:right w:val="single" w:sz="4" w:space="0" w:color="auto"/>
            </w:tcBorders>
            <w:shd w:val="clear" w:color="000000" w:fill="E2EFDA"/>
            <w:vAlign w:val="center"/>
            <w:hideMark/>
          </w:tcPr>
          <w:p w14:paraId="252D71EA" w14:textId="77777777" w:rsidR="00A660DF" w:rsidRPr="00B65302" w:rsidRDefault="00A660DF" w:rsidP="00F47E30">
            <w:pPr>
              <w:jc w:val="center"/>
              <w:rPr>
                <w:b/>
                <w:bCs/>
                <w:color w:val="000000"/>
                <w:sz w:val="18"/>
                <w:szCs w:val="18"/>
              </w:rPr>
            </w:pPr>
            <w:r w:rsidRPr="00B65302">
              <w:rPr>
                <w:b/>
                <w:bCs/>
                <w:color w:val="000000"/>
                <w:sz w:val="18"/>
                <w:szCs w:val="18"/>
              </w:rPr>
              <w:t xml:space="preserve">Hátrányos és halmozottan hátrányos helyzetű szakgimnáziumi tanulók száma  </w:t>
            </w:r>
            <w:r w:rsidRPr="00B65302">
              <w:rPr>
                <w:b/>
                <w:bCs/>
                <w:color w:val="000000"/>
                <w:sz w:val="18"/>
                <w:szCs w:val="18"/>
              </w:rPr>
              <w:br/>
            </w:r>
            <w:r w:rsidRPr="00B65302">
              <w:rPr>
                <w:color w:val="000000"/>
                <w:sz w:val="18"/>
                <w:szCs w:val="18"/>
              </w:rPr>
              <w:t>(TS 100)</w:t>
            </w:r>
          </w:p>
        </w:tc>
        <w:tc>
          <w:tcPr>
            <w:tcW w:w="1417" w:type="dxa"/>
            <w:tcBorders>
              <w:top w:val="nil"/>
              <w:left w:val="nil"/>
              <w:bottom w:val="single" w:sz="4" w:space="0" w:color="auto"/>
              <w:right w:val="single" w:sz="4" w:space="0" w:color="auto"/>
            </w:tcBorders>
            <w:shd w:val="clear" w:color="000000" w:fill="E2EFDA"/>
            <w:vAlign w:val="center"/>
            <w:hideMark/>
          </w:tcPr>
          <w:p w14:paraId="5B77F659" w14:textId="77777777" w:rsidR="00A660DF" w:rsidRPr="00B65302" w:rsidRDefault="00A660DF" w:rsidP="00F47E30">
            <w:pPr>
              <w:jc w:val="center"/>
              <w:rPr>
                <w:b/>
                <w:bCs/>
                <w:color w:val="000000"/>
                <w:sz w:val="18"/>
                <w:szCs w:val="18"/>
              </w:rPr>
            </w:pPr>
            <w:r w:rsidRPr="00B65302">
              <w:rPr>
                <w:b/>
                <w:bCs/>
                <w:color w:val="000000"/>
                <w:sz w:val="18"/>
                <w:szCs w:val="18"/>
              </w:rPr>
              <w:t xml:space="preserve">Hátrányos és halmozottan hátrányos </w:t>
            </w:r>
            <w:proofErr w:type="gramStart"/>
            <w:r w:rsidRPr="00B65302">
              <w:rPr>
                <w:b/>
                <w:bCs/>
                <w:color w:val="000000"/>
                <w:sz w:val="18"/>
                <w:szCs w:val="18"/>
              </w:rPr>
              <w:t>helyzetű  tanulók</w:t>
            </w:r>
            <w:proofErr w:type="gramEnd"/>
            <w:r w:rsidRPr="00B65302">
              <w:rPr>
                <w:b/>
                <w:bCs/>
                <w:color w:val="000000"/>
                <w:sz w:val="18"/>
                <w:szCs w:val="18"/>
              </w:rPr>
              <w:t xml:space="preserve"> </w:t>
            </w:r>
            <w:r w:rsidRPr="00B65302">
              <w:rPr>
                <w:b/>
                <w:bCs/>
                <w:color w:val="000000"/>
                <w:sz w:val="18"/>
                <w:szCs w:val="18"/>
              </w:rPr>
              <w:br/>
              <w:t>aránya a szakgimnáziumi tanulókon belül</w:t>
            </w:r>
            <w:r w:rsidRPr="00B65302">
              <w:rPr>
                <w:b/>
                <w:bCs/>
                <w:color w:val="000000"/>
                <w:sz w:val="18"/>
                <w:szCs w:val="18"/>
              </w:rPr>
              <w:br/>
            </w:r>
            <w:r w:rsidRPr="00B65302">
              <w:rPr>
                <w:color w:val="000000"/>
                <w:sz w:val="18"/>
                <w:szCs w:val="18"/>
              </w:rPr>
              <w:t>(TS 101)</w:t>
            </w:r>
          </w:p>
        </w:tc>
      </w:tr>
      <w:tr w:rsidR="00A660DF" w:rsidRPr="00B65302" w14:paraId="1FC23820" w14:textId="77777777" w:rsidTr="00A66B53">
        <w:trPr>
          <w:trHeight w:val="600"/>
        </w:trPr>
        <w:tc>
          <w:tcPr>
            <w:tcW w:w="505" w:type="dxa"/>
            <w:vMerge/>
            <w:tcBorders>
              <w:top w:val="nil"/>
              <w:left w:val="single" w:sz="4" w:space="0" w:color="auto"/>
              <w:bottom w:val="single" w:sz="4" w:space="0" w:color="000000"/>
              <w:right w:val="single" w:sz="4" w:space="0" w:color="auto"/>
            </w:tcBorders>
            <w:vAlign w:val="center"/>
            <w:hideMark/>
          </w:tcPr>
          <w:p w14:paraId="43681571" w14:textId="77777777" w:rsidR="00A660DF" w:rsidRPr="00B65302" w:rsidRDefault="00A660DF" w:rsidP="00F47E30">
            <w:pPr>
              <w:rPr>
                <w:b/>
                <w:bCs/>
                <w:sz w:val="18"/>
                <w:szCs w:val="18"/>
              </w:rPr>
            </w:pPr>
          </w:p>
        </w:tc>
        <w:tc>
          <w:tcPr>
            <w:tcW w:w="1343" w:type="dxa"/>
            <w:tcBorders>
              <w:top w:val="nil"/>
              <w:left w:val="nil"/>
              <w:bottom w:val="single" w:sz="4" w:space="0" w:color="auto"/>
              <w:right w:val="single" w:sz="4" w:space="0" w:color="auto"/>
            </w:tcBorders>
            <w:shd w:val="clear" w:color="000000" w:fill="E2EFDA"/>
            <w:noWrap/>
            <w:vAlign w:val="center"/>
            <w:hideMark/>
          </w:tcPr>
          <w:p w14:paraId="0B0B56C9" w14:textId="77777777" w:rsidR="00A660DF" w:rsidRPr="00B65302" w:rsidRDefault="00A660DF" w:rsidP="00F47E30">
            <w:pPr>
              <w:jc w:val="center"/>
              <w:rPr>
                <w:b/>
                <w:bCs/>
                <w:color w:val="000000"/>
                <w:sz w:val="18"/>
                <w:szCs w:val="18"/>
              </w:rPr>
            </w:pPr>
            <w:r w:rsidRPr="00B65302">
              <w:rPr>
                <w:b/>
                <w:bCs/>
                <w:color w:val="000000"/>
                <w:sz w:val="18"/>
                <w:szCs w:val="18"/>
              </w:rPr>
              <w:t>Fő</w:t>
            </w:r>
          </w:p>
        </w:tc>
        <w:tc>
          <w:tcPr>
            <w:tcW w:w="1189" w:type="dxa"/>
            <w:tcBorders>
              <w:top w:val="nil"/>
              <w:left w:val="nil"/>
              <w:bottom w:val="nil"/>
              <w:right w:val="single" w:sz="4" w:space="0" w:color="auto"/>
            </w:tcBorders>
            <w:shd w:val="clear" w:color="000000" w:fill="E2EFDA"/>
            <w:noWrap/>
            <w:vAlign w:val="center"/>
            <w:hideMark/>
          </w:tcPr>
          <w:p w14:paraId="4D0D227A" w14:textId="77777777" w:rsidR="00A660DF" w:rsidRPr="00B65302" w:rsidRDefault="00A660DF" w:rsidP="00F47E30">
            <w:pPr>
              <w:jc w:val="center"/>
              <w:rPr>
                <w:b/>
                <w:bCs/>
                <w:color w:val="000000"/>
                <w:sz w:val="18"/>
                <w:szCs w:val="18"/>
              </w:rPr>
            </w:pPr>
            <w:r w:rsidRPr="00B65302">
              <w:rPr>
                <w:b/>
                <w:bCs/>
                <w:color w:val="000000"/>
                <w:sz w:val="18"/>
                <w:szCs w:val="18"/>
              </w:rPr>
              <w:t>%</w:t>
            </w:r>
          </w:p>
        </w:tc>
        <w:tc>
          <w:tcPr>
            <w:tcW w:w="2127" w:type="dxa"/>
            <w:tcBorders>
              <w:top w:val="nil"/>
              <w:left w:val="nil"/>
              <w:bottom w:val="single" w:sz="4" w:space="0" w:color="auto"/>
              <w:right w:val="single" w:sz="4" w:space="0" w:color="auto"/>
            </w:tcBorders>
            <w:shd w:val="clear" w:color="000000" w:fill="E2EFDA"/>
            <w:noWrap/>
            <w:vAlign w:val="center"/>
            <w:hideMark/>
          </w:tcPr>
          <w:p w14:paraId="0BF08AC6" w14:textId="77777777" w:rsidR="00A660DF" w:rsidRPr="00B65302" w:rsidRDefault="00A660DF" w:rsidP="00F47E30">
            <w:pPr>
              <w:jc w:val="center"/>
              <w:rPr>
                <w:b/>
                <w:bCs/>
                <w:color w:val="000000"/>
                <w:sz w:val="18"/>
                <w:szCs w:val="18"/>
              </w:rPr>
            </w:pPr>
            <w:r w:rsidRPr="00B65302">
              <w:rPr>
                <w:b/>
                <w:bCs/>
                <w:color w:val="000000"/>
                <w:sz w:val="18"/>
                <w:szCs w:val="18"/>
              </w:rPr>
              <w:t>Fő</w:t>
            </w:r>
          </w:p>
        </w:tc>
        <w:tc>
          <w:tcPr>
            <w:tcW w:w="2126" w:type="dxa"/>
            <w:tcBorders>
              <w:top w:val="nil"/>
              <w:left w:val="nil"/>
              <w:bottom w:val="nil"/>
              <w:right w:val="single" w:sz="4" w:space="0" w:color="auto"/>
            </w:tcBorders>
            <w:shd w:val="clear" w:color="000000" w:fill="E2EFDA"/>
            <w:noWrap/>
            <w:vAlign w:val="center"/>
            <w:hideMark/>
          </w:tcPr>
          <w:p w14:paraId="2608895A" w14:textId="77777777" w:rsidR="00A660DF" w:rsidRPr="00B65302" w:rsidRDefault="00A660DF" w:rsidP="00F47E30">
            <w:pPr>
              <w:jc w:val="center"/>
              <w:rPr>
                <w:b/>
                <w:bCs/>
                <w:color w:val="000000"/>
                <w:sz w:val="18"/>
                <w:szCs w:val="18"/>
              </w:rPr>
            </w:pPr>
            <w:r w:rsidRPr="00B65302">
              <w:rPr>
                <w:b/>
                <w:bCs/>
                <w:color w:val="000000"/>
                <w:sz w:val="18"/>
                <w:szCs w:val="18"/>
              </w:rPr>
              <w:t>%</w:t>
            </w:r>
          </w:p>
        </w:tc>
        <w:tc>
          <w:tcPr>
            <w:tcW w:w="1362" w:type="dxa"/>
            <w:tcBorders>
              <w:top w:val="nil"/>
              <w:left w:val="nil"/>
              <w:bottom w:val="single" w:sz="4" w:space="0" w:color="auto"/>
              <w:right w:val="single" w:sz="4" w:space="0" w:color="auto"/>
            </w:tcBorders>
            <w:shd w:val="clear" w:color="000000" w:fill="E2EFDA"/>
            <w:noWrap/>
            <w:vAlign w:val="center"/>
            <w:hideMark/>
          </w:tcPr>
          <w:p w14:paraId="3089F6BF" w14:textId="77777777" w:rsidR="00A660DF" w:rsidRPr="00B65302" w:rsidRDefault="00A660DF" w:rsidP="00F47E30">
            <w:pPr>
              <w:jc w:val="center"/>
              <w:rPr>
                <w:b/>
                <w:bCs/>
                <w:color w:val="000000"/>
                <w:sz w:val="18"/>
                <w:szCs w:val="18"/>
              </w:rPr>
            </w:pPr>
            <w:r w:rsidRPr="00B65302">
              <w:rPr>
                <w:b/>
                <w:bCs/>
                <w:color w:val="000000"/>
                <w:sz w:val="18"/>
                <w:szCs w:val="18"/>
              </w:rPr>
              <w:t>Fő</w:t>
            </w:r>
          </w:p>
        </w:tc>
        <w:tc>
          <w:tcPr>
            <w:tcW w:w="1417" w:type="dxa"/>
            <w:tcBorders>
              <w:top w:val="nil"/>
              <w:left w:val="nil"/>
              <w:bottom w:val="nil"/>
              <w:right w:val="single" w:sz="4" w:space="0" w:color="auto"/>
            </w:tcBorders>
            <w:shd w:val="clear" w:color="000000" w:fill="E2EFDA"/>
            <w:noWrap/>
            <w:vAlign w:val="center"/>
            <w:hideMark/>
          </w:tcPr>
          <w:p w14:paraId="37CBC7F1" w14:textId="77777777" w:rsidR="00A660DF" w:rsidRPr="00B65302" w:rsidRDefault="00A660DF" w:rsidP="00F47E30">
            <w:pPr>
              <w:jc w:val="center"/>
              <w:rPr>
                <w:b/>
                <w:bCs/>
                <w:color w:val="000000"/>
                <w:sz w:val="18"/>
                <w:szCs w:val="18"/>
              </w:rPr>
            </w:pPr>
            <w:r w:rsidRPr="00B65302">
              <w:rPr>
                <w:b/>
                <w:bCs/>
                <w:color w:val="000000"/>
                <w:sz w:val="18"/>
                <w:szCs w:val="18"/>
              </w:rPr>
              <w:t>%</w:t>
            </w:r>
          </w:p>
        </w:tc>
      </w:tr>
      <w:tr w:rsidR="00A660DF" w:rsidRPr="00B65302" w14:paraId="1C0D2432" w14:textId="77777777" w:rsidTr="00A66B53">
        <w:trPr>
          <w:trHeight w:val="300"/>
        </w:trPr>
        <w:tc>
          <w:tcPr>
            <w:tcW w:w="505" w:type="dxa"/>
            <w:tcBorders>
              <w:top w:val="nil"/>
              <w:left w:val="single" w:sz="4" w:space="0" w:color="auto"/>
              <w:bottom w:val="single" w:sz="4" w:space="0" w:color="auto"/>
              <w:right w:val="single" w:sz="4" w:space="0" w:color="auto"/>
            </w:tcBorders>
            <w:vAlign w:val="center"/>
            <w:hideMark/>
          </w:tcPr>
          <w:p w14:paraId="40129252" w14:textId="77777777" w:rsidR="00A660DF" w:rsidRPr="00B65302" w:rsidRDefault="00A660DF" w:rsidP="00F47E30">
            <w:pPr>
              <w:jc w:val="center"/>
              <w:rPr>
                <w:sz w:val="18"/>
                <w:szCs w:val="18"/>
              </w:rPr>
            </w:pPr>
            <w:r w:rsidRPr="00B65302">
              <w:rPr>
                <w:sz w:val="18"/>
                <w:szCs w:val="18"/>
              </w:rPr>
              <w:t>2020</w:t>
            </w:r>
          </w:p>
        </w:tc>
        <w:tc>
          <w:tcPr>
            <w:tcW w:w="1343" w:type="dxa"/>
            <w:tcBorders>
              <w:top w:val="nil"/>
              <w:left w:val="nil"/>
              <w:bottom w:val="single" w:sz="4" w:space="0" w:color="auto"/>
              <w:right w:val="single" w:sz="4" w:space="0" w:color="auto"/>
            </w:tcBorders>
            <w:vAlign w:val="center"/>
            <w:hideMark/>
          </w:tcPr>
          <w:p w14:paraId="238419D9" w14:textId="77777777" w:rsidR="00A660DF" w:rsidRPr="00B65302" w:rsidRDefault="00A660DF" w:rsidP="00F47E30">
            <w:pPr>
              <w:jc w:val="center"/>
              <w:rPr>
                <w:sz w:val="18"/>
                <w:szCs w:val="18"/>
              </w:rPr>
            </w:pPr>
            <w:r w:rsidRPr="00B65302">
              <w:rPr>
                <w:sz w:val="18"/>
                <w:szCs w:val="18"/>
              </w:rPr>
              <w:t>77</w:t>
            </w:r>
          </w:p>
        </w:tc>
        <w:tc>
          <w:tcPr>
            <w:tcW w:w="1189" w:type="dxa"/>
            <w:tcBorders>
              <w:top w:val="nil"/>
              <w:left w:val="nil"/>
              <w:bottom w:val="single" w:sz="4" w:space="0" w:color="auto"/>
              <w:right w:val="single" w:sz="4" w:space="0" w:color="auto"/>
            </w:tcBorders>
            <w:vAlign w:val="center"/>
            <w:hideMark/>
          </w:tcPr>
          <w:p w14:paraId="1DE06D4E" w14:textId="3537BA01" w:rsidR="00A660DF" w:rsidRPr="00B65302" w:rsidRDefault="007070D7" w:rsidP="00F47E30">
            <w:pPr>
              <w:jc w:val="center"/>
              <w:rPr>
                <w:sz w:val="18"/>
                <w:szCs w:val="18"/>
              </w:rPr>
            </w:pPr>
            <w:r>
              <w:rPr>
                <w:sz w:val="18"/>
                <w:szCs w:val="18"/>
              </w:rPr>
              <w:t>1,57</w:t>
            </w:r>
          </w:p>
        </w:tc>
        <w:tc>
          <w:tcPr>
            <w:tcW w:w="2127" w:type="dxa"/>
            <w:tcBorders>
              <w:top w:val="nil"/>
              <w:left w:val="nil"/>
              <w:bottom w:val="single" w:sz="4" w:space="0" w:color="auto"/>
              <w:right w:val="single" w:sz="4" w:space="0" w:color="auto"/>
            </w:tcBorders>
            <w:vAlign w:val="center"/>
            <w:hideMark/>
          </w:tcPr>
          <w:p w14:paraId="45CE0A26" w14:textId="77777777" w:rsidR="00A660DF" w:rsidRPr="00B65302" w:rsidRDefault="00A660DF" w:rsidP="00F47E30">
            <w:pPr>
              <w:jc w:val="center"/>
              <w:rPr>
                <w:sz w:val="18"/>
                <w:szCs w:val="18"/>
              </w:rPr>
            </w:pPr>
            <w:r w:rsidRPr="00B65302">
              <w:rPr>
                <w:sz w:val="18"/>
                <w:szCs w:val="18"/>
              </w:rPr>
              <w:t>18</w:t>
            </w:r>
          </w:p>
        </w:tc>
        <w:tc>
          <w:tcPr>
            <w:tcW w:w="2126" w:type="dxa"/>
            <w:tcBorders>
              <w:top w:val="nil"/>
              <w:left w:val="nil"/>
              <w:bottom w:val="single" w:sz="4" w:space="0" w:color="auto"/>
              <w:right w:val="single" w:sz="4" w:space="0" w:color="auto"/>
            </w:tcBorders>
            <w:vAlign w:val="center"/>
            <w:hideMark/>
          </w:tcPr>
          <w:p w14:paraId="0C683238" w14:textId="77777777" w:rsidR="00A660DF" w:rsidRPr="00B65302" w:rsidRDefault="00A660DF" w:rsidP="00F47E30">
            <w:pPr>
              <w:jc w:val="center"/>
              <w:rPr>
                <w:sz w:val="18"/>
                <w:szCs w:val="18"/>
              </w:rPr>
            </w:pPr>
            <w:r w:rsidRPr="00B65302">
              <w:rPr>
                <w:sz w:val="18"/>
                <w:szCs w:val="18"/>
              </w:rPr>
              <w:t>6</w:t>
            </w:r>
          </w:p>
        </w:tc>
        <w:tc>
          <w:tcPr>
            <w:tcW w:w="1362" w:type="dxa"/>
            <w:tcBorders>
              <w:top w:val="nil"/>
              <w:left w:val="nil"/>
              <w:bottom w:val="single" w:sz="4" w:space="0" w:color="auto"/>
              <w:right w:val="single" w:sz="4" w:space="0" w:color="auto"/>
            </w:tcBorders>
            <w:vAlign w:val="center"/>
            <w:hideMark/>
          </w:tcPr>
          <w:p w14:paraId="145B3CBA" w14:textId="77777777" w:rsidR="00A660DF" w:rsidRPr="00B65302" w:rsidRDefault="00A660DF" w:rsidP="00F47E30">
            <w:pPr>
              <w:jc w:val="center"/>
              <w:rPr>
                <w:sz w:val="18"/>
                <w:szCs w:val="18"/>
              </w:rPr>
            </w:pPr>
            <w:proofErr w:type="spellStart"/>
            <w:r w:rsidRPr="00B65302">
              <w:rPr>
                <w:sz w:val="18"/>
                <w:szCs w:val="18"/>
              </w:rPr>
              <w:t>n.a</w:t>
            </w:r>
            <w:proofErr w:type="spellEnd"/>
            <w:r w:rsidRPr="00B65302">
              <w:rPr>
                <w:sz w:val="18"/>
                <w:szCs w:val="18"/>
              </w:rPr>
              <w:t>.</w:t>
            </w:r>
          </w:p>
        </w:tc>
        <w:tc>
          <w:tcPr>
            <w:tcW w:w="1417" w:type="dxa"/>
            <w:tcBorders>
              <w:top w:val="nil"/>
              <w:left w:val="nil"/>
              <w:bottom w:val="single" w:sz="4" w:space="0" w:color="auto"/>
              <w:right w:val="single" w:sz="4" w:space="0" w:color="auto"/>
            </w:tcBorders>
            <w:vAlign w:val="center"/>
            <w:hideMark/>
          </w:tcPr>
          <w:p w14:paraId="0B356FC2" w14:textId="77777777" w:rsidR="00A660DF" w:rsidRPr="00B65302" w:rsidRDefault="00A660DF" w:rsidP="00F47E30">
            <w:pPr>
              <w:jc w:val="center"/>
              <w:rPr>
                <w:sz w:val="18"/>
                <w:szCs w:val="18"/>
              </w:rPr>
            </w:pPr>
            <w:proofErr w:type="spellStart"/>
            <w:r w:rsidRPr="00B65302">
              <w:rPr>
                <w:sz w:val="18"/>
                <w:szCs w:val="18"/>
              </w:rPr>
              <w:t>n.a</w:t>
            </w:r>
            <w:proofErr w:type="spellEnd"/>
            <w:r w:rsidRPr="00B65302">
              <w:rPr>
                <w:sz w:val="18"/>
                <w:szCs w:val="18"/>
              </w:rPr>
              <w:t>.</w:t>
            </w:r>
          </w:p>
        </w:tc>
      </w:tr>
      <w:tr w:rsidR="00A660DF" w:rsidRPr="00B65302" w14:paraId="1E97FB8E" w14:textId="77777777" w:rsidTr="00A66B53">
        <w:trPr>
          <w:trHeight w:val="443"/>
        </w:trPr>
        <w:tc>
          <w:tcPr>
            <w:tcW w:w="505" w:type="dxa"/>
            <w:tcBorders>
              <w:top w:val="nil"/>
              <w:left w:val="single" w:sz="4" w:space="0" w:color="auto"/>
              <w:bottom w:val="single" w:sz="4" w:space="0" w:color="auto"/>
              <w:right w:val="single" w:sz="4" w:space="0" w:color="auto"/>
            </w:tcBorders>
            <w:vAlign w:val="center"/>
            <w:hideMark/>
          </w:tcPr>
          <w:p w14:paraId="3F3246EA" w14:textId="77777777" w:rsidR="00A660DF" w:rsidRPr="00B65302" w:rsidRDefault="00A660DF" w:rsidP="00F47E30">
            <w:pPr>
              <w:jc w:val="center"/>
              <w:rPr>
                <w:sz w:val="18"/>
                <w:szCs w:val="18"/>
              </w:rPr>
            </w:pPr>
            <w:r w:rsidRPr="00B65302">
              <w:rPr>
                <w:sz w:val="18"/>
                <w:szCs w:val="18"/>
              </w:rPr>
              <w:t>2021</w:t>
            </w:r>
          </w:p>
        </w:tc>
        <w:tc>
          <w:tcPr>
            <w:tcW w:w="1343" w:type="dxa"/>
            <w:tcBorders>
              <w:top w:val="nil"/>
              <w:left w:val="nil"/>
              <w:bottom w:val="single" w:sz="4" w:space="0" w:color="auto"/>
              <w:right w:val="single" w:sz="4" w:space="0" w:color="auto"/>
            </w:tcBorders>
            <w:vAlign w:val="center"/>
            <w:hideMark/>
          </w:tcPr>
          <w:p w14:paraId="06D7540E" w14:textId="77777777" w:rsidR="00A660DF" w:rsidRPr="00B65302" w:rsidRDefault="00A660DF" w:rsidP="00F47E30">
            <w:pPr>
              <w:jc w:val="center"/>
              <w:rPr>
                <w:sz w:val="18"/>
                <w:szCs w:val="18"/>
              </w:rPr>
            </w:pPr>
            <w:r w:rsidRPr="00B65302">
              <w:rPr>
                <w:sz w:val="18"/>
                <w:szCs w:val="18"/>
              </w:rPr>
              <w:t>68</w:t>
            </w:r>
          </w:p>
        </w:tc>
        <w:tc>
          <w:tcPr>
            <w:tcW w:w="1189" w:type="dxa"/>
            <w:tcBorders>
              <w:top w:val="nil"/>
              <w:left w:val="nil"/>
              <w:bottom w:val="single" w:sz="4" w:space="0" w:color="auto"/>
              <w:right w:val="single" w:sz="4" w:space="0" w:color="auto"/>
            </w:tcBorders>
            <w:vAlign w:val="center"/>
            <w:hideMark/>
          </w:tcPr>
          <w:p w14:paraId="0DC056C9" w14:textId="77777777" w:rsidR="00A660DF" w:rsidRPr="00B65302" w:rsidRDefault="00A660DF" w:rsidP="00F47E30">
            <w:pPr>
              <w:jc w:val="center"/>
              <w:rPr>
                <w:sz w:val="18"/>
                <w:szCs w:val="18"/>
              </w:rPr>
            </w:pPr>
            <w:r w:rsidRPr="00B65302">
              <w:rPr>
                <w:sz w:val="18"/>
                <w:szCs w:val="18"/>
              </w:rPr>
              <w:t>1</w:t>
            </w:r>
          </w:p>
        </w:tc>
        <w:tc>
          <w:tcPr>
            <w:tcW w:w="2127" w:type="dxa"/>
            <w:tcBorders>
              <w:top w:val="nil"/>
              <w:left w:val="nil"/>
              <w:bottom w:val="single" w:sz="4" w:space="0" w:color="auto"/>
              <w:right w:val="single" w:sz="4" w:space="0" w:color="auto"/>
            </w:tcBorders>
            <w:vAlign w:val="center"/>
            <w:hideMark/>
          </w:tcPr>
          <w:p w14:paraId="26CE0B41" w14:textId="77777777" w:rsidR="00A660DF" w:rsidRPr="00B65302" w:rsidRDefault="00A660DF" w:rsidP="00F47E30">
            <w:pPr>
              <w:jc w:val="center"/>
              <w:rPr>
                <w:sz w:val="18"/>
                <w:szCs w:val="18"/>
              </w:rPr>
            </w:pPr>
            <w:r w:rsidRPr="00B65302">
              <w:rPr>
                <w:sz w:val="18"/>
                <w:szCs w:val="18"/>
              </w:rPr>
              <w:t>17</w:t>
            </w:r>
          </w:p>
        </w:tc>
        <w:tc>
          <w:tcPr>
            <w:tcW w:w="2126" w:type="dxa"/>
            <w:tcBorders>
              <w:top w:val="nil"/>
              <w:left w:val="nil"/>
              <w:bottom w:val="single" w:sz="4" w:space="0" w:color="auto"/>
              <w:right w:val="single" w:sz="4" w:space="0" w:color="auto"/>
            </w:tcBorders>
            <w:vAlign w:val="center"/>
            <w:hideMark/>
          </w:tcPr>
          <w:p w14:paraId="499272DC" w14:textId="77777777" w:rsidR="00A660DF" w:rsidRPr="00B65302" w:rsidRDefault="00A660DF" w:rsidP="00F47E30">
            <w:pPr>
              <w:jc w:val="center"/>
              <w:rPr>
                <w:sz w:val="18"/>
                <w:szCs w:val="18"/>
              </w:rPr>
            </w:pPr>
            <w:r w:rsidRPr="00B65302">
              <w:rPr>
                <w:sz w:val="18"/>
                <w:szCs w:val="18"/>
              </w:rPr>
              <w:t>6</w:t>
            </w:r>
          </w:p>
        </w:tc>
        <w:tc>
          <w:tcPr>
            <w:tcW w:w="1362" w:type="dxa"/>
            <w:tcBorders>
              <w:top w:val="nil"/>
              <w:left w:val="nil"/>
              <w:bottom w:val="single" w:sz="4" w:space="0" w:color="auto"/>
              <w:right w:val="single" w:sz="4" w:space="0" w:color="auto"/>
            </w:tcBorders>
            <w:vAlign w:val="center"/>
            <w:hideMark/>
          </w:tcPr>
          <w:p w14:paraId="124D4F3F" w14:textId="77777777" w:rsidR="00A660DF" w:rsidRPr="00B65302" w:rsidRDefault="00A660DF" w:rsidP="00F47E30">
            <w:pPr>
              <w:jc w:val="center"/>
              <w:rPr>
                <w:sz w:val="18"/>
                <w:szCs w:val="18"/>
              </w:rPr>
            </w:pPr>
            <w:proofErr w:type="spellStart"/>
            <w:r w:rsidRPr="00B65302">
              <w:rPr>
                <w:sz w:val="18"/>
                <w:szCs w:val="18"/>
              </w:rPr>
              <w:t>n.a</w:t>
            </w:r>
            <w:proofErr w:type="spellEnd"/>
            <w:r w:rsidRPr="00B65302">
              <w:rPr>
                <w:sz w:val="18"/>
                <w:szCs w:val="18"/>
              </w:rPr>
              <w:t>.</w:t>
            </w:r>
          </w:p>
        </w:tc>
        <w:tc>
          <w:tcPr>
            <w:tcW w:w="1417" w:type="dxa"/>
            <w:tcBorders>
              <w:top w:val="nil"/>
              <w:left w:val="nil"/>
              <w:bottom w:val="single" w:sz="4" w:space="0" w:color="auto"/>
              <w:right w:val="single" w:sz="4" w:space="0" w:color="auto"/>
            </w:tcBorders>
            <w:vAlign w:val="center"/>
            <w:hideMark/>
          </w:tcPr>
          <w:p w14:paraId="3AE5D7E3" w14:textId="77777777" w:rsidR="00A660DF" w:rsidRPr="00B65302" w:rsidRDefault="00A660DF" w:rsidP="00F47E30">
            <w:pPr>
              <w:jc w:val="center"/>
              <w:rPr>
                <w:sz w:val="18"/>
                <w:szCs w:val="18"/>
              </w:rPr>
            </w:pPr>
            <w:proofErr w:type="spellStart"/>
            <w:r w:rsidRPr="00B65302">
              <w:rPr>
                <w:sz w:val="18"/>
                <w:szCs w:val="18"/>
              </w:rPr>
              <w:t>n.a</w:t>
            </w:r>
            <w:proofErr w:type="spellEnd"/>
            <w:r w:rsidRPr="00B65302">
              <w:rPr>
                <w:sz w:val="18"/>
                <w:szCs w:val="18"/>
              </w:rPr>
              <w:t>.</w:t>
            </w:r>
          </w:p>
        </w:tc>
      </w:tr>
      <w:tr w:rsidR="00A660DF" w:rsidRPr="00B65302" w14:paraId="193B6381" w14:textId="77777777" w:rsidTr="00A66B53">
        <w:trPr>
          <w:trHeight w:val="405"/>
        </w:trPr>
        <w:tc>
          <w:tcPr>
            <w:tcW w:w="505" w:type="dxa"/>
            <w:tcBorders>
              <w:top w:val="nil"/>
              <w:left w:val="single" w:sz="4" w:space="0" w:color="auto"/>
              <w:bottom w:val="single" w:sz="4" w:space="0" w:color="auto"/>
              <w:right w:val="single" w:sz="4" w:space="0" w:color="auto"/>
            </w:tcBorders>
            <w:vAlign w:val="center"/>
            <w:hideMark/>
          </w:tcPr>
          <w:p w14:paraId="479A3321" w14:textId="77777777" w:rsidR="00A660DF" w:rsidRPr="00B65302" w:rsidRDefault="00A660DF" w:rsidP="00F47E30">
            <w:pPr>
              <w:jc w:val="center"/>
              <w:rPr>
                <w:sz w:val="18"/>
                <w:szCs w:val="18"/>
              </w:rPr>
            </w:pPr>
            <w:r w:rsidRPr="00B65302">
              <w:rPr>
                <w:sz w:val="18"/>
                <w:szCs w:val="18"/>
              </w:rPr>
              <w:t>2022</w:t>
            </w:r>
          </w:p>
        </w:tc>
        <w:tc>
          <w:tcPr>
            <w:tcW w:w="1343" w:type="dxa"/>
            <w:tcBorders>
              <w:top w:val="nil"/>
              <w:left w:val="nil"/>
              <w:bottom w:val="single" w:sz="4" w:space="0" w:color="auto"/>
              <w:right w:val="single" w:sz="4" w:space="0" w:color="auto"/>
            </w:tcBorders>
            <w:vAlign w:val="center"/>
            <w:hideMark/>
          </w:tcPr>
          <w:p w14:paraId="01A849D7" w14:textId="77777777" w:rsidR="00A660DF" w:rsidRPr="00B65302" w:rsidRDefault="00A660DF" w:rsidP="00F47E30">
            <w:pPr>
              <w:jc w:val="center"/>
              <w:rPr>
                <w:sz w:val="18"/>
                <w:szCs w:val="18"/>
              </w:rPr>
            </w:pPr>
            <w:r w:rsidRPr="00B65302">
              <w:rPr>
                <w:sz w:val="18"/>
                <w:szCs w:val="18"/>
              </w:rPr>
              <w:t>57</w:t>
            </w:r>
          </w:p>
        </w:tc>
        <w:tc>
          <w:tcPr>
            <w:tcW w:w="1189" w:type="dxa"/>
            <w:tcBorders>
              <w:top w:val="nil"/>
              <w:left w:val="nil"/>
              <w:bottom w:val="single" w:sz="4" w:space="0" w:color="auto"/>
              <w:right w:val="single" w:sz="4" w:space="0" w:color="auto"/>
            </w:tcBorders>
            <w:vAlign w:val="center"/>
            <w:hideMark/>
          </w:tcPr>
          <w:p w14:paraId="30257035" w14:textId="77777777" w:rsidR="00A660DF" w:rsidRPr="00B65302" w:rsidRDefault="00A660DF" w:rsidP="00F47E30">
            <w:pPr>
              <w:jc w:val="center"/>
              <w:rPr>
                <w:sz w:val="18"/>
                <w:szCs w:val="18"/>
              </w:rPr>
            </w:pPr>
            <w:r w:rsidRPr="00B65302">
              <w:rPr>
                <w:sz w:val="18"/>
                <w:szCs w:val="18"/>
              </w:rPr>
              <w:t>1</w:t>
            </w:r>
          </w:p>
        </w:tc>
        <w:tc>
          <w:tcPr>
            <w:tcW w:w="2127" w:type="dxa"/>
            <w:tcBorders>
              <w:top w:val="nil"/>
              <w:left w:val="nil"/>
              <w:bottom w:val="single" w:sz="4" w:space="0" w:color="auto"/>
              <w:right w:val="single" w:sz="4" w:space="0" w:color="auto"/>
            </w:tcBorders>
            <w:vAlign w:val="center"/>
            <w:hideMark/>
          </w:tcPr>
          <w:p w14:paraId="274E7673" w14:textId="77777777" w:rsidR="00A660DF" w:rsidRPr="00B65302" w:rsidRDefault="00A660DF" w:rsidP="00F47E30">
            <w:pPr>
              <w:jc w:val="center"/>
              <w:rPr>
                <w:sz w:val="18"/>
                <w:szCs w:val="18"/>
              </w:rPr>
            </w:pPr>
            <w:r w:rsidRPr="00B65302">
              <w:rPr>
                <w:sz w:val="18"/>
                <w:szCs w:val="18"/>
              </w:rPr>
              <w:t>9</w:t>
            </w:r>
          </w:p>
        </w:tc>
        <w:tc>
          <w:tcPr>
            <w:tcW w:w="2126" w:type="dxa"/>
            <w:tcBorders>
              <w:top w:val="nil"/>
              <w:left w:val="nil"/>
              <w:bottom w:val="single" w:sz="4" w:space="0" w:color="auto"/>
              <w:right w:val="single" w:sz="4" w:space="0" w:color="auto"/>
            </w:tcBorders>
            <w:vAlign w:val="center"/>
            <w:hideMark/>
          </w:tcPr>
          <w:p w14:paraId="0822ECEA" w14:textId="77777777" w:rsidR="00A660DF" w:rsidRPr="00B65302" w:rsidRDefault="00A660DF" w:rsidP="00F47E30">
            <w:pPr>
              <w:jc w:val="center"/>
              <w:rPr>
                <w:sz w:val="18"/>
                <w:szCs w:val="18"/>
              </w:rPr>
            </w:pPr>
            <w:r w:rsidRPr="00B65302">
              <w:rPr>
                <w:sz w:val="18"/>
                <w:szCs w:val="18"/>
              </w:rPr>
              <w:t>4</w:t>
            </w:r>
          </w:p>
        </w:tc>
        <w:tc>
          <w:tcPr>
            <w:tcW w:w="1362" w:type="dxa"/>
            <w:tcBorders>
              <w:top w:val="nil"/>
              <w:left w:val="nil"/>
              <w:bottom w:val="single" w:sz="4" w:space="0" w:color="auto"/>
              <w:right w:val="single" w:sz="4" w:space="0" w:color="auto"/>
            </w:tcBorders>
            <w:vAlign w:val="center"/>
            <w:hideMark/>
          </w:tcPr>
          <w:p w14:paraId="3EE781A5" w14:textId="77777777" w:rsidR="00A660DF" w:rsidRPr="00B65302" w:rsidRDefault="00A660DF" w:rsidP="00F47E30">
            <w:pPr>
              <w:jc w:val="center"/>
              <w:rPr>
                <w:sz w:val="18"/>
                <w:szCs w:val="18"/>
              </w:rPr>
            </w:pPr>
            <w:proofErr w:type="spellStart"/>
            <w:r w:rsidRPr="00B65302">
              <w:rPr>
                <w:sz w:val="18"/>
                <w:szCs w:val="18"/>
              </w:rPr>
              <w:t>n.a</w:t>
            </w:r>
            <w:proofErr w:type="spellEnd"/>
            <w:r w:rsidRPr="00B65302">
              <w:rPr>
                <w:sz w:val="18"/>
                <w:szCs w:val="18"/>
              </w:rPr>
              <w:t>.</w:t>
            </w:r>
          </w:p>
        </w:tc>
        <w:tc>
          <w:tcPr>
            <w:tcW w:w="1417" w:type="dxa"/>
            <w:tcBorders>
              <w:top w:val="nil"/>
              <w:left w:val="nil"/>
              <w:bottom w:val="single" w:sz="4" w:space="0" w:color="auto"/>
              <w:right w:val="single" w:sz="4" w:space="0" w:color="auto"/>
            </w:tcBorders>
            <w:vAlign w:val="center"/>
            <w:hideMark/>
          </w:tcPr>
          <w:p w14:paraId="526574B7" w14:textId="77777777" w:rsidR="00A660DF" w:rsidRPr="00B65302" w:rsidRDefault="00A660DF" w:rsidP="00F47E30">
            <w:pPr>
              <w:jc w:val="center"/>
              <w:rPr>
                <w:sz w:val="18"/>
                <w:szCs w:val="18"/>
              </w:rPr>
            </w:pPr>
            <w:proofErr w:type="spellStart"/>
            <w:r w:rsidRPr="00B65302">
              <w:rPr>
                <w:sz w:val="18"/>
                <w:szCs w:val="18"/>
              </w:rPr>
              <w:t>n.a</w:t>
            </w:r>
            <w:proofErr w:type="spellEnd"/>
            <w:r w:rsidRPr="00B65302">
              <w:rPr>
                <w:sz w:val="18"/>
                <w:szCs w:val="18"/>
              </w:rPr>
              <w:t>.</w:t>
            </w:r>
          </w:p>
        </w:tc>
      </w:tr>
      <w:tr w:rsidR="00A660DF" w:rsidRPr="00B65302" w14:paraId="299A2265" w14:textId="77777777" w:rsidTr="00A66B53">
        <w:trPr>
          <w:trHeight w:val="390"/>
        </w:trPr>
        <w:tc>
          <w:tcPr>
            <w:tcW w:w="505" w:type="dxa"/>
            <w:tcBorders>
              <w:top w:val="nil"/>
              <w:left w:val="single" w:sz="4" w:space="0" w:color="auto"/>
              <w:bottom w:val="single" w:sz="4" w:space="0" w:color="auto"/>
              <w:right w:val="single" w:sz="4" w:space="0" w:color="auto"/>
            </w:tcBorders>
            <w:vAlign w:val="center"/>
            <w:hideMark/>
          </w:tcPr>
          <w:p w14:paraId="1665093B" w14:textId="77777777" w:rsidR="00A660DF" w:rsidRPr="00B65302" w:rsidRDefault="00A660DF" w:rsidP="00F47E30">
            <w:pPr>
              <w:jc w:val="center"/>
              <w:rPr>
                <w:sz w:val="18"/>
                <w:szCs w:val="18"/>
              </w:rPr>
            </w:pPr>
            <w:r w:rsidRPr="00B65302">
              <w:rPr>
                <w:sz w:val="18"/>
                <w:szCs w:val="18"/>
              </w:rPr>
              <w:t>2023</w:t>
            </w:r>
          </w:p>
        </w:tc>
        <w:tc>
          <w:tcPr>
            <w:tcW w:w="1343" w:type="dxa"/>
            <w:tcBorders>
              <w:top w:val="nil"/>
              <w:left w:val="nil"/>
              <w:bottom w:val="single" w:sz="4" w:space="0" w:color="auto"/>
              <w:right w:val="single" w:sz="4" w:space="0" w:color="auto"/>
            </w:tcBorders>
            <w:vAlign w:val="center"/>
            <w:hideMark/>
          </w:tcPr>
          <w:p w14:paraId="3D1FED35" w14:textId="77777777" w:rsidR="00A660DF" w:rsidRPr="00B65302" w:rsidRDefault="00A660DF" w:rsidP="00F47E30">
            <w:pPr>
              <w:jc w:val="center"/>
              <w:rPr>
                <w:sz w:val="18"/>
                <w:szCs w:val="18"/>
              </w:rPr>
            </w:pPr>
            <w:r w:rsidRPr="00B65302">
              <w:rPr>
                <w:sz w:val="18"/>
                <w:szCs w:val="18"/>
              </w:rPr>
              <w:t>59</w:t>
            </w:r>
          </w:p>
        </w:tc>
        <w:tc>
          <w:tcPr>
            <w:tcW w:w="1189" w:type="dxa"/>
            <w:tcBorders>
              <w:top w:val="nil"/>
              <w:left w:val="nil"/>
              <w:bottom w:val="single" w:sz="4" w:space="0" w:color="auto"/>
              <w:right w:val="single" w:sz="4" w:space="0" w:color="auto"/>
            </w:tcBorders>
            <w:vAlign w:val="center"/>
            <w:hideMark/>
          </w:tcPr>
          <w:p w14:paraId="0CDBDCC1" w14:textId="77777777" w:rsidR="00A660DF" w:rsidRPr="00B65302" w:rsidRDefault="00A660DF" w:rsidP="00F47E30">
            <w:pPr>
              <w:jc w:val="center"/>
              <w:rPr>
                <w:sz w:val="18"/>
                <w:szCs w:val="18"/>
              </w:rPr>
            </w:pPr>
            <w:r w:rsidRPr="00B65302">
              <w:rPr>
                <w:sz w:val="18"/>
                <w:szCs w:val="18"/>
              </w:rPr>
              <w:t>1</w:t>
            </w:r>
          </w:p>
        </w:tc>
        <w:tc>
          <w:tcPr>
            <w:tcW w:w="2127" w:type="dxa"/>
            <w:tcBorders>
              <w:top w:val="nil"/>
              <w:left w:val="nil"/>
              <w:bottom w:val="single" w:sz="4" w:space="0" w:color="auto"/>
              <w:right w:val="single" w:sz="4" w:space="0" w:color="auto"/>
            </w:tcBorders>
            <w:vAlign w:val="center"/>
            <w:hideMark/>
          </w:tcPr>
          <w:p w14:paraId="69B08B10" w14:textId="77777777" w:rsidR="00A660DF" w:rsidRPr="00B65302" w:rsidRDefault="00A660DF" w:rsidP="00F47E30">
            <w:pPr>
              <w:jc w:val="center"/>
              <w:rPr>
                <w:sz w:val="18"/>
                <w:szCs w:val="18"/>
              </w:rPr>
            </w:pPr>
            <w:r w:rsidRPr="00B65302">
              <w:rPr>
                <w:sz w:val="18"/>
                <w:szCs w:val="18"/>
              </w:rPr>
              <w:t>14</w:t>
            </w:r>
          </w:p>
        </w:tc>
        <w:tc>
          <w:tcPr>
            <w:tcW w:w="2126" w:type="dxa"/>
            <w:tcBorders>
              <w:top w:val="nil"/>
              <w:left w:val="nil"/>
              <w:bottom w:val="single" w:sz="4" w:space="0" w:color="auto"/>
              <w:right w:val="single" w:sz="4" w:space="0" w:color="auto"/>
            </w:tcBorders>
            <w:vAlign w:val="center"/>
            <w:hideMark/>
          </w:tcPr>
          <w:p w14:paraId="34D3D26F" w14:textId="77777777" w:rsidR="00A660DF" w:rsidRPr="00B65302" w:rsidRDefault="00A660DF" w:rsidP="00F47E30">
            <w:pPr>
              <w:jc w:val="center"/>
              <w:rPr>
                <w:sz w:val="18"/>
                <w:szCs w:val="18"/>
              </w:rPr>
            </w:pPr>
            <w:r w:rsidRPr="00B65302">
              <w:rPr>
                <w:sz w:val="18"/>
                <w:szCs w:val="18"/>
              </w:rPr>
              <w:t>5</w:t>
            </w:r>
          </w:p>
        </w:tc>
        <w:tc>
          <w:tcPr>
            <w:tcW w:w="1362" w:type="dxa"/>
            <w:tcBorders>
              <w:top w:val="nil"/>
              <w:left w:val="nil"/>
              <w:bottom w:val="single" w:sz="4" w:space="0" w:color="auto"/>
              <w:right w:val="single" w:sz="4" w:space="0" w:color="auto"/>
            </w:tcBorders>
            <w:vAlign w:val="center"/>
            <w:hideMark/>
          </w:tcPr>
          <w:p w14:paraId="3D3CBC33" w14:textId="77777777" w:rsidR="00A660DF" w:rsidRPr="00B65302" w:rsidRDefault="00A660DF" w:rsidP="00F47E30">
            <w:pPr>
              <w:jc w:val="center"/>
              <w:rPr>
                <w:sz w:val="18"/>
                <w:szCs w:val="18"/>
              </w:rPr>
            </w:pPr>
            <w:proofErr w:type="spellStart"/>
            <w:r w:rsidRPr="00B65302">
              <w:rPr>
                <w:sz w:val="18"/>
                <w:szCs w:val="18"/>
              </w:rPr>
              <w:t>n.a</w:t>
            </w:r>
            <w:proofErr w:type="spellEnd"/>
            <w:r w:rsidRPr="00B65302">
              <w:rPr>
                <w:sz w:val="18"/>
                <w:szCs w:val="18"/>
              </w:rPr>
              <w:t>.</w:t>
            </w:r>
          </w:p>
        </w:tc>
        <w:tc>
          <w:tcPr>
            <w:tcW w:w="1417" w:type="dxa"/>
            <w:tcBorders>
              <w:top w:val="nil"/>
              <w:left w:val="nil"/>
              <w:bottom w:val="single" w:sz="4" w:space="0" w:color="auto"/>
              <w:right w:val="single" w:sz="4" w:space="0" w:color="auto"/>
            </w:tcBorders>
            <w:vAlign w:val="center"/>
            <w:hideMark/>
          </w:tcPr>
          <w:p w14:paraId="5E0CBC21" w14:textId="77777777" w:rsidR="00A660DF" w:rsidRPr="00B65302" w:rsidRDefault="00A660DF" w:rsidP="00F47E30">
            <w:pPr>
              <w:jc w:val="center"/>
              <w:rPr>
                <w:sz w:val="18"/>
                <w:szCs w:val="18"/>
              </w:rPr>
            </w:pPr>
            <w:proofErr w:type="spellStart"/>
            <w:r w:rsidRPr="00B65302">
              <w:rPr>
                <w:sz w:val="18"/>
                <w:szCs w:val="18"/>
              </w:rPr>
              <w:t>n.a</w:t>
            </w:r>
            <w:proofErr w:type="spellEnd"/>
            <w:r w:rsidRPr="00B65302">
              <w:rPr>
                <w:sz w:val="18"/>
                <w:szCs w:val="18"/>
              </w:rPr>
              <w:t>.</w:t>
            </w:r>
          </w:p>
        </w:tc>
      </w:tr>
      <w:tr w:rsidR="00A660DF" w:rsidRPr="00B65302" w14:paraId="094FB210" w14:textId="77777777" w:rsidTr="00A66B53">
        <w:trPr>
          <w:trHeight w:val="510"/>
        </w:trPr>
        <w:tc>
          <w:tcPr>
            <w:tcW w:w="505" w:type="dxa"/>
            <w:tcBorders>
              <w:top w:val="nil"/>
              <w:left w:val="single" w:sz="4" w:space="0" w:color="auto"/>
              <w:bottom w:val="single" w:sz="4" w:space="0" w:color="auto"/>
              <w:right w:val="single" w:sz="4" w:space="0" w:color="auto"/>
            </w:tcBorders>
            <w:vAlign w:val="center"/>
            <w:hideMark/>
          </w:tcPr>
          <w:p w14:paraId="19263F75" w14:textId="77777777" w:rsidR="00A660DF" w:rsidRPr="00B65302" w:rsidRDefault="00A660DF" w:rsidP="00F47E30">
            <w:pPr>
              <w:jc w:val="center"/>
              <w:rPr>
                <w:sz w:val="18"/>
                <w:szCs w:val="18"/>
              </w:rPr>
            </w:pPr>
            <w:r w:rsidRPr="00B65302">
              <w:rPr>
                <w:sz w:val="18"/>
                <w:szCs w:val="18"/>
              </w:rPr>
              <w:t>2024</w:t>
            </w:r>
          </w:p>
        </w:tc>
        <w:tc>
          <w:tcPr>
            <w:tcW w:w="1343" w:type="dxa"/>
            <w:tcBorders>
              <w:top w:val="nil"/>
              <w:left w:val="nil"/>
              <w:bottom w:val="single" w:sz="4" w:space="0" w:color="auto"/>
              <w:right w:val="single" w:sz="4" w:space="0" w:color="auto"/>
            </w:tcBorders>
            <w:vAlign w:val="center"/>
            <w:hideMark/>
          </w:tcPr>
          <w:p w14:paraId="6B5D18E8" w14:textId="77777777" w:rsidR="00A660DF" w:rsidRPr="00B65302" w:rsidRDefault="00A660DF" w:rsidP="00F47E30">
            <w:pPr>
              <w:jc w:val="center"/>
              <w:rPr>
                <w:sz w:val="18"/>
                <w:szCs w:val="18"/>
              </w:rPr>
            </w:pPr>
            <w:r w:rsidRPr="00B65302">
              <w:rPr>
                <w:sz w:val="18"/>
                <w:szCs w:val="18"/>
              </w:rPr>
              <w:t>40</w:t>
            </w:r>
          </w:p>
        </w:tc>
        <w:tc>
          <w:tcPr>
            <w:tcW w:w="1189" w:type="dxa"/>
            <w:tcBorders>
              <w:top w:val="nil"/>
              <w:left w:val="nil"/>
              <w:bottom w:val="single" w:sz="4" w:space="0" w:color="auto"/>
              <w:right w:val="single" w:sz="4" w:space="0" w:color="auto"/>
            </w:tcBorders>
            <w:vAlign w:val="center"/>
            <w:hideMark/>
          </w:tcPr>
          <w:p w14:paraId="6D917F54" w14:textId="77777777" w:rsidR="00A660DF" w:rsidRPr="00B65302" w:rsidRDefault="00A660DF" w:rsidP="00F47E30">
            <w:pPr>
              <w:jc w:val="center"/>
              <w:rPr>
                <w:sz w:val="18"/>
                <w:szCs w:val="18"/>
              </w:rPr>
            </w:pPr>
            <w:r w:rsidRPr="00B65302">
              <w:rPr>
                <w:sz w:val="18"/>
                <w:szCs w:val="18"/>
              </w:rPr>
              <w:t>1</w:t>
            </w:r>
          </w:p>
        </w:tc>
        <w:tc>
          <w:tcPr>
            <w:tcW w:w="2127" w:type="dxa"/>
            <w:tcBorders>
              <w:top w:val="nil"/>
              <w:left w:val="nil"/>
              <w:bottom w:val="single" w:sz="4" w:space="0" w:color="auto"/>
              <w:right w:val="single" w:sz="4" w:space="0" w:color="auto"/>
            </w:tcBorders>
            <w:vAlign w:val="center"/>
            <w:hideMark/>
          </w:tcPr>
          <w:p w14:paraId="01CEADE2" w14:textId="77777777" w:rsidR="00A660DF" w:rsidRPr="00B65302" w:rsidRDefault="00A660DF" w:rsidP="00F47E30">
            <w:pPr>
              <w:jc w:val="center"/>
              <w:rPr>
                <w:sz w:val="18"/>
                <w:szCs w:val="18"/>
              </w:rPr>
            </w:pPr>
            <w:r w:rsidRPr="00B65302">
              <w:rPr>
                <w:sz w:val="18"/>
                <w:szCs w:val="18"/>
              </w:rPr>
              <w:t>17</w:t>
            </w:r>
          </w:p>
        </w:tc>
        <w:tc>
          <w:tcPr>
            <w:tcW w:w="2126" w:type="dxa"/>
            <w:tcBorders>
              <w:top w:val="nil"/>
              <w:left w:val="nil"/>
              <w:bottom w:val="single" w:sz="4" w:space="0" w:color="auto"/>
              <w:right w:val="single" w:sz="4" w:space="0" w:color="auto"/>
            </w:tcBorders>
            <w:vAlign w:val="center"/>
            <w:hideMark/>
          </w:tcPr>
          <w:p w14:paraId="70F16E05" w14:textId="77777777" w:rsidR="00A660DF" w:rsidRPr="00B65302" w:rsidRDefault="00A660DF" w:rsidP="00F47E30">
            <w:pPr>
              <w:jc w:val="center"/>
              <w:rPr>
                <w:sz w:val="18"/>
                <w:szCs w:val="18"/>
              </w:rPr>
            </w:pPr>
            <w:r w:rsidRPr="00B65302">
              <w:rPr>
                <w:sz w:val="18"/>
                <w:szCs w:val="18"/>
              </w:rPr>
              <w:t>7</w:t>
            </w:r>
          </w:p>
        </w:tc>
        <w:tc>
          <w:tcPr>
            <w:tcW w:w="1362" w:type="dxa"/>
            <w:tcBorders>
              <w:top w:val="nil"/>
              <w:left w:val="nil"/>
              <w:bottom w:val="single" w:sz="4" w:space="0" w:color="auto"/>
              <w:right w:val="single" w:sz="4" w:space="0" w:color="auto"/>
            </w:tcBorders>
            <w:vAlign w:val="center"/>
            <w:hideMark/>
          </w:tcPr>
          <w:p w14:paraId="7916BB7D" w14:textId="77777777" w:rsidR="00A660DF" w:rsidRPr="00B65302" w:rsidRDefault="00A660DF" w:rsidP="00F47E30">
            <w:pPr>
              <w:jc w:val="center"/>
              <w:rPr>
                <w:sz w:val="18"/>
                <w:szCs w:val="18"/>
              </w:rPr>
            </w:pPr>
            <w:proofErr w:type="spellStart"/>
            <w:r w:rsidRPr="00B65302">
              <w:rPr>
                <w:sz w:val="18"/>
                <w:szCs w:val="18"/>
              </w:rPr>
              <w:t>n.a</w:t>
            </w:r>
            <w:proofErr w:type="spellEnd"/>
            <w:r w:rsidRPr="00B65302">
              <w:rPr>
                <w:sz w:val="18"/>
                <w:szCs w:val="18"/>
              </w:rPr>
              <w:t>.</w:t>
            </w:r>
          </w:p>
        </w:tc>
        <w:tc>
          <w:tcPr>
            <w:tcW w:w="1417" w:type="dxa"/>
            <w:tcBorders>
              <w:top w:val="nil"/>
              <w:left w:val="nil"/>
              <w:bottom w:val="single" w:sz="4" w:space="0" w:color="auto"/>
              <w:right w:val="single" w:sz="4" w:space="0" w:color="auto"/>
            </w:tcBorders>
            <w:vAlign w:val="center"/>
            <w:hideMark/>
          </w:tcPr>
          <w:p w14:paraId="78239D1F" w14:textId="77777777" w:rsidR="00A660DF" w:rsidRPr="00B65302" w:rsidRDefault="00A660DF" w:rsidP="00F47E30">
            <w:pPr>
              <w:jc w:val="center"/>
              <w:rPr>
                <w:sz w:val="18"/>
                <w:szCs w:val="18"/>
              </w:rPr>
            </w:pPr>
            <w:proofErr w:type="spellStart"/>
            <w:r w:rsidRPr="00B65302">
              <w:rPr>
                <w:sz w:val="18"/>
                <w:szCs w:val="18"/>
              </w:rPr>
              <w:t>n.a</w:t>
            </w:r>
            <w:proofErr w:type="spellEnd"/>
            <w:r w:rsidRPr="00B65302">
              <w:rPr>
                <w:sz w:val="18"/>
                <w:szCs w:val="18"/>
              </w:rPr>
              <w:t>.</w:t>
            </w:r>
          </w:p>
        </w:tc>
      </w:tr>
      <w:tr w:rsidR="00A660DF" w:rsidRPr="00B65302" w14:paraId="0CD562A2" w14:textId="77777777" w:rsidTr="00A66B53">
        <w:trPr>
          <w:trHeight w:val="300"/>
        </w:trPr>
        <w:tc>
          <w:tcPr>
            <w:tcW w:w="1848" w:type="dxa"/>
            <w:gridSpan w:val="2"/>
            <w:tcBorders>
              <w:top w:val="nil"/>
              <w:left w:val="nil"/>
              <w:bottom w:val="nil"/>
              <w:right w:val="nil"/>
            </w:tcBorders>
            <w:noWrap/>
            <w:vAlign w:val="bottom"/>
            <w:hideMark/>
          </w:tcPr>
          <w:p w14:paraId="516ED6C5" w14:textId="77777777" w:rsidR="00A660DF" w:rsidRPr="00B65302" w:rsidRDefault="00A660DF" w:rsidP="00F47E30">
            <w:pPr>
              <w:rPr>
                <w:color w:val="000000"/>
                <w:sz w:val="18"/>
                <w:szCs w:val="18"/>
              </w:rPr>
            </w:pPr>
            <w:r w:rsidRPr="00B65302">
              <w:rPr>
                <w:color w:val="000000"/>
                <w:sz w:val="18"/>
                <w:szCs w:val="18"/>
              </w:rPr>
              <w:t xml:space="preserve">Forrás: </w:t>
            </w:r>
            <w:proofErr w:type="spellStart"/>
            <w:r w:rsidRPr="00B65302">
              <w:rPr>
                <w:color w:val="000000"/>
                <w:sz w:val="18"/>
                <w:szCs w:val="18"/>
              </w:rPr>
              <w:t>TeIR</w:t>
            </w:r>
            <w:proofErr w:type="spellEnd"/>
            <w:r w:rsidRPr="00B65302">
              <w:rPr>
                <w:color w:val="000000"/>
                <w:sz w:val="18"/>
                <w:szCs w:val="18"/>
              </w:rPr>
              <w:t xml:space="preserve">, KSH </w:t>
            </w:r>
            <w:proofErr w:type="spellStart"/>
            <w:r>
              <w:rPr>
                <w:color w:val="000000"/>
                <w:sz w:val="18"/>
                <w:szCs w:val="18"/>
              </w:rPr>
              <w:t>T</w:t>
            </w:r>
            <w:r w:rsidRPr="00B65302">
              <w:rPr>
                <w:color w:val="000000"/>
                <w:sz w:val="18"/>
                <w:szCs w:val="18"/>
              </w:rPr>
              <w:t>star</w:t>
            </w:r>
            <w:proofErr w:type="spellEnd"/>
          </w:p>
        </w:tc>
        <w:tc>
          <w:tcPr>
            <w:tcW w:w="1189" w:type="dxa"/>
            <w:tcBorders>
              <w:top w:val="nil"/>
              <w:left w:val="nil"/>
              <w:bottom w:val="nil"/>
              <w:right w:val="nil"/>
            </w:tcBorders>
            <w:noWrap/>
            <w:vAlign w:val="bottom"/>
            <w:hideMark/>
          </w:tcPr>
          <w:p w14:paraId="24321DEF" w14:textId="77777777" w:rsidR="00A660DF" w:rsidRPr="00B65302" w:rsidRDefault="00A660DF" w:rsidP="00F47E30">
            <w:pPr>
              <w:rPr>
                <w:color w:val="000000"/>
                <w:sz w:val="18"/>
                <w:szCs w:val="18"/>
              </w:rPr>
            </w:pPr>
          </w:p>
        </w:tc>
        <w:tc>
          <w:tcPr>
            <w:tcW w:w="2127" w:type="dxa"/>
            <w:tcBorders>
              <w:top w:val="nil"/>
              <w:left w:val="nil"/>
              <w:bottom w:val="nil"/>
              <w:right w:val="nil"/>
            </w:tcBorders>
            <w:noWrap/>
            <w:vAlign w:val="bottom"/>
            <w:hideMark/>
          </w:tcPr>
          <w:p w14:paraId="31B30F8D" w14:textId="77777777" w:rsidR="00A660DF" w:rsidRPr="00B65302" w:rsidRDefault="00A660DF" w:rsidP="00F47E30">
            <w:pPr>
              <w:rPr>
                <w:rFonts w:ascii="Times New Roman" w:hAnsi="Times New Roman"/>
                <w:sz w:val="18"/>
                <w:szCs w:val="18"/>
              </w:rPr>
            </w:pPr>
          </w:p>
        </w:tc>
        <w:tc>
          <w:tcPr>
            <w:tcW w:w="2126" w:type="dxa"/>
            <w:tcBorders>
              <w:top w:val="nil"/>
              <w:left w:val="nil"/>
              <w:bottom w:val="nil"/>
              <w:right w:val="nil"/>
            </w:tcBorders>
            <w:noWrap/>
            <w:vAlign w:val="bottom"/>
            <w:hideMark/>
          </w:tcPr>
          <w:p w14:paraId="3D6850C4" w14:textId="77777777" w:rsidR="00A660DF" w:rsidRPr="00B65302" w:rsidRDefault="00A660DF" w:rsidP="00F47E30">
            <w:pPr>
              <w:rPr>
                <w:rFonts w:ascii="Times New Roman" w:hAnsi="Times New Roman"/>
                <w:sz w:val="18"/>
                <w:szCs w:val="18"/>
              </w:rPr>
            </w:pPr>
          </w:p>
        </w:tc>
        <w:tc>
          <w:tcPr>
            <w:tcW w:w="1362" w:type="dxa"/>
            <w:tcBorders>
              <w:top w:val="nil"/>
              <w:left w:val="nil"/>
              <w:bottom w:val="nil"/>
              <w:right w:val="nil"/>
            </w:tcBorders>
            <w:noWrap/>
            <w:vAlign w:val="bottom"/>
            <w:hideMark/>
          </w:tcPr>
          <w:p w14:paraId="65EF400C" w14:textId="77777777" w:rsidR="00A660DF" w:rsidRPr="00B65302" w:rsidRDefault="00A660DF" w:rsidP="00F47E30">
            <w:pPr>
              <w:rPr>
                <w:rFonts w:ascii="Times New Roman" w:hAnsi="Times New Roman"/>
                <w:sz w:val="18"/>
                <w:szCs w:val="18"/>
              </w:rPr>
            </w:pPr>
          </w:p>
        </w:tc>
        <w:tc>
          <w:tcPr>
            <w:tcW w:w="1417" w:type="dxa"/>
            <w:tcBorders>
              <w:top w:val="nil"/>
              <w:left w:val="nil"/>
              <w:bottom w:val="nil"/>
              <w:right w:val="nil"/>
            </w:tcBorders>
            <w:noWrap/>
            <w:vAlign w:val="bottom"/>
            <w:hideMark/>
          </w:tcPr>
          <w:p w14:paraId="26790C30" w14:textId="77777777" w:rsidR="00A660DF" w:rsidRPr="00B65302" w:rsidRDefault="00A660DF" w:rsidP="00F47E30">
            <w:pPr>
              <w:rPr>
                <w:rFonts w:ascii="Times New Roman" w:hAnsi="Times New Roman"/>
                <w:sz w:val="18"/>
                <w:szCs w:val="18"/>
              </w:rPr>
            </w:pPr>
          </w:p>
        </w:tc>
      </w:tr>
    </w:tbl>
    <w:p w14:paraId="7135A87B" w14:textId="77777777" w:rsidR="00A660DF" w:rsidRPr="009458E5" w:rsidRDefault="00A660DF" w:rsidP="00A660DF">
      <w:pPr>
        <w:rPr>
          <w:iCs/>
        </w:rPr>
      </w:pPr>
    </w:p>
    <w:p w14:paraId="328D6966" w14:textId="77777777" w:rsidR="00A660DF" w:rsidRPr="009458E5" w:rsidRDefault="00A660DF" w:rsidP="00A660DF">
      <w:r w:rsidRPr="009458E5">
        <w:t xml:space="preserve">Középiskolai szinten a hátrányos helyzetű gyermekek támogatását szolgálja az Arany János Tehetséggondozó Program, amely Nyíregyházán a Zrínyi Ilona Gimnáziumban működik. A program célja, hogy lehetőséget biztosítson a társadalom azon csoportjai számára, akik önhibájukon kívül kerültek hátrányos helyzetbe, s kiemelkedésük egyetlen lehetősége az oktatás. </w:t>
      </w:r>
    </w:p>
    <w:p w14:paraId="1089E7A9" w14:textId="77777777" w:rsidR="00A660DF" w:rsidRPr="009458E5" w:rsidRDefault="00A660DF" w:rsidP="00A660DF"/>
    <w:p w14:paraId="1588EB94" w14:textId="168C6B01" w:rsidR="00A660DF" w:rsidRPr="00802CF0" w:rsidRDefault="00A660DF"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t>táblázat</w:t>
      </w:r>
    </w:p>
    <w:tbl>
      <w:tblPr>
        <w:tblW w:w="8500" w:type="dxa"/>
        <w:jc w:val="center"/>
        <w:tblCellMar>
          <w:left w:w="70" w:type="dxa"/>
          <w:right w:w="70" w:type="dxa"/>
        </w:tblCellMar>
        <w:tblLook w:val="04A0" w:firstRow="1" w:lastRow="0" w:firstColumn="1" w:lastColumn="0" w:noHBand="0" w:noVBand="1"/>
      </w:tblPr>
      <w:tblGrid>
        <w:gridCol w:w="1696"/>
        <w:gridCol w:w="3119"/>
        <w:gridCol w:w="3685"/>
      </w:tblGrid>
      <w:tr w:rsidR="00A660DF" w:rsidRPr="00B26D38" w14:paraId="7A325925" w14:textId="77777777" w:rsidTr="00F47E30">
        <w:trPr>
          <w:trHeight w:val="630"/>
          <w:jc w:val="center"/>
        </w:trPr>
        <w:tc>
          <w:tcPr>
            <w:tcW w:w="8500"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bookmarkEnd w:id="88"/>
          <w:bookmarkEnd w:id="90"/>
          <w:p w14:paraId="40C2548C" w14:textId="77777777" w:rsidR="00A660DF" w:rsidRPr="00B26D38" w:rsidRDefault="00A660DF" w:rsidP="00F47E30">
            <w:pPr>
              <w:jc w:val="center"/>
              <w:rPr>
                <w:b/>
                <w:bCs/>
              </w:rPr>
            </w:pPr>
            <w:r w:rsidRPr="00B26D38">
              <w:rPr>
                <w:b/>
                <w:bCs/>
              </w:rPr>
              <w:t xml:space="preserve">4.4. a) 4. számú táblázat </w:t>
            </w:r>
            <w:proofErr w:type="gramStart"/>
            <w:r w:rsidRPr="00B26D38">
              <w:rPr>
                <w:b/>
                <w:bCs/>
              </w:rPr>
              <w:t>-  Hátrányos</w:t>
            </w:r>
            <w:proofErr w:type="gramEnd"/>
            <w:r w:rsidRPr="00B26D38">
              <w:rPr>
                <w:b/>
                <w:bCs/>
              </w:rPr>
              <w:t xml:space="preserve"> és halmozottan hátrányos helyzet</w:t>
            </w:r>
          </w:p>
        </w:tc>
      </w:tr>
      <w:tr w:rsidR="00A660DF" w:rsidRPr="00062060" w14:paraId="04C6A9EC" w14:textId="77777777" w:rsidTr="00921326">
        <w:trPr>
          <w:trHeight w:val="1134"/>
          <w:jc w:val="center"/>
        </w:trPr>
        <w:tc>
          <w:tcPr>
            <w:tcW w:w="1696"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7892DBEC" w14:textId="77777777" w:rsidR="00A660DF" w:rsidRPr="00062060" w:rsidRDefault="00A660DF" w:rsidP="00F47E30">
            <w:pPr>
              <w:jc w:val="center"/>
              <w:rPr>
                <w:b/>
                <w:bCs/>
              </w:rPr>
            </w:pPr>
            <w:r w:rsidRPr="00062060">
              <w:rPr>
                <w:b/>
                <w:bCs/>
              </w:rPr>
              <w:t>Év</w:t>
            </w:r>
          </w:p>
        </w:tc>
        <w:tc>
          <w:tcPr>
            <w:tcW w:w="3119" w:type="dxa"/>
            <w:tcBorders>
              <w:top w:val="nil"/>
              <w:left w:val="nil"/>
              <w:bottom w:val="single" w:sz="4" w:space="0" w:color="auto"/>
              <w:right w:val="single" w:sz="4" w:space="0" w:color="auto"/>
            </w:tcBorders>
            <w:shd w:val="clear" w:color="000000" w:fill="E2EFDA"/>
            <w:vAlign w:val="center"/>
            <w:hideMark/>
          </w:tcPr>
          <w:p w14:paraId="350BD3C3" w14:textId="77777777" w:rsidR="00A660DF" w:rsidRPr="00062060" w:rsidRDefault="00A660DF" w:rsidP="00F47E30">
            <w:pPr>
              <w:jc w:val="center"/>
              <w:rPr>
                <w:b/>
                <w:bCs/>
                <w:color w:val="000000"/>
              </w:rPr>
            </w:pPr>
            <w:r w:rsidRPr="00062060">
              <w:rPr>
                <w:b/>
                <w:bCs/>
                <w:color w:val="000000"/>
              </w:rPr>
              <w:t xml:space="preserve">Megállapított hátrányos helyzetű gyermekek és nagykorúvá vált gyermekek száma </w:t>
            </w:r>
            <w:r w:rsidRPr="00062060">
              <w:rPr>
                <w:color w:val="000000"/>
              </w:rPr>
              <w:t>(TS 114)</w:t>
            </w:r>
          </w:p>
        </w:tc>
        <w:tc>
          <w:tcPr>
            <w:tcW w:w="3685" w:type="dxa"/>
            <w:tcBorders>
              <w:top w:val="nil"/>
              <w:left w:val="nil"/>
              <w:bottom w:val="single" w:sz="4" w:space="0" w:color="auto"/>
              <w:right w:val="single" w:sz="4" w:space="0" w:color="auto"/>
            </w:tcBorders>
            <w:shd w:val="clear" w:color="000000" w:fill="E2EFDA"/>
            <w:vAlign w:val="center"/>
            <w:hideMark/>
          </w:tcPr>
          <w:p w14:paraId="21C7B064" w14:textId="77777777" w:rsidR="00A660DF" w:rsidRPr="00062060" w:rsidRDefault="00A660DF" w:rsidP="00F47E30">
            <w:pPr>
              <w:jc w:val="center"/>
              <w:rPr>
                <w:b/>
                <w:bCs/>
                <w:color w:val="000000"/>
              </w:rPr>
            </w:pPr>
            <w:r w:rsidRPr="00062060">
              <w:rPr>
                <w:b/>
                <w:bCs/>
                <w:color w:val="000000"/>
              </w:rPr>
              <w:t>Megállapított halmozottan hátrányos helyzetű gyermekek és nagykorúvá vált gyermekek száma</w:t>
            </w:r>
            <w:r w:rsidRPr="00062060">
              <w:rPr>
                <w:b/>
                <w:bCs/>
                <w:color w:val="000000"/>
              </w:rPr>
              <w:br/>
            </w:r>
            <w:r w:rsidRPr="00062060">
              <w:rPr>
                <w:color w:val="000000"/>
              </w:rPr>
              <w:t>(TS 113)</w:t>
            </w:r>
          </w:p>
        </w:tc>
      </w:tr>
      <w:tr w:rsidR="00A660DF" w:rsidRPr="00062060" w14:paraId="205A3AB2" w14:textId="77777777" w:rsidTr="00921326">
        <w:trPr>
          <w:trHeight w:val="283"/>
          <w:jc w:val="center"/>
        </w:trPr>
        <w:tc>
          <w:tcPr>
            <w:tcW w:w="1696" w:type="dxa"/>
            <w:vMerge/>
            <w:tcBorders>
              <w:top w:val="nil"/>
              <w:left w:val="single" w:sz="4" w:space="0" w:color="auto"/>
              <w:bottom w:val="single" w:sz="4" w:space="0" w:color="auto"/>
              <w:right w:val="single" w:sz="4" w:space="0" w:color="auto"/>
            </w:tcBorders>
            <w:vAlign w:val="center"/>
            <w:hideMark/>
          </w:tcPr>
          <w:p w14:paraId="5471820C" w14:textId="77777777" w:rsidR="00A660DF" w:rsidRPr="00062060" w:rsidRDefault="00A660DF" w:rsidP="00F47E30">
            <w:pPr>
              <w:rPr>
                <w:b/>
                <w:bCs/>
              </w:rPr>
            </w:pPr>
          </w:p>
        </w:tc>
        <w:tc>
          <w:tcPr>
            <w:tcW w:w="3119" w:type="dxa"/>
            <w:tcBorders>
              <w:top w:val="nil"/>
              <w:left w:val="nil"/>
              <w:bottom w:val="single" w:sz="4" w:space="0" w:color="auto"/>
              <w:right w:val="single" w:sz="4" w:space="0" w:color="auto"/>
            </w:tcBorders>
            <w:shd w:val="clear" w:color="000000" w:fill="E2EFDA"/>
            <w:noWrap/>
            <w:vAlign w:val="center"/>
            <w:hideMark/>
          </w:tcPr>
          <w:p w14:paraId="2196F2DC" w14:textId="77777777" w:rsidR="00A660DF" w:rsidRPr="00062060" w:rsidRDefault="00A660DF" w:rsidP="00F47E30">
            <w:pPr>
              <w:jc w:val="center"/>
              <w:rPr>
                <w:b/>
                <w:bCs/>
                <w:color w:val="000000"/>
              </w:rPr>
            </w:pPr>
            <w:r w:rsidRPr="00062060">
              <w:rPr>
                <w:b/>
                <w:bCs/>
                <w:color w:val="000000"/>
              </w:rPr>
              <w:t>fő</w:t>
            </w:r>
          </w:p>
        </w:tc>
        <w:tc>
          <w:tcPr>
            <w:tcW w:w="3685" w:type="dxa"/>
            <w:tcBorders>
              <w:top w:val="nil"/>
              <w:left w:val="nil"/>
              <w:bottom w:val="single" w:sz="4" w:space="0" w:color="auto"/>
              <w:right w:val="single" w:sz="4" w:space="0" w:color="auto"/>
            </w:tcBorders>
            <w:shd w:val="clear" w:color="000000" w:fill="E2EFDA"/>
            <w:noWrap/>
            <w:vAlign w:val="center"/>
            <w:hideMark/>
          </w:tcPr>
          <w:p w14:paraId="36EF95FF" w14:textId="77777777" w:rsidR="00A660DF" w:rsidRPr="00062060" w:rsidRDefault="00A660DF" w:rsidP="00F47E30">
            <w:pPr>
              <w:jc w:val="center"/>
              <w:rPr>
                <w:b/>
                <w:bCs/>
                <w:color w:val="000000"/>
              </w:rPr>
            </w:pPr>
            <w:r w:rsidRPr="00062060">
              <w:rPr>
                <w:b/>
                <w:bCs/>
                <w:color w:val="000000"/>
              </w:rPr>
              <w:t>fő</w:t>
            </w:r>
          </w:p>
        </w:tc>
      </w:tr>
      <w:tr w:rsidR="00A660DF" w:rsidRPr="00062060" w14:paraId="0E8F3B4A" w14:textId="77777777" w:rsidTr="00F47E30">
        <w:trPr>
          <w:trHeight w:val="300"/>
          <w:jc w:val="center"/>
        </w:trPr>
        <w:tc>
          <w:tcPr>
            <w:tcW w:w="1696" w:type="dxa"/>
            <w:tcBorders>
              <w:top w:val="nil"/>
              <w:left w:val="single" w:sz="4" w:space="0" w:color="auto"/>
              <w:bottom w:val="single" w:sz="4" w:space="0" w:color="auto"/>
              <w:right w:val="single" w:sz="4" w:space="0" w:color="auto"/>
            </w:tcBorders>
            <w:vAlign w:val="center"/>
            <w:hideMark/>
          </w:tcPr>
          <w:p w14:paraId="713F8071" w14:textId="77777777" w:rsidR="00A660DF" w:rsidRPr="00062060" w:rsidRDefault="00A660DF" w:rsidP="00F47E30">
            <w:pPr>
              <w:jc w:val="center"/>
            </w:pPr>
            <w:r w:rsidRPr="00062060">
              <w:t>2020</w:t>
            </w:r>
          </w:p>
        </w:tc>
        <w:tc>
          <w:tcPr>
            <w:tcW w:w="3119" w:type="dxa"/>
            <w:tcBorders>
              <w:top w:val="nil"/>
              <w:left w:val="nil"/>
              <w:bottom w:val="single" w:sz="4" w:space="0" w:color="auto"/>
              <w:right w:val="single" w:sz="4" w:space="0" w:color="auto"/>
            </w:tcBorders>
            <w:vAlign w:val="center"/>
            <w:hideMark/>
          </w:tcPr>
          <w:p w14:paraId="2C2F5029" w14:textId="77777777" w:rsidR="00A660DF" w:rsidRPr="00062060" w:rsidRDefault="00A660DF" w:rsidP="00F47E30">
            <w:pPr>
              <w:jc w:val="center"/>
              <w:rPr>
                <w:sz w:val="20"/>
                <w:szCs w:val="20"/>
              </w:rPr>
            </w:pPr>
            <w:r w:rsidRPr="00062060">
              <w:rPr>
                <w:sz w:val="20"/>
                <w:szCs w:val="20"/>
              </w:rPr>
              <w:t>138</w:t>
            </w:r>
          </w:p>
        </w:tc>
        <w:tc>
          <w:tcPr>
            <w:tcW w:w="3685" w:type="dxa"/>
            <w:tcBorders>
              <w:top w:val="nil"/>
              <w:left w:val="nil"/>
              <w:bottom w:val="single" w:sz="4" w:space="0" w:color="auto"/>
              <w:right w:val="single" w:sz="4" w:space="0" w:color="auto"/>
            </w:tcBorders>
            <w:vAlign w:val="center"/>
            <w:hideMark/>
          </w:tcPr>
          <w:p w14:paraId="2E22F7F5" w14:textId="77777777" w:rsidR="00A660DF" w:rsidRPr="00062060" w:rsidRDefault="00A660DF" w:rsidP="00F47E30">
            <w:pPr>
              <w:jc w:val="center"/>
              <w:rPr>
                <w:sz w:val="20"/>
                <w:szCs w:val="20"/>
              </w:rPr>
            </w:pPr>
            <w:r w:rsidRPr="00062060">
              <w:rPr>
                <w:sz w:val="20"/>
                <w:szCs w:val="20"/>
              </w:rPr>
              <w:t>558</w:t>
            </w:r>
          </w:p>
        </w:tc>
      </w:tr>
      <w:tr w:rsidR="00A660DF" w:rsidRPr="00062060" w14:paraId="18FB357F" w14:textId="77777777" w:rsidTr="00F47E30">
        <w:trPr>
          <w:trHeight w:val="443"/>
          <w:jc w:val="center"/>
        </w:trPr>
        <w:tc>
          <w:tcPr>
            <w:tcW w:w="1696" w:type="dxa"/>
            <w:tcBorders>
              <w:top w:val="nil"/>
              <w:left w:val="single" w:sz="4" w:space="0" w:color="auto"/>
              <w:bottom w:val="single" w:sz="4" w:space="0" w:color="auto"/>
              <w:right w:val="single" w:sz="4" w:space="0" w:color="auto"/>
            </w:tcBorders>
            <w:vAlign w:val="center"/>
            <w:hideMark/>
          </w:tcPr>
          <w:p w14:paraId="27E22BB9" w14:textId="77777777" w:rsidR="00A660DF" w:rsidRPr="00062060" w:rsidRDefault="00A660DF" w:rsidP="00F47E30">
            <w:pPr>
              <w:jc w:val="center"/>
            </w:pPr>
            <w:r w:rsidRPr="00062060">
              <w:t>2021</w:t>
            </w:r>
          </w:p>
        </w:tc>
        <w:tc>
          <w:tcPr>
            <w:tcW w:w="3119" w:type="dxa"/>
            <w:tcBorders>
              <w:top w:val="nil"/>
              <w:left w:val="nil"/>
              <w:bottom w:val="single" w:sz="4" w:space="0" w:color="auto"/>
              <w:right w:val="single" w:sz="4" w:space="0" w:color="auto"/>
            </w:tcBorders>
            <w:vAlign w:val="center"/>
            <w:hideMark/>
          </w:tcPr>
          <w:p w14:paraId="2AB427A2" w14:textId="77777777" w:rsidR="00A660DF" w:rsidRPr="00062060" w:rsidRDefault="00A660DF" w:rsidP="00F47E30">
            <w:pPr>
              <w:jc w:val="center"/>
              <w:rPr>
                <w:sz w:val="20"/>
                <w:szCs w:val="20"/>
              </w:rPr>
            </w:pPr>
            <w:r w:rsidRPr="00062060">
              <w:rPr>
                <w:sz w:val="20"/>
                <w:szCs w:val="20"/>
              </w:rPr>
              <w:t>219</w:t>
            </w:r>
          </w:p>
        </w:tc>
        <w:tc>
          <w:tcPr>
            <w:tcW w:w="3685" w:type="dxa"/>
            <w:tcBorders>
              <w:top w:val="nil"/>
              <w:left w:val="nil"/>
              <w:bottom w:val="single" w:sz="4" w:space="0" w:color="auto"/>
              <w:right w:val="single" w:sz="4" w:space="0" w:color="auto"/>
            </w:tcBorders>
            <w:vAlign w:val="center"/>
            <w:hideMark/>
          </w:tcPr>
          <w:p w14:paraId="5C613A02" w14:textId="77777777" w:rsidR="00A660DF" w:rsidRPr="00062060" w:rsidRDefault="00A660DF" w:rsidP="00F47E30">
            <w:pPr>
              <w:jc w:val="center"/>
              <w:rPr>
                <w:sz w:val="20"/>
                <w:szCs w:val="20"/>
              </w:rPr>
            </w:pPr>
            <w:r w:rsidRPr="00062060">
              <w:rPr>
                <w:sz w:val="20"/>
                <w:szCs w:val="20"/>
              </w:rPr>
              <w:t>631</w:t>
            </w:r>
          </w:p>
        </w:tc>
      </w:tr>
      <w:tr w:rsidR="00A660DF" w:rsidRPr="00062060" w14:paraId="7C0D55F2" w14:textId="77777777" w:rsidTr="00F47E30">
        <w:trPr>
          <w:trHeight w:val="405"/>
          <w:jc w:val="center"/>
        </w:trPr>
        <w:tc>
          <w:tcPr>
            <w:tcW w:w="1696" w:type="dxa"/>
            <w:tcBorders>
              <w:top w:val="nil"/>
              <w:left w:val="single" w:sz="4" w:space="0" w:color="auto"/>
              <w:bottom w:val="single" w:sz="4" w:space="0" w:color="auto"/>
              <w:right w:val="single" w:sz="4" w:space="0" w:color="auto"/>
            </w:tcBorders>
            <w:vAlign w:val="center"/>
            <w:hideMark/>
          </w:tcPr>
          <w:p w14:paraId="784009A6" w14:textId="77777777" w:rsidR="00A660DF" w:rsidRPr="00062060" w:rsidRDefault="00A660DF" w:rsidP="00F47E30">
            <w:pPr>
              <w:jc w:val="center"/>
            </w:pPr>
            <w:r w:rsidRPr="00062060">
              <w:t>2022</w:t>
            </w:r>
          </w:p>
        </w:tc>
        <w:tc>
          <w:tcPr>
            <w:tcW w:w="3119" w:type="dxa"/>
            <w:tcBorders>
              <w:top w:val="nil"/>
              <w:left w:val="nil"/>
              <w:bottom w:val="single" w:sz="4" w:space="0" w:color="auto"/>
              <w:right w:val="single" w:sz="4" w:space="0" w:color="auto"/>
            </w:tcBorders>
            <w:vAlign w:val="center"/>
            <w:hideMark/>
          </w:tcPr>
          <w:p w14:paraId="4BBF0E34" w14:textId="77777777" w:rsidR="00A660DF" w:rsidRPr="00062060" w:rsidRDefault="00A660DF" w:rsidP="00F47E30">
            <w:pPr>
              <w:jc w:val="center"/>
              <w:rPr>
                <w:sz w:val="20"/>
                <w:szCs w:val="20"/>
              </w:rPr>
            </w:pPr>
            <w:r w:rsidRPr="00062060">
              <w:rPr>
                <w:sz w:val="20"/>
                <w:szCs w:val="20"/>
              </w:rPr>
              <w:t>145</w:t>
            </w:r>
          </w:p>
        </w:tc>
        <w:tc>
          <w:tcPr>
            <w:tcW w:w="3685" w:type="dxa"/>
            <w:tcBorders>
              <w:top w:val="nil"/>
              <w:left w:val="nil"/>
              <w:bottom w:val="single" w:sz="4" w:space="0" w:color="auto"/>
              <w:right w:val="single" w:sz="4" w:space="0" w:color="auto"/>
            </w:tcBorders>
            <w:vAlign w:val="center"/>
            <w:hideMark/>
          </w:tcPr>
          <w:p w14:paraId="7B90C61E" w14:textId="77777777" w:rsidR="00A660DF" w:rsidRPr="00062060" w:rsidRDefault="00A660DF" w:rsidP="00F47E30">
            <w:pPr>
              <w:jc w:val="center"/>
              <w:rPr>
                <w:sz w:val="20"/>
                <w:szCs w:val="20"/>
              </w:rPr>
            </w:pPr>
            <w:r w:rsidRPr="00062060">
              <w:rPr>
                <w:sz w:val="20"/>
                <w:szCs w:val="20"/>
              </w:rPr>
              <w:t>390</w:t>
            </w:r>
          </w:p>
        </w:tc>
      </w:tr>
      <w:tr w:rsidR="00A660DF" w:rsidRPr="00062060" w14:paraId="632AEC59" w14:textId="77777777" w:rsidTr="00F47E30">
        <w:trPr>
          <w:trHeight w:val="390"/>
          <w:jc w:val="center"/>
        </w:trPr>
        <w:tc>
          <w:tcPr>
            <w:tcW w:w="1696" w:type="dxa"/>
            <w:tcBorders>
              <w:top w:val="nil"/>
              <w:left w:val="single" w:sz="4" w:space="0" w:color="auto"/>
              <w:bottom w:val="single" w:sz="4" w:space="0" w:color="auto"/>
              <w:right w:val="single" w:sz="4" w:space="0" w:color="auto"/>
            </w:tcBorders>
            <w:vAlign w:val="center"/>
            <w:hideMark/>
          </w:tcPr>
          <w:p w14:paraId="26A7183B" w14:textId="77777777" w:rsidR="00A660DF" w:rsidRPr="00062060" w:rsidRDefault="00A660DF" w:rsidP="00F47E30">
            <w:pPr>
              <w:jc w:val="center"/>
            </w:pPr>
            <w:r w:rsidRPr="00062060">
              <w:t>2023</w:t>
            </w:r>
          </w:p>
        </w:tc>
        <w:tc>
          <w:tcPr>
            <w:tcW w:w="3119" w:type="dxa"/>
            <w:tcBorders>
              <w:top w:val="nil"/>
              <w:left w:val="nil"/>
              <w:bottom w:val="single" w:sz="4" w:space="0" w:color="auto"/>
              <w:right w:val="single" w:sz="4" w:space="0" w:color="auto"/>
            </w:tcBorders>
            <w:vAlign w:val="center"/>
            <w:hideMark/>
          </w:tcPr>
          <w:p w14:paraId="735957E3" w14:textId="77777777" w:rsidR="00A660DF" w:rsidRPr="00062060" w:rsidRDefault="00A660DF" w:rsidP="00F47E30">
            <w:pPr>
              <w:jc w:val="center"/>
              <w:rPr>
                <w:sz w:val="20"/>
                <w:szCs w:val="20"/>
              </w:rPr>
            </w:pPr>
            <w:r w:rsidRPr="00062060">
              <w:rPr>
                <w:sz w:val="20"/>
                <w:szCs w:val="20"/>
              </w:rPr>
              <w:t>130</w:t>
            </w:r>
          </w:p>
        </w:tc>
        <w:tc>
          <w:tcPr>
            <w:tcW w:w="3685" w:type="dxa"/>
            <w:tcBorders>
              <w:top w:val="nil"/>
              <w:left w:val="nil"/>
              <w:bottom w:val="single" w:sz="4" w:space="0" w:color="auto"/>
              <w:right w:val="single" w:sz="4" w:space="0" w:color="auto"/>
            </w:tcBorders>
            <w:vAlign w:val="center"/>
            <w:hideMark/>
          </w:tcPr>
          <w:p w14:paraId="458D921B" w14:textId="77777777" w:rsidR="00A660DF" w:rsidRPr="00062060" w:rsidRDefault="00A660DF" w:rsidP="00F47E30">
            <w:pPr>
              <w:jc w:val="center"/>
              <w:rPr>
                <w:sz w:val="20"/>
                <w:szCs w:val="20"/>
              </w:rPr>
            </w:pPr>
            <w:r w:rsidRPr="00062060">
              <w:rPr>
                <w:sz w:val="20"/>
                <w:szCs w:val="20"/>
              </w:rPr>
              <w:t>388</w:t>
            </w:r>
          </w:p>
        </w:tc>
      </w:tr>
      <w:tr w:rsidR="00A660DF" w:rsidRPr="00062060" w14:paraId="10E8C687" w14:textId="77777777" w:rsidTr="00F47E30">
        <w:trPr>
          <w:trHeight w:val="510"/>
          <w:jc w:val="center"/>
        </w:trPr>
        <w:tc>
          <w:tcPr>
            <w:tcW w:w="1696" w:type="dxa"/>
            <w:tcBorders>
              <w:top w:val="nil"/>
              <w:left w:val="single" w:sz="4" w:space="0" w:color="auto"/>
              <w:bottom w:val="single" w:sz="4" w:space="0" w:color="auto"/>
              <w:right w:val="single" w:sz="4" w:space="0" w:color="auto"/>
            </w:tcBorders>
            <w:vAlign w:val="center"/>
            <w:hideMark/>
          </w:tcPr>
          <w:p w14:paraId="00BA0AAC" w14:textId="77777777" w:rsidR="00A660DF" w:rsidRPr="00062060" w:rsidRDefault="00A660DF" w:rsidP="00F47E30">
            <w:pPr>
              <w:jc w:val="center"/>
            </w:pPr>
            <w:r w:rsidRPr="00062060">
              <w:t>2024</w:t>
            </w:r>
          </w:p>
        </w:tc>
        <w:tc>
          <w:tcPr>
            <w:tcW w:w="3119" w:type="dxa"/>
            <w:tcBorders>
              <w:top w:val="nil"/>
              <w:left w:val="nil"/>
              <w:bottom w:val="single" w:sz="4" w:space="0" w:color="auto"/>
              <w:right w:val="single" w:sz="4" w:space="0" w:color="auto"/>
            </w:tcBorders>
            <w:vAlign w:val="center"/>
            <w:hideMark/>
          </w:tcPr>
          <w:p w14:paraId="7C381104" w14:textId="77777777" w:rsidR="00A660DF" w:rsidRPr="00062060" w:rsidRDefault="00A660DF" w:rsidP="00F47E30">
            <w:pPr>
              <w:jc w:val="center"/>
              <w:rPr>
                <w:sz w:val="20"/>
                <w:szCs w:val="20"/>
              </w:rPr>
            </w:pPr>
            <w:r w:rsidRPr="00062060">
              <w:rPr>
                <w:sz w:val="20"/>
                <w:szCs w:val="20"/>
              </w:rPr>
              <w:t>142</w:t>
            </w:r>
          </w:p>
        </w:tc>
        <w:tc>
          <w:tcPr>
            <w:tcW w:w="3685" w:type="dxa"/>
            <w:tcBorders>
              <w:top w:val="nil"/>
              <w:left w:val="nil"/>
              <w:bottom w:val="single" w:sz="4" w:space="0" w:color="auto"/>
              <w:right w:val="single" w:sz="4" w:space="0" w:color="auto"/>
            </w:tcBorders>
            <w:vAlign w:val="center"/>
            <w:hideMark/>
          </w:tcPr>
          <w:p w14:paraId="0DF1D0ED" w14:textId="77777777" w:rsidR="00A660DF" w:rsidRPr="00062060" w:rsidRDefault="00A660DF" w:rsidP="00F47E30">
            <w:pPr>
              <w:jc w:val="center"/>
              <w:rPr>
                <w:sz w:val="20"/>
                <w:szCs w:val="20"/>
              </w:rPr>
            </w:pPr>
            <w:r w:rsidRPr="00062060">
              <w:rPr>
                <w:sz w:val="20"/>
                <w:szCs w:val="20"/>
              </w:rPr>
              <w:t>403</w:t>
            </w:r>
          </w:p>
        </w:tc>
      </w:tr>
      <w:tr w:rsidR="00A660DF" w:rsidRPr="00062060" w14:paraId="7ABF0367" w14:textId="77777777" w:rsidTr="00921326">
        <w:trPr>
          <w:trHeight w:val="57"/>
          <w:jc w:val="center"/>
        </w:trPr>
        <w:tc>
          <w:tcPr>
            <w:tcW w:w="4815" w:type="dxa"/>
            <w:gridSpan w:val="2"/>
            <w:tcBorders>
              <w:top w:val="nil"/>
              <w:left w:val="nil"/>
              <w:bottom w:val="nil"/>
              <w:right w:val="nil"/>
            </w:tcBorders>
            <w:noWrap/>
            <w:vAlign w:val="bottom"/>
            <w:hideMark/>
          </w:tcPr>
          <w:p w14:paraId="35C3FBD3" w14:textId="3D9BE232" w:rsidR="00A660DF" w:rsidRPr="00921326" w:rsidRDefault="00A660DF" w:rsidP="00F47E30">
            <w:pPr>
              <w:rPr>
                <w:color w:val="000000"/>
                <w:sz w:val="18"/>
                <w:szCs w:val="18"/>
              </w:rPr>
            </w:pPr>
            <w:r w:rsidRPr="00921326">
              <w:rPr>
                <w:color w:val="000000"/>
                <w:sz w:val="18"/>
                <w:szCs w:val="18"/>
              </w:rPr>
              <w:t xml:space="preserve">Forrás: </w:t>
            </w:r>
            <w:proofErr w:type="spellStart"/>
            <w:r w:rsidRPr="00921326">
              <w:rPr>
                <w:color w:val="000000"/>
                <w:sz w:val="18"/>
                <w:szCs w:val="18"/>
              </w:rPr>
              <w:t>TeIR</w:t>
            </w:r>
            <w:proofErr w:type="spellEnd"/>
            <w:r w:rsidRPr="00921326">
              <w:rPr>
                <w:color w:val="000000"/>
                <w:sz w:val="18"/>
                <w:szCs w:val="18"/>
              </w:rPr>
              <w:t xml:space="preserve">, KSH </w:t>
            </w:r>
            <w:proofErr w:type="spellStart"/>
            <w:r w:rsidRPr="00921326">
              <w:rPr>
                <w:color w:val="000000"/>
                <w:sz w:val="18"/>
                <w:szCs w:val="18"/>
              </w:rPr>
              <w:t>Tstar</w:t>
            </w:r>
            <w:proofErr w:type="spellEnd"/>
          </w:p>
          <w:p w14:paraId="3AA096A2" w14:textId="77777777" w:rsidR="00A660DF" w:rsidRPr="00062060" w:rsidRDefault="00A660DF" w:rsidP="00F47E30">
            <w:pPr>
              <w:rPr>
                <w:color w:val="000000"/>
              </w:rPr>
            </w:pPr>
          </w:p>
        </w:tc>
        <w:tc>
          <w:tcPr>
            <w:tcW w:w="3685" w:type="dxa"/>
            <w:tcBorders>
              <w:top w:val="nil"/>
              <w:left w:val="nil"/>
              <w:bottom w:val="nil"/>
              <w:right w:val="nil"/>
            </w:tcBorders>
            <w:noWrap/>
            <w:vAlign w:val="bottom"/>
            <w:hideMark/>
          </w:tcPr>
          <w:p w14:paraId="3DBF9B8B" w14:textId="77777777" w:rsidR="00A660DF" w:rsidRPr="00062060" w:rsidRDefault="00A660DF" w:rsidP="00F47E30">
            <w:pPr>
              <w:rPr>
                <w:color w:val="000000"/>
              </w:rPr>
            </w:pPr>
          </w:p>
        </w:tc>
      </w:tr>
    </w:tbl>
    <w:p w14:paraId="0A96F857" w14:textId="77777777" w:rsidR="00921326" w:rsidRDefault="00921326" w:rsidP="00A660DF">
      <w:pPr>
        <w:autoSpaceDE w:val="0"/>
        <w:autoSpaceDN w:val="0"/>
        <w:adjustRightInd w:val="0"/>
        <w:spacing w:after="20"/>
      </w:pPr>
    </w:p>
    <w:p w14:paraId="0CF27371" w14:textId="63C9F7D2" w:rsidR="00A660DF" w:rsidRPr="00B26D38" w:rsidRDefault="00A660DF" w:rsidP="00A660DF">
      <w:pPr>
        <w:autoSpaceDE w:val="0"/>
        <w:autoSpaceDN w:val="0"/>
        <w:adjustRightInd w:val="0"/>
        <w:spacing w:after="20"/>
      </w:pPr>
      <w:r w:rsidRPr="00B26D38">
        <w:t xml:space="preserve">A hátrányos és halmozottan hátrányos helyzetű (HH/HHH) gyermekek társadalmi integrációját és az óvodai programokhoz való egyenlő esélyű hozzáférését az önkormányzat célzott intézkedésekkel támogathatja. </w:t>
      </w:r>
    </w:p>
    <w:p w14:paraId="4C43749E" w14:textId="77777777" w:rsidR="00A660DF" w:rsidRPr="00B26D38" w:rsidRDefault="00A660DF" w:rsidP="00A660DF">
      <w:pPr>
        <w:autoSpaceDE w:val="0"/>
        <w:autoSpaceDN w:val="0"/>
        <w:adjustRightInd w:val="0"/>
        <w:spacing w:after="20"/>
      </w:pPr>
    </w:p>
    <w:p w14:paraId="52DD9E93" w14:textId="77777777" w:rsidR="00A660DF" w:rsidRPr="00B26D38" w:rsidRDefault="00A660DF" w:rsidP="00A660DF">
      <w:pPr>
        <w:autoSpaceDE w:val="0"/>
        <w:autoSpaceDN w:val="0"/>
        <w:adjustRightInd w:val="0"/>
        <w:spacing w:after="20"/>
      </w:pPr>
      <w:r w:rsidRPr="00B26D38">
        <w:t xml:space="preserve">A társadalmi kohézió és az interkulturális párbeszéd erősítése érdekében az intézmények rendszeresen szervezhetnek „Családi délután” elnevezésű programokat. Ezek a rendezvények az eltérő kulturális, szociális és családi háttér elfogadását és tiszteletét hivatottak elmélyíteni. Az egymás hátterét bemutató </w:t>
      </w:r>
      <w:r w:rsidRPr="00B26D38">
        <w:lastRenderedPageBreak/>
        <w:t>közös kulturális események (például táncházak) és a közös gasztronómiai programok hatékonyan erősítik a családok és az óvoda közötti együttműködést, miközben természetes módon segítik elő a különböző gyermekcsoportok közötti kötelékek kialakulását. A strukturált szabadidő keretében a tehetséges gyermekek képességeinek kibontakoztatását ingyenes kézműves foglalkozások és zene-ovi programok is szolgálhatják.</w:t>
      </w:r>
    </w:p>
    <w:p w14:paraId="40AAB856" w14:textId="77777777" w:rsidR="00A660DF" w:rsidRPr="009458E5" w:rsidRDefault="00A660DF" w:rsidP="00A660DF">
      <w:pPr>
        <w:autoSpaceDE w:val="0"/>
        <w:autoSpaceDN w:val="0"/>
        <w:adjustRightInd w:val="0"/>
        <w:spacing w:after="20"/>
      </w:pPr>
    </w:p>
    <w:p w14:paraId="706E9A19" w14:textId="77777777" w:rsidR="00A660DF" w:rsidRPr="009458E5" w:rsidRDefault="00A660DF" w:rsidP="00C91DDD">
      <w:pPr>
        <w:numPr>
          <w:ilvl w:val="0"/>
          <w:numId w:val="77"/>
        </w:numPr>
        <w:autoSpaceDE w:val="0"/>
        <w:autoSpaceDN w:val="0"/>
        <w:adjustRightInd w:val="0"/>
        <w:spacing w:after="20"/>
      </w:pPr>
      <w:r w:rsidRPr="009458E5">
        <w:t>a közneveléshez kapcsolódó kiegészítő szolgáltatások (pl. iskolára/óvodára jutó gyógypedagógusok, iskolapszichológusok száma stb.)</w:t>
      </w:r>
    </w:p>
    <w:p w14:paraId="5E1AAFA2" w14:textId="77777777" w:rsidR="00A660DF" w:rsidRPr="009458E5" w:rsidRDefault="00A660DF" w:rsidP="00A660DF">
      <w:pPr>
        <w:autoSpaceDE w:val="0"/>
        <w:autoSpaceDN w:val="0"/>
        <w:adjustRightInd w:val="0"/>
        <w:spacing w:after="20"/>
      </w:pPr>
    </w:p>
    <w:p w14:paraId="40D0D21D" w14:textId="77777777" w:rsidR="00A660DF" w:rsidRPr="00B26D38" w:rsidRDefault="00A660DF" w:rsidP="00A660DF">
      <w:pPr>
        <w:autoSpaceDE w:val="0"/>
        <w:autoSpaceDN w:val="0"/>
        <w:adjustRightInd w:val="0"/>
        <w:spacing w:after="20"/>
      </w:pPr>
      <w:r w:rsidRPr="00B26D38">
        <w:t>A nyíregyházi önkormányzati óvodákban zajló nevelőmunka szakmai színvonalát és az esélyteremtést gyógypedagógusok és óvodapszichológusok jelenléte támogatja. Jelenleg az önkormányzati intézményhálózatban 4 fő gyógypedagógus és 5 fő óvodapszichológus látja el a feladatait.</w:t>
      </w:r>
    </w:p>
    <w:p w14:paraId="26196A78" w14:textId="77777777" w:rsidR="00A660DF" w:rsidRPr="008B00EC" w:rsidRDefault="00A660DF" w:rsidP="00A660DF">
      <w:pPr>
        <w:autoSpaceDE w:val="0"/>
        <w:autoSpaceDN w:val="0"/>
        <w:adjustRightInd w:val="0"/>
        <w:spacing w:after="20"/>
      </w:pPr>
    </w:p>
    <w:p w14:paraId="38163F75" w14:textId="77777777" w:rsidR="00A660DF" w:rsidRPr="009458E5" w:rsidRDefault="00A660DF" w:rsidP="00A660DF">
      <w:pPr>
        <w:autoSpaceDE w:val="0"/>
        <w:autoSpaceDN w:val="0"/>
        <w:adjustRightInd w:val="0"/>
        <w:spacing w:after="20"/>
      </w:pPr>
      <w:r w:rsidRPr="009458E5">
        <w:t xml:space="preserve">Az óvodapszichológia célját és szakmai feladatát az </w:t>
      </w:r>
      <w:proofErr w:type="spellStart"/>
      <w:r w:rsidRPr="009458E5">
        <w:t>Nkt</w:t>
      </w:r>
      <w:proofErr w:type="spellEnd"/>
      <w:r w:rsidRPr="009458E5">
        <w:t xml:space="preserve">., a nevelési-oktatási intézmények működéséről és a köznevelési intézmények névhasználatáról szóló 20/2012. (VIII.31.) EMMI rendelet, valamint a </w:t>
      </w:r>
      <w:r w:rsidRPr="009458E5">
        <w:rPr>
          <w:rFonts w:eastAsia="SimSun"/>
          <w:kern w:val="3"/>
          <w:lang w:eastAsia="zh-CN" w:bidi="hi-IN"/>
        </w:rPr>
        <w:t xml:space="preserve">pedagógiai szakszolgálati intézmények működéséről szóló </w:t>
      </w:r>
      <w:r w:rsidRPr="009458E5">
        <w:t xml:space="preserve">15/2013. (II.26.) EMMI rendelet szabályozza. Az óvodapszichológus hármas kapcsolatrendszerben dolgozik, amelybe a gyermek, a szülő és az óvodapedagógus tartozik. </w:t>
      </w:r>
    </w:p>
    <w:p w14:paraId="488D3861" w14:textId="77777777" w:rsidR="00A660DF" w:rsidRPr="00B26D38" w:rsidRDefault="00A660DF" w:rsidP="00A660DF">
      <w:pPr>
        <w:autoSpaceDE w:val="0"/>
        <w:autoSpaceDN w:val="0"/>
        <w:adjustRightInd w:val="0"/>
        <w:spacing w:after="20"/>
      </w:pPr>
    </w:p>
    <w:p w14:paraId="6CB8C903" w14:textId="77777777" w:rsidR="00A660DF" w:rsidRPr="00B26D38" w:rsidRDefault="00A660DF" w:rsidP="00A660DF">
      <w:pPr>
        <w:autoSpaceDE w:val="0"/>
        <w:autoSpaceDN w:val="0"/>
        <w:adjustRightInd w:val="0"/>
        <w:spacing w:after="20"/>
      </w:pPr>
      <w:r w:rsidRPr="00B26D38">
        <w:t>A helyi korai esélyteremtés fontos részét képezi a gyógypedagógiai ellátórendszer, amely a sajátos nevelési igényű gyermekek szakszerű gondozását garantálja az óvodákban. A gyógypedagógusok feladatköre a célzott habilitációs és rehabilitációs foglalkozások megtartásán túl kiterjed a szülőkkel és az óvodapedagógusokkal való folyamatos szakmai konzultációra is. A szakemberek kulcsszerepet játszanak a kötelező felülvizsgálatok megszervezésében, valamint a szakértői véleménnyel rendelkező gyermekek intézményi felvételének és zökkenőmentes elhelyezésének adminisztratív koordinációjában.</w:t>
      </w:r>
    </w:p>
    <w:p w14:paraId="080467E3" w14:textId="77777777" w:rsidR="00A660DF" w:rsidRPr="00B26D38" w:rsidRDefault="00A660DF" w:rsidP="00A660DF">
      <w:pPr>
        <w:autoSpaceDE w:val="0"/>
        <w:autoSpaceDN w:val="0"/>
        <w:adjustRightInd w:val="0"/>
        <w:spacing w:after="20"/>
      </w:pPr>
    </w:p>
    <w:p w14:paraId="2C12233E" w14:textId="77777777" w:rsidR="00A660DF" w:rsidRPr="00B26D38" w:rsidRDefault="00A660DF" w:rsidP="00A660DF">
      <w:pPr>
        <w:autoSpaceDE w:val="0"/>
        <w:autoSpaceDN w:val="0"/>
        <w:adjustRightInd w:val="0"/>
        <w:spacing w:after="20"/>
      </w:pPr>
      <w:r w:rsidRPr="00B26D38">
        <w:t>A gyermekek fejlődését közvetlenül segítő szakemberekhez (fejlesztőpedagógus, gyógypedagógus, logopédus) való rendszerszintű hozzáférés biztosítása a hátránykompenzáció egyik legfontosabb pillére. A növekvő és egyre komplexebb gyermekanyag szakszerű ellátása érdekében elengedhetetlen a meglévő szakember-kapacitások folyamatos támogatása és bővítése.</w:t>
      </w:r>
    </w:p>
    <w:p w14:paraId="4EDEC8B4" w14:textId="77777777" w:rsidR="00A660DF" w:rsidRPr="00B26D38" w:rsidRDefault="00A660DF" w:rsidP="00A660DF">
      <w:pPr>
        <w:autoSpaceDE w:val="0"/>
        <w:autoSpaceDN w:val="0"/>
        <w:adjustRightInd w:val="0"/>
        <w:spacing w:after="20"/>
      </w:pPr>
    </w:p>
    <w:p w14:paraId="53C690A9" w14:textId="77777777" w:rsidR="00A660DF" w:rsidRPr="00B26D38" w:rsidRDefault="00A660DF" w:rsidP="00A660DF">
      <w:pPr>
        <w:autoSpaceDE w:val="0"/>
        <w:autoSpaceDN w:val="0"/>
        <w:adjustRightInd w:val="0"/>
        <w:spacing w:after="20"/>
      </w:pPr>
      <w:r w:rsidRPr="00B26D38">
        <w:t>A speciális szükségletek hatékony helyi kezelése érdekében az óvodai dolgozók és pedagógusok célzott továbbképzéseken vehetnek részt. A szakmai fejlődés fókuszában az olyan kiemelt területek állnak, mint a jelbeszéd elsajátítása a hallássérült vagy kommunikációban akadályozott gyermekek integrációjához, valamint a „</w:t>
      </w:r>
      <w:proofErr w:type="spellStart"/>
      <w:r w:rsidRPr="00B26D38">
        <w:t>DiabMentor</w:t>
      </w:r>
      <w:proofErr w:type="spellEnd"/>
      <w:r w:rsidRPr="00B26D38">
        <w:t>” képzés a cukorbeteg (diabéteszes) gyermekek biztonságos intézményi ellátása és mindennapi támogatása érdekében.</w:t>
      </w:r>
    </w:p>
    <w:p w14:paraId="03A8731F" w14:textId="77777777" w:rsidR="00A660DF" w:rsidRPr="008B00EC" w:rsidRDefault="00A660DF" w:rsidP="00A660DF">
      <w:pPr>
        <w:autoSpaceDE w:val="0"/>
        <w:autoSpaceDN w:val="0"/>
        <w:adjustRightInd w:val="0"/>
        <w:spacing w:after="20"/>
      </w:pPr>
    </w:p>
    <w:p w14:paraId="75277E41" w14:textId="5635137F" w:rsidR="00D35A06" w:rsidRDefault="00A660DF" w:rsidP="00A660DF">
      <w:pPr>
        <w:autoSpaceDE w:val="0"/>
        <w:autoSpaceDN w:val="0"/>
        <w:adjustRightInd w:val="0"/>
        <w:spacing w:after="20"/>
      </w:pPr>
      <w:r w:rsidRPr="009458E5">
        <w:t xml:space="preserve">Az </w:t>
      </w:r>
      <w:proofErr w:type="spellStart"/>
      <w:r w:rsidRPr="009458E5">
        <w:t>Nkt</w:t>
      </w:r>
      <w:proofErr w:type="spellEnd"/>
      <w:r w:rsidRPr="009458E5">
        <w:t xml:space="preserve">. 2. melléklete határozza meg a köznevelési intézményekben az oktató-nevelő munkát közvetlenül segítő alkalmazottak finanszírozott létszámát, mely szerint az óvodákban 3 óvodai csoportonként 1 fő pedagógiai asszisztens alkalmazására van lehetőség. Nyíregyháza Megyei Jogú Város Önkormányzata által fenntartott intézményekben </w:t>
      </w:r>
      <w:r>
        <w:t>49</w:t>
      </w:r>
      <w:r w:rsidRPr="009458E5">
        <w:t xml:space="preserve"> fő pedagógiai asszisztens segíti az óvodapedagógusok munkáját.</w:t>
      </w:r>
    </w:p>
    <w:p w14:paraId="40B81322" w14:textId="77777777" w:rsidR="00016679" w:rsidRDefault="00016679" w:rsidP="00A660DF">
      <w:pPr>
        <w:autoSpaceDE w:val="0"/>
        <w:autoSpaceDN w:val="0"/>
        <w:adjustRightInd w:val="0"/>
        <w:spacing w:after="20"/>
      </w:pPr>
    </w:p>
    <w:p w14:paraId="7ED0B5EF" w14:textId="77777777" w:rsidR="00016679" w:rsidRDefault="00016679" w:rsidP="00A660DF">
      <w:pPr>
        <w:autoSpaceDE w:val="0"/>
        <w:autoSpaceDN w:val="0"/>
        <w:adjustRightInd w:val="0"/>
        <w:spacing w:after="20"/>
      </w:pPr>
    </w:p>
    <w:p w14:paraId="6CB96F03" w14:textId="77777777" w:rsidR="00016679" w:rsidRDefault="00016679" w:rsidP="00A660DF">
      <w:pPr>
        <w:autoSpaceDE w:val="0"/>
        <w:autoSpaceDN w:val="0"/>
        <w:adjustRightInd w:val="0"/>
        <w:spacing w:after="20"/>
      </w:pPr>
    </w:p>
    <w:p w14:paraId="0230AD3D" w14:textId="77777777" w:rsidR="00016679" w:rsidRDefault="00016679" w:rsidP="00A660DF">
      <w:pPr>
        <w:autoSpaceDE w:val="0"/>
        <w:autoSpaceDN w:val="0"/>
        <w:adjustRightInd w:val="0"/>
        <w:spacing w:after="20"/>
      </w:pPr>
    </w:p>
    <w:p w14:paraId="69AA5D80" w14:textId="77777777" w:rsidR="00016679" w:rsidRDefault="00016679" w:rsidP="00A660DF">
      <w:pPr>
        <w:autoSpaceDE w:val="0"/>
        <w:autoSpaceDN w:val="0"/>
        <w:adjustRightInd w:val="0"/>
        <w:spacing w:after="20"/>
      </w:pPr>
    </w:p>
    <w:p w14:paraId="5B86182B" w14:textId="77777777" w:rsidR="00016679" w:rsidRDefault="00016679" w:rsidP="00A660DF">
      <w:pPr>
        <w:autoSpaceDE w:val="0"/>
        <w:autoSpaceDN w:val="0"/>
        <w:adjustRightInd w:val="0"/>
        <w:spacing w:after="20"/>
      </w:pPr>
    </w:p>
    <w:p w14:paraId="126BD5BB" w14:textId="77777777" w:rsidR="00016679" w:rsidRDefault="00016679" w:rsidP="00A660DF">
      <w:pPr>
        <w:autoSpaceDE w:val="0"/>
        <w:autoSpaceDN w:val="0"/>
        <w:adjustRightInd w:val="0"/>
        <w:spacing w:after="20"/>
      </w:pPr>
    </w:p>
    <w:p w14:paraId="0511DFBF" w14:textId="743CB497" w:rsidR="00DD4CBA" w:rsidRDefault="00DD4CBA">
      <w:pPr>
        <w:jc w:val="left"/>
      </w:pPr>
      <w:r>
        <w:br w:type="page"/>
      </w:r>
    </w:p>
    <w:p w14:paraId="4DF9DD9C" w14:textId="5E72472B" w:rsidR="00A660DF" w:rsidRPr="00802CF0" w:rsidRDefault="00A660DF"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lastRenderedPageBreak/>
        <w:t>táblázat</w:t>
      </w:r>
    </w:p>
    <w:tbl>
      <w:tblPr>
        <w:tblW w:w="9067" w:type="dxa"/>
        <w:tblLayout w:type="fixed"/>
        <w:tblCellMar>
          <w:left w:w="70" w:type="dxa"/>
          <w:right w:w="70" w:type="dxa"/>
        </w:tblCellMar>
        <w:tblLook w:val="04A0" w:firstRow="1" w:lastRow="0" w:firstColumn="1" w:lastColumn="0" w:noHBand="0" w:noVBand="1"/>
      </w:tblPr>
      <w:tblGrid>
        <w:gridCol w:w="505"/>
        <w:gridCol w:w="766"/>
        <w:gridCol w:w="1134"/>
        <w:gridCol w:w="992"/>
        <w:gridCol w:w="993"/>
        <w:gridCol w:w="992"/>
        <w:gridCol w:w="1134"/>
        <w:gridCol w:w="1276"/>
        <w:gridCol w:w="1275"/>
      </w:tblGrid>
      <w:tr w:rsidR="00A660DF" w:rsidRPr="00F571DD" w14:paraId="6BDB4EA8" w14:textId="77777777" w:rsidTr="00F47E30">
        <w:trPr>
          <w:trHeight w:val="630"/>
        </w:trPr>
        <w:tc>
          <w:tcPr>
            <w:tcW w:w="9067" w:type="dxa"/>
            <w:gridSpan w:val="9"/>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5B780F8" w14:textId="77777777" w:rsidR="00A660DF" w:rsidRPr="00F571DD" w:rsidRDefault="00A660DF" w:rsidP="00F47E30">
            <w:pPr>
              <w:jc w:val="center"/>
              <w:rPr>
                <w:b/>
                <w:bCs/>
                <w:sz w:val="18"/>
                <w:szCs w:val="18"/>
              </w:rPr>
            </w:pPr>
            <w:r w:rsidRPr="00F571DD">
              <w:rPr>
                <w:b/>
                <w:bCs/>
                <w:sz w:val="18"/>
                <w:szCs w:val="18"/>
              </w:rPr>
              <w:t xml:space="preserve">4.4.2. számú táblázat - Óvodai nevelés adatai </w:t>
            </w:r>
          </w:p>
        </w:tc>
      </w:tr>
      <w:tr w:rsidR="00A660DF" w:rsidRPr="00F571DD" w14:paraId="0828BAD1" w14:textId="77777777" w:rsidTr="00F47E30">
        <w:trPr>
          <w:trHeight w:val="1650"/>
        </w:trPr>
        <w:tc>
          <w:tcPr>
            <w:tcW w:w="505"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57657572" w14:textId="77777777" w:rsidR="00A660DF" w:rsidRPr="00F571DD" w:rsidRDefault="00A660DF" w:rsidP="00F47E30">
            <w:pPr>
              <w:jc w:val="center"/>
              <w:rPr>
                <w:b/>
                <w:bCs/>
                <w:sz w:val="18"/>
                <w:szCs w:val="18"/>
              </w:rPr>
            </w:pPr>
            <w:r w:rsidRPr="00F571DD">
              <w:rPr>
                <w:b/>
                <w:bCs/>
                <w:sz w:val="18"/>
                <w:szCs w:val="18"/>
              </w:rPr>
              <w:t>Év</w:t>
            </w:r>
          </w:p>
        </w:tc>
        <w:tc>
          <w:tcPr>
            <w:tcW w:w="766" w:type="dxa"/>
            <w:tcBorders>
              <w:top w:val="nil"/>
              <w:left w:val="nil"/>
              <w:bottom w:val="single" w:sz="4" w:space="0" w:color="auto"/>
              <w:right w:val="single" w:sz="4" w:space="0" w:color="auto"/>
            </w:tcBorders>
            <w:shd w:val="clear" w:color="000000" w:fill="E2EFDA"/>
            <w:vAlign w:val="center"/>
            <w:hideMark/>
          </w:tcPr>
          <w:p w14:paraId="6A577E56" w14:textId="77777777" w:rsidR="00A660DF" w:rsidRPr="00F571DD" w:rsidRDefault="00A660DF" w:rsidP="00F47E30">
            <w:pPr>
              <w:jc w:val="center"/>
              <w:rPr>
                <w:b/>
                <w:bCs/>
                <w:sz w:val="18"/>
                <w:szCs w:val="18"/>
              </w:rPr>
            </w:pPr>
            <w:r w:rsidRPr="00F571DD">
              <w:rPr>
                <w:b/>
                <w:bCs/>
                <w:sz w:val="18"/>
                <w:szCs w:val="18"/>
              </w:rPr>
              <w:t>3-6 éves korú gyermekek száma</w:t>
            </w:r>
          </w:p>
        </w:tc>
        <w:tc>
          <w:tcPr>
            <w:tcW w:w="1134" w:type="dxa"/>
            <w:tcBorders>
              <w:top w:val="nil"/>
              <w:left w:val="nil"/>
              <w:bottom w:val="single" w:sz="4" w:space="0" w:color="auto"/>
              <w:right w:val="single" w:sz="4" w:space="0" w:color="auto"/>
            </w:tcBorders>
            <w:shd w:val="clear" w:color="000000" w:fill="E2EFDA"/>
            <w:vAlign w:val="center"/>
            <w:hideMark/>
          </w:tcPr>
          <w:p w14:paraId="3996A6F9" w14:textId="77777777" w:rsidR="00A660DF" w:rsidRDefault="00A660DF" w:rsidP="00F47E30">
            <w:pPr>
              <w:jc w:val="center"/>
              <w:rPr>
                <w:b/>
                <w:bCs/>
                <w:sz w:val="18"/>
                <w:szCs w:val="18"/>
              </w:rPr>
            </w:pPr>
            <w:r w:rsidRPr="00F571DD">
              <w:rPr>
                <w:b/>
                <w:bCs/>
                <w:sz w:val="18"/>
                <w:szCs w:val="18"/>
              </w:rPr>
              <w:t>Óvodai gyermek</w:t>
            </w:r>
          </w:p>
          <w:p w14:paraId="6390705A" w14:textId="77777777" w:rsidR="00A660DF" w:rsidRPr="00F571DD" w:rsidRDefault="00A660DF" w:rsidP="00F47E30">
            <w:pPr>
              <w:jc w:val="center"/>
              <w:rPr>
                <w:b/>
                <w:bCs/>
                <w:sz w:val="18"/>
                <w:szCs w:val="18"/>
              </w:rPr>
            </w:pPr>
            <w:r w:rsidRPr="00F571DD">
              <w:rPr>
                <w:b/>
                <w:bCs/>
                <w:sz w:val="18"/>
                <w:szCs w:val="18"/>
              </w:rPr>
              <w:t xml:space="preserve">csoportok száma - gyógypedagógiai neveléssel együtt </w:t>
            </w:r>
            <w:r w:rsidRPr="00F571DD">
              <w:rPr>
                <w:sz w:val="18"/>
                <w:szCs w:val="18"/>
              </w:rPr>
              <w:t xml:space="preserve">(TS 085) </w:t>
            </w:r>
          </w:p>
        </w:tc>
        <w:tc>
          <w:tcPr>
            <w:tcW w:w="992" w:type="dxa"/>
            <w:tcBorders>
              <w:top w:val="nil"/>
              <w:left w:val="nil"/>
              <w:bottom w:val="single" w:sz="4" w:space="0" w:color="auto"/>
              <w:right w:val="single" w:sz="4" w:space="0" w:color="auto"/>
            </w:tcBorders>
            <w:shd w:val="clear" w:color="000000" w:fill="E2EFDA"/>
            <w:vAlign w:val="center"/>
            <w:hideMark/>
          </w:tcPr>
          <w:p w14:paraId="37331AFE" w14:textId="77777777" w:rsidR="00A660DF" w:rsidRDefault="00A660DF" w:rsidP="00F47E30">
            <w:pPr>
              <w:jc w:val="center"/>
              <w:rPr>
                <w:b/>
                <w:bCs/>
                <w:sz w:val="18"/>
                <w:szCs w:val="18"/>
              </w:rPr>
            </w:pPr>
            <w:r w:rsidRPr="00F571DD">
              <w:rPr>
                <w:b/>
                <w:bCs/>
                <w:sz w:val="18"/>
                <w:szCs w:val="18"/>
              </w:rPr>
              <w:t>Óvodai férőhelyek száma (</w:t>
            </w:r>
            <w:proofErr w:type="spellStart"/>
            <w:r w:rsidRPr="00F571DD">
              <w:rPr>
                <w:b/>
                <w:bCs/>
                <w:sz w:val="18"/>
                <w:szCs w:val="18"/>
              </w:rPr>
              <w:t>gyógy</w:t>
            </w:r>
            <w:proofErr w:type="spellEnd"/>
          </w:p>
          <w:p w14:paraId="3E9F4423" w14:textId="77777777" w:rsidR="00A660DF" w:rsidRPr="00F571DD" w:rsidRDefault="00A660DF" w:rsidP="00F47E30">
            <w:pPr>
              <w:jc w:val="center"/>
              <w:rPr>
                <w:b/>
                <w:bCs/>
                <w:sz w:val="18"/>
                <w:szCs w:val="18"/>
              </w:rPr>
            </w:pPr>
            <w:r w:rsidRPr="00F571DD">
              <w:rPr>
                <w:b/>
                <w:bCs/>
                <w:sz w:val="18"/>
                <w:szCs w:val="18"/>
              </w:rPr>
              <w:t>pedagógiai neveléssel együtt)</w:t>
            </w:r>
            <w:r w:rsidRPr="00F571DD">
              <w:rPr>
                <w:b/>
                <w:bCs/>
                <w:sz w:val="18"/>
                <w:szCs w:val="18"/>
              </w:rPr>
              <w:br/>
            </w:r>
            <w:r w:rsidRPr="00F571DD">
              <w:rPr>
                <w:sz w:val="18"/>
                <w:szCs w:val="18"/>
              </w:rPr>
              <w:t>(TS 090)</w:t>
            </w:r>
          </w:p>
        </w:tc>
        <w:tc>
          <w:tcPr>
            <w:tcW w:w="993" w:type="dxa"/>
            <w:tcBorders>
              <w:top w:val="nil"/>
              <w:left w:val="nil"/>
              <w:bottom w:val="single" w:sz="4" w:space="0" w:color="auto"/>
              <w:right w:val="single" w:sz="4" w:space="0" w:color="auto"/>
            </w:tcBorders>
            <w:shd w:val="clear" w:color="000000" w:fill="E2EFDA"/>
            <w:vAlign w:val="center"/>
            <w:hideMark/>
          </w:tcPr>
          <w:p w14:paraId="7F05BF96" w14:textId="77777777" w:rsidR="00A660DF" w:rsidRDefault="00A660DF" w:rsidP="00F47E30">
            <w:pPr>
              <w:jc w:val="center"/>
              <w:rPr>
                <w:b/>
                <w:bCs/>
                <w:sz w:val="18"/>
                <w:szCs w:val="18"/>
              </w:rPr>
            </w:pPr>
            <w:r w:rsidRPr="00F571DD">
              <w:rPr>
                <w:b/>
                <w:bCs/>
                <w:sz w:val="18"/>
                <w:szCs w:val="18"/>
              </w:rPr>
              <w:t>Óvodai feladatellátási helyek száma (</w:t>
            </w:r>
            <w:proofErr w:type="spellStart"/>
            <w:r w:rsidRPr="00F571DD">
              <w:rPr>
                <w:b/>
                <w:bCs/>
                <w:sz w:val="18"/>
                <w:szCs w:val="18"/>
              </w:rPr>
              <w:t>gyógy</w:t>
            </w:r>
            <w:proofErr w:type="spellEnd"/>
          </w:p>
          <w:p w14:paraId="1A93EBA2" w14:textId="77777777" w:rsidR="00A660DF" w:rsidRPr="00F571DD" w:rsidRDefault="00A660DF" w:rsidP="00F47E30">
            <w:pPr>
              <w:jc w:val="center"/>
              <w:rPr>
                <w:b/>
                <w:bCs/>
                <w:sz w:val="18"/>
                <w:szCs w:val="18"/>
              </w:rPr>
            </w:pPr>
            <w:r w:rsidRPr="00F571DD">
              <w:rPr>
                <w:b/>
                <w:bCs/>
                <w:sz w:val="18"/>
                <w:szCs w:val="18"/>
              </w:rPr>
              <w:t>pedagógiai neveléssel együtt)</w:t>
            </w:r>
            <w:r w:rsidRPr="00F571DD">
              <w:rPr>
                <w:b/>
                <w:bCs/>
                <w:sz w:val="18"/>
                <w:szCs w:val="18"/>
              </w:rPr>
              <w:br/>
            </w:r>
            <w:r w:rsidRPr="00F571DD">
              <w:rPr>
                <w:sz w:val="18"/>
                <w:szCs w:val="18"/>
              </w:rPr>
              <w:t>(TS 088)</w:t>
            </w:r>
          </w:p>
        </w:tc>
        <w:tc>
          <w:tcPr>
            <w:tcW w:w="992" w:type="dxa"/>
            <w:tcBorders>
              <w:top w:val="nil"/>
              <w:left w:val="nil"/>
              <w:bottom w:val="single" w:sz="4" w:space="0" w:color="auto"/>
              <w:right w:val="single" w:sz="4" w:space="0" w:color="auto"/>
            </w:tcBorders>
            <w:shd w:val="clear" w:color="000000" w:fill="E2EFDA"/>
            <w:vAlign w:val="center"/>
            <w:hideMark/>
          </w:tcPr>
          <w:p w14:paraId="37C36F5B" w14:textId="77777777" w:rsidR="00A660DF" w:rsidRDefault="00A660DF" w:rsidP="00F47E30">
            <w:pPr>
              <w:jc w:val="center"/>
              <w:rPr>
                <w:b/>
                <w:bCs/>
                <w:sz w:val="18"/>
                <w:szCs w:val="18"/>
              </w:rPr>
            </w:pPr>
            <w:r w:rsidRPr="00F571DD">
              <w:rPr>
                <w:b/>
                <w:bCs/>
                <w:sz w:val="18"/>
                <w:szCs w:val="18"/>
              </w:rPr>
              <w:t>Óvodába beírt gyermekek száma (</w:t>
            </w:r>
            <w:proofErr w:type="spellStart"/>
            <w:r w:rsidRPr="00F571DD">
              <w:rPr>
                <w:b/>
                <w:bCs/>
                <w:sz w:val="18"/>
                <w:szCs w:val="18"/>
              </w:rPr>
              <w:t>gyógy</w:t>
            </w:r>
            <w:proofErr w:type="spellEnd"/>
          </w:p>
          <w:p w14:paraId="5F93D72A" w14:textId="77777777" w:rsidR="00A660DF" w:rsidRPr="00F571DD" w:rsidRDefault="00A660DF" w:rsidP="00F47E30">
            <w:pPr>
              <w:jc w:val="center"/>
              <w:rPr>
                <w:b/>
                <w:bCs/>
                <w:sz w:val="18"/>
                <w:szCs w:val="18"/>
              </w:rPr>
            </w:pPr>
            <w:r w:rsidRPr="00F571DD">
              <w:rPr>
                <w:b/>
                <w:bCs/>
                <w:sz w:val="18"/>
                <w:szCs w:val="18"/>
              </w:rPr>
              <w:t>pedagógiai neveléssel együtt)</w:t>
            </w:r>
            <w:r w:rsidRPr="00F571DD">
              <w:rPr>
                <w:b/>
                <w:bCs/>
                <w:sz w:val="18"/>
                <w:szCs w:val="18"/>
              </w:rPr>
              <w:br/>
            </w:r>
            <w:r w:rsidRPr="00F571DD">
              <w:rPr>
                <w:sz w:val="18"/>
                <w:szCs w:val="18"/>
              </w:rPr>
              <w:t>(TS 087)</w:t>
            </w:r>
          </w:p>
        </w:tc>
        <w:tc>
          <w:tcPr>
            <w:tcW w:w="1134" w:type="dxa"/>
            <w:tcBorders>
              <w:top w:val="nil"/>
              <w:left w:val="nil"/>
              <w:bottom w:val="single" w:sz="4" w:space="0" w:color="auto"/>
              <w:right w:val="single" w:sz="4" w:space="0" w:color="auto"/>
            </w:tcBorders>
            <w:shd w:val="clear" w:color="000000" w:fill="E2EFDA"/>
            <w:vAlign w:val="center"/>
            <w:hideMark/>
          </w:tcPr>
          <w:p w14:paraId="45B24FAF" w14:textId="77777777" w:rsidR="00A660DF" w:rsidRDefault="00A660DF" w:rsidP="00F47E30">
            <w:pPr>
              <w:jc w:val="center"/>
              <w:rPr>
                <w:b/>
                <w:bCs/>
                <w:sz w:val="18"/>
                <w:szCs w:val="18"/>
              </w:rPr>
            </w:pPr>
            <w:r w:rsidRPr="00F571DD">
              <w:rPr>
                <w:b/>
                <w:bCs/>
                <w:sz w:val="18"/>
                <w:szCs w:val="18"/>
              </w:rPr>
              <w:t xml:space="preserve">Óvodai </w:t>
            </w:r>
            <w:proofErr w:type="spellStart"/>
            <w:r w:rsidRPr="00F571DD">
              <w:rPr>
                <w:b/>
                <w:bCs/>
                <w:sz w:val="18"/>
                <w:szCs w:val="18"/>
              </w:rPr>
              <w:t>gyógypeda</w:t>
            </w:r>
            <w:proofErr w:type="spellEnd"/>
          </w:p>
          <w:p w14:paraId="64A7B5DA" w14:textId="77777777" w:rsidR="00A660DF" w:rsidRDefault="00A660DF" w:rsidP="00F47E30">
            <w:pPr>
              <w:jc w:val="center"/>
              <w:rPr>
                <w:b/>
                <w:bCs/>
                <w:sz w:val="18"/>
                <w:szCs w:val="18"/>
              </w:rPr>
            </w:pPr>
            <w:proofErr w:type="spellStart"/>
            <w:r w:rsidRPr="00F571DD">
              <w:rPr>
                <w:b/>
                <w:bCs/>
                <w:sz w:val="18"/>
                <w:szCs w:val="18"/>
              </w:rPr>
              <w:t>gógiai</w:t>
            </w:r>
            <w:proofErr w:type="spellEnd"/>
            <w:r w:rsidRPr="00F571DD">
              <w:rPr>
                <w:b/>
                <w:bCs/>
                <w:sz w:val="18"/>
                <w:szCs w:val="18"/>
              </w:rPr>
              <w:t xml:space="preserve"> gyermek</w:t>
            </w:r>
          </w:p>
          <w:p w14:paraId="10F85EC4" w14:textId="77777777" w:rsidR="00A660DF" w:rsidRPr="00F571DD" w:rsidRDefault="00A660DF" w:rsidP="00F47E30">
            <w:pPr>
              <w:jc w:val="center"/>
              <w:rPr>
                <w:b/>
                <w:bCs/>
                <w:sz w:val="18"/>
                <w:szCs w:val="18"/>
              </w:rPr>
            </w:pPr>
            <w:r w:rsidRPr="00F571DD">
              <w:rPr>
                <w:b/>
                <w:bCs/>
                <w:sz w:val="18"/>
                <w:szCs w:val="18"/>
              </w:rPr>
              <w:t>csoportok száma</w:t>
            </w:r>
            <w:r w:rsidRPr="00F571DD">
              <w:rPr>
                <w:b/>
                <w:bCs/>
                <w:sz w:val="18"/>
                <w:szCs w:val="18"/>
              </w:rPr>
              <w:br/>
            </w:r>
            <w:r w:rsidRPr="00F571DD">
              <w:rPr>
                <w:sz w:val="18"/>
                <w:szCs w:val="18"/>
              </w:rPr>
              <w:t>(TS 086)</w:t>
            </w:r>
          </w:p>
        </w:tc>
        <w:tc>
          <w:tcPr>
            <w:tcW w:w="1276" w:type="dxa"/>
            <w:tcBorders>
              <w:top w:val="nil"/>
              <w:left w:val="nil"/>
              <w:bottom w:val="single" w:sz="4" w:space="0" w:color="auto"/>
              <w:right w:val="single" w:sz="4" w:space="0" w:color="auto"/>
            </w:tcBorders>
            <w:shd w:val="clear" w:color="000000" w:fill="E2EFDA"/>
            <w:vAlign w:val="center"/>
            <w:hideMark/>
          </w:tcPr>
          <w:p w14:paraId="23582E44" w14:textId="77777777" w:rsidR="00A660DF" w:rsidRPr="00F571DD" w:rsidRDefault="00A660DF" w:rsidP="00F47E30">
            <w:pPr>
              <w:jc w:val="center"/>
              <w:rPr>
                <w:b/>
                <w:bCs/>
                <w:sz w:val="18"/>
                <w:szCs w:val="18"/>
              </w:rPr>
            </w:pPr>
            <w:r w:rsidRPr="00F571DD">
              <w:rPr>
                <w:b/>
                <w:bCs/>
                <w:sz w:val="18"/>
                <w:szCs w:val="18"/>
              </w:rPr>
              <w:t>Gyógypedagógiai oktatásban részesülő óvodás gyermekek száma</w:t>
            </w:r>
            <w:r w:rsidRPr="00F571DD">
              <w:rPr>
                <w:b/>
                <w:bCs/>
                <w:sz w:val="18"/>
                <w:szCs w:val="18"/>
              </w:rPr>
              <w:br/>
              <w:t xml:space="preserve">az integráltan oktatott SNI gyermekek nélkül </w:t>
            </w:r>
            <w:r w:rsidRPr="00F571DD">
              <w:rPr>
                <w:sz w:val="18"/>
                <w:szCs w:val="18"/>
              </w:rPr>
              <w:t>(TS 091)</w:t>
            </w:r>
          </w:p>
        </w:tc>
        <w:tc>
          <w:tcPr>
            <w:tcW w:w="1275" w:type="dxa"/>
            <w:tcBorders>
              <w:top w:val="nil"/>
              <w:left w:val="nil"/>
              <w:bottom w:val="single" w:sz="4" w:space="0" w:color="auto"/>
              <w:right w:val="single" w:sz="4" w:space="0" w:color="auto"/>
            </w:tcBorders>
            <w:shd w:val="clear" w:color="000000" w:fill="E2EFDA"/>
            <w:vAlign w:val="center"/>
            <w:hideMark/>
          </w:tcPr>
          <w:p w14:paraId="08F3AEDD" w14:textId="77777777" w:rsidR="00A660DF" w:rsidRDefault="00A660DF" w:rsidP="00F47E30">
            <w:pPr>
              <w:jc w:val="center"/>
              <w:rPr>
                <w:b/>
                <w:bCs/>
                <w:color w:val="000000"/>
                <w:sz w:val="18"/>
                <w:szCs w:val="18"/>
              </w:rPr>
            </w:pPr>
            <w:r w:rsidRPr="00F571DD">
              <w:rPr>
                <w:b/>
                <w:bCs/>
                <w:color w:val="000000"/>
                <w:sz w:val="18"/>
                <w:szCs w:val="18"/>
              </w:rPr>
              <w:t>Egy óvodai gyermek</w:t>
            </w:r>
          </w:p>
          <w:p w14:paraId="078804B1" w14:textId="77777777" w:rsidR="00A660DF" w:rsidRPr="00F571DD" w:rsidRDefault="00A660DF" w:rsidP="00F47E30">
            <w:pPr>
              <w:jc w:val="center"/>
              <w:rPr>
                <w:b/>
                <w:bCs/>
                <w:color w:val="000000"/>
                <w:sz w:val="18"/>
                <w:szCs w:val="18"/>
              </w:rPr>
            </w:pPr>
            <w:r w:rsidRPr="00F571DD">
              <w:rPr>
                <w:b/>
                <w:bCs/>
                <w:color w:val="000000"/>
                <w:sz w:val="18"/>
                <w:szCs w:val="18"/>
              </w:rPr>
              <w:t>csoportra</w:t>
            </w:r>
            <w:r w:rsidRPr="00F571DD">
              <w:rPr>
                <w:b/>
                <w:bCs/>
                <w:color w:val="000000"/>
                <w:sz w:val="18"/>
                <w:szCs w:val="18"/>
              </w:rPr>
              <w:br/>
              <w:t xml:space="preserve"> jutó gyermekek száma </w:t>
            </w:r>
            <w:r w:rsidRPr="00F571DD">
              <w:rPr>
                <w:color w:val="000000"/>
                <w:sz w:val="18"/>
                <w:szCs w:val="18"/>
              </w:rPr>
              <w:t>(TS 089)</w:t>
            </w:r>
          </w:p>
        </w:tc>
      </w:tr>
      <w:tr w:rsidR="00A660DF" w:rsidRPr="00F571DD" w14:paraId="6654F586" w14:textId="77777777" w:rsidTr="00F47E30">
        <w:trPr>
          <w:trHeight w:val="600"/>
        </w:trPr>
        <w:tc>
          <w:tcPr>
            <w:tcW w:w="505" w:type="dxa"/>
            <w:vMerge/>
            <w:tcBorders>
              <w:top w:val="nil"/>
              <w:left w:val="single" w:sz="4" w:space="0" w:color="auto"/>
              <w:bottom w:val="single" w:sz="4" w:space="0" w:color="auto"/>
              <w:right w:val="single" w:sz="4" w:space="0" w:color="auto"/>
            </w:tcBorders>
            <w:vAlign w:val="center"/>
            <w:hideMark/>
          </w:tcPr>
          <w:p w14:paraId="1D93A677" w14:textId="77777777" w:rsidR="00A660DF" w:rsidRPr="00F571DD" w:rsidRDefault="00A660DF" w:rsidP="00F47E30">
            <w:pPr>
              <w:rPr>
                <w:b/>
                <w:bCs/>
                <w:sz w:val="18"/>
                <w:szCs w:val="18"/>
              </w:rPr>
            </w:pPr>
          </w:p>
        </w:tc>
        <w:tc>
          <w:tcPr>
            <w:tcW w:w="766" w:type="dxa"/>
            <w:tcBorders>
              <w:top w:val="nil"/>
              <w:left w:val="nil"/>
              <w:bottom w:val="single" w:sz="4" w:space="0" w:color="auto"/>
              <w:right w:val="single" w:sz="4" w:space="0" w:color="auto"/>
            </w:tcBorders>
            <w:shd w:val="clear" w:color="000000" w:fill="E2EFDA"/>
            <w:noWrap/>
            <w:vAlign w:val="center"/>
            <w:hideMark/>
          </w:tcPr>
          <w:p w14:paraId="4465E218" w14:textId="77777777" w:rsidR="00A660DF" w:rsidRPr="00F571DD" w:rsidRDefault="00A660DF" w:rsidP="00F47E30">
            <w:pPr>
              <w:jc w:val="center"/>
              <w:rPr>
                <w:b/>
                <w:bCs/>
                <w:color w:val="000000"/>
                <w:sz w:val="18"/>
                <w:szCs w:val="18"/>
              </w:rPr>
            </w:pPr>
            <w:r w:rsidRPr="00F571DD">
              <w:rPr>
                <w:b/>
                <w:bCs/>
                <w:color w:val="000000"/>
                <w:sz w:val="18"/>
                <w:szCs w:val="18"/>
              </w:rPr>
              <w:t>fő</w:t>
            </w:r>
          </w:p>
        </w:tc>
        <w:tc>
          <w:tcPr>
            <w:tcW w:w="1134" w:type="dxa"/>
            <w:tcBorders>
              <w:top w:val="nil"/>
              <w:left w:val="nil"/>
              <w:bottom w:val="single" w:sz="4" w:space="0" w:color="auto"/>
              <w:right w:val="single" w:sz="4" w:space="0" w:color="auto"/>
            </w:tcBorders>
            <w:shd w:val="clear" w:color="000000" w:fill="E2EFDA"/>
            <w:noWrap/>
            <w:vAlign w:val="center"/>
            <w:hideMark/>
          </w:tcPr>
          <w:p w14:paraId="139F9BC5" w14:textId="77777777" w:rsidR="00A660DF" w:rsidRPr="00F571DD" w:rsidRDefault="00A660DF" w:rsidP="00F47E30">
            <w:pPr>
              <w:jc w:val="center"/>
              <w:rPr>
                <w:b/>
                <w:bCs/>
                <w:color w:val="000000"/>
                <w:sz w:val="18"/>
                <w:szCs w:val="18"/>
              </w:rPr>
            </w:pPr>
            <w:r w:rsidRPr="00F571DD">
              <w:rPr>
                <w:b/>
                <w:bCs/>
                <w:color w:val="000000"/>
                <w:sz w:val="18"/>
                <w:szCs w:val="18"/>
              </w:rPr>
              <w:t>db</w:t>
            </w:r>
          </w:p>
        </w:tc>
        <w:tc>
          <w:tcPr>
            <w:tcW w:w="992" w:type="dxa"/>
            <w:tcBorders>
              <w:top w:val="nil"/>
              <w:left w:val="nil"/>
              <w:bottom w:val="single" w:sz="4" w:space="0" w:color="auto"/>
              <w:right w:val="single" w:sz="4" w:space="0" w:color="auto"/>
            </w:tcBorders>
            <w:shd w:val="clear" w:color="000000" w:fill="E2EFDA"/>
            <w:noWrap/>
            <w:vAlign w:val="center"/>
            <w:hideMark/>
          </w:tcPr>
          <w:p w14:paraId="6D27A15E" w14:textId="77777777" w:rsidR="00A660DF" w:rsidRPr="00F571DD" w:rsidRDefault="00A660DF" w:rsidP="00F47E30">
            <w:pPr>
              <w:jc w:val="center"/>
              <w:rPr>
                <w:b/>
                <w:bCs/>
                <w:color w:val="000000"/>
                <w:sz w:val="18"/>
                <w:szCs w:val="18"/>
              </w:rPr>
            </w:pPr>
            <w:r w:rsidRPr="00F571DD">
              <w:rPr>
                <w:b/>
                <w:bCs/>
                <w:color w:val="000000"/>
                <w:sz w:val="18"/>
                <w:szCs w:val="18"/>
              </w:rPr>
              <w:t>db</w:t>
            </w:r>
          </w:p>
        </w:tc>
        <w:tc>
          <w:tcPr>
            <w:tcW w:w="993" w:type="dxa"/>
            <w:tcBorders>
              <w:top w:val="nil"/>
              <w:left w:val="nil"/>
              <w:bottom w:val="single" w:sz="4" w:space="0" w:color="auto"/>
              <w:right w:val="single" w:sz="4" w:space="0" w:color="auto"/>
            </w:tcBorders>
            <w:shd w:val="clear" w:color="000000" w:fill="E2EFDA"/>
            <w:noWrap/>
            <w:vAlign w:val="center"/>
            <w:hideMark/>
          </w:tcPr>
          <w:p w14:paraId="246673F5" w14:textId="77777777" w:rsidR="00A660DF" w:rsidRPr="00F571DD" w:rsidRDefault="00A660DF" w:rsidP="00F47E30">
            <w:pPr>
              <w:jc w:val="center"/>
              <w:rPr>
                <w:b/>
                <w:bCs/>
                <w:color w:val="000000"/>
                <w:sz w:val="18"/>
                <w:szCs w:val="18"/>
              </w:rPr>
            </w:pPr>
            <w:r w:rsidRPr="00F571DD">
              <w:rPr>
                <w:b/>
                <w:bCs/>
                <w:color w:val="000000"/>
                <w:sz w:val="18"/>
                <w:szCs w:val="18"/>
              </w:rPr>
              <w:t>db</w:t>
            </w:r>
          </w:p>
        </w:tc>
        <w:tc>
          <w:tcPr>
            <w:tcW w:w="992" w:type="dxa"/>
            <w:tcBorders>
              <w:top w:val="nil"/>
              <w:left w:val="nil"/>
              <w:bottom w:val="single" w:sz="4" w:space="0" w:color="auto"/>
              <w:right w:val="single" w:sz="4" w:space="0" w:color="auto"/>
            </w:tcBorders>
            <w:shd w:val="clear" w:color="000000" w:fill="E2EFDA"/>
            <w:noWrap/>
            <w:vAlign w:val="center"/>
            <w:hideMark/>
          </w:tcPr>
          <w:p w14:paraId="097B4B8F" w14:textId="77777777" w:rsidR="00A660DF" w:rsidRPr="00F571DD" w:rsidRDefault="00A660DF" w:rsidP="00F47E30">
            <w:pPr>
              <w:jc w:val="center"/>
              <w:rPr>
                <w:b/>
                <w:bCs/>
                <w:color w:val="000000"/>
                <w:sz w:val="18"/>
                <w:szCs w:val="18"/>
              </w:rPr>
            </w:pPr>
            <w:r w:rsidRPr="00F571DD">
              <w:rPr>
                <w:b/>
                <w:bCs/>
                <w:color w:val="000000"/>
                <w:sz w:val="18"/>
                <w:szCs w:val="18"/>
              </w:rPr>
              <w:t>fő</w:t>
            </w:r>
          </w:p>
        </w:tc>
        <w:tc>
          <w:tcPr>
            <w:tcW w:w="1134" w:type="dxa"/>
            <w:tcBorders>
              <w:top w:val="nil"/>
              <w:left w:val="nil"/>
              <w:bottom w:val="single" w:sz="4" w:space="0" w:color="auto"/>
              <w:right w:val="single" w:sz="4" w:space="0" w:color="auto"/>
            </w:tcBorders>
            <w:shd w:val="clear" w:color="000000" w:fill="E2EFDA"/>
            <w:noWrap/>
            <w:vAlign w:val="center"/>
            <w:hideMark/>
          </w:tcPr>
          <w:p w14:paraId="5A0E6059" w14:textId="77777777" w:rsidR="00A660DF" w:rsidRPr="00F571DD" w:rsidRDefault="00A660DF" w:rsidP="00F47E30">
            <w:pPr>
              <w:jc w:val="center"/>
              <w:rPr>
                <w:b/>
                <w:bCs/>
                <w:color w:val="000000"/>
                <w:sz w:val="18"/>
                <w:szCs w:val="18"/>
              </w:rPr>
            </w:pPr>
            <w:r w:rsidRPr="00F571DD">
              <w:rPr>
                <w:b/>
                <w:bCs/>
                <w:color w:val="000000"/>
                <w:sz w:val="18"/>
                <w:szCs w:val="18"/>
              </w:rPr>
              <w:t>db</w:t>
            </w:r>
          </w:p>
        </w:tc>
        <w:tc>
          <w:tcPr>
            <w:tcW w:w="1276" w:type="dxa"/>
            <w:tcBorders>
              <w:top w:val="nil"/>
              <w:left w:val="nil"/>
              <w:bottom w:val="single" w:sz="4" w:space="0" w:color="auto"/>
              <w:right w:val="single" w:sz="4" w:space="0" w:color="auto"/>
            </w:tcBorders>
            <w:shd w:val="clear" w:color="000000" w:fill="E2EFDA"/>
            <w:noWrap/>
            <w:vAlign w:val="center"/>
            <w:hideMark/>
          </w:tcPr>
          <w:p w14:paraId="74932765" w14:textId="77777777" w:rsidR="00A660DF" w:rsidRPr="00F571DD" w:rsidRDefault="00A660DF" w:rsidP="00F47E30">
            <w:pPr>
              <w:jc w:val="center"/>
              <w:rPr>
                <w:b/>
                <w:bCs/>
                <w:color w:val="000000"/>
                <w:sz w:val="18"/>
                <w:szCs w:val="18"/>
              </w:rPr>
            </w:pPr>
            <w:r w:rsidRPr="00F571DD">
              <w:rPr>
                <w:b/>
                <w:bCs/>
                <w:color w:val="000000"/>
                <w:sz w:val="18"/>
                <w:szCs w:val="18"/>
              </w:rPr>
              <w:t>fő</w:t>
            </w:r>
          </w:p>
        </w:tc>
        <w:tc>
          <w:tcPr>
            <w:tcW w:w="1275" w:type="dxa"/>
            <w:tcBorders>
              <w:top w:val="nil"/>
              <w:left w:val="nil"/>
              <w:bottom w:val="single" w:sz="4" w:space="0" w:color="auto"/>
              <w:right w:val="single" w:sz="4" w:space="0" w:color="auto"/>
            </w:tcBorders>
            <w:shd w:val="clear" w:color="000000" w:fill="E2EFDA"/>
            <w:noWrap/>
            <w:vAlign w:val="center"/>
            <w:hideMark/>
          </w:tcPr>
          <w:p w14:paraId="4C5B5191" w14:textId="77777777" w:rsidR="00A660DF" w:rsidRPr="00F571DD" w:rsidRDefault="00A660DF" w:rsidP="00F47E30">
            <w:pPr>
              <w:jc w:val="center"/>
              <w:rPr>
                <w:b/>
                <w:bCs/>
                <w:color w:val="000000"/>
                <w:sz w:val="18"/>
                <w:szCs w:val="18"/>
              </w:rPr>
            </w:pPr>
            <w:r w:rsidRPr="00F571DD">
              <w:rPr>
                <w:b/>
                <w:bCs/>
                <w:color w:val="000000"/>
                <w:sz w:val="18"/>
                <w:szCs w:val="18"/>
              </w:rPr>
              <w:t>fő</w:t>
            </w:r>
          </w:p>
        </w:tc>
      </w:tr>
      <w:tr w:rsidR="00A660DF" w:rsidRPr="00F571DD" w14:paraId="78674CFD" w14:textId="77777777" w:rsidTr="00F47E30">
        <w:trPr>
          <w:trHeight w:val="300"/>
        </w:trPr>
        <w:tc>
          <w:tcPr>
            <w:tcW w:w="505" w:type="dxa"/>
            <w:tcBorders>
              <w:top w:val="nil"/>
              <w:left w:val="single" w:sz="4" w:space="0" w:color="auto"/>
              <w:bottom w:val="single" w:sz="4" w:space="0" w:color="auto"/>
              <w:right w:val="single" w:sz="4" w:space="0" w:color="auto"/>
            </w:tcBorders>
            <w:vAlign w:val="center"/>
            <w:hideMark/>
          </w:tcPr>
          <w:p w14:paraId="525C2E8E" w14:textId="77777777" w:rsidR="00A660DF" w:rsidRPr="00F571DD" w:rsidRDefault="00A660DF" w:rsidP="00F47E30">
            <w:pPr>
              <w:jc w:val="center"/>
              <w:rPr>
                <w:sz w:val="18"/>
                <w:szCs w:val="18"/>
              </w:rPr>
            </w:pPr>
            <w:r w:rsidRPr="00F571DD">
              <w:rPr>
                <w:sz w:val="18"/>
                <w:szCs w:val="18"/>
              </w:rPr>
              <w:t>2020</w:t>
            </w:r>
          </w:p>
        </w:tc>
        <w:tc>
          <w:tcPr>
            <w:tcW w:w="766" w:type="dxa"/>
            <w:tcBorders>
              <w:top w:val="nil"/>
              <w:left w:val="nil"/>
              <w:bottom w:val="single" w:sz="4" w:space="0" w:color="auto"/>
              <w:right w:val="single" w:sz="4" w:space="0" w:color="auto"/>
            </w:tcBorders>
            <w:vAlign w:val="center"/>
            <w:hideMark/>
          </w:tcPr>
          <w:p w14:paraId="3572E97C" w14:textId="77777777" w:rsidR="00A660DF" w:rsidRPr="00F571DD" w:rsidRDefault="00A660DF" w:rsidP="00F47E30">
            <w:pPr>
              <w:jc w:val="center"/>
              <w:rPr>
                <w:sz w:val="16"/>
                <w:szCs w:val="16"/>
              </w:rPr>
            </w:pPr>
            <w:r w:rsidRPr="00F571DD">
              <w:rPr>
                <w:sz w:val="16"/>
                <w:szCs w:val="16"/>
              </w:rPr>
              <w:t>4 593</w:t>
            </w:r>
          </w:p>
        </w:tc>
        <w:tc>
          <w:tcPr>
            <w:tcW w:w="1134" w:type="dxa"/>
            <w:tcBorders>
              <w:top w:val="nil"/>
              <w:left w:val="nil"/>
              <w:bottom w:val="single" w:sz="4" w:space="0" w:color="auto"/>
              <w:right w:val="single" w:sz="4" w:space="0" w:color="auto"/>
            </w:tcBorders>
            <w:vAlign w:val="center"/>
            <w:hideMark/>
          </w:tcPr>
          <w:p w14:paraId="1474031B" w14:textId="77777777" w:rsidR="00A660DF" w:rsidRPr="00F571DD" w:rsidRDefault="00A660DF" w:rsidP="00F47E30">
            <w:pPr>
              <w:jc w:val="center"/>
              <w:rPr>
                <w:sz w:val="16"/>
                <w:szCs w:val="16"/>
              </w:rPr>
            </w:pPr>
            <w:r w:rsidRPr="00F571DD">
              <w:rPr>
                <w:sz w:val="16"/>
                <w:szCs w:val="16"/>
              </w:rPr>
              <w:t>187</w:t>
            </w:r>
          </w:p>
        </w:tc>
        <w:tc>
          <w:tcPr>
            <w:tcW w:w="992" w:type="dxa"/>
            <w:tcBorders>
              <w:top w:val="nil"/>
              <w:left w:val="nil"/>
              <w:bottom w:val="single" w:sz="4" w:space="0" w:color="auto"/>
              <w:right w:val="single" w:sz="4" w:space="0" w:color="auto"/>
            </w:tcBorders>
            <w:vAlign w:val="center"/>
            <w:hideMark/>
          </w:tcPr>
          <w:p w14:paraId="41A7DA1B" w14:textId="77777777" w:rsidR="00A660DF" w:rsidRPr="00F571DD" w:rsidRDefault="00A660DF" w:rsidP="00F47E30">
            <w:pPr>
              <w:jc w:val="center"/>
              <w:rPr>
                <w:sz w:val="16"/>
                <w:szCs w:val="16"/>
              </w:rPr>
            </w:pPr>
            <w:r w:rsidRPr="00F571DD">
              <w:rPr>
                <w:sz w:val="16"/>
                <w:szCs w:val="16"/>
              </w:rPr>
              <w:t>5 286</w:t>
            </w:r>
          </w:p>
        </w:tc>
        <w:tc>
          <w:tcPr>
            <w:tcW w:w="993" w:type="dxa"/>
            <w:tcBorders>
              <w:top w:val="nil"/>
              <w:left w:val="nil"/>
              <w:bottom w:val="single" w:sz="4" w:space="0" w:color="auto"/>
              <w:right w:val="single" w:sz="4" w:space="0" w:color="auto"/>
            </w:tcBorders>
            <w:vAlign w:val="center"/>
            <w:hideMark/>
          </w:tcPr>
          <w:p w14:paraId="5F671998" w14:textId="77777777" w:rsidR="00A660DF" w:rsidRPr="00F571DD" w:rsidRDefault="00A660DF" w:rsidP="00F47E30">
            <w:pPr>
              <w:jc w:val="center"/>
              <w:rPr>
                <w:sz w:val="16"/>
                <w:szCs w:val="16"/>
              </w:rPr>
            </w:pPr>
            <w:r w:rsidRPr="00F571DD">
              <w:rPr>
                <w:sz w:val="16"/>
                <w:szCs w:val="16"/>
              </w:rPr>
              <w:t>41</w:t>
            </w:r>
          </w:p>
        </w:tc>
        <w:tc>
          <w:tcPr>
            <w:tcW w:w="992" w:type="dxa"/>
            <w:tcBorders>
              <w:top w:val="nil"/>
              <w:left w:val="nil"/>
              <w:bottom w:val="single" w:sz="4" w:space="0" w:color="auto"/>
              <w:right w:val="single" w:sz="4" w:space="0" w:color="auto"/>
            </w:tcBorders>
            <w:vAlign w:val="center"/>
            <w:hideMark/>
          </w:tcPr>
          <w:p w14:paraId="114DC99E" w14:textId="77777777" w:rsidR="00A660DF" w:rsidRPr="00F571DD" w:rsidRDefault="00A660DF" w:rsidP="00F47E30">
            <w:pPr>
              <w:jc w:val="center"/>
              <w:rPr>
                <w:sz w:val="16"/>
                <w:szCs w:val="16"/>
              </w:rPr>
            </w:pPr>
            <w:r w:rsidRPr="00F571DD">
              <w:rPr>
                <w:sz w:val="16"/>
                <w:szCs w:val="16"/>
              </w:rPr>
              <w:t>4 189</w:t>
            </w:r>
          </w:p>
        </w:tc>
        <w:tc>
          <w:tcPr>
            <w:tcW w:w="1134" w:type="dxa"/>
            <w:tcBorders>
              <w:top w:val="nil"/>
              <w:left w:val="nil"/>
              <w:bottom w:val="single" w:sz="4" w:space="0" w:color="auto"/>
              <w:right w:val="single" w:sz="4" w:space="0" w:color="auto"/>
            </w:tcBorders>
            <w:vAlign w:val="center"/>
            <w:hideMark/>
          </w:tcPr>
          <w:p w14:paraId="703C6D5D" w14:textId="77777777" w:rsidR="00A660DF" w:rsidRPr="00F571DD" w:rsidRDefault="00A660DF" w:rsidP="00F47E30">
            <w:pPr>
              <w:jc w:val="center"/>
              <w:rPr>
                <w:sz w:val="16"/>
                <w:szCs w:val="16"/>
              </w:rPr>
            </w:pPr>
            <w:r w:rsidRPr="00F571DD">
              <w:rPr>
                <w:sz w:val="16"/>
                <w:szCs w:val="16"/>
              </w:rPr>
              <w:t>2</w:t>
            </w:r>
          </w:p>
        </w:tc>
        <w:tc>
          <w:tcPr>
            <w:tcW w:w="1276" w:type="dxa"/>
            <w:tcBorders>
              <w:top w:val="nil"/>
              <w:left w:val="nil"/>
              <w:bottom w:val="single" w:sz="4" w:space="0" w:color="auto"/>
              <w:right w:val="single" w:sz="4" w:space="0" w:color="auto"/>
            </w:tcBorders>
            <w:vAlign w:val="center"/>
            <w:hideMark/>
          </w:tcPr>
          <w:p w14:paraId="593C871D" w14:textId="77777777" w:rsidR="00A660DF" w:rsidRPr="00F571DD" w:rsidRDefault="00A660DF" w:rsidP="00F47E30">
            <w:pPr>
              <w:jc w:val="center"/>
              <w:rPr>
                <w:sz w:val="16"/>
                <w:szCs w:val="16"/>
              </w:rPr>
            </w:pPr>
            <w:r w:rsidRPr="00F571DD">
              <w:rPr>
                <w:sz w:val="16"/>
                <w:szCs w:val="16"/>
              </w:rPr>
              <w:t>18</w:t>
            </w:r>
          </w:p>
        </w:tc>
        <w:tc>
          <w:tcPr>
            <w:tcW w:w="1275" w:type="dxa"/>
            <w:tcBorders>
              <w:top w:val="nil"/>
              <w:left w:val="nil"/>
              <w:bottom w:val="single" w:sz="4" w:space="0" w:color="auto"/>
              <w:right w:val="single" w:sz="4" w:space="0" w:color="auto"/>
            </w:tcBorders>
            <w:vAlign w:val="center"/>
            <w:hideMark/>
          </w:tcPr>
          <w:p w14:paraId="021846F8" w14:textId="77777777" w:rsidR="00A660DF" w:rsidRPr="00F571DD" w:rsidRDefault="00A660DF" w:rsidP="00F47E30">
            <w:pPr>
              <w:jc w:val="center"/>
              <w:rPr>
                <w:sz w:val="16"/>
                <w:szCs w:val="16"/>
              </w:rPr>
            </w:pPr>
            <w:r w:rsidRPr="00F571DD">
              <w:rPr>
                <w:sz w:val="16"/>
                <w:szCs w:val="16"/>
              </w:rPr>
              <w:t>22</w:t>
            </w:r>
          </w:p>
        </w:tc>
      </w:tr>
      <w:tr w:rsidR="00A660DF" w:rsidRPr="00F571DD" w14:paraId="2BF05EF9" w14:textId="77777777" w:rsidTr="00F47E30">
        <w:trPr>
          <w:trHeight w:val="443"/>
        </w:trPr>
        <w:tc>
          <w:tcPr>
            <w:tcW w:w="505" w:type="dxa"/>
            <w:tcBorders>
              <w:top w:val="nil"/>
              <w:left w:val="single" w:sz="4" w:space="0" w:color="auto"/>
              <w:bottom w:val="single" w:sz="4" w:space="0" w:color="auto"/>
              <w:right w:val="single" w:sz="4" w:space="0" w:color="auto"/>
            </w:tcBorders>
            <w:vAlign w:val="center"/>
            <w:hideMark/>
          </w:tcPr>
          <w:p w14:paraId="2E018F42" w14:textId="77777777" w:rsidR="00A660DF" w:rsidRPr="00F571DD" w:rsidRDefault="00A660DF" w:rsidP="00F47E30">
            <w:pPr>
              <w:jc w:val="center"/>
              <w:rPr>
                <w:sz w:val="18"/>
                <w:szCs w:val="18"/>
              </w:rPr>
            </w:pPr>
            <w:r w:rsidRPr="00F571DD">
              <w:rPr>
                <w:sz w:val="18"/>
                <w:szCs w:val="18"/>
              </w:rPr>
              <w:t>2021</w:t>
            </w:r>
          </w:p>
        </w:tc>
        <w:tc>
          <w:tcPr>
            <w:tcW w:w="766" w:type="dxa"/>
            <w:tcBorders>
              <w:top w:val="nil"/>
              <w:left w:val="nil"/>
              <w:bottom w:val="single" w:sz="4" w:space="0" w:color="auto"/>
              <w:right w:val="single" w:sz="4" w:space="0" w:color="auto"/>
            </w:tcBorders>
            <w:vAlign w:val="center"/>
            <w:hideMark/>
          </w:tcPr>
          <w:p w14:paraId="0CE19F70" w14:textId="77777777" w:rsidR="00A660DF" w:rsidRPr="00F571DD" w:rsidRDefault="00A660DF" w:rsidP="00F47E30">
            <w:pPr>
              <w:jc w:val="center"/>
              <w:rPr>
                <w:sz w:val="16"/>
                <w:szCs w:val="16"/>
              </w:rPr>
            </w:pPr>
            <w:r w:rsidRPr="00F571DD">
              <w:rPr>
                <w:sz w:val="16"/>
                <w:szCs w:val="16"/>
              </w:rPr>
              <w:t>4 504</w:t>
            </w:r>
          </w:p>
        </w:tc>
        <w:tc>
          <w:tcPr>
            <w:tcW w:w="1134" w:type="dxa"/>
            <w:tcBorders>
              <w:top w:val="nil"/>
              <w:left w:val="nil"/>
              <w:bottom w:val="single" w:sz="4" w:space="0" w:color="auto"/>
              <w:right w:val="single" w:sz="4" w:space="0" w:color="auto"/>
            </w:tcBorders>
            <w:vAlign w:val="center"/>
            <w:hideMark/>
          </w:tcPr>
          <w:p w14:paraId="46AE319A" w14:textId="77777777" w:rsidR="00A660DF" w:rsidRPr="00F571DD" w:rsidRDefault="00A660DF" w:rsidP="00F47E30">
            <w:pPr>
              <w:jc w:val="center"/>
              <w:rPr>
                <w:sz w:val="16"/>
                <w:szCs w:val="16"/>
              </w:rPr>
            </w:pPr>
            <w:r w:rsidRPr="00F571DD">
              <w:rPr>
                <w:sz w:val="16"/>
                <w:szCs w:val="16"/>
              </w:rPr>
              <w:t>187</w:t>
            </w:r>
          </w:p>
        </w:tc>
        <w:tc>
          <w:tcPr>
            <w:tcW w:w="992" w:type="dxa"/>
            <w:tcBorders>
              <w:top w:val="nil"/>
              <w:left w:val="nil"/>
              <w:bottom w:val="single" w:sz="4" w:space="0" w:color="auto"/>
              <w:right w:val="single" w:sz="4" w:space="0" w:color="auto"/>
            </w:tcBorders>
            <w:vAlign w:val="center"/>
            <w:hideMark/>
          </w:tcPr>
          <w:p w14:paraId="23B1B757" w14:textId="77777777" w:rsidR="00A660DF" w:rsidRPr="00F571DD" w:rsidRDefault="00A660DF" w:rsidP="00F47E30">
            <w:pPr>
              <w:jc w:val="center"/>
              <w:rPr>
                <w:sz w:val="16"/>
                <w:szCs w:val="16"/>
              </w:rPr>
            </w:pPr>
            <w:r w:rsidRPr="00F571DD">
              <w:rPr>
                <w:sz w:val="16"/>
                <w:szCs w:val="16"/>
              </w:rPr>
              <w:t>5 318</w:t>
            </w:r>
          </w:p>
        </w:tc>
        <w:tc>
          <w:tcPr>
            <w:tcW w:w="993" w:type="dxa"/>
            <w:tcBorders>
              <w:top w:val="nil"/>
              <w:left w:val="nil"/>
              <w:bottom w:val="single" w:sz="4" w:space="0" w:color="auto"/>
              <w:right w:val="single" w:sz="4" w:space="0" w:color="auto"/>
            </w:tcBorders>
            <w:vAlign w:val="center"/>
            <w:hideMark/>
          </w:tcPr>
          <w:p w14:paraId="73D348A3" w14:textId="77777777" w:rsidR="00A660DF" w:rsidRPr="00F571DD" w:rsidRDefault="00A660DF" w:rsidP="00F47E30">
            <w:pPr>
              <w:jc w:val="center"/>
              <w:rPr>
                <w:sz w:val="16"/>
                <w:szCs w:val="16"/>
              </w:rPr>
            </w:pPr>
            <w:r w:rsidRPr="00F571DD">
              <w:rPr>
                <w:sz w:val="16"/>
                <w:szCs w:val="16"/>
              </w:rPr>
              <w:t>41</w:t>
            </w:r>
          </w:p>
        </w:tc>
        <w:tc>
          <w:tcPr>
            <w:tcW w:w="992" w:type="dxa"/>
            <w:tcBorders>
              <w:top w:val="nil"/>
              <w:left w:val="nil"/>
              <w:bottom w:val="single" w:sz="4" w:space="0" w:color="auto"/>
              <w:right w:val="single" w:sz="4" w:space="0" w:color="auto"/>
            </w:tcBorders>
            <w:vAlign w:val="center"/>
            <w:hideMark/>
          </w:tcPr>
          <w:p w14:paraId="0B9692B9" w14:textId="77777777" w:rsidR="00A660DF" w:rsidRPr="00F571DD" w:rsidRDefault="00A660DF" w:rsidP="00F47E30">
            <w:pPr>
              <w:jc w:val="center"/>
              <w:rPr>
                <w:sz w:val="16"/>
                <w:szCs w:val="16"/>
              </w:rPr>
            </w:pPr>
            <w:r w:rsidRPr="00F571DD">
              <w:rPr>
                <w:sz w:val="16"/>
                <w:szCs w:val="16"/>
              </w:rPr>
              <w:t>4 072</w:t>
            </w:r>
          </w:p>
        </w:tc>
        <w:tc>
          <w:tcPr>
            <w:tcW w:w="1134" w:type="dxa"/>
            <w:tcBorders>
              <w:top w:val="nil"/>
              <w:left w:val="nil"/>
              <w:bottom w:val="single" w:sz="4" w:space="0" w:color="auto"/>
              <w:right w:val="single" w:sz="4" w:space="0" w:color="auto"/>
            </w:tcBorders>
            <w:vAlign w:val="center"/>
            <w:hideMark/>
          </w:tcPr>
          <w:p w14:paraId="2A878046" w14:textId="77777777" w:rsidR="00A660DF" w:rsidRPr="00F571DD" w:rsidRDefault="00A660DF" w:rsidP="00F47E30">
            <w:pPr>
              <w:jc w:val="center"/>
              <w:rPr>
                <w:sz w:val="16"/>
                <w:szCs w:val="16"/>
              </w:rPr>
            </w:pPr>
            <w:r w:rsidRPr="00F571DD">
              <w:rPr>
                <w:sz w:val="16"/>
                <w:szCs w:val="16"/>
              </w:rPr>
              <w:t>2</w:t>
            </w:r>
          </w:p>
        </w:tc>
        <w:tc>
          <w:tcPr>
            <w:tcW w:w="1276" w:type="dxa"/>
            <w:tcBorders>
              <w:top w:val="nil"/>
              <w:left w:val="nil"/>
              <w:bottom w:val="single" w:sz="4" w:space="0" w:color="auto"/>
              <w:right w:val="single" w:sz="4" w:space="0" w:color="auto"/>
            </w:tcBorders>
            <w:vAlign w:val="center"/>
            <w:hideMark/>
          </w:tcPr>
          <w:p w14:paraId="2B50D8B2" w14:textId="77777777" w:rsidR="00A660DF" w:rsidRPr="00F571DD" w:rsidRDefault="00A660DF" w:rsidP="00F47E30">
            <w:pPr>
              <w:jc w:val="center"/>
              <w:rPr>
                <w:sz w:val="16"/>
                <w:szCs w:val="16"/>
              </w:rPr>
            </w:pPr>
            <w:r w:rsidRPr="00F571DD">
              <w:rPr>
                <w:sz w:val="16"/>
                <w:szCs w:val="16"/>
              </w:rPr>
              <w:t>16</w:t>
            </w:r>
          </w:p>
        </w:tc>
        <w:tc>
          <w:tcPr>
            <w:tcW w:w="1275" w:type="dxa"/>
            <w:tcBorders>
              <w:top w:val="nil"/>
              <w:left w:val="nil"/>
              <w:bottom w:val="single" w:sz="4" w:space="0" w:color="auto"/>
              <w:right w:val="single" w:sz="4" w:space="0" w:color="auto"/>
            </w:tcBorders>
            <w:vAlign w:val="center"/>
            <w:hideMark/>
          </w:tcPr>
          <w:p w14:paraId="5795E148" w14:textId="77777777" w:rsidR="00A660DF" w:rsidRPr="00F571DD" w:rsidRDefault="00A660DF" w:rsidP="00F47E30">
            <w:pPr>
              <w:jc w:val="center"/>
              <w:rPr>
                <w:sz w:val="16"/>
                <w:szCs w:val="16"/>
              </w:rPr>
            </w:pPr>
            <w:r w:rsidRPr="00F571DD">
              <w:rPr>
                <w:sz w:val="16"/>
                <w:szCs w:val="16"/>
              </w:rPr>
              <w:t>22</w:t>
            </w:r>
          </w:p>
        </w:tc>
      </w:tr>
      <w:tr w:rsidR="00A660DF" w:rsidRPr="00F571DD" w14:paraId="4C4ABD43" w14:textId="77777777" w:rsidTr="00F47E30">
        <w:trPr>
          <w:trHeight w:val="405"/>
        </w:trPr>
        <w:tc>
          <w:tcPr>
            <w:tcW w:w="505" w:type="dxa"/>
            <w:tcBorders>
              <w:top w:val="nil"/>
              <w:left w:val="single" w:sz="4" w:space="0" w:color="auto"/>
              <w:bottom w:val="single" w:sz="4" w:space="0" w:color="auto"/>
              <w:right w:val="single" w:sz="4" w:space="0" w:color="auto"/>
            </w:tcBorders>
            <w:vAlign w:val="center"/>
            <w:hideMark/>
          </w:tcPr>
          <w:p w14:paraId="3F784BCD" w14:textId="77777777" w:rsidR="00A660DF" w:rsidRPr="00F571DD" w:rsidRDefault="00A660DF" w:rsidP="00F47E30">
            <w:pPr>
              <w:jc w:val="center"/>
              <w:rPr>
                <w:sz w:val="18"/>
                <w:szCs w:val="18"/>
              </w:rPr>
            </w:pPr>
            <w:r w:rsidRPr="00F571DD">
              <w:rPr>
                <w:sz w:val="18"/>
                <w:szCs w:val="18"/>
              </w:rPr>
              <w:t>2022</w:t>
            </w:r>
          </w:p>
        </w:tc>
        <w:tc>
          <w:tcPr>
            <w:tcW w:w="766" w:type="dxa"/>
            <w:tcBorders>
              <w:top w:val="nil"/>
              <w:left w:val="nil"/>
              <w:bottom w:val="single" w:sz="4" w:space="0" w:color="auto"/>
              <w:right w:val="single" w:sz="4" w:space="0" w:color="auto"/>
            </w:tcBorders>
            <w:vAlign w:val="center"/>
            <w:hideMark/>
          </w:tcPr>
          <w:p w14:paraId="0500CD0B" w14:textId="77777777" w:rsidR="00A660DF" w:rsidRPr="00F571DD" w:rsidRDefault="00A660DF" w:rsidP="00F47E30">
            <w:pPr>
              <w:jc w:val="center"/>
              <w:rPr>
                <w:sz w:val="16"/>
                <w:szCs w:val="16"/>
              </w:rPr>
            </w:pPr>
            <w:r w:rsidRPr="00F571DD">
              <w:rPr>
                <w:sz w:val="16"/>
                <w:szCs w:val="16"/>
              </w:rPr>
              <w:t>4 326</w:t>
            </w:r>
          </w:p>
        </w:tc>
        <w:tc>
          <w:tcPr>
            <w:tcW w:w="1134" w:type="dxa"/>
            <w:tcBorders>
              <w:top w:val="nil"/>
              <w:left w:val="nil"/>
              <w:bottom w:val="single" w:sz="4" w:space="0" w:color="auto"/>
              <w:right w:val="single" w:sz="4" w:space="0" w:color="auto"/>
            </w:tcBorders>
            <w:vAlign w:val="center"/>
            <w:hideMark/>
          </w:tcPr>
          <w:p w14:paraId="0AC6E31C" w14:textId="77777777" w:rsidR="00A660DF" w:rsidRPr="00F571DD" w:rsidRDefault="00A660DF" w:rsidP="00F47E30">
            <w:pPr>
              <w:jc w:val="center"/>
              <w:rPr>
                <w:sz w:val="16"/>
                <w:szCs w:val="16"/>
              </w:rPr>
            </w:pPr>
            <w:r w:rsidRPr="00F571DD">
              <w:rPr>
                <w:sz w:val="16"/>
                <w:szCs w:val="16"/>
              </w:rPr>
              <w:t>191</w:t>
            </w:r>
          </w:p>
        </w:tc>
        <w:tc>
          <w:tcPr>
            <w:tcW w:w="992" w:type="dxa"/>
            <w:tcBorders>
              <w:top w:val="nil"/>
              <w:left w:val="nil"/>
              <w:bottom w:val="single" w:sz="4" w:space="0" w:color="auto"/>
              <w:right w:val="single" w:sz="4" w:space="0" w:color="auto"/>
            </w:tcBorders>
            <w:vAlign w:val="center"/>
            <w:hideMark/>
          </w:tcPr>
          <w:p w14:paraId="0B0360EC" w14:textId="77777777" w:rsidR="00A660DF" w:rsidRPr="00F571DD" w:rsidRDefault="00A660DF" w:rsidP="00F47E30">
            <w:pPr>
              <w:jc w:val="center"/>
              <w:rPr>
                <w:sz w:val="16"/>
                <w:szCs w:val="16"/>
              </w:rPr>
            </w:pPr>
            <w:r w:rsidRPr="00F571DD">
              <w:rPr>
                <w:sz w:val="16"/>
                <w:szCs w:val="16"/>
              </w:rPr>
              <w:t>5 494</w:t>
            </w:r>
          </w:p>
        </w:tc>
        <w:tc>
          <w:tcPr>
            <w:tcW w:w="993" w:type="dxa"/>
            <w:tcBorders>
              <w:top w:val="nil"/>
              <w:left w:val="nil"/>
              <w:bottom w:val="single" w:sz="4" w:space="0" w:color="auto"/>
              <w:right w:val="single" w:sz="4" w:space="0" w:color="auto"/>
            </w:tcBorders>
            <w:vAlign w:val="center"/>
            <w:hideMark/>
          </w:tcPr>
          <w:p w14:paraId="1BA9F69C" w14:textId="77777777" w:rsidR="00A660DF" w:rsidRPr="00F571DD" w:rsidRDefault="00A660DF" w:rsidP="00F47E30">
            <w:pPr>
              <w:jc w:val="center"/>
              <w:rPr>
                <w:sz w:val="16"/>
                <w:szCs w:val="16"/>
              </w:rPr>
            </w:pPr>
            <w:r w:rsidRPr="00F571DD">
              <w:rPr>
                <w:sz w:val="16"/>
                <w:szCs w:val="16"/>
              </w:rPr>
              <w:t>43</w:t>
            </w:r>
          </w:p>
        </w:tc>
        <w:tc>
          <w:tcPr>
            <w:tcW w:w="992" w:type="dxa"/>
            <w:tcBorders>
              <w:top w:val="nil"/>
              <w:left w:val="nil"/>
              <w:bottom w:val="single" w:sz="4" w:space="0" w:color="auto"/>
              <w:right w:val="single" w:sz="4" w:space="0" w:color="auto"/>
            </w:tcBorders>
            <w:vAlign w:val="center"/>
            <w:hideMark/>
          </w:tcPr>
          <w:p w14:paraId="62666CFA" w14:textId="77777777" w:rsidR="00A660DF" w:rsidRPr="00F571DD" w:rsidRDefault="00A660DF" w:rsidP="00F47E30">
            <w:pPr>
              <w:jc w:val="center"/>
              <w:rPr>
                <w:sz w:val="16"/>
                <w:szCs w:val="16"/>
              </w:rPr>
            </w:pPr>
            <w:r w:rsidRPr="00F571DD">
              <w:rPr>
                <w:sz w:val="16"/>
                <w:szCs w:val="16"/>
              </w:rPr>
              <w:t>4 076</w:t>
            </w:r>
          </w:p>
        </w:tc>
        <w:tc>
          <w:tcPr>
            <w:tcW w:w="1134" w:type="dxa"/>
            <w:tcBorders>
              <w:top w:val="nil"/>
              <w:left w:val="nil"/>
              <w:bottom w:val="single" w:sz="4" w:space="0" w:color="auto"/>
              <w:right w:val="single" w:sz="4" w:space="0" w:color="auto"/>
            </w:tcBorders>
            <w:vAlign w:val="center"/>
            <w:hideMark/>
          </w:tcPr>
          <w:p w14:paraId="0E6F9667" w14:textId="77777777" w:rsidR="00A660DF" w:rsidRPr="00F571DD" w:rsidRDefault="00A660DF" w:rsidP="00F47E30">
            <w:pPr>
              <w:jc w:val="center"/>
              <w:rPr>
                <w:sz w:val="16"/>
                <w:szCs w:val="16"/>
              </w:rPr>
            </w:pPr>
            <w:r w:rsidRPr="00F571DD">
              <w:rPr>
                <w:sz w:val="16"/>
                <w:szCs w:val="16"/>
              </w:rPr>
              <w:t>2</w:t>
            </w:r>
          </w:p>
        </w:tc>
        <w:tc>
          <w:tcPr>
            <w:tcW w:w="1276" w:type="dxa"/>
            <w:tcBorders>
              <w:top w:val="nil"/>
              <w:left w:val="nil"/>
              <w:bottom w:val="single" w:sz="4" w:space="0" w:color="auto"/>
              <w:right w:val="single" w:sz="4" w:space="0" w:color="auto"/>
            </w:tcBorders>
            <w:vAlign w:val="center"/>
            <w:hideMark/>
          </w:tcPr>
          <w:p w14:paraId="69E9B040" w14:textId="77777777" w:rsidR="00A660DF" w:rsidRPr="00F571DD" w:rsidRDefault="00A660DF" w:rsidP="00F47E30">
            <w:pPr>
              <w:jc w:val="center"/>
              <w:rPr>
                <w:sz w:val="16"/>
                <w:szCs w:val="16"/>
              </w:rPr>
            </w:pPr>
            <w:r w:rsidRPr="00F571DD">
              <w:rPr>
                <w:sz w:val="16"/>
                <w:szCs w:val="16"/>
              </w:rPr>
              <w:t>17</w:t>
            </w:r>
          </w:p>
        </w:tc>
        <w:tc>
          <w:tcPr>
            <w:tcW w:w="1275" w:type="dxa"/>
            <w:tcBorders>
              <w:top w:val="nil"/>
              <w:left w:val="nil"/>
              <w:bottom w:val="single" w:sz="4" w:space="0" w:color="auto"/>
              <w:right w:val="single" w:sz="4" w:space="0" w:color="auto"/>
            </w:tcBorders>
            <w:vAlign w:val="center"/>
            <w:hideMark/>
          </w:tcPr>
          <w:p w14:paraId="451B885A" w14:textId="77777777" w:rsidR="00A660DF" w:rsidRPr="00F571DD" w:rsidRDefault="00A660DF" w:rsidP="00F47E30">
            <w:pPr>
              <w:jc w:val="center"/>
              <w:rPr>
                <w:sz w:val="16"/>
                <w:szCs w:val="16"/>
              </w:rPr>
            </w:pPr>
            <w:r w:rsidRPr="00F571DD">
              <w:rPr>
                <w:sz w:val="16"/>
                <w:szCs w:val="16"/>
              </w:rPr>
              <w:t>21</w:t>
            </w:r>
          </w:p>
        </w:tc>
      </w:tr>
      <w:tr w:rsidR="00A660DF" w:rsidRPr="00F571DD" w14:paraId="5A326D5A" w14:textId="77777777" w:rsidTr="00F47E30">
        <w:trPr>
          <w:trHeight w:val="390"/>
        </w:trPr>
        <w:tc>
          <w:tcPr>
            <w:tcW w:w="505" w:type="dxa"/>
            <w:tcBorders>
              <w:top w:val="nil"/>
              <w:left w:val="single" w:sz="4" w:space="0" w:color="auto"/>
              <w:bottom w:val="single" w:sz="4" w:space="0" w:color="auto"/>
              <w:right w:val="single" w:sz="4" w:space="0" w:color="auto"/>
            </w:tcBorders>
            <w:vAlign w:val="center"/>
            <w:hideMark/>
          </w:tcPr>
          <w:p w14:paraId="6A4B81A3" w14:textId="77777777" w:rsidR="00A660DF" w:rsidRPr="00F571DD" w:rsidRDefault="00A660DF" w:rsidP="00F47E30">
            <w:pPr>
              <w:jc w:val="center"/>
              <w:rPr>
                <w:sz w:val="18"/>
                <w:szCs w:val="18"/>
              </w:rPr>
            </w:pPr>
            <w:r w:rsidRPr="00F571DD">
              <w:rPr>
                <w:sz w:val="18"/>
                <w:szCs w:val="18"/>
              </w:rPr>
              <w:t>2023</w:t>
            </w:r>
          </w:p>
        </w:tc>
        <w:tc>
          <w:tcPr>
            <w:tcW w:w="766" w:type="dxa"/>
            <w:tcBorders>
              <w:top w:val="nil"/>
              <w:left w:val="nil"/>
              <w:bottom w:val="single" w:sz="4" w:space="0" w:color="auto"/>
              <w:right w:val="single" w:sz="4" w:space="0" w:color="auto"/>
            </w:tcBorders>
            <w:vAlign w:val="center"/>
            <w:hideMark/>
          </w:tcPr>
          <w:p w14:paraId="6DB9434C" w14:textId="77777777" w:rsidR="00A660DF" w:rsidRPr="00F571DD" w:rsidRDefault="00A660DF" w:rsidP="00F47E30">
            <w:pPr>
              <w:jc w:val="center"/>
              <w:rPr>
                <w:sz w:val="16"/>
                <w:szCs w:val="16"/>
              </w:rPr>
            </w:pPr>
            <w:r w:rsidRPr="00F571DD">
              <w:rPr>
                <w:sz w:val="16"/>
                <w:szCs w:val="16"/>
              </w:rPr>
              <w:t>4 196</w:t>
            </w:r>
          </w:p>
        </w:tc>
        <w:tc>
          <w:tcPr>
            <w:tcW w:w="1134" w:type="dxa"/>
            <w:tcBorders>
              <w:top w:val="nil"/>
              <w:left w:val="nil"/>
              <w:bottom w:val="single" w:sz="4" w:space="0" w:color="auto"/>
              <w:right w:val="single" w:sz="4" w:space="0" w:color="auto"/>
            </w:tcBorders>
            <w:vAlign w:val="center"/>
            <w:hideMark/>
          </w:tcPr>
          <w:p w14:paraId="7757A8D3" w14:textId="77777777" w:rsidR="00A660DF" w:rsidRPr="00F571DD" w:rsidRDefault="00A660DF" w:rsidP="00F47E30">
            <w:pPr>
              <w:jc w:val="center"/>
              <w:rPr>
                <w:sz w:val="16"/>
                <w:szCs w:val="16"/>
              </w:rPr>
            </w:pPr>
            <w:r w:rsidRPr="00F571DD">
              <w:rPr>
                <w:sz w:val="16"/>
                <w:szCs w:val="16"/>
              </w:rPr>
              <w:t>179</w:t>
            </w:r>
          </w:p>
        </w:tc>
        <w:tc>
          <w:tcPr>
            <w:tcW w:w="992" w:type="dxa"/>
            <w:tcBorders>
              <w:top w:val="nil"/>
              <w:left w:val="nil"/>
              <w:bottom w:val="single" w:sz="4" w:space="0" w:color="auto"/>
              <w:right w:val="single" w:sz="4" w:space="0" w:color="auto"/>
            </w:tcBorders>
            <w:vAlign w:val="center"/>
            <w:hideMark/>
          </w:tcPr>
          <w:p w14:paraId="78F4AE58" w14:textId="77777777" w:rsidR="00A660DF" w:rsidRPr="00F571DD" w:rsidRDefault="00A660DF" w:rsidP="00F47E30">
            <w:pPr>
              <w:jc w:val="center"/>
              <w:rPr>
                <w:sz w:val="16"/>
                <w:szCs w:val="16"/>
              </w:rPr>
            </w:pPr>
            <w:r w:rsidRPr="00F571DD">
              <w:rPr>
                <w:sz w:val="16"/>
                <w:szCs w:val="16"/>
              </w:rPr>
              <w:t>5 230</w:t>
            </w:r>
          </w:p>
        </w:tc>
        <w:tc>
          <w:tcPr>
            <w:tcW w:w="993" w:type="dxa"/>
            <w:tcBorders>
              <w:top w:val="nil"/>
              <w:left w:val="nil"/>
              <w:bottom w:val="single" w:sz="4" w:space="0" w:color="auto"/>
              <w:right w:val="single" w:sz="4" w:space="0" w:color="auto"/>
            </w:tcBorders>
            <w:vAlign w:val="center"/>
            <w:hideMark/>
          </w:tcPr>
          <w:p w14:paraId="5DD1645F" w14:textId="77777777" w:rsidR="00A660DF" w:rsidRPr="00F571DD" w:rsidRDefault="00A660DF" w:rsidP="00F47E30">
            <w:pPr>
              <w:jc w:val="center"/>
              <w:rPr>
                <w:sz w:val="16"/>
                <w:szCs w:val="16"/>
              </w:rPr>
            </w:pPr>
            <w:r w:rsidRPr="00F571DD">
              <w:rPr>
                <w:sz w:val="16"/>
                <w:szCs w:val="16"/>
              </w:rPr>
              <w:t>43</w:t>
            </w:r>
          </w:p>
        </w:tc>
        <w:tc>
          <w:tcPr>
            <w:tcW w:w="992" w:type="dxa"/>
            <w:tcBorders>
              <w:top w:val="nil"/>
              <w:left w:val="nil"/>
              <w:bottom w:val="single" w:sz="4" w:space="0" w:color="auto"/>
              <w:right w:val="single" w:sz="4" w:space="0" w:color="auto"/>
            </w:tcBorders>
            <w:vAlign w:val="center"/>
            <w:hideMark/>
          </w:tcPr>
          <w:p w14:paraId="45047AD6" w14:textId="77777777" w:rsidR="00A660DF" w:rsidRPr="00F571DD" w:rsidRDefault="00A660DF" w:rsidP="00F47E30">
            <w:pPr>
              <w:jc w:val="center"/>
              <w:rPr>
                <w:sz w:val="16"/>
                <w:szCs w:val="16"/>
              </w:rPr>
            </w:pPr>
            <w:r w:rsidRPr="00F571DD">
              <w:rPr>
                <w:sz w:val="16"/>
                <w:szCs w:val="16"/>
              </w:rPr>
              <w:t>4 067</w:t>
            </w:r>
          </w:p>
        </w:tc>
        <w:tc>
          <w:tcPr>
            <w:tcW w:w="1134" w:type="dxa"/>
            <w:tcBorders>
              <w:top w:val="nil"/>
              <w:left w:val="nil"/>
              <w:bottom w:val="single" w:sz="4" w:space="0" w:color="auto"/>
              <w:right w:val="single" w:sz="4" w:space="0" w:color="auto"/>
            </w:tcBorders>
            <w:vAlign w:val="center"/>
            <w:hideMark/>
          </w:tcPr>
          <w:p w14:paraId="57E933EA" w14:textId="77777777" w:rsidR="00A660DF" w:rsidRPr="00F571DD" w:rsidRDefault="00A660DF" w:rsidP="00F47E30">
            <w:pPr>
              <w:jc w:val="center"/>
              <w:rPr>
                <w:sz w:val="16"/>
                <w:szCs w:val="16"/>
              </w:rPr>
            </w:pPr>
            <w:r w:rsidRPr="00F571DD">
              <w:rPr>
                <w:sz w:val="16"/>
                <w:szCs w:val="16"/>
              </w:rPr>
              <w:t>2</w:t>
            </w:r>
          </w:p>
        </w:tc>
        <w:tc>
          <w:tcPr>
            <w:tcW w:w="1276" w:type="dxa"/>
            <w:tcBorders>
              <w:top w:val="nil"/>
              <w:left w:val="nil"/>
              <w:bottom w:val="single" w:sz="4" w:space="0" w:color="auto"/>
              <w:right w:val="single" w:sz="4" w:space="0" w:color="auto"/>
            </w:tcBorders>
            <w:vAlign w:val="center"/>
            <w:hideMark/>
          </w:tcPr>
          <w:p w14:paraId="28797F7C" w14:textId="77777777" w:rsidR="00A660DF" w:rsidRPr="00F571DD" w:rsidRDefault="00A660DF" w:rsidP="00F47E30">
            <w:pPr>
              <w:jc w:val="center"/>
              <w:rPr>
                <w:sz w:val="16"/>
                <w:szCs w:val="16"/>
              </w:rPr>
            </w:pPr>
            <w:r w:rsidRPr="00F571DD">
              <w:rPr>
                <w:sz w:val="16"/>
                <w:szCs w:val="16"/>
              </w:rPr>
              <w:t>17</w:t>
            </w:r>
          </w:p>
        </w:tc>
        <w:tc>
          <w:tcPr>
            <w:tcW w:w="1275" w:type="dxa"/>
            <w:tcBorders>
              <w:top w:val="nil"/>
              <w:left w:val="nil"/>
              <w:bottom w:val="single" w:sz="4" w:space="0" w:color="auto"/>
              <w:right w:val="single" w:sz="4" w:space="0" w:color="auto"/>
            </w:tcBorders>
            <w:vAlign w:val="center"/>
            <w:hideMark/>
          </w:tcPr>
          <w:p w14:paraId="581C8BF7" w14:textId="77777777" w:rsidR="00A660DF" w:rsidRPr="00F571DD" w:rsidRDefault="00A660DF" w:rsidP="00F47E30">
            <w:pPr>
              <w:jc w:val="center"/>
              <w:rPr>
                <w:sz w:val="16"/>
                <w:szCs w:val="16"/>
              </w:rPr>
            </w:pPr>
            <w:r w:rsidRPr="00F571DD">
              <w:rPr>
                <w:sz w:val="16"/>
                <w:szCs w:val="16"/>
              </w:rPr>
              <w:t>23</w:t>
            </w:r>
          </w:p>
        </w:tc>
      </w:tr>
      <w:tr w:rsidR="00A660DF" w:rsidRPr="00F571DD" w14:paraId="132DFD01" w14:textId="77777777" w:rsidTr="00F47E30">
        <w:trPr>
          <w:trHeight w:val="510"/>
        </w:trPr>
        <w:tc>
          <w:tcPr>
            <w:tcW w:w="505" w:type="dxa"/>
            <w:tcBorders>
              <w:top w:val="nil"/>
              <w:left w:val="single" w:sz="4" w:space="0" w:color="auto"/>
              <w:bottom w:val="single" w:sz="4" w:space="0" w:color="auto"/>
              <w:right w:val="single" w:sz="4" w:space="0" w:color="auto"/>
            </w:tcBorders>
            <w:vAlign w:val="center"/>
            <w:hideMark/>
          </w:tcPr>
          <w:p w14:paraId="5B9A01BE" w14:textId="77777777" w:rsidR="00A660DF" w:rsidRPr="00F571DD" w:rsidRDefault="00A660DF" w:rsidP="00F47E30">
            <w:pPr>
              <w:jc w:val="center"/>
              <w:rPr>
                <w:sz w:val="18"/>
                <w:szCs w:val="18"/>
              </w:rPr>
            </w:pPr>
            <w:r w:rsidRPr="00F571DD">
              <w:rPr>
                <w:sz w:val="18"/>
                <w:szCs w:val="18"/>
              </w:rPr>
              <w:t>2024</w:t>
            </w:r>
          </w:p>
        </w:tc>
        <w:tc>
          <w:tcPr>
            <w:tcW w:w="766" w:type="dxa"/>
            <w:tcBorders>
              <w:top w:val="nil"/>
              <w:left w:val="nil"/>
              <w:bottom w:val="single" w:sz="4" w:space="0" w:color="auto"/>
              <w:right w:val="single" w:sz="4" w:space="0" w:color="auto"/>
            </w:tcBorders>
            <w:vAlign w:val="center"/>
            <w:hideMark/>
          </w:tcPr>
          <w:p w14:paraId="3E41AD04" w14:textId="77777777" w:rsidR="00A660DF" w:rsidRPr="00F571DD" w:rsidRDefault="00A660DF" w:rsidP="00F47E30">
            <w:pPr>
              <w:jc w:val="center"/>
              <w:rPr>
                <w:sz w:val="16"/>
                <w:szCs w:val="16"/>
              </w:rPr>
            </w:pPr>
            <w:r w:rsidRPr="00F571DD">
              <w:rPr>
                <w:sz w:val="16"/>
                <w:szCs w:val="16"/>
              </w:rPr>
              <w:t>4 153</w:t>
            </w:r>
          </w:p>
        </w:tc>
        <w:tc>
          <w:tcPr>
            <w:tcW w:w="1134" w:type="dxa"/>
            <w:tcBorders>
              <w:top w:val="nil"/>
              <w:left w:val="nil"/>
              <w:bottom w:val="single" w:sz="4" w:space="0" w:color="auto"/>
              <w:right w:val="single" w:sz="4" w:space="0" w:color="auto"/>
            </w:tcBorders>
            <w:vAlign w:val="center"/>
            <w:hideMark/>
          </w:tcPr>
          <w:p w14:paraId="789747DE" w14:textId="77777777" w:rsidR="00A660DF" w:rsidRPr="00F571DD" w:rsidRDefault="00A660DF" w:rsidP="00F47E30">
            <w:pPr>
              <w:jc w:val="center"/>
              <w:rPr>
                <w:sz w:val="16"/>
                <w:szCs w:val="16"/>
              </w:rPr>
            </w:pPr>
            <w:r w:rsidRPr="00F571DD">
              <w:rPr>
                <w:sz w:val="16"/>
                <w:szCs w:val="16"/>
              </w:rPr>
              <w:t>179</w:t>
            </w:r>
          </w:p>
        </w:tc>
        <w:tc>
          <w:tcPr>
            <w:tcW w:w="992" w:type="dxa"/>
            <w:tcBorders>
              <w:top w:val="nil"/>
              <w:left w:val="nil"/>
              <w:bottom w:val="single" w:sz="4" w:space="0" w:color="auto"/>
              <w:right w:val="single" w:sz="4" w:space="0" w:color="auto"/>
            </w:tcBorders>
            <w:vAlign w:val="center"/>
            <w:hideMark/>
          </w:tcPr>
          <w:p w14:paraId="5EAD128C" w14:textId="77777777" w:rsidR="00A660DF" w:rsidRPr="00F571DD" w:rsidRDefault="00A660DF" w:rsidP="00F47E30">
            <w:pPr>
              <w:jc w:val="center"/>
              <w:rPr>
                <w:sz w:val="16"/>
                <w:szCs w:val="16"/>
              </w:rPr>
            </w:pPr>
            <w:r w:rsidRPr="00F571DD">
              <w:rPr>
                <w:sz w:val="16"/>
                <w:szCs w:val="16"/>
              </w:rPr>
              <w:t>5 206</w:t>
            </w:r>
          </w:p>
        </w:tc>
        <w:tc>
          <w:tcPr>
            <w:tcW w:w="993" w:type="dxa"/>
            <w:tcBorders>
              <w:top w:val="nil"/>
              <w:left w:val="nil"/>
              <w:bottom w:val="single" w:sz="4" w:space="0" w:color="auto"/>
              <w:right w:val="single" w:sz="4" w:space="0" w:color="auto"/>
            </w:tcBorders>
            <w:vAlign w:val="center"/>
            <w:hideMark/>
          </w:tcPr>
          <w:p w14:paraId="30AD6B4A" w14:textId="77777777" w:rsidR="00A660DF" w:rsidRPr="00F571DD" w:rsidRDefault="00A660DF" w:rsidP="00F47E30">
            <w:pPr>
              <w:jc w:val="center"/>
              <w:rPr>
                <w:sz w:val="16"/>
                <w:szCs w:val="16"/>
              </w:rPr>
            </w:pPr>
            <w:r w:rsidRPr="00F571DD">
              <w:rPr>
                <w:sz w:val="16"/>
                <w:szCs w:val="16"/>
              </w:rPr>
              <w:t>43</w:t>
            </w:r>
          </w:p>
        </w:tc>
        <w:tc>
          <w:tcPr>
            <w:tcW w:w="992" w:type="dxa"/>
            <w:tcBorders>
              <w:top w:val="nil"/>
              <w:left w:val="nil"/>
              <w:bottom w:val="single" w:sz="4" w:space="0" w:color="auto"/>
              <w:right w:val="single" w:sz="4" w:space="0" w:color="auto"/>
            </w:tcBorders>
            <w:vAlign w:val="center"/>
            <w:hideMark/>
          </w:tcPr>
          <w:p w14:paraId="07F9B4FA" w14:textId="77777777" w:rsidR="00A660DF" w:rsidRPr="00F571DD" w:rsidRDefault="00A660DF" w:rsidP="00F47E30">
            <w:pPr>
              <w:jc w:val="center"/>
              <w:rPr>
                <w:sz w:val="16"/>
                <w:szCs w:val="16"/>
              </w:rPr>
            </w:pPr>
            <w:r w:rsidRPr="00F571DD">
              <w:rPr>
                <w:sz w:val="16"/>
                <w:szCs w:val="16"/>
              </w:rPr>
              <w:t>4 013</w:t>
            </w:r>
          </w:p>
        </w:tc>
        <w:tc>
          <w:tcPr>
            <w:tcW w:w="1134" w:type="dxa"/>
            <w:tcBorders>
              <w:top w:val="nil"/>
              <w:left w:val="nil"/>
              <w:bottom w:val="single" w:sz="4" w:space="0" w:color="auto"/>
              <w:right w:val="single" w:sz="4" w:space="0" w:color="auto"/>
            </w:tcBorders>
            <w:vAlign w:val="center"/>
            <w:hideMark/>
          </w:tcPr>
          <w:p w14:paraId="11A08C0D" w14:textId="77777777" w:rsidR="00A660DF" w:rsidRPr="00F571DD" w:rsidRDefault="00A660DF" w:rsidP="00F47E30">
            <w:pPr>
              <w:jc w:val="center"/>
              <w:rPr>
                <w:sz w:val="16"/>
                <w:szCs w:val="16"/>
              </w:rPr>
            </w:pPr>
            <w:r w:rsidRPr="00F571DD">
              <w:rPr>
                <w:sz w:val="16"/>
                <w:szCs w:val="16"/>
              </w:rPr>
              <w:t>2</w:t>
            </w:r>
          </w:p>
        </w:tc>
        <w:tc>
          <w:tcPr>
            <w:tcW w:w="1276" w:type="dxa"/>
            <w:tcBorders>
              <w:top w:val="nil"/>
              <w:left w:val="nil"/>
              <w:bottom w:val="single" w:sz="4" w:space="0" w:color="auto"/>
              <w:right w:val="single" w:sz="4" w:space="0" w:color="auto"/>
            </w:tcBorders>
            <w:vAlign w:val="center"/>
            <w:hideMark/>
          </w:tcPr>
          <w:p w14:paraId="57298F29" w14:textId="77777777" w:rsidR="00A660DF" w:rsidRPr="00F571DD" w:rsidRDefault="00A660DF" w:rsidP="00F47E30">
            <w:pPr>
              <w:jc w:val="center"/>
              <w:rPr>
                <w:sz w:val="16"/>
                <w:szCs w:val="16"/>
              </w:rPr>
            </w:pPr>
            <w:r w:rsidRPr="00F571DD">
              <w:rPr>
                <w:sz w:val="16"/>
                <w:szCs w:val="16"/>
              </w:rPr>
              <w:t>17</w:t>
            </w:r>
          </w:p>
        </w:tc>
        <w:tc>
          <w:tcPr>
            <w:tcW w:w="1275" w:type="dxa"/>
            <w:tcBorders>
              <w:top w:val="nil"/>
              <w:left w:val="nil"/>
              <w:bottom w:val="single" w:sz="4" w:space="0" w:color="auto"/>
              <w:right w:val="single" w:sz="4" w:space="0" w:color="auto"/>
            </w:tcBorders>
            <w:vAlign w:val="center"/>
            <w:hideMark/>
          </w:tcPr>
          <w:p w14:paraId="7065F9D3" w14:textId="77777777" w:rsidR="00A660DF" w:rsidRPr="00F571DD" w:rsidRDefault="00A660DF" w:rsidP="00F47E30">
            <w:pPr>
              <w:jc w:val="center"/>
              <w:rPr>
                <w:sz w:val="16"/>
                <w:szCs w:val="16"/>
              </w:rPr>
            </w:pPr>
            <w:r w:rsidRPr="00F571DD">
              <w:rPr>
                <w:sz w:val="16"/>
                <w:szCs w:val="16"/>
              </w:rPr>
              <w:t>22</w:t>
            </w:r>
          </w:p>
        </w:tc>
      </w:tr>
      <w:tr w:rsidR="00A660DF" w:rsidRPr="00F571DD" w14:paraId="5A5A9AA9" w14:textId="77777777" w:rsidTr="00F47E30">
        <w:trPr>
          <w:trHeight w:val="300"/>
        </w:trPr>
        <w:tc>
          <w:tcPr>
            <w:tcW w:w="2405" w:type="dxa"/>
            <w:gridSpan w:val="3"/>
            <w:tcBorders>
              <w:top w:val="nil"/>
              <w:left w:val="nil"/>
              <w:bottom w:val="nil"/>
              <w:right w:val="nil"/>
            </w:tcBorders>
            <w:noWrap/>
            <w:vAlign w:val="bottom"/>
            <w:hideMark/>
          </w:tcPr>
          <w:p w14:paraId="664FD1D3" w14:textId="77777777" w:rsidR="00A660DF" w:rsidRPr="00F571DD" w:rsidRDefault="00A660DF" w:rsidP="00F47E30">
            <w:pPr>
              <w:rPr>
                <w:sz w:val="18"/>
                <w:szCs w:val="18"/>
              </w:rPr>
            </w:pPr>
            <w:r w:rsidRPr="00F571DD">
              <w:rPr>
                <w:sz w:val="18"/>
                <w:szCs w:val="18"/>
              </w:rPr>
              <w:t xml:space="preserve">Forrás: </w:t>
            </w:r>
            <w:proofErr w:type="spellStart"/>
            <w:r w:rsidRPr="00F571DD">
              <w:rPr>
                <w:sz w:val="18"/>
                <w:szCs w:val="18"/>
              </w:rPr>
              <w:t>TeIR</w:t>
            </w:r>
            <w:proofErr w:type="spellEnd"/>
            <w:r w:rsidRPr="00F571DD">
              <w:rPr>
                <w:sz w:val="18"/>
                <w:szCs w:val="18"/>
              </w:rPr>
              <w:t xml:space="preserve">, KSH </w:t>
            </w:r>
            <w:proofErr w:type="spellStart"/>
            <w:r w:rsidRPr="00F571DD">
              <w:rPr>
                <w:sz w:val="18"/>
                <w:szCs w:val="18"/>
              </w:rPr>
              <w:t>Tstar</w:t>
            </w:r>
            <w:proofErr w:type="spellEnd"/>
            <w:r w:rsidRPr="00F571DD">
              <w:rPr>
                <w:sz w:val="18"/>
                <w:szCs w:val="18"/>
              </w:rPr>
              <w:t>, Önkormányzati adatgyűjtés</w:t>
            </w:r>
          </w:p>
        </w:tc>
        <w:tc>
          <w:tcPr>
            <w:tcW w:w="992" w:type="dxa"/>
            <w:tcBorders>
              <w:top w:val="nil"/>
              <w:left w:val="nil"/>
              <w:bottom w:val="nil"/>
              <w:right w:val="nil"/>
            </w:tcBorders>
            <w:noWrap/>
            <w:vAlign w:val="bottom"/>
            <w:hideMark/>
          </w:tcPr>
          <w:p w14:paraId="1F3169EA" w14:textId="77777777" w:rsidR="00A660DF" w:rsidRPr="00F571DD" w:rsidRDefault="00A660DF" w:rsidP="00F47E30">
            <w:pPr>
              <w:rPr>
                <w:sz w:val="18"/>
                <w:szCs w:val="18"/>
              </w:rPr>
            </w:pPr>
          </w:p>
        </w:tc>
        <w:tc>
          <w:tcPr>
            <w:tcW w:w="993" w:type="dxa"/>
            <w:tcBorders>
              <w:top w:val="nil"/>
              <w:left w:val="nil"/>
              <w:bottom w:val="nil"/>
              <w:right w:val="nil"/>
            </w:tcBorders>
            <w:noWrap/>
            <w:vAlign w:val="bottom"/>
            <w:hideMark/>
          </w:tcPr>
          <w:p w14:paraId="45B8FCD1" w14:textId="77777777" w:rsidR="00A660DF" w:rsidRPr="00F571DD" w:rsidRDefault="00A660DF" w:rsidP="00F47E30">
            <w:pPr>
              <w:rPr>
                <w:rFonts w:ascii="Times New Roman" w:hAnsi="Times New Roman"/>
                <w:sz w:val="16"/>
                <w:szCs w:val="16"/>
              </w:rPr>
            </w:pPr>
          </w:p>
        </w:tc>
        <w:tc>
          <w:tcPr>
            <w:tcW w:w="992" w:type="dxa"/>
            <w:tcBorders>
              <w:top w:val="nil"/>
              <w:left w:val="nil"/>
              <w:bottom w:val="nil"/>
              <w:right w:val="nil"/>
            </w:tcBorders>
            <w:noWrap/>
            <w:vAlign w:val="bottom"/>
            <w:hideMark/>
          </w:tcPr>
          <w:p w14:paraId="64C7AA5A" w14:textId="77777777" w:rsidR="00A660DF" w:rsidRPr="00F571DD" w:rsidRDefault="00A660DF" w:rsidP="00F47E30">
            <w:pPr>
              <w:rPr>
                <w:rFonts w:ascii="Times New Roman" w:hAnsi="Times New Roman"/>
                <w:sz w:val="16"/>
                <w:szCs w:val="16"/>
              </w:rPr>
            </w:pPr>
          </w:p>
        </w:tc>
        <w:tc>
          <w:tcPr>
            <w:tcW w:w="1134" w:type="dxa"/>
            <w:tcBorders>
              <w:top w:val="nil"/>
              <w:left w:val="nil"/>
              <w:bottom w:val="nil"/>
              <w:right w:val="nil"/>
            </w:tcBorders>
            <w:noWrap/>
            <w:vAlign w:val="bottom"/>
            <w:hideMark/>
          </w:tcPr>
          <w:p w14:paraId="5ADF2306" w14:textId="77777777" w:rsidR="00A660DF" w:rsidRPr="00F571DD" w:rsidRDefault="00A660DF" w:rsidP="00F47E30">
            <w:pPr>
              <w:rPr>
                <w:rFonts w:ascii="Times New Roman" w:hAnsi="Times New Roman"/>
                <w:sz w:val="16"/>
                <w:szCs w:val="16"/>
              </w:rPr>
            </w:pPr>
          </w:p>
        </w:tc>
        <w:tc>
          <w:tcPr>
            <w:tcW w:w="1276" w:type="dxa"/>
            <w:tcBorders>
              <w:top w:val="nil"/>
              <w:left w:val="nil"/>
              <w:bottom w:val="nil"/>
              <w:right w:val="nil"/>
            </w:tcBorders>
            <w:noWrap/>
            <w:vAlign w:val="bottom"/>
            <w:hideMark/>
          </w:tcPr>
          <w:p w14:paraId="3D4F7F56" w14:textId="77777777" w:rsidR="00A660DF" w:rsidRPr="00F571DD" w:rsidRDefault="00A660DF" w:rsidP="00F47E30">
            <w:pPr>
              <w:rPr>
                <w:rFonts w:ascii="Times New Roman" w:hAnsi="Times New Roman"/>
                <w:sz w:val="16"/>
                <w:szCs w:val="16"/>
              </w:rPr>
            </w:pPr>
          </w:p>
        </w:tc>
        <w:tc>
          <w:tcPr>
            <w:tcW w:w="1275" w:type="dxa"/>
            <w:tcBorders>
              <w:top w:val="nil"/>
              <w:left w:val="nil"/>
              <w:bottom w:val="nil"/>
              <w:right w:val="nil"/>
            </w:tcBorders>
            <w:noWrap/>
            <w:vAlign w:val="bottom"/>
            <w:hideMark/>
          </w:tcPr>
          <w:p w14:paraId="2DD4DE22" w14:textId="77777777" w:rsidR="00A660DF" w:rsidRPr="00F571DD" w:rsidRDefault="00A660DF" w:rsidP="00F47E30">
            <w:pPr>
              <w:rPr>
                <w:rFonts w:ascii="Times New Roman" w:hAnsi="Times New Roman"/>
                <w:sz w:val="16"/>
                <w:szCs w:val="16"/>
              </w:rPr>
            </w:pPr>
          </w:p>
        </w:tc>
      </w:tr>
    </w:tbl>
    <w:p w14:paraId="60EC3D34" w14:textId="77777777" w:rsidR="00A660DF" w:rsidRPr="009458E5" w:rsidRDefault="00A660DF" w:rsidP="00A660DF">
      <w:pPr>
        <w:autoSpaceDE w:val="0"/>
        <w:autoSpaceDN w:val="0"/>
        <w:adjustRightInd w:val="0"/>
        <w:spacing w:after="20"/>
        <w:rPr>
          <w:rFonts w:ascii="Times New Roman" w:hAnsi="Times New Roman"/>
          <w:sz w:val="20"/>
          <w:szCs w:val="20"/>
        </w:rPr>
      </w:pPr>
    </w:p>
    <w:p w14:paraId="0A11D341" w14:textId="77777777" w:rsidR="00A660DF" w:rsidRPr="00D86A0E" w:rsidRDefault="00A660DF" w:rsidP="00A660DF">
      <w:pPr>
        <w:suppressAutoHyphens/>
        <w:autoSpaceDE w:val="0"/>
        <w:autoSpaceDN w:val="0"/>
        <w:spacing w:after="20"/>
        <w:rPr>
          <w:rFonts w:eastAsia="SimSun"/>
          <w:kern w:val="3"/>
          <w:lang w:eastAsia="zh-CN" w:bidi="hi-IN"/>
        </w:rPr>
      </w:pPr>
      <w:r w:rsidRPr="00D86A0E">
        <w:rPr>
          <w:rFonts w:eastAsia="SimSun"/>
          <w:kern w:val="3"/>
          <w:lang w:eastAsia="zh-CN" w:bidi="hi-IN"/>
        </w:rPr>
        <w:t xml:space="preserve">A táblázat szerint az óvodai csoportok száma 2024-ben 179 volt, amelyből 152 csoport az önkormányzati fenntartásban levő 35 óvodában működik. </w:t>
      </w:r>
    </w:p>
    <w:p w14:paraId="68E208E0" w14:textId="797F8352" w:rsidR="00A660DF" w:rsidRPr="00802CF0" w:rsidRDefault="00A660DF"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t>táblázat</w:t>
      </w:r>
    </w:p>
    <w:p w14:paraId="427B7648" w14:textId="77777777" w:rsidR="00A660DF" w:rsidRPr="00635FE4" w:rsidRDefault="00A660DF" w:rsidP="00A660DF">
      <w:pPr>
        <w:rPr>
          <w:sz w:val="18"/>
          <w:szCs w:val="18"/>
        </w:rPr>
      </w:pPr>
    </w:p>
    <w:tbl>
      <w:tblPr>
        <w:tblW w:w="9209" w:type="dxa"/>
        <w:tblCellMar>
          <w:left w:w="70" w:type="dxa"/>
          <w:right w:w="70" w:type="dxa"/>
        </w:tblCellMar>
        <w:tblLook w:val="04A0" w:firstRow="1" w:lastRow="0" w:firstColumn="1" w:lastColumn="0" w:noHBand="0" w:noVBand="1"/>
      </w:tblPr>
      <w:tblGrid>
        <w:gridCol w:w="704"/>
        <w:gridCol w:w="1559"/>
        <w:gridCol w:w="1560"/>
        <w:gridCol w:w="1842"/>
        <w:gridCol w:w="1843"/>
        <w:gridCol w:w="1701"/>
      </w:tblGrid>
      <w:tr w:rsidR="00A660DF" w:rsidRPr="00635FE4" w14:paraId="56DB12E3" w14:textId="77777777" w:rsidTr="00F47E30">
        <w:trPr>
          <w:trHeight w:val="630"/>
        </w:trPr>
        <w:tc>
          <w:tcPr>
            <w:tcW w:w="9209" w:type="dxa"/>
            <w:gridSpan w:val="6"/>
            <w:tcBorders>
              <w:top w:val="single" w:sz="4" w:space="0" w:color="auto"/>
              <w:left w:val="single" w:sz="4" w:space="0" w:color="auto"/>
              <w:bottom w:val="single" w:sz="4" w:space="0" w:color="auto"/>
              <w:right w:val="single" w:sz="4" w:space="0" w:color="auto"/>
            </w:tcBorders>
            <w:shd w:val="clear" w:color="000000" w:fill="FFFFFF"/>
            <w:vAlign w:val="bottom"/>
            <w:hideMark/>
          </w:tcPr>
          <w:p w14:paraId="15757A21" w14:textId="77777777" w:rsidR="00A660DF" w:rsidRPr="00635FE4" w:rsidRDefault="00A660DF" w:rsidP="00F47E30">
            <w:pPr>
              <w:jc w:val="center"/>
              <w:rPr>
                <w:b/>
                <w:bCs/>
                <w:sz w:val="20"/>
                <w:szCs w:val="20"/>
              </w:rPr>
            </w:pPr>
            <w:r w:rsidRPr="00635FE4">
              <w:rPr>
                <w:b/>
                <w:bCs/>
                <w:sz w:val="20"/>
                <w:szCs w:val="20"/>
              </w:rPr>
              <w:t>4.4.4. számú táblázat - Általános iskolák adatai: osztályok, gyógypedagógiai osztályok, feladatellátási helyek</w:t>
            </w:r>
          </w:p>
        </w:tc>
      </w:tr>
      <w:tr w:rsidR="00A660DF" w:rsidRPr="00635FE4" w14:paraId="272D6D1A" w14:textId="77777777" w:rsidTr="00F47E30">
        <w:trPr>
          <w:trHeight w:val="1650"/>
        </w:trPr>
        <w:tc>
          <w:tcPr>
            <w:tcW w:w="704"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2D707292" w14:textId="77777777" w:rsidR="00A660DF" w:rsidRPr="00635FE4" w:rsidRDefault="00A660DF" w:rsidP="00F47E30">
            <w:pPr>
              <w:jc w:val="center"/>
              <w:rPr>
                <w:b/>
                <w:bCs/>
                <w:sz w:val="20"/>
                <w:szCs w:val="20"/>
              </w:rPr>
            </w:pPr>
            <w:r w:rsidRPr="00635FE4">
              <w:rPr>
                <w:b/>
                <w:bCs/>
                <w:sz w:val="20"/>
                <w:szCs w:val="20"/>
              </w:rPr>
              <w:t>Tanév</w:t>
            </w:r>
          </w:p>
        </w:tc>
        <w:tc>
          <w:tcPr>
            <w:tcW w:w="1559" w:type="dxa"/>
            <w:tcBorders>
              <w:top w:val="nil"/>
              <w:left w:val="nil"/>
              <w:bottom w:val="single" w:sz="4" w:space="0" w:color="auto"/>
              <w:right w:val="single" w:sz="4" w:space="0" w:color="auto"/>
            </w:tcBorders>
            <w:shd w:val="clear" w:color="000000" w:fill="E2EFDA"/>
            <w:vAlign w:val="center"/>
            <w:hideMark/>
          </w:tcPr>
          <w:p w14:paraId="4DE8184A" w14:textId="77777777" w:rsidR="00A660DF" w:rsidRPr="00635FE4" w:rsidRDefault="00A660DF" w:rsidP="00F47E30">
            <w:pPr>
              <w:jc w:val="center"/>
              <w:rPr>
                <w:b/>
                <w:bCs/>
                <w:sz w:val="20"/>
                <w:szCs w:val="20"/>
              </w:rPr>
            </w:pPr>
            <w:r w:rsidRPr="00635FE4">
              <w:rPr>
                <w:b/>
                <w:bCs/>
                <w:sz w:val="20"/>
                <w:szCs w:val="20"/>
              </w:rPr>
              <w:t xml:space="preserve">Az általános iskolai osztályok száma a gyógypedagógiai oktatásban (a nappali oktatásban) </w:t>
            </w:r>
            <w:r w:rsidRPr="00635FE4">
              <w:rPr>
                <w:sz w:val="20"/>
                <w:szCs w:val="20"/>
              </w:rPr>
              <w:t>(TS 080)</w:t>
            </w:r>
          </w:p>
        </w:tc>
        <w:tc>
          <w:tcPr>
            <w:tcW w:w="1560" w:type="dxa"/>
            <w:tcBorders>
              <w:top w:val="nil"/>
              <w:left w:val="nil"/>
              <w:bottom w:val="single" w:sz="4" w:space="0" w:color="auto"/>
              <w:right w:val="single" w:sz="4" w:space="0" w:color="auto"/>
            </w:tcBorders>
            <w:shd w:val="clear" w:color="000000" w:fill="E2EFDA"/>
            <w:vAlign w:val="center"/>
            <w:hideMark/>
          </w:tcPr>
          <w:p w14:paraId="5BF8B323" w14:textId="77777777" w:rsidR="00A660DF" w:rsidRPr="00635FE4" w:rsidRDefault="00A660DF" w:rsidP="00F47E30">
            <w:pPr>
              <w:jc w:val="center"/>
              <w:rPr>
                <w:b/>
                <w:bCs/>
                <w:sz w:val="20"/>
                <w:szCs w:val="20"/>
              </w:rPr>
            </w:pPr>
            <w:r w:rsidRPr="00635FE4">
              <w:rPr>
                <w:b/>
                <w:bCs/>
                <w:sz w:val="20"/>
                <w:szCs w:val="20"/>
              </w:rPr>
              <w:t>Az általános iskolai osztályok száma (a gyógypedagógiai oktatással együtt)</w:t>
            </w:r>
            <w:r w:rsidRPr="00635FE4">
              <w:rPr>
                <w:b/>
                <w:bCs/>
                <w:sz w:val="20"/>
                <w:szCs w:val="20"/>
              </w:rPr>
              <w:br/>
            </w:r>
            <w:r w:rsidRPr="00635FE4">
              <w:rPr>
                <w:sz w:val="20"/>
                <w:szCs w:val="20"/>
              </w:rPr>
              <w:t>(TS 081)</w:t>
            </w:r>
          </w:p>
        </w:tc>
        <w:tc>
          <w:tcPr>
            <w:tcW w:w="1842" w:type="dxa"/>
            <w:tcBorders>
              <w:top w:val="nil"/>
              <w:left w:val="nil"/>
              <w:bottom w:val="single" w:sz="4" w:space="0" w:color="auto"/>
              <w:right w:val="single" w:sz="4" w:space="0" w:color="auto"/>
            </w:tcBorders>
            <w:shd w:val="clear" w:color="000000" w:fill="E2EFDA"/>
            <w:vAlign w:val="center"/>
            <w:hideMark/>
          </w:tcPr>
          <w:p w14:paraId="6EFD20E6" w14:textId="77777777" w:rsidR="00A660DF" w:rsidRPr="00635FE4" w:rsidRDefault="00A660DF" w:rsidP="00F47E30">
            <w:pPr>
              <w:jc w:val="center"/>
              <w:rPr>
                <w:b/>
                <w:bCs/>
                <w:sz w:val="20"/>
                <w:szCs w:val="20"/>
              </w:rPr>
            </w:pPr>
            <w:r w:rsidRPr="00635FE4">
              <w:rPr>
                <w:b/>
                <w:bCs/>
                <w:sz w:val="20"/>
                <w:szCs w:val="20"/>
              </w:rPr>
              <w:t>Általános iskolai feladat-ellátási helyek száma (gyógypedagógiai oktatással együtt)</w:t>
            </w:r>
            <w:r w:rsidRPr="00635FE4">
              <w:rPr>
                <w:b/>
                <w:bCs/>
                <w:sz w:val="20"/>
                <w:szCs w:val="20"/>
              </w:rPr>
              <w:br/>
            </w:r>
            <w:r w:rsidRPr="00635FE4">
              <w:rPr>
                <w:sz w:val="20"/>
                <w:szCs w:val="20"/>
              </w:rPr>
              <w:t>(TS 079)</w:t>
            </w:r>
          </w:p>
        </w:tc>
        <w:tc>
          <w:tcPr>
            <w:tcW w:w="1843" w:type="dxa"/>
            <w:tcBorders>
              <w:top w:val="nil"/>
              <w:left w:val="nil"/>
              <w:bottom w:val="single" w:sz="4" w:space="0" w:color="auto"/>
              <w:right w:val="single" w:sz="4" w:space="0" w:color="auto"/>
            </w:tcBorders>
            <w:shd w:val="clear" w:color="000000" w:fill="E2EFDA"/>
            <w:vAlign w:val="center"/>
            <w:hideMark/>
          </w:tcPr>
          <w:p w14:paraId="7FE419ED" w14:textId="77777777" w:rsidR="00A660DF" w:rsidRPr="00635FE4" w:rsidRDefault="00A660DF" w:rsidP="00F47E30">
            <w:pPr>
              <w:jc w:val="center"/>
              <w:rPr>
                <w:b/>
                <w:bCs/>
                <w:color w:val="000000"/>
                <w:sz w:val="20"/>
                <w:szCs w:val="20"/>
              </w:rPr>
            </w:pPr>
            <w:r w:rsidRPr="00635FE4">
              <w:rPr>
                <w:b/>
                <w:bCs/>
                <w:color w:val="000000"/>
                <w:sz w:val="20"/>
                <w:szCs w:val="20"/>
              </w:rPr>
              <w:t xml:space="preserve">Egy általános iskolai </w:t>
            </w:r>
            <w:r w:rsidRPr="00635FE4">
              <w:rPr>
                <w:b/>
                <w:bCs/>
                <w:color w:val="000000"/>
                <w:sz w:val="20"/>
                <w:szCs w:val="20"/>
              </w:rPr>
              <w:br/>
              <w:t xml:space="preserve">osztályra jutó tanulók </w:t>
            </w:r>
            <w:r w:rsidRPr="00635FE4">
              <w:rPr>
                <w:b/>
                <w:bCs/>
                <w:color w:val="000000"/>
                <w:sz w:val="20"/>
                <w:szCs w:val="20"/>
              </w:rPr>
              <w:br/>
              <w:t xml:space="preserve">száma a nappali oktatásban </w:t>
            </w:r>
            <w:r w:rsidRPr="00635FE4">
              <w:rPr>
                <w:b/>
                <w:bCs/>
                <w:color w:val="000000"/>
                <w:sz w:val="20"/>
                <w:szCs w:val="20"/>
              </w:rPr>
              <w:br/>
              <w:t>(gyógypedagógiai oktatással együtt)</w:t>
            </w:r>
            <w:r w:rsidRPr="00635FE4">
              <w:rPr>
                <w:b/>
                <w:bCs/>
                <w:i/>
                <w:iCs/>
                <w:color w:val="000000"/>
                <w:sz w:val="20"/>
                <w:szCs w:val="20"/>
              </w:rPr>
              <w:t xml:space="preserve"> </w:t>
            </w:r>
            <w:r w:rsidRPr="00635FE4">
              <w:rPr>
                <w:color w:val="000000"/>
                <w:sz w:val="20"/>
                <w:szCs w:val="20"/>
              </w:rPr>
              <w:t>(TS 082)</w:t>
            </w:r>
          </w:p>
        </w:tc>
        <w:tc>
          <w:tcPr>
            <w:tcW w:w="1701" w:type="dxa"/>
            <w:tcBorders>
              <w:top w:val="nil"/>
              <w:left w:val="nil"/>
              <w:bottom w:val="single" w:sz="4" w:space="0" w:color="auto"/>
              <w:right w:val="single" w:sz="4" w:space="0" w:color="auto"/>
            </w:tcBorders>
            <w:shd w:val="clear" w:color="000000" w:fill="E2EFDA"/>
            <w:vAlign w:val="center"/>
            <w:hideMark/>
          </w:tcPr>
          <w:p w14:paraId="6CC39B65" w14:textId="77777777" w:rsidR="00A660DF" w:rsidRPr="00635FE4" w:rsidRDefault="00A660DF" w:rsidP="00F47E30">
            <w:pPr>
              <w:jc w:val="center"/>
              <w:rPr>
                <w:b/>
                <w:bCs/>
                <w:sz w:val="20"/>
                <w:szCs w:val="20"/>
              </w:rPr>
            </w:pPr>
            <w:r w:rsidRPr="00635FE4">
              <w:rPr>
                <w:b/>
                <w:bCs/>
                <w:sz w:val="20"/>
                <w:szCs w:val="20"/>
              </w:rPr>
              <w:t xml:space="preserve">Más településről bejáró általános iskolai tanulók aránya a nappali oktatásban </w:t>
            </w:r>
            <w:r w:rsidRPr="00635FE4">
              <w:rPr>
                <w:sz w:val="20"/>
                <w:szCs w:val="20"/>
              </w:rPr>
              <w:t>(TS 084)</w:t>
            </w:r>
          </w:p>
        </w:tc>
      </w:tr>
      <w:tr w:rsidR="00A660DF" w:rsidRPr="00635FE4" w14:paraId="6D79B56A" w14:textId="77777777" w:rsidTr="00F47E30">
        <w:trPr>
          <w:trHeight w:val="600"/>
        </w:trPr>
        <w:tc>
          <w:tcPr>
            <w:tcW w:w="704" w:type="dxa"/>
            <w:vMerge/>
            <w:tcBorders>
              <w:top w:val="nil"/>
              <w:left w:val="single" w:sz="4" w:space="0" w:color="auto"/>
              <w:bottom w:val="single" w:sz="4" w:space="0" w:color="auto"/>
              <w:right w:val="single" w:sz="4" w:space="0" w:color="auto"/>
            </w:tcBorders>
            <w:vAlign w:val="center"/>
            <w:hideMark/>
          </w:tcPr>
          <w:p w14:paraId="14BF3838" w14:textId="77777777" w:rsidR="00A660DF" w:rsidRPr="00635FE4" w:rsidRDefault="00A660DF" w:rsidP="00F47E30">
            <w:pPr>
              <w:rPr>
                <w:b/>
                <w:bCs/>
                <w:sz w:val="20"/>
                <w:szCs w:val="20"/>
              </w:rPr>
            </w:pPr>
          </w:p>
        </w:tc>
        <w:tc>
          <w:tcPr>
            <w:tcW w:w="1559" w:type="dxa"/>
            <w:tcBorders>
              <w:top w:val="nil"/>
              <w:left w:val="nil"/>
              <w:bottom w:val="single" w:sz="4" w:space="0" w:color="auto"/>
              <w:right w:val="single" w:sz="4" w:space="0" w:color="auto"/>
            </w:tcBorders>
            <w:shd w:val="clear" w:color="000000" w:fill="E2EFDA"/>
            <w:vAlign w:val="center"/>
            <w:hideMark/>
          </w:tcPr>
          <w:p w14:paraId="06DC718C" w14:textId="77777777" w:rsidR="00A660DF" w:rsidRPr="00635FE4" w:rsidRDefault="00A660DF" w:rsidP="00F47E30">
            <w:pPr>
              <w:jc w:val="center"/>
              <w:rPr>
                <w:b/>
                <w:bCs/>
                <w:sz w:val="20"/>
                <w:szCs w:val="20"/>
              </w:rPr>
            </w:pPr>
            <w:r w:rsidRPr="00635FE4">
              <w:rPr>
                <w:b/>
                <w:bCs/>
                <w:sz w:val="20"/>
                <w:szCs w:val="20"/>
              </w:rPr>
              <w:t>db</w:t>
            </w:r>
          </w:p>
        </w:tc>
        <w:tc>
          <w:tcPr>
            <w:tcW w:w="1560" w:type="dxa"/>
            <w:tcBorders>
              <w:top w:val="nil"/>
              <w:left w:val="nil"/>
              <w:bottom w:val="single" w:sz="4" w:space="0" w:color="auto"/>
              <w:right w:val="single" w:sz="4" w:space="0" w:color="auto"/>
            </w:tcBorders>
            <w:shd w:val="clear" w:color="000000" w:fill="E2EFDA"/>
            <w:vAlign w:val="center"/>
            <w:hideMark/>
          </w:tcPr>
          <w:p w14:paraId="51FCB9FC" w14:textId="77777777" w:rsidR="00A660DF" w:rsidRPr="00635FE4" w:rsidRDefault="00A660DF" w:rsidP="00F47E30">
            <w:pPr>
              <w:jc w:val="center"/>
              <w:rPr>
                <w:b/>
                <w:bCs/>
                <w:sz w:val="20"/>
                <w:szCs w:val="20"/>
              </w:rPr>
            </w:pPr>
            <w:r w:rsidRPr="00635FE4">
              <w:rPr>
                <w:b/>
                <w:bCs/>
                <w:sz w:val="20"/>
                <w:szCs w:val="20"/>
              </w:rPr>
              <w:t>db</w:t>
            </w:r>
          </w:p>
        </w:tc>
        <w:tc>
          <w:tcPr>
            <w:tcW w:w="1842" w:type="dxa"/>
            <w:tcBorders>
              <w:top w:val="nil"/>
              <w:left w:val="nil"/>
              <w:bottom w:val="single" w:sz="4" w:space="0" w:color="auto"/>
              <w:right w:val="single" w:sz="4" w:space="0" w:color="auto"/>
            </w:tcBorders>
            <w:shd w:val="clear" w:color="000000" w:fill="E2EFDA"/>
            <w:vAlign w:val="center"/>
            <w:hideMark/>
          </w:tcPr>
          <w:p w14:paraId="6777E63D" w14:textId="77777777" w:rsidR="00A660DF" w:rsidRPr="00635FE4" w:rsidRDefault="00A660DF" w:rsidP="00F47E30">
            <w:pPr>
              <w:jc w:val="center"/>
              <w:rPr>
                <w:b/>
                <w:bCs/>
                <w:sz w:val="20"/>
                <w:szCs w:val="20"/>
              </w:rPr>
            </w:pPr>
            <w:r w:rsidRPr="00635FE4">
              <w:rPr>
                <w:b/>
                <w:bCs/>
                <w:sz w:val="20"/>
                <w:szCs w:val="20"/>
              </w:rPr>
              <w:t>db</w:t>
            </w:r>
          </w:p>
        </w:tc>
        <w:tc>
          <w:tcPr>
            <w:tcW w:w="1843" w:type="dxa"/>
            <w:tcBorders>
              <w:top w:val="nil"/>
              <w:left w:val="nil"/>
              <w:bottom w:val="single" w:sz="4" w:space="0" w:color="auto"/>
              <w:right w:val="single" w:sz="4" w:space="0" w:color="auto"/>
            </w:tcBorders>
            <w:shd w:val="clear" w:color="000000" w:fill="E2EFDA"/>
            <w:vAlign w:val="center"/>
            <w:hideMark/>
          </w:tcPr>
          <w:p w14:paraId="7DC8AF5D" w14:textId="77777777" w:rsidR="00A660DF" w:rsidRPr="00635FE4" w:rsidRDefault="00A660DF" w:rsidP="00F47E30">
            <w:pPr>
              <w:jc w:val="center"/>
              <w:rPr>
                <w:b/>
                <w:bCs/>
                <w:sz w:val="20"/>
                <w:szCs w:val="20"/>
              </w:rPr>
            </w:pPr>
            <w:r w:rsidRPr="00635FE4">
              <w:rPr>
                <w:b/>
                <w:bCs/>
                <w:sz w:val="20"/>
                <w:szCs w:val="20"/>
              </w:rPr>
              <w:t>fő</w:t>
            </w:r>
          </w:p>
        </w:tc>
        <w:tc>
          <w:tcPr>
            <w:tcW w:w="1701" w:type="dxa"/>
            <w:tcBorders>
              <w:top w:val="nil"/>
              <w:left w:val="nil"/>
              <w:bottom w:val="single" w:sz="4" w:space="0" w:color="auto"/>
              <w:right w:val="single" w:sz="4" w:space="0" w:color="auto"/>
            </w:tcBorders>
            <w:shd w:val="clear" w:color="000000" w:fill="E2EFDA"/>
            <w:noWrap/>
            <w:vAlign w:val="center"/>
            <w:hideMark/>
          </w:tcPr>
          <w:p w14:paraId="16FC70A2" w14:textId="77777777" w:rsidR="00A660DF" w:rsidRPr="00635FE4" w:rsidRDefault="00A660DF" w:rsidP="00F47E30">
            <w:pPr>
              <w:jc w:val="center"/>
              <w:rPr>
                <w:b/>
                <w:bCs/>
                <w:sz w:val="20"/>
                <w:szCs w:val="20"/>
              </w:rPr>
            </w:pPr>
            <w:r w:rsidRPr="00635FE4">
              <w:rPr>
                <w:b/>
                <w:bCs/>
                <w:sz w:val="20"/>
                <w:szCs w:val="20"/>
              </w:rPr>
              <w:t>%</w:t>
            </w:r>
          </w:p>
        </w:tc>
      </w:tr>
      <w:tr w:rsidR="00A660DF" w:rsidRPr="00635FE4" w14:paraId="09CB113F" w14:textId="77777777" w:rsidTr="00F47E30">
        <w:trPr>
          <w:trHeight w:val="300"/>
        </w:trPr>
        <w:tc>
          <w:tcPr>
            <w:tcW w:w="704" w:type="dxa"/>
            <w:tcBorders>
              <w:top w:val="nil"/>
              <w:left w:val="single" w:sz="4" w:space="0" w:color="auto"/>
              <w:bottom w:val="single" w:sz="4" w:space="0" w:color="auto"/>
              <w:right w:val="single" w:sz="4" w:space="0" w:color="auto"/>
            </w:tcBorders>
            <w:vAlign w:val="center"/>
            <w:hideMark/>
          </w:tcPr>
          <w:p w14:paraId="1507AA50" w14:textId="77777777" w:rsidR="00A660DF" w:rsidRPr="00635FE4" w:rsidRDefault="00A660DF" w:rsidP="00F47E30">
            <w:pPr>
              <w:jc w:val="center"/>
              <w:rPr>
                <w:sz w:val="20"/>
                <w:szCs w:val="20"/>
              </w:rPr>
            </w:pPr>
            <w:r w:rsidRPr="00635FE4">
              <w:rPr>
                <w:sz w:val="20"/>
                <w:szCs w:val="20"/>
              </w:rPr>
              <w:t>2020</w:t>
            </w:r>
          </w:p>
        </w:tc>
        <w:tc>
          <w:tcPr>
            <w:tcW w:w="1559" w:type="dxa"/>
            <w:tcBorders>
              <w:top w:val="nil"/>
              <w:left w:val="nil"/>
              <w:bottom w:val="single" w:sz="4" w:space="0" w:color="auto"/>
              <w:right w:val="single" w:sz="4" w:space="0" w:color="auto"/>
            </w:tcBorders>
            <w:vAlign w:val="center"/>
            <w:hideMark/>
          </w:tcPr>
          <w:p w14:paraId="621D6A25" w14:textId="77777777" w:rsidR="00A660DF" w:rsidRPr="00635FE4" w:rsidRDefault="00A660DF" w:rsidP="00F47E30">
            <w:pPr>
              <w:jc w:val="center"/>
              <w:rPr>
                <w:sz w:val="18"/>
                <w:szCs w:val="18"/>
              </w:rPr>
            </w:pPr>
            <w:r w:rsidRPr="00635FE4">
              <w:rPr>
                <w:sz w:val="18"/>
                <w:szCs w:val="18"/>
              </w:rPr>
              <w:t>28</w:t>
            </w:r>
          </w:p>
        </w:tc>
        <w:tc>
          <w:tcPr>
            <w:tcW w:w="1560" w:type="dxa"/>
            <w:tcBorders>
              <w:top w:val="nil"/>
              <w:left w:val="nil"/>
              <w:bottom w:val="single" w:sz="4" w:space="0" w:color="auto"/>
              <w:right w:val="single" w:sz="4" w:space="0" w:color="auto"/>
            </w:tcBorders>
            <w:vAlign w:val="center"/>
            <w:hideMark/>
          </w:tcPr>
          <w:p w14:paraId="1D7DF84B" w14:textId="77777777" w:rsidR="00A660DF" w:rsidRPr="00635FE4" w:rsidRDefault="00A660DF" w:rsidP="00F47E30">
            <w:pPr>
              <w:jc w:val="center"/>
              <w:rPr>
                <w:sz w:val="18"/>
                <w:szCs w:val="18"/>
              </w:rPr>
            </w:pPr>
            <w:r w:rsidRPr="00635FE4">
              <w:rPr>
                <w:sz w:val="18"/>
                <w:szCs w:val="18"/>
              </w:rPr>
              <w:t>418</w:t>
            </w:r>
          </w:p>
        </w:tc>
        <w:tc>
          <w:tcPr>
            <w:tcW w:w="1842" w:type="dxa"/>
            <w:tcBorders>
              <w:top w:val="nil"/>
              <w:left w:val="nil"/>
              <w:bottom w:val="single" w:sz="4" w:space="0" w:color="auto"/>
              <w:right w:val="single" w:sz="4" w:space="0" w:color="auto"/>
            </w:tcBorders>
            <w:vAlign w:val="center"/>
            <w:hideMark/>
          </w:tcPr>
          <w:p w14:paraId="04AB097A" w14:textId="77777777" w:rsidR="00A660DF" w:rsidRPr="00635FE4" w:rsidRDefault="00A660DF" w:rsidP="00F47E30">
            <w:pPr>
              <w:jc w:val="center"/>
              <w:rPr>
                <w:sz w:val="18"/>
                <w:szCs w:val="18"/>
              </w:rPr>
            </w:pPr>
            <w:r w:rsidRPr="00635FE4">
              <w:rPr>
                <w:sz w:val="18"/>
                <w:szCs w:val="18"/>
              </w:rPr>
              <w:t>28</w:t>
            </w:r>
          </w:p>
        </w:tc>
        <w:tc>
          <w:tcPr>
            <w:tcW w:w="1843" w:type="dxa"/>
            <w:tcBorders>
              <w:top w:val="nil"/>
              <w:left w:val="nil"/>
              <w:bottom w:val="single" w:sz="4" w:space="0" w:color="auto"/>
              <w:right w:val="single" w:sz="4" w:space="0" w:color="auto"/>
            </w:tcBorders>
            <w:vAlign w:val="center"/>
            <w:hideMark/>
          </w:tcPr>
          <w:p w14:paraId="30973196" w14:textId="77777777" w:rsidR="00A660DF" w:rsidRPr="00635FE4" w:rsidRDefault="00A660DF" w:rsidP="00F47E30">
            <w:pPr>
              <w:jc w:val="center"/>
              <w:rPr>
                <w:sz w:val="18"/>
                <w:szCs w:val="18"/>
              </w:rPr>
            </w:pPr>
            <w:r w:rsidRPr="00635FE4">
              <w:rPr>
                <w:sz w:val="18"/>
                <w:szCs w:val="18"/>
              </w:rPr>
              <w:t>23,86</w:t>
            </w:r>
          </w:p>
        </w:tc>
        <w:tc>
          <w:tcPr>
            <w:tcW w:w="1701" w:type="dxa"/>
            <w:tcBorders>
              <w:top w:val="nil"/>
              <w:left w:val="nil"/>
              <w:bottom w:val="single" w:sz="4" w:space="0" w:color="auto"/>
              <w:right w:val="single" w:sz="4" w:space="0" w:color="auto"/>
            </w:tcBorders>
            <w:vAlign w:val="center"/>
            <w:hideMark/>
          </w:tcPr>
          <w:p w14:paraId="33561E09" w14:textId="77777777" w:rsidR="00A660DF" w:rsidRPr="00635FE4" w:rsidRDefault="00A660DF" w:rsidP="00F47E30">
            <w:pPr>
              <w:jc w:val="center"/>
              <w:rPr>
                <w:sz w:val="18"/>
                <w:szCs w:val="18"/>
              </w:rPr>
            </w:pPr>
            <w:r w:rsidRPr="00635FE4">
              <w:rPr>
                <w:sz w:val="18"/>
                <w:szCs w:val="18"/>
              </w:rPr>
              <w:t>10,89</w:t>
            </w:r>
          </w:p>
        </w:tc>
      </w:tr>
      <w:tr w:rsidR="00A660DF" w:rsidRPr="00635FE4" w14:paraId="14EDD3A7" w14:textId="77777777" w:rsidTr="00F47E30">
        <w:trPr>
          <w:trHeight w:val="443"/>
        </w:trPr>
        <w:tc>
          <w:tcPr>
            <w:tcW w:w="704" w:type="dxa"/>
            <w:tcBorders>
              <w:top w:val="nil"/>
              <w:left w:val="single" w:sz="4" w:space="0" w:color="auto"/>
              <w:bottom w:val="single" w:sz="4" w:space="0" w:color="auto"/>
              <w:right w:val="single" w:sz="4" w:space="0" w:color="auto"/>
            </w:tcBorders>
            <w:vAlign w:val="center"/>
            <w:hideMark/>
          </w:tcPr>
          <w:p w14:paraId="4E61466C" w14:textId="77777777" w:rsidR="00A660DF" w:rsidRPr="00635FE4" w:rsidRDefault="00A660DF" w:rsidP="00F47E30">
            <w:pPr>
              <w:jc w:val="center"/>
              <w:rPr>
                <w:sz w:val="20"/>
                <w:szCs w:val="20"/>
              </w:rPr>
            </w:pPr>
            <w:r w:rsidRPr="00635FE4">
              <w:rPr>
                <w:sz w:val="20"/>
                <w:szCs w:val="20"/>
              </w:rPr>
              <w:t>2021</w:t>
            </w:r>
          </w:p>
        </w:tc>
        <w:tc>
          <w:tcPr>
            <w:tcW w:w="1559" w:type="dxa"/>
            <w:tcBorders>
              <w:top w:val="nil"/>
              <w:left w:val="nil"/>
              <w:bottom w:val="single" w:sz="4" w:space="0" w:color="auto"/>
              <w:right w:val="single" w:sz="4" w:space="0" w:color="auto"/>
            </w:tcBorders>
            <w:vAlign w:val="center"/>
            <w:hideMark/>
          </w:tcPr>
          <w:p w14:paraId="04D78158" w14:textId="77777777" w:rsidR="00A660DF" w:rsidRPr="00635FE4" w:rsidRDefault="00A660DF" w:rsidP="00F47E30">
            <w:pPr>
              <w:jc w:val="center"/>
              <w:rPr>
                <w:sz w:val="18"/>
                <w:szCs w:val="18"/>
              </w:rPr>
            </w:pPr>
            <w:r w:rsidRPr="00635FE4">
              <w:rPr>
                <w:sz w:val="18"/>
                <w:szCs w:val="18"/>
              </w:rPr>
              <w:t>29</w:t>
            </w:r>
          </w:p>
        </w:tc>
        <w:tc>
          <w:tcPr>
            <w:tcW w:w="1560" w:type="dxa"/>
            <w:tcBorders>
              <w:top w:val="nil"/>
              <w:left w:val="nil"/>
              <w:bottom w:val="single" w:sz="4" w:space="0" w:color="auto"/>
              <w:right w:val="single" w:sz="4" w:space="0" w:color="auto"/>
            </w:tcBorders>
            <w:vAlign w:val="center"/>
            <w:hideMark/>
          </w:tcPr>
          <w:p w14:paraId="5A89B3DB" w14:textId="77777777" w:rsidR="00A660DF" w:rsidRPr="00635FE4" w:rsidRDefault="00A660DF" w:rsidP="00F47E30">
            <w:pPr>
              <w:jc w:val="center"/>
              <w:rPr>
                <w:sz w:val="18"/>
                <w:szCs w:val="18"/>
              </w:rPr>
            </w:pPr>
            <w:r w:rsidRPr="00635FE4">
              <w:rPr>
                <w:sz w:val="18"/>
                <w:szCs w:val="18"/>
              </w:rPr>
              <w:t>422</w:t>
            </w:r>
          </w:p>
        </w:tc>
        <w:tc>
          <w:tcPr>
            <w:tcW w:w="1842" w:type="dxa"/>
            <w:tcBorders>
              <w:top w:val="nil"/>
              <w:left w:val="nil"/>
              <w:bottom w:val="single" w:sz="4" w:space="0" w:color="auto"/>
              <w:right w:val="single" w:sz="4" w:space="0" w:color="auto"/>
            </w:tcBorders>
            <w:vAlign w:val="center"/>
            <w:hideMark/>
          </w:tcPr>
          <w:p w14:paraId="6FC5BCCF" w14:textId="77777777" w:rsidR="00A660DF" w:rsidRPr="00635FE4" w:rsidRDefault="00A660DF" w:rsidP="00F47E30">
            <w:pPr>
              <w:jc w:val="center"/>
              <w:rPr>
                <w:sz w:val="18"/>
                <w:szCs w:val="18"/>
              </w:rPr>
            </w:pPr>
            <w:r w:rsidRPr="00635FE4">
              <w:rPr>
                <w:sz w:val="18"/>
                <w:szCs w:val="18"/>
              </w:rPr>
              <w:t>28</w:t>
            </w:r>
          </w:p>
        </w:tc>
        <w:tc>
          <w:tcPr>
            <w:tcW w:w="1843" w:type="dxa"/>
            <w:tcBorders>
              <w:top w:val="nil"/>
              <w:left w:val="nil"/>
              <w:bottom w:val="single" w:sz="4" w:space="0" w:color="auto"/>
              <w:right w:val="single" w:sz="4" w:space="0" w:color="auto"/>
            </w:tcBorders>
            <w:vAlign w:val="center"/>
            <w:hideMark/>
          </w:tcPr>
          <w:p w14:paraId="0FE952C1" w14:textId="77777777" w:rsidR="00A660DF" w:rsidRPr="00635FE4" w:rsidRDefault="00A660DF" w:rsidP="00F47E30">
            <w:pPr>
              <w:jc w:val="center"/>
              <w:rPr>
                <w:sz w:val="18"/>
                <w:szCs w:val="18"/>
              </w:rPr>
            </w:pPr>
            <w:r w:rsidRPr="00635FE4">
              <w:rPr>
                <w:sz w:val="18"/>
                <w:szCs w:val="18"/>
              </w:rPr>
              <w:t>23,39</w:t>
            </w:r>
          </w:p>
        </w:tc>
        <w:tc>
          <w:tcPr>
            <w:tcW w:w="1701" w:type="dxa"/>
            <w:tcBorders>
              <w:top w:val="nil"/>
              <w:left w:val="nil"/>
              <w:bottom w:val="single" w:sz="4" w:space="0" w:color="auto"/>
              <w:right w:val="single" w:sz="4" w:space="0" w:color="auto"/>
            </w:tcBorders>
            <w:vAlign w:val="center"/>
            <w:hideMark/>
          </w:tcPr>
          <w:p w14:paraId="05186BD7" w14:textId="77777777" w:rsidR="00A660DF" w:rsidRPr="00635FE4" w:rsidRDefault="00A660DF" w:rsidP="00F47E30">
            <w:pPr>
              <w:jc w:val="center"/>
              <w:rPr>
                <w:sz w:val="18"/>
                <w:szCs w:val="18"/>
              </w:rPr>
            </w:pPr>
            <w:r w:rsidRPr="00635FE4">
              <w:rPr>
                <w:sz w:val="18"/>
                <w:szCs w:val="18"/>
              </w:rPr>
              <w:t>11,63</w:t>
            </w:r>
          </w:p>
        </w:tc>
      </w:tr>
      <w:tr w:rsidR="00A660DF" w:rsidRPr="00635FE4" w14:paraId="08D9D3FC" w14:textId="77777777" w:rsidTr="00F47E30">
        <w:trPr>
          <w:trHeight w:val="405"/>
        </w:trPr>
        <w:tc>
          <w:tcPr>
            <w:tcW w:w="704" w:type="dxa"/>
            <w:tcBorders>
              <w:top w:val="nil"/>
              <w:left w:val="single" w:sz="4" w:space="0" w:color="auto"/>
              <w:bottom w:val="single" w:sz="4" w:space="0" w:color="auto"/>
              <w:right w:val="single" w:sz="4" w:space="0" w:color="auto"/>
            </w:tcBorders>
            <w:vAlign w:val="center"/>
            <w:hideMark/>
          </w:tcPr>
          <w:p w14:paraId="02DD5828" w14:textId="77777777" w:rsidR="00A660DF" w:rsidRPr="00635FE4" w:rsidRDefault="00A660DF" w:rsidP="00F47E30">
            <w:pPr>
              <w:jc w:val="center"/>
              <w:rPr>
                <w:sz w:val="20"/>
                <w:szCs w:val="20"/>
              </w:rPr>
            </w:pPr>
            <w:r w:rsidRPr="00635FE4">
              <w:rPr>
                <w:sz w:val="20"/>
                <w:szCs w:val="20"/>
              </w:rPr>
              <w:t>2022</w:t>
            </w:r>
          </w:p>
        </w:tc>
        <w:tc>
          <w:tcPr>
            <w:tcW w:w="1559" w:type="dxa"/>
            <w:tcBorders>
              <w:top w:val="nil"/>
              <w:left w:val="nil"/>
              <w:bottom w:val="single" w:sz="4" w:space="0" w:color="auto"/>
              <w:right w:val="single" w:sz="4" w:space="0" w:color="auto"/>
            </w:tcBorders>
            <w:vAlign w:val="center"/>
            <w:hideMark/>
          </w:tcPr>
          <w:p w14:paraId="008BA9A3" w14:textId="77777777" w:rsidR="00A660DF" w:rsidRPr="00635FE4" w:rsidRDefault="00A660DF" w:rsidP="00F47E30">
            <w:pPr>
              <w:jc w:val="center"/>
              <w:rPr>
                <w:sz w:val="18"/>
                <w:szCs w:val="18"/>
              </w:rPr>
            </w:pPr>
            <w:r w:rsidRPr="00635FE4">
              <w:rPr>
                <w:sz w:val="18"/>
                <w:szCs w:val="18"/>
              </w:rPr>
              <w:t>29</w:t>
            </w:r>
          </w:p>
        </w:tc>
        <w:tc>
          <w:tcPr>
            <w:tcW w:w="1560" w:type="dxa"/>
            <w:tcBorders>
              <w:top w:val="nil"/>
              <w:left w:val="nil"/>
              <w:bottom w:val="single" w:sz="4" w:space="0" w:color="auto"/>
              <w:right w:val="single" w:sz="4" w:space="0" w:color="auto"/>
            </w:tcBorders>
            <w:vAlign w:val="center"/>
            <w:hideMark/>
          </w:tcPr>
          <w:p w14:paraId="08F7810D" w14:textId="77777777" w:rsidR="00A660DF" w:rsidRPr="00635FE4" w:rsidRDefault="00A660DF" w:rsidP="00F47E30">
            <w:pPr>
              <w:jc w:val="center"/>
              <w:rPr>
                <w:sz w:val="18"/>
                <w:szCs w:val="18"/>
              </w:rPr>
            </w:pPr>
            <w:r w:rsidRPr="00635FE4">
              <w:rPr>
                <w:sz w:val="18"/>
                <w:szCs w:val="18"/>
              </w:rPr>
              <w:t>418</w:t>
            </w:r>
          </w:p>
        </w:tc>
        <w:tc>
          <w:tcPr>
            <w:tcW w:w="1842" w:type="dxa"/>
            <w:tcBorders>
              <w:top w:val="nil"/>
              <w:left w:val="nil"/>
              <w:bottom w:val="single" w:sz="4" w:space="0" w:color="auto"/>
              <w:right w:val="single" w:sz="4" w:space="0" w:color="auto"/>
            </w:tcBorders>
            <w:vAlign w:val="center"/>
            <w:hideMark/>
          </w:tcPr>
          <w:p w14:paraId="1A1E87FE" w14:textId="77777777" w:rsidR="00A660DF" w:rsidRPr="00635FE4" w:rsidRDefault="00A660DF" w:rsidP="00F47E30">
            <w:pPr>
              <w:jc w:val="center"/>
              <w:rPr>
                <w:sz w:val="18"/>
                <w:szCs w:val="18"/>
              </w:rPr>
            </w:pPr>
            <w:r w:rsidRPr="00635FE4">
              <w:rPr>
                <w:sz w:val="18"/>
                <w:szCs w:val="18"/>
              </w:rPr>
              <w:t>28</w:t>
            </w:r>
          </w:p>
        </w:tc>
        <w:tc>
          <w:tcPr>
            <w:tcW w:w="1843" w:type="dxa"/>
            <w:tcBorders>
              <w:top w:val="nil"/>
              <w:left w:val="nil"/>
              <w:bottom w:val="single" w:sz="4" w:space="0" w:color="auto"/>
              <w:right w:val="single" w:sz="4" w:space="0" w:color="auto"/>
            </w:tcBorders>
            <w:vAlign w:val="center"/>
            <w:hideMark/>
          </w:tcPr>
          <w:p w14:paraId="2053CB70" w14:textId="77777777" w:rsidR="00A660DF" w:rsidRPr="00635FE4" w:rsidRDefault="00A660DF" w:rsidP="00F47E30">
            <w:pPr>
              <w:jc w:val="center"/>
              <w:rPr>
                <w:sz w:val="18"/>
                <w:szCs w:val="18"/>
              </w:rPr>
            </w:pPr>
            <w:r w:rsidRPr="00635FE4">
              <w:rPr>
                <w:sz w:val="18"/>
                <w:szCs w:val="18"/>
              </w:rPr>
              <w:t>23,45</w:t>
            </w:r>
          </w:p>
        </w:tc>
        <w:tc>
          <w:tcPr>
            <w:tcW w:w="1701" w:type="dxa"/>
            <w:tcBorders>
              <w:top w:val="nil"/>
              <w:left w:val="nil"/>
              <w:bottom w:val="single" w:sz="4" w:space="0" w:color="auto"/>
              <w:right w:val="single" w:sz="4" w:space="0" w:color="auto"/>
            </w:tcBorders>
            <w:vAlign w:val="center"/>
            <w:hideMark/>
          </w:tcPr>
          <w:p w14:paraId="49B03B25" w14:textId="77777777" w:rsidR="00A660DF" w:rsidRPr="00635FE4" w:rsidRDefault="00A660DF" w:rsidP="00F47E30">
            <w:pPr>
              <w:jc w:val="center"/>
              <w:rPr>
                <w:sz w:val="18"/>
                <w:szCs w:val="18"/>
              </w:rPr>
            </w:pPr>
            <w:r w:rsidRPr="00635FE4">
              <w:rPr>
                <w:sz w:val="18"/>
                <w:szCs w:val="18"/>
              </w:rPr>
              <w:t>10,85</w:t>
            </w:r>
          </w:p>
        </w:tc>
      </w:tr>
      <w:tr w:rsidR="00A660DF" w:rsidRPr="00635FE4" w14:paraId="3A5885A9" w14:textId="77777777" w:rsidTr="00F47E30">
        <w:trPr>
          <w:trHeight w:val="390"/>
        </w:trPr>
        <w:tc>
          <w:tcPr>
            <w:tcW w:w="704" w:type="dxa"/>
            <w:tcBorders>
              <w:top w:val="nil"/>
              <w:left w:val="single" w:sz="4" w:space="0" w:color="auto"/>
              <w:bottom w:val="single" w:sz="4" w:space="0" w:color="auto"/>
              <w:right w:val="single" w:sz="4" w:space="0" w:color="auto"/>
            </w:tcBorders>
            <w:vAlign w:val="center"/>
            <w:hideMark/>
          </w:tcPr>
          <w:p w14:paraId="27A62059" w14:textId="77777777" w:rsidR="00A660DF" w:rsidRPr="00635FE4" w:rsidRDefault="00A660DF" w:rsidP="00F47E30">
            <w:pPr>
              <w:jc w:val="center"/>
              <w:rPr>
                <w:sz w:val="20"/>
                <w:szCs w:val="20"/>
              </w:rPr>
            </w:pPr>
            <w:r w:rsidRPr="00635FE4">
              <w:rPr>
                <w:sz w:val="20"/>
                <w:szCs w:val="20"/>
              </w:rPr>
              <w:t>2023</w:t>
            </w:r>
          </w:p>
        </w:tc>
        <w:tc>
          <w:tcPr>
            <w:tcW w:w="1559" w:type="dxa"/>
            <w:tcBorders>
              <w:top w:val="nil"/>
              <w:left w:val="nil"/>
              <w:bottom w:val="single" w:sz="4" w:space="0" w:color="auto"/>
              <w:right w:val="single" w:sz="4" w:space="0" w:color="auto"/>
            </w:tcBorders>
            <w:vAlign w:val="center"/>
            <w:hideMark/>
          </w:tcPr>
          <w:p w14:paraId="2B33B9D8" w14:textId="77777777" w:rsidR="00A660DF" w:rsidRPr="00635FE4" w:rsidRDefault="00A660DF" w:rsidP="00F47E30">
            <w:pPr>
              <w:jc w:val="center"/>
              <w:rPr>
                <w:sz w:val="18"/>
                <w:szCs w:val="18"/>
              </w:rPr>
            </w:pPr>
            <w:r w:rsidRPr="00635FE4">
              <w:rPr>
                <w:sz w:val="18"/>
                <w:szCs w:val="18"/>
              </w:rPr>
              <w:t>27</w:t>
            </w:r>
          </w:p>
        </w:tc>
        <w:tc>
          <w:tcPr>
            <w:tcW w:w="1560" w:type="dxa"/>
            <w:tcBorders>
              <w:top w:val="nil"/>
              <w:left w:val="nil"/>
              <w:bottom w:val="single" w:sz="4" w:space="0" w:color="auto"/>
              <w:right w:val="single" w:sz="4" w:space="0" w:color="auto"/>
            </w:tcBorders>
            <w:vAlign w:val="center"/>
            <w:hideMark/>
          </w:tcPr>
          <w:p w14:paraId="7A6D6031" w14:textId="77777777" w:rsidR="00A660DF" w:rsidRPr="00635FE4" w:rsidRDefault="00A660DF" w:rsidP="00F47E30">
            <w:pPr>
              <w:jc w:val="center"/>
              <w:rPr>
                <w:sz w:val="18"/>
                <w:szCs w:val="18"/>
              </w:rPr>
            </w:pPr>
            <w:r w:rsidRPr="00635FE4">
              <w:rPr>
                <w:sz w:val="18"/>
                <w:szCs w:val="18"/>
              </w:rPr>
              <w:t>418</w:t>
            </w:r>
          </w:p>
        </w:tc>
        <w:tc>
          <w:tcPr>
            <w:tcW w:w="1842" w:type="dxa"/>
            <w:tcBorders>
              <w:top w:val="nil"/>
              <w:left w:val="nil"/>
              <w:bottom w:val="single" w:sz="4" w:space="0" w:color="auto"/>
              <w:right w:val="single" w:sz="4" w:space="0" w:color="auto"/>
            </w:tcBorders>
            <w:vAlign w:val="center"/>
            <w:hideMark/>
          </w:tcPr>
          <w:p w14:paraId="51103801" w14:textId="77777777" w:rsidR="00A660DF" w:rsidRPr="00635FE4" w:rsidRDefault="00A660DF" w:rsidP="00F47E30">
            <w:pPr>
              <w:jc w:val="center"/>
              <w:rPr>
                <w:sz w:val="18"/>
                <w:szCs w:val="18"/>
              </w:rPr>
            </w:pPr>
            <w:r w:rsidRPr="00635FE4">
              <w:rPr>
                <w:sz w:val="18"/>
                <w:szCs w:val="18"/>
              </w:rPr>
              <w:t>29</w:t>
            </w:r>
          </w:p>
        </w:tc>
        <w:tc>
          <w:tcPr>
            <w:tcW w:w="1843" w:type="dxa"/>
            <w:tcBorders>
              <w:top w:val="nil"/>
              <w:left w:val="nil"/>
              <w:bottom w:val="single" w:sz="4" w:space="0" w:color="auto"/>
              <w:right w:val="single" w:sz="4" w:space="0" w:color="auto"/>
            </w:tcBorders>
            <w:vAlign w:val="center"/>
            <w:hideMark/>
          </w:tcPr>
          <w:p w14:paraId="7641501B" w14:textId="77777777" w:rsidR="00A660DF" w:rsidRPr="00635FE4" w:rsidRDefault="00A660DF" w:rsidP="00F47E30">
            <w:pPr>
              <w:jc w:val="center"/>
              <w:rPr>
                <w:sz w:val="18"/>
                <w:szCs w:val="18"/>
              </w:rPr>
            </w:pPr>
            <w:r w:rsidRPr="00635FE4">
              <w:rPr>
                <w:sz w:val="18"/>
                <w:szCs w:val="18"/>
              </w:rPr>
              <w:t>23,40</w:t>
            </w:r>
          </w:p>
        </w:tc>
        <w:tc>
          <w:tcPr>
            <w:tcW w:w="1701" w:type="dxa"/>
            <w:tcBorders>
              <w:top w:val="nil"/>
              <w:left w:val="nil"/>
              <w:bottom w:val="single" w:sz="4" w:space="0" w:color="auto"/>
              <w:right w:val="single" w:sz="4" w:space="0" w:color="auto"/>
            </w:tcBorders>
            <w:vAlign w:val="center"/>
            <w:hideMark/>
          </w:tcPr>
          <w:p w14:paraId="42AB2288" w14:textId="77777777" w:rsidR="00A660DF" w:rsidRPr="00635FE4" w:rsidRDefault="00A660DF" w:rsidP="00F47E30">
            <w:pPr>
              <w:jc w:val="center"/>
              <w:rPr>
                <w:sz w:val="18"/>
                <w:szCs w:val="18"/>
              </w:rPr>
            </w:pPr>
            <w:r w:rsidRPr="00635FE4">
              <w:rPr>
                <w:sz w:val="18"/>
                <w:szCs w:val="18"/>
              </w:rPr>
              <w:t>12,81</w:t>
            </w:r>
          </w:p>
        </w:tc>
      </w:tr>
      <w:tr w:rsidR="00A660DF" w:rsidRPr="00635FE4" w14:paraId="39A73416" w14:textId="77777777" w:rsidTr="00F47E30">
        <w:trPr>
          <w:trHeight w:val="510"/>
        </w:trPr>
        <w:tc>
          <w:tcPr>
            <w:tcW w:w="704" w:type="dxa"/>
            <w:tcBorders>
              <w:top w:val="nil"/>
              <w:left w:val="single" w:sz="4" w:space="0" w:color="auto"/>
              <w:bottom w:val="single" w:sz="4" w:space="0" w:color="auto"/>
              <w:right w:val="single" w:sz="4" w:space="0" w:color="auto"/>
            </w:tcBorders>
            <w:vAlign w:val="center"/>
            <w:hideMark/>
          </w:tcPr>
          <w:p w14:paraId="710C7E75" w14:textId="77777777" w:rsidR="00A660DF" w:rsidRPr="00635FE4" w:rsidRDefault="00A660DF" w:rsidP="00F47E30">
            <w:pPr>
              <w:jc w:val="center"/>
              <w:rPr>
                <w:sz w:val="20"/>
                <w:szCs w:val="20"/>
              </w:rPr>
            </w:pPr>
            <w:r w:rsidRPr="00635FE4">
              <w:rPr>
                <w:sz w:val="20"/>
                <w:szCs w:val="20"/>
              </w:rPr>
              <w:t>2024</w:t>
            </w:r>
          </w:p>
        </w:tc>
        <w:tc>
          <w:tcPr>
            <w:tcW w:w="1559" w:type="dxa"/>
            <w:tcBorders>
              <w:top w:val="nil"/>
              <w:left w:val="nil"/>
              <w:bottom w:val="single" w:sz="4" w:space="0" w:color="auto"/>
              <w:right w:val="single" w:sz="4" w:space="0" w:color="auto"/>
            </w:tcBorders>
            <w:vAlign w:val="center"/>
            <w:hideMark/>
          </w:tcPr>
          <w:p w14:paraId="075C3516" w14:textId="77777777" w:rsidR="00A660DF" w:rsidRPr="00635FE4" w:rsidRDefault="00A660DF" w:rsidP="00F47E30">
            <w:pPr>
              <w:jc w:val="center"/>
              <w:rPr>
                <w:sz w:val="18"/>
                <w:szCs w:val="18"/>
              </w:rPr>
            </w:pPr>
            <w:r w:rsidRPr="00635FE4">
              <w:rPr>
                <w:sz w:val="18"/>
                <w:szCs w:val="18"/>
              </w:rPr>
              <w:t>32</w:t>
            </w:r>
          </w:p>
        </w:tc>
        <w:tc>
          <w:tcPr>
            <w:tcW w:w="1560" w:type="dxa"/>
            <w:tcBorders>
              <w:top w:val="nil"/>
              <w:left w:val="nil"/>
              <w:bottom w:val="single" w:sz="4" w:space="0" w:color="auto"/>
              <w:right w:val="single" w:sz="4" w:space="0" w:color="auto"/>
            </w:tcBorders>
            <w:vAlign w:val="center"/>
            <w:hideMark/>
          </w:tcPr>
          <w:p w14:paraId="776D33BA" w14:textId="77777777" w:rsidR="00A660DF" w:rsidRPr="00635FE4" w:rsidRDefault="00A660DF" w:rsidP="00F47E30">
            <w:pPr>
              <w:jc w:val="center"/>
              <w:rPr>
                <w:sz w:val="18"/>
                <w:szCs w:val="18"/>
              </w:rPr>
            </w:pPr>
            <w:r w:rsidRPr="00635FE4">
              <w:rPr>
                <w:sz w:val="18"/>
                <w:szCs w:val="18"/>
              </w:rPr>
              <w:t>420</w:t>
            </w:r>
          </w:p>
        </w:tc>
        <w:tc>
          <w:tcPr>
            <w:tcW w:w="1842" w:type="dxa"/>
            <w:tcBorders>
              <w:top w:val="nil"/>
              <w:left w:val="nil"/>
              <w:bottom w:val="single" w:sz="4" w:space="0" w:color="auto"/>
              <w:right w:val="single" w:sz="4" w:space="0" w:color="auto"/>
            </w:tcBorders>
            <w:vAlign w:val="center"/>
            <w:hideMark/>
          </w:tcPr>
          <w:p w14:paraId="33666341" w14:textId="77777777" w:rsidR="00A660DF" w:rsidRPr="00635FE4" w:rsidRDefault="00A660DF" w:rsidP="00F47E30">
            <w:pPr>
              <w:jc w:val="center"/>
              <w:rPr>
                <w:sz w:val="18"/>
                <w:szCs w:val="18"/>
              </w:rPr>
            </w:pPr>
            <w:r w:rsidRPr="00635FE4">
              <w:rPr>
                <w:sz w:val="18"/>
                <w:szCs w:val="18"/>
              </w:rPr>
              <w:t>29</w:t>
            </w:r>
          </w:p>
        </w:tc>
        <w:tc>
          <w:tcPr>
            <w:tcW w:w="1843" w:type="dxa"/>
            <w:tcBorders>
              <w:top w:val="nil"/>
              <w:left w:val="nil"/>
              <w:bottom w:val="single" w:sz="4" w:space="0" w:color="auto"/>
              <w:right w:val="single" w:sz="4" w:space="0" w:color="auto"/>
            </w:tcBorders>
            <w:vAlign w:val="center"/>
            <w:hideMark/>
          </w:tcPr>
          <w:p w14:paraId="79FA71AD" w14:textId="77777777" w:rsidR="00A660DF" w:rsidRPr="00635FE4" w:rsidRDefault="00A660DF" w:rsidP="00F47E30">
            <w:pPr>
              <w:jc w:val="center"/>
              <w:rPr>
                <w:sz w:val="18"/>
                <w:szCs w:val="18"/>
              </w:rPr>
            </w:pPr>
            <w:r w:rsidRPr="00635FE4">
              <w:rPr>
                <w:sz w:val="18"/>
                <w:szCs w:val="18"/>
              </w:rPr>
              <w:t>22,84</w:t>
            </w:r>
          </w:p>
        </w:tc>
        <w:tc>
          <w:tcPr>
            <w:tcW w:w="1701" w:type="dxa"/>
            <w:tcBorders>
              <w:top w:val="nil"/>
              <w:left w:val="nil"/>
              <w:bottom w:val="single" w:sz="4" w:space="0" w:color="auto"/>
              <w:right w:val="single" w:sz="4" w:space="0" w:color="auto"/>
            </w:tcBorders>
            <w:vAlign w:val="center"/>
            <w:hideMark/>
          </w:tcPr>
          <w:p w14:paraId="17E7FB7A" w14:textId="77777777" w:rsidR="00A660DF" w:rsidRPr="00635FE4" w:rsidRDefault="00A660DF" w:rsidP="00F47E30">
            <w:pPr>
              <w:jc w:val="center"/>
              <w:rPr>
                <w:sz w:val="18"/>
                <w:szCs w:val="18"/>
              </w:rPr>
            </w:pPr>
            <w:r w:rsidRPr="00635FE4">
              <w:rPr>
                <w:sz w:val="18"/>
                <w:szCs w:val="18"/>
              </w:rPr>
              <w:t>13,43</w:t>
            </w:r>
          </w:p>
        </w:tc>
      </w:tr>
      <w:tr w:rsidR="00A660DF" w:rsidRPr="00635FE4" w14:paraId="09F7E932" w14:textId="77777777" w:rsidTr="00F47E30">
        <w:trPr>
          <w:trHeight w:val="300"/>
        </w:trPr>
        <w:tc>
          <w:tcPr>
            <w:tcW w:w="2263" w:type="dxa"/>
            <w:gridSpan w:val="2"/>
            <w:tcBorders>
              <w:top w:val="nil"/>
              <w:left w:val="nil"/>
              <w:bottom w:val="nil"/>
              <w:right w:val="nil"/>
            </w:tcBorders>
            <w:noWrap/>
            <w:vAlign w:val="bottom"/>
            <w:hideMark/>
          </w:tcPr>
          <w:p w14:paraId="5E8615BE" w14:textId="77777777" w:rsidR="00A660DF" w:rsidRPr="00635FE4" w:rsidRDefault="00A660DF" w:rsidP="00F47E30">
            <w:pPr>
              <w:rPr>
                <w:sz w:val="20"/>
                <w:szCs w:val="20"/>
              </w:rPr>
            </w:pPr>
            <w:r w:rsidRPr="00635FE4">
              <w:rPr>
                <w:sz w:val="20"/>
                <w:szCs w:val="20"/>
              </w:rPr>
              <w:t xml:space="preserve">Forrás: </w:t>
            </w:r>
            <w:proofErr w:type="spellStart"/>
            <w:r w:rsidRPr="00635FE4">
              <w:rPr>
                <w:sz w:val="20"/>
                <w:szCs w:val="20"/>
              </w:rPr>
              <w:t>TeIR</w:t>
            </w:r>
            <w:proofErr w:type="spellEnd"/>
            <w:r w:rsidRPr="00635FE4">
              <w:rPr>
                <w:sz w:val="20"/>
                <w:szCs w:val="20"/>
              </w:rPr>
              <w:t xml:space="preserve">, KSH </w:t>
            </w:r>
            <w:proofErr w:type="spellStart"/>
            <w:r w:rsidRPr="00635FE4">
              <w:rPr>
                <w:sz w:val="20"/>
                <w:szCs w:val="20"/>
              </w:rPr>
              <w:t>Tstar</w:t>
            </w:r>
            <w:proofErr w:type="spellEnd"/>
          </w:p>
        </w:tc>
        <w:tc>
          <w:tcPr>
            <w:tcW w:w="1560" w:type="dxa"/>
            <w:tcBorders>
              <w:top w:val="nil"/>
              <w:left w:val="nil"/>
              <w:bottom w:val="nil"/>
              <w:right w:val="nil"/>
            </w:tcBorders>
            <w:noWrap/>
            <w:vAlign w:val="bottom"/>
            <w:hideMark/>
          </w:tcPr>
          <w:p w14:paraId="58FD0D7D" w14:textId="77777777" w:rsidR="00A660DF" w:rsidRPr="00635FE4" w:rsidRDefault="00A660DF" w:rsidP="00F47E30">
            <w:pPr>
              <w:rPr>
                <w:sz w:val="20"/>
                <w:szCs w:val="20"/>
              </w:rPr>
            </w:pPr>
          </w:p>
        </w:tc>
        <w:tc>
          <w:tcPr>
            <w:tcW w:w="1842" w:type="dxa"/>
            <w:tcBorders>
              <w:top w:val="nil"/>
              <w:left w:val="nil"/>
              <w:bottom w:val="nil"/>
              <w:right w:val="nil"/>
            </w:tcBorders>
            <w:noWrap/>
            <w:vAlign w:val="bottom"/>
            <w:hideMark/>
          </w:tcPr>
          <w:p w14:paraId="7EFB4AB9" w14:textId="77777777" w:rsidR="00A660DF" w:rsidRPr="00635FE4" w:rsidRDefault="00A660DF" w:rsidP="00F47E30">
            <w:pPr>
              <w:rPr>
                <w:rFonts w:ascii="Times New Roman" w:hAnsi="Times New Roman"/>
                <w:sz w:val="18"/>
                <w:szCs w:val="18"/>
              </w:rPr>
            </w:pPr>
          </w:p>
        </w:tc>
        <w:tc>
          <w:tcPr>
            <w:tcW w:w="1843" w:type="dxa"/>
            <w:tcBorders>
              <w:top w:val="nil"/>
              <w:left w:val="nil"/>
              <w:bottom w:val="nil"/>
              <w:right w:val="nil"/>
            </w:tcBorders>
            <w:noWrap/>
            <w:vAlign w:val="bottom"/>
            <w:hideMark/>
          </w:tcPr>
          <w:p w14:paraId="096EA501" w14:textId="77777777" w:rsidR="00A660DF" w:rsidRPr="00635FE4" w:rsidRDefault="00A660DF" w:rsidP="00F47E30">
            <w:pPr>
              <w:rPr>
                <w:rFonts w:ascii="Times New Roman" w:hAnsi="Times New Roman"/>
                <w:sz w:val="18"/>
                <w:szCs w:val="18"/>
              </w:rPr>
            </w:pPr>
          </w:p>
        </w:tc>
        <w:tc>
          <w:tcPr>
            <w:tcW w:w="1701" w:type="dxa"/>
            <w:tcBorders>
              <w:top w:val="nil"/>
              <w:left w:val="nil"/>
              <w:bottom w:val="nil"/>
              <w:right w:val="nil"/>
            </w:tcBorders>
            <w:noWrap/>
            <w:vAlign w:val="bottom"/>
            <w:hideMark/>
          </w:tcPr>
          <w:p w14:paraId="74BCCC56" w14:textId="77777777" w:rsidR="00A660DF" w:rsidRPr="00635FE4" w:rsidRDefault="00A660DF" w:rsidP="00F47E30">
            <w:pPr>
              <w:rPr>
                <w:rFonts w:ascii="Times New Roman" w:hAnsi="Times New Roman"/>
                <w:sz w:val="18"/>
                <w:szCs w:val="18"/>
              </w:rPr>
            </w:pPr>
          </w:p>
        </w:tc>
      </w:tr>
    </w:tbl>
    <w:p w14:paraId="06B9D0A6" w14:textId="77777777" w:rsidR="00A660DF" w:rsidRPr="00F571DD" w:rsidRDefault="00A660DF" w:rsidP="00A660DF">
      <w:pPr>
        <w:rPr>
          <w:sz w:val="20"/>
          <w:szCs w:val="20"/>
        </w:rPr>
      </w:pPr>
    </w:p>
    <w:p w14:paraId="21862D99" w14:textId="0FC47D4C" w:rsidR="00A660DF" w:rsidRPr="00EE2308" w:rsidRDefault="00A660DF" w:rsidP="00A660DF">
      <w:pPr>
        <w:autoSpaceDE w:val="0"/>
        <w:autoSpaceDN w:val="0"/>
        <w:adjustRightInd w:val="0"/>
        <w:spacing w:after="20"/>
        <w:rPr>
          <w:rFonts w:eastAsia="SimSun"/>
          <w:color w:val="000000" w:themeColor="text1"/>
          <w:kern w:val="3"/>
          <w:lang w:eastAsia="zh-CN" w:bidi="hi-IN"/>
        </w:rPr>
      </w:pPr>
      <w:r w:rsidRPr="00EE2308">
        <w:rPr>
          <w:rFonts w:eastAsia="SimSun"/>
          <w:color w:val="000000" w:themeColor="text1"/>
          <w:kern w:val="3"/>
          <w:lang w:eastAsia="zh-CN" w:bidi="hi-IN"/>
        </w:rPr>
        <w:t>A 20</w:t>
      </w:r>
      <w:r w:rsidR="0038008C">
        <w:rPr>
          <w:rFonts w:eastAsia="SimSun"/>
          <w:color w:val="000000" w:themeColor="text1"/>
          <w:kern w:val="3"/>
          <w:lang w:eastAsia="zh-CN" w:bidi="hi-IN"/>
        </w:rPr>
        <w:t>20</w:t>
      </w:r>
      <w:r w:rsidRPr="00EE2308">
        <w:rPr>
          <w:rFonts w:eastAsia="SimSun"/>
          <w:color w:val="000000" w:themeColor="text1"/>
          <w:kern w:val="3"/>
          <w:lang w:eastAsia="zh-CN" w:bidi="hi-IN"/>
        </w:rPr>
        <w:t xml:space="preserve"> és 2024 közötti időszakban az általános iskolai osztályok teljes száma kismértékű ingadozás mellett stabil maradt (41</w:t>
      </w:r>
      <w:r w:rsidR="0038008C">
        <w:rPr>
          <w:rFonts w:eastAsia="SimSun"/>
          <w:color w:val="000000" w:themeColor="text1"/>
          <w:kern w:val="3"/>
          <w:lang w:eastAsia="zh-CN" w:bidi="hi-IN"/>
        </w:rPr>
        <w:t>8</w:t>
      </w:r>
      <w:r w:rsidRPr="00EE2308">
        <w:rPr>
          <w:rFonts w:eastAsia="SimSun"/>
          <w:color w:val="000000" w:themeColor="text1"/>
          <w:kern w:val="3"/>
          <w:lang w:eastAsia="zh-CN" w:bidi="hi-IN"/>
        </w:rPr>
        <w:t>-420), miközben a gyógypedagógiai osztályok száma 2</w:t>
      </w:r>
      <w:r w:rsidR="0038008C">
        <w:rPr>
          <w:rFonts w:eastAsia="SimSun"/>
          <w:color w:val="000000" w:themeColor="text1"/>
          <w:kern w:val="3"/>
          <w:lang w:eastAsia="zh-CN" w:bidi="hi-IN"/>
        </w:rPr>
        <w:t>8</w:t>
      </w:r>
      <w:r w:rsidRPr="00EE2308">
        <w:rPr>
          <w:rFonts w:eastAsia="SimSun"/>
          <w:color w:val="000000" w:themeColor="text1"/>
          <w:kern w:val="3"/>
          <w:lang w:eastAsia="zh-CN" w:bidi="hi-IN"/>
        </w:rPr>
        <w:t xml:space="preserve"> és 32 között mozgott. A feladatellátási helyek száma 2023-ban 28-ról 29-re nőtt, a tanulók </w:t>
      </w:r>
      <w:proofErr w:type="spellStart"/>
      <w:r w:rsidRPr="00EE2308">
        <w:rPr>
          <w:rFonts w:eastAsia="SimSun"/>
          <w:color w:val="000000" w:themeColor="text1"/>
          <w:kern w:val="3"/>
          <w:lang w:eastAsia="zh-CN" w:bidi="hi-IN"/>
        </w:rPr>
        <w:t>osztályonkénti</w:t>
      </w:r>
      <w:proofErr w:type="spellEnd"/>
      <w:r w:rsidRPr="00EE2308">
        <w:rPr>
          <w:rFonts w:eastAsia="SimSun"/>
          <w:color w:val="000000" w:themeColor="text1"/>
          <w:kern w:val="3"/>
          <w:lang w:eastAsia="zh-CN" w:bidi="hi-IN"/>
        </w:rPr>
        <w:t xml:space="preserve"> létszáma pedig enyhén </w:t>
      </w:r>
      <w:r w:rsidRPr="00EE2308">
        <w:rPr>
          <w:rFonts w:eastAsia="SimSun"/>
          <w:color w:val="000000" w:themeColor="text1"/>
          <w:kern w:val="3"/>
          <w:lang w:eastAsia="zh-CN" w:bidi="hi-IN"/>
        </w:rPr>
        <w:lastRenderedPageBreak/>
        <w:t>csökkenő tendenciát mutatva 22,84 főre mérséklődött 2024-re. A más településről bejáró tanulók aránya az időszak végére 13,43%-</w:t>
      </w:r>
      <w:proofErr w:type="spellStart"/>
      <w:r w:rsidRPr="00EE2308">
        <w:rPr>
          <w:rFonts w:eastAsia="SimSun"/>
          <w:color w:val="000000" w:themeColor="text1"/>
          <w:kern w:val="3"/>
          <w:lang w:eastAsia="zh-CN" w:bidi="hi-IN"/>
        </w:rPr>
        <w:t>ra</w:t>
      </w:r>
      <w:proofErr w:type="spellEnd"/>
      <w:r w:rsidRPr="00EE2308">
        <w:rPr>
          <w:rFonts w:eastAsia="SimSun"/>
          <w:color w:val="000000" w:themeColor="text1"/>
          <w:kern w:val="3"/>
          <w:lang w:eastAsia="zh-CN" w:bidi="hi-IN"/>
        </w:rPr>
        <w:t xml:space="preserve"> emelkedett, ami a térségi iskolaszerkezet változására utal.</w:t>
      </w:r>
    </w:p>
    <w:p w14:paraId="33901063" w14:textId="77777777" w:rsidR="00A660DF" w:rsidRPr="008B00EC" w:rsidRDefault="00A660DF" w:rsidP="00A660DF">
      <w:pPr>
        <w:autoSpaceDE w:val="0"/>
        <w:autoSpaceDN w:val="0"/>
        <w:adjustRightInd w:val="0"/>
        <w:spacing w:after="20"/>
        <w:rPr>
          <w:highlight w:val="yellow"/>
        </w:rPr>
      </w:pPr>
    </w:p>
    <w:p w14:paraId="38D17C95" w14:textId="550FFFCA" w:rsidR="00A660DF" w:rsidRPr="00802CF0" w:rsidRDefault="00A660DF"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t>táblázat</w:t>
      </w:r>
    </w:p>
    <w:tbl>
      <w:tblPr>
        <w:tblW w:w="7424" w:type="dxa"/>
        <w:jc w:val="center"/>
        <w:tblCellMar>
          <w:left w:w="70" w:type="dxa"/>
          <w:right w:w="70" w:type="dxa"/>
        </w:tblCellMar>
        <w:tblLook w:val="04A0" w:firstRow="1" w:lastRow="0" w:firstColumn="1" w:lastColumn="0" w:noHBand="0" w:noVBand="1"/>
      </w:tblPr>
      <w:tblGrid>
        <w:gridCol w:w="2281"/>
        <w:gridCol w:w="5143"/>
      </w:tblGrid>
      <w:tr w:rsidR="00A660DF" w:rsidRPr="00925208" w14:paraId="788B3250" w14:textId="77777777" w:rsidTr="00196623">
        <w:trPr>
          <w:trHeight w:val="483"/>
          <w:jc w:val="center"/>
        </w:trPr>
        <w:tc>
          <w:tcPr>
            <w:tcW w:w="7424" w:type="dxa"/>
            <w:gridSpan w:val="2"/>
            <w:tcBorders>
              <w:top w:val="single" w:sz="4" w:space="0" w:color="auto"/>
              <w:left w:val="single" w:sz="4" w:space="0" w:color="auto"/>
              <w:bottom w:val="single" w:sz="4" w:space="0" w:color="auto"/>
              <w:right w:val="single" w:sz="4" w:space="0" w:color="auto"/>
            </w:tcBorders>
            <w:shd w:val="clear" w:color="000000" w:fill="FFFFFF"/>
            <w:vAlign w:val="bottom"/>
            <w:hideMark/>
          </w:tcPr>
          <w:p w14:paraId="57A53911" w14:textId="77777777" w:rsidR="00A660DF" w:rsidRPr="00925208" w:rsidRDefault="00A660DF" w:rsidP="00F47E30">
            <w:pPr>
              <w:jc w:val="center"/>
              <w:rPr>
                <w:b/>
                <w:bCs/>
              </w:rPr>
            </w:pPr>
            <w:r w:rsidRPr="00925208">
              <w:rPr>
                <w:b/>
                <w:bCs/>
              </w:rPr>
              <w:t>4.4.5. számú táblázat - A 8. évfolyamot eredményesen befeje</w:t>
            </w:r>
            <w:r>
              <w:rPr>
                <w:b/>
                <w:bCs/>
              </w:rPr>
              <w:t>z</w:t>
            </w:r>
            <w:r w:rsidRPr="00925208">
              <w:rPr>
                <w:b/>
                <w:bCs/>
              </w:rPr>
              <w:t>ők a nappali oktatásban</w:t>
            </w:r>
          </w:p>
        </w:tc>
      </w:tr>
      <w:tr w:rsidR="00A660DF" w:rsidRPr="00925208" w14:paraId="5404319C" w14:textId="77777777" w:rsidTr="00191D76">
        <w:trPr>
          <w:trHeight w:val="680"/>
          <w:jc w:val="center"/>
        </w:trPr>
        <w:tc>
          <w:tcPr>
            <w:tcW w:w="2281"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0F1631E8" w14:textId="77777777" w:rsidR="00A660DF" w:rsidRPr="00925208" w:rsidRDefault="00A660DF" w:rsidP="00F47E30">
            <w:pPr>
              <w:jc w:val="center"/>
              <w:rPr>
                <w:b/>
                <w:bCs/>
              </w:rPr>
            </w:pPr>
            <w:r w:rsidRPr="00925208">
              <w:rPr>
                <w:b/>
                <w:bCs/>
              </w:rPr>
              <w:t>Tanév</w:t>
            </w:r>
          </w:p>
        </w:tc>
        <w:tc>
          <w:tcPr>
            <w:tcW w:w="5143" w:type="dxa"/>
            <w:tcBorders>
              <w:top w:val="nil"/>
              <w:left w:val="nil"/>
              <w:bottom w:val="single" w:sz="4" w:space="0" w:color="auto"/>
              <w:right w:val="single" w:sz="4" w:space="0" w:color="auto"/>
            </w:tcBorders>
            <w:shd w:val="clear" w:color="000000" w:fill="E2EFDA"/>
            <w:vAlign w:val="center"/>
            <w:hideMark/>
          </w:tcPr>
          <w:p w14:paraId="61855B15" w14:textId="77777777" w:rsidR="00A660DF" w:rsidRPr="00925208" w:rsidRDefault="00A660DF" w:rsidP="00F47E30">
            <w:pPr>
              <w:jc w:val="center"/>
              <w:rPr>
                <w:b/>
                <w:bCs/>
              </w:rPr>
            </w:pPr>
            <w:r w:rsidRPr="00925208">
              <w:rPr>
                <w:b/>
                <w:bCs/>
              </w:rPr>
              <w:t xml:space="preserve">A 8. évfolyamot eredményesen befejezte a nappali oktatásban </w:t>
            </w:r>
            <w:r w:rsidRPr="00925208">
              <w:t>(TS 083)</w:t>
            </w:r>
          </w:p>
        </w:tc>
      </w:tr>
      <w:tr w:rsidR="00A660DF" w:rsidRPr="00925208" w14:paraId="3D46330B" w14:textId="77777777" w:rsidTr="00191D76">
        <w:trPr>
          <w:trHeight w:val="283"/>
          <w:jc w:val="center"/>
        </w:trPr>
        <w:tc>
          <w:tcPr>
            <w:tcW w:w="2281" w:type="dxa"/>
            <w:vMerge/>
            <w:tcBorders>
              <w:top w:val="nil"/>
              <w:left w:val="single" w:sz="4" w:space="0" w:color="auto"/>
              <w:bottom w:val="single" w:sz="4" w:space="0" w:color="auto"/>
              <w:right w:val="single" w:sz="4" w:space="0" w:color="auto"/>
            </w:tcBorders>
            <w:vAlign w:val="center"/>
            <w:hideMark/>
          </w:tcPr>
          <w:p w14:paraId="3FF0069D" w14:textId="77777777" w:rsidR="00A660DF" w:rsidRPr="00925208" w:rsidRDefault="00A660DF" w:rsidP="00F47E30">
            <w:pPr>
              <w:rPr>
                <w:b/>
                <w:bCs/>
              </w:rPr>
            </w:pPr>
          </w:p>
        </w:tc>
        <w:tc>
          <w:tcPr>
            <w:tcW w:w="5143" w:type="dxa"/>
            <w:tcBorders>
              <w:top w:val="nil"/>
              <w:left w:val="nil"/>
              <w:bottom w:val="single" w:sz="4" w:space="0" w:color="auto"/>
              <w:right w:val="single" w:sz="4" w:space="0" w:color="auto"/>
            </w:tcBorders>
            <w:shd w:val="clear" w:color="000000" w:fill="E2EFDA"/>
            <w:noWrap/>
            <w:vAlign w:val="center"/>
            <w:hideMark/>
          </w:tcPr>
          <w:p w14:paraId="763A7FD0" w14:textId="77777777" w:rsidR="00A660DF" w:rsidRPr="00925208" w:rsidRDefault="00A660DF" w:rsidP="00F47E30">
            <w:pPr>
              <w:jc w:val="center"/>
              <w:rPr>
                <w:b/>
                <w:bCs/>
              </w:rPr>
            </w:pPr>
            <w:r w:rsidRPr="00925208">
              <w:rPr>
                <w:b/>
                <w:bCs/>
              </w:rPr>
              <w:t>Fő</w:t>
            </w:r>
          </w:p>
        </w:tc>
      </w:tr>
      <w:tr w:rsidR="00A660DF" w:rsidRPr="00925208" w14:paraId="3B9C644C" w14:textId="77777777" w:rsidTr="00196623">
        <w:trPr>
          <w:trHeight w:val="230"/>
          <w:jc w:val="center"/>
        </w:trPr>
        <w:tc>
          <w:tcPr>
            <w:tcW w:w="2281" w:type="dxa"/>
            <w:tcBorders>
              <w:top w:val="nil"/>
              <w:left w:val="single" w:sz="4" w:space="0" w:color="auto"/>
              <w:bottom w:val="single" w:sz="4" w:space="0" w:color="auto"/>
              <w:right w:val="single" w:sz="4" w:space="0" w:color="auto"/>
            </w:tcBorders>
            <w:vAlign w:val="center"/>
            <w:hideMark/>
          </w:tcPr>
          <w:p w14:paraId="4920F6CD" w14:textId="77777777" w:rsidR="00A660DF" w:rsidRPr="00925208" w:rsidRDefault="00A660DF" w:rsidP="00F47E30">
            <w:pPr>
              <w:jc w:val="center"/>
            </w:pPr>
            <w:r w:rsidRPr="00925208">
              <w:t>2019</w:t>
            </w:r>
          </w:p>
        </w:tc>
        <w:tc>
          <w:tcPr>
            <w:tcW w:w="5143" w:type="dxa"/>
            <w:tcBorders>
              <w:top w:val="nil"/>
              <w:left w:val="nil"/>
              <w:bottom w:val="single" w:sz="4" w:space="0" w:color="auto"/>
              <w:right w:val="single" w:sz="4" w:space="0" w:color="auto"/>
            </w:tcBorders>
            <w:vAlign w:val="center"/>
            <w:hideMark/>
          </w:tcPr>
          <w:p w14:paraId="10A8ED18" w14:textId="77777777" w:rsidR="00A660DF" w:rsidRPr="00925208" w:rsidRDefault="00A660DF" w:rsidP="00F47E30">
            <w:pPr>
              <w:jc w:val="center"/>
              <w:rPr>
                <w:sz w:val="20"/>
                <w:szCs w:val="20"/>
              </w:rPr>
            </w:pPr>
            <w:r w:rsidRPr="00925208">
              <w:rPr>
                <w:sz w:val="20"/>
                <w:szCs w:val="20"/>
              </w:rPr>
              <w:t>1 252</w:t>
            </w:r>
          </w:p>
        </w:tc>
      </w:tr>
      <w:tr w:rsidR="00A660DF" w:rsidRPr="00925208" w14:paraId="47EC8338" w14:textId="77777777" w:rsidTr="00196623">
        <w:trPr>
          <w:trHeight w:val="230"/>
          <w:jc w:val="center"/>
        </w:trPr>
        <w:tc>
          <w:tcPr>
            <w:tcW w:w="2281" w:type="dxa"/>
            <w:tcBorders>
              <w:top w:val="nil"/>
              <w:left w:val="single" w:sz="4" w:space="0" w:color="auto"/>
              <w:bottom w:val="single" w:sz="4" w:space="0" w:color="auto"/>
              <w:right w:val="single" w:sz="4" w:space="0" w:color="auto"/>
            </w:tcBorders>
            <w:vAlign w:val="center"/>
            <w:hideMark/>
          </w:tcPr>
          <w:p w14:paraId="79C08262" w14:textId="77777777" w:rsidR="00A660DF" w:rsidRPr="00925208" w:rsidRDefault="00A660DF" w:rsidP="00F47E30">
            <w:pPr>
              <w:jc w:val="center"/>
            </w:pPr>
            <w:r w:rsidRPr="00925208">
              <w:t>2020</w:t>
            </w:r>
          </w:p>
        </w:tc>
        <w:tc>
          <w:tcPr>
            <w:tcW w:w="5143" w:type="dxa"/>
            <w:tcBorders>
              <w:top w:val="nil"/>
              <w:left w:val="nil"/>
              <w:bottom w:val="single" w:sz="4" w:space="0" w:color="auto"/>
              <w:right w:val="single" w:sz="4" w:space="0" w:color="auto"/>
            </w:tcBorders>
            <w:vAlign w:val="center"/>
            <w:hideMark/>
          </w:tcPr>
          <w:p w14:paraId="6956F471" w14:textId="77777777" w:rsidR="00A660DF" w:rsidRPr="00925208" w:rsidRDefault="00A660DF" w:rsidP="00F47E30">
            <w:pPr>
              <w:jc w:val="center"/>
              <w:rPr>
                <w:sz w:val="20"/>
                <w:szCs w:val="20"/>
              </w:rPr>
            </w:pPr>
            <w:r w:rsidRPr="00925208">
              <w:rPr>
                <w:sz w:val="20"/>
                <w:szCs w:val="20"/>
              </w:rPr>
              <w:t>1 344</w:t>
            </w:r>
          </w:p>
        </w:tc>
      </w:tr>
      <w:tr w:rsidR="00A660DF" w:rsidRPr="00925208" w14:paraId="399ED87A" w14:textId="77777777" w:rsidTr="00196623">
        <w:trPr>
          <w:trHeight w:val="339"/>
          <w:jc w:val="center"/>
        </w:trPr>
        <w:tc>
          <w:tcPr>
            <w:tcW w:w="2281" w:type="dxa"/>
            <w:tcBorders>
              <w:top w:val="nil"/>
              <w:left w:val="single" w:sz="4" w:space="0" w:color="auto"/>
              <w:bottom w:val="single" w:sz="4" w:space="0" w:color="auto"/>
              <w:right w:val="single" w:sz="4" w:space="0" w:color="auto"/>
            </w:tcBorders>
            <w:vAlign w:val="center"/>
            <w:hideMark/>
          </w:tcPr>
          <w:p w14:paraId="5772D1F6" w14:textId="77777777" w:rsidR="00A660DF" w:rsidRPr="00925208" w:rsidRDefault="00A660DF" w:rsidP="00F47E30">
            <w:pPr>
              <w:jc w:val="center"/>
            </w:pPr>
            <w:r w:rsidRPr="00925208">
              <w:t>2021</w:t>
            </w:r>
          </w:p>
        </w:tc>
        <w:tc>
          <w:tcPr>
            <w:tcW w:w="5143" w:type="dxa"/>
            <w:tcBorders>
              <w:top w:val="nil"/>
              <w:left w:val="nil"/>
              <w:bottom w:val="single" w:sz="4" w:space="0" w:color="auto"/>
              <w:right w:val="single" w:sz="4" w:space="0" w:color="auto"/>
            </w:tcBorders>
            <w:vAlign w:val="center"/>
            <w:hideMark/>
          </w:tcPr>
          <w:p w14:paraId="6AEDA34E" w14:textId="77777777" w:rsidR="00A660DF" w:rsidRPr="00925208" w:rsidRDefault="00A660DF" w:rsidP="00F47E30">
            <w:pPr>
              <w:jc w:val="center"/>
              <w:rPr>
                <w:sz w:val="20"/>
                <w:szCs w:val="20"/>
              </w:rPr>
            </w:pPr>
            <w:r w:rsidRPr="00925208">
              <w:rPr>
                <w:sz w:val="20"/>
                <w:szCs w:val="20"/>
              </w:rPr>
              <w:t>1 420</w:t>
            </w:r>
          </w:p>
        </w:tc>
      </w:tr>
      <w:tr w:rsidR="00A660DF" w:rsidRPr="00925208" w14:paraId="2F8B6C52" w14:textId="77777777" w:rsidTr="00196623">
        <w:trPr>
          <w:trHeight w:val="310"/>
          <w:jc w:val="center"/>
        </w:trPr>
        <w:tc>
          <w:tcPr>
            <w:tcW w:w="2281" w:type="dxa"/>
            <w:tcBorders>
              <w:top w:val="nil"/>
              <w:left w:val="single" w:sz="4" w:space="0" w:color="auto"/>
              <w:bottom w:val="single" w:sz="4" w:space="0" w:color="auto"/>
              <w:right w:val="single" w:sz="4" w:space="0" w:color="auto"/>
            </w:tcBorders>
            <w:vAlign w:val="center"/>
            <w:hideMark/>
          </w:tcPr>
          <w:p w14:paraId="1DE3A4F4" w14:textId="77777777" w:rsidR="00A660DF" w:rsidRPr="00925208" w:rsidRDefault="00A660DF" w:rsidP="00F47E30">
            <w:pPr>
              <w:jc w:val="center"/>
            </w:pPr>
            <w:r w:rsidRPr="00925208">
              <w:t>2022</w:t>
            </w:r>
          </w:p>
        </w:tc>
        <w:tc>
          <w:tcPr>
            <w:tcW w:w="5143" w:type="dxa"/>
            <w:tcBorders>
              <w:top w:val="nil"/>
              <w:left w:val="nil"/>
              <w:bottom w:val="single" w:sz="4" w:space="0" w:color="auto"/>
              <w:right w:val="single" w:sz="4" w:space="0" w:color="auto"/>
            </w:tcBorders>
            <w:vAlign w:val="center"/>
            <w:hideMark/>
          </w:tcPr>
          <w:p w14:paraId="413BD5F2" w14:textId="77777777" w:rsidR="00A660DF" w:rsidRPr="00925208" w:rsidRDefault="00A660DF" w:rsidP="00F47E30">
            <w:pPr>
              <w:jc w:val="center"/>
              <w:rPr>
                <w:sz w:val="20"/>
                <w:szCs w:val="20"/>
              </w:rPr>
            </w:pPr>
            <w:r w:rsidRPr="00925208">
              <w:rPr>
                <w:sz w:val="20"/>
                <w:szCs w:val="20"/>
              </w:rPr>
              <w:t>1 397</w:t>
            </w:r>
          </w:p>
        </w:tc>
      </w:tr>
      <w:tr w:rsidR="00A660DF" w:rsidRPr="00925208" w14:paraId="18AB6B7E" w14:textId="77777777" w:rsidTr="00196623">
        <w:trPr>
          <w:trHeight w:val="299"/>
          <w:jc w:val="center"/>
        </w:trPr>
        <w:tc>
          <w:tcPr>
            <w:tcW w:w="2281" w:type="dxa"/>
            <w:tcBorders>
              <w:top w:val="nil"/>
              <w:left w:val="single" w:sz="4" w:space="0" w:color="auto"/>
              <w:bottom w:val="single" w:sz="4" w:space="0" w:color="auto"/>
              <w:right w:val="single" w:sz="4" w:space="0" w:color="auto"/>
            </w:tcBorders>
            <w:vAlign w:val="center"/>
            <w:hideMark/>
          </w:tcPr>
          <w:p w14:paraId="12C7639A" w14:textId="77777777" w:rsidR="00A660DF" w:rsidRPr="00925208" w:rsidRDefault="00A660DF" w:rsidP="00F47E30">
            <w:pPr>
              <w:jc w:val="center"/>
            </w:pPr>
            <w:r w:rsidRPr="00925208">
              <w:t>2023</w:t>
            </w:r>
          </w:p>
        </w:tc>
        <w:tc>
          <w:tcPr>
            <w:tcW w:w="5143" w:type="dxa"/>
            <w:tcBorders>
              <w:top w:val="nil"/>
              <w:left w:val="nil"/>
              <w:bottom w:val="single" w:sz="4" w:space="0" w:color="auto"/>
              <w:right w:val="single" w:sz="4" w:space="0" w:color="auto"/>
            </w:tcBorders>
            <w:vAlign w:val="center"/>
            <w:hideMark/>
          </w:tcPr>
          <w:p w14:paraId="0644CE4F" w14:textId="77777777" w:rsidR="00A660DF" w:rsidRPr="00925208" w:rsidRDefault="00A660DF" w:rsidP="00F47E30">
            <w:pPr>
              <w:jc w:val="center"/>
              <w:rPr>
                <w:sz w:val="20"/>
                <w:szCs w:val="20"/>
              </w:rPr>
            </w:pPr>
            <w:r w:rsidRPr="00925208">
              <w:rPr>
                <w:sz w:val="20"/>
                <w:szCs w:val="20"/>
              </w:rPr>
              <w:t>1 330</w:t>
            </w:r>
          </w:p>
        </w:tc>
      </w:tr>
      <w:tr w:rsidR="00A660DF" w:rsidRPr="00925208" w14:paraId="07C3931A" w14:textId="77777777" w:rsidTr="00196623">
        <w:trPr>
          <w:trHeight w:val="390"/>
          <w:jc w:val="center"/>
        </w:trPr>
        <w:tc>
          <w:tcPr>
            <w:tcW w:w="2281" w:type="dxa"/>
            <w:tcBorders>
              <w:top w:val="nil"/>
              <w:left w:val="single" w:sz="4" w:space="0" w:color="auto"/>
              <w:bottom w:val="single" w:sz="4" w:space="0" w:color="auto"/>
              <w:right w:val="single" w:sz="4" w:space="0" w:color="auto"/>
            </w:tcBorders>
            <w:vAlign w:val="center"/>
            <w:hideMark/>
          </w:tcPr>
          <w:p w14:paraId="03477C7F" w14:textId="77777777" w:rsidR="00A660DF" w:rsidRPr="00925208" w:rsidRDefault="00A660DF" w:rsidP="00F47E30">
            <w:pPr>
              <w:jc w:val="center"/>
            </w:pPr>
            <w:r w:rsidRPr="00925208">
              <w:t>2024</w:t>
            </w:r>
          </w:p>
        </w:tc>
        <w:tc>
          <w:tcPr>
            <w:tcW w:w="5143" w:type="dxa"/>
            <w:tcBorders>
              <w:top w:val="nil"/>
              <w:left w:val="nil"/>
              <w:bottom w:val="single" w:sz="4" w:space="0" w:color="auto"/>
              <w:right w:val="single" w:sz="4" w:space="0" w:color="auto"/>
            </w:tcBorders>
            <w:vAlign w:val="center"/>
            <w:hideMark/>
          </w:tcPr>
          <w:p w14:paraId="687FBEB2" w14:textId="77777777" w:rsidR="00A660DF" w:rsidRPr="00925208" w:rsidRDefault="00A660DF" w:rsidP="00F47E30">
            <w:pPr>
              <w:jc w:val="center"/>
              <w:rPr>
                <w:sz w:val="20"/>
                <w:szCs w:val="20"/>
              </w:rPr>
            </w:pPr>
            <w:r w:rsidRPr="00925208">
              <w:rPr>
                <w:sz w:val="20"/>
                <w:szCs w:val="20"/>
              </w:rPr>
              <w:t>1 365</w:t>
            </w:r>
          </w:p>
        </w:tc>
      </w:tr>
      <w:tr w:rsidR="00A660DF" w:rsidRPr="00925208" w14:paraId="11FEF9D6" w14:textId="77777777" w:rsidTr="00196623">
        <w:trPr>
          <w:trHeight w:val="230"/>
          <w:jc w:val="center"/>
        </w:trPr>
        <w:tc>
          <w:tcPr>
            <w:tcW w:w="7424" w:type="dxa"/>
            <w:gridSpan w:val="2"/>
            <w:tcBorders>
              <w:top w:val="nil"/>
              <w:left w:val="nil"/>
              <w:bottom w:val="nil"/>
              <w:right w:val="nil"/>
            </w:tcBorders>
            <w:noWrap/>
            <w:vAlign w:val="bottom"/>
            <w:hideMark/>
          </w:tcPr>
          <w:p w14:paraId="74EF0E28" w14:textId="77777777" w:rsidR="00A660DF" w:rsidRPr="00191D76" w:rsidRDefault="00A660DF" w:rsidP="00F47E30">
            <w:pPr>
              <w:rPr>
                <w:sz w:val="18"/>
                <w:szCs w:val="18"/>
              </w:rPr>
            </w:pPr>
            <w:r w:rsidRPr="00191D76">
              <w:rPr>
                <w:sz w:val="18"/>
                <w:szCs w:val="18"/>
              </w:rPr>
              <w:t xml:space="preserve">Forrás: </w:t>
            </w:r>
            <w:proofErr w:type="spellStart"/>
            <w:r w:rsidRPr="00191D76">
              <w:rPr>
                <w:sz w:val="18"/>
                <w:szCs w:val="18"/>
              </w:rPr>
              <w:t>TeIR</w:t>
            </w:r>
            <w:proofErr w:type="spellEnd"/>
            <w:r w:rsidRPr="00191D76">
              <w:rPr>
                <w:sz w:val="18"/>
                <w:szCs w:val="18"/>
              </w:rPr>
              <w:t xml:space="preserve">, KSH </w:t>
            </w:r>
            <w:proofErr w:type="spellStart"/>
            <w:r w:rsidRPr="00191D76">
              <w:rPr>
                <w:sz w:val="18"/>
                <w:szCs w:val="18"/>
              </w:rPr>
              <w:t>Tstar</w:t>
            </w:r>
            <w:proofErr w:type="spellEnd"/>
            <w:r w:rsidRPr="00191D76">
              <w:rPr>
                <w:sz w:val="18"/>
                <w:szCs w:val="18"/>
              </w:rPr>
              <w:t xml:space="preserve">  </w:t>
            </w:r>
          </w:p>
        </w:tc>
      </w:tr>
    </w:tbl>
    <w:p w14:paraId="7DC35065" w14:textId="77777777" w:rsidR="00A660DF" w:rsidRPr="009458E5" w:rsidRDefault="00A660DF" w:rsidP="00A660DF">
      <w:pPr>
        <w:autoSpaceDE w:val="0"/>
        <w:autoSpaceDN w:val="0"/>
        <w:adjustRightInd w:val="0"/>
        <w:spacing w:after="20"/>
      </w:pPr>
    </w:p>
    <w:p w14:paraId="3F4B0AA1" w14:textId="73568C80" w:rsidR="00A660DF" w:rsidRPr="00B26D38" w:rsidRDefault="00A660DF" w:rsidP="00A660DF">
      <w:pPr>
        <w:suppressAutoHyphens/>
        <w:autoSpaceDE w:val="0"/>
        <w:autoSpaceDN w:val="0"/>
      </w:pPr>
      <w:r w:rsidRPr="00B26D38">
        <w:t xml:space="preserve">A külön nevelést-oktatást igénylő sajátos nevelési igényű tanulóknak három középfokú köznevelési intézményben van lehetősége továbbtanulni. Szakiskolai képzést a Nyíregyházi </w:t>
      </w:r>
      <w:proofErr w:type="spellStart"/>
      <w:r w:rsidRPr="00B26D38">
        <w:t>Göllesz</w:t>
      </w:r>
      <w:proofErr w:type="spellEnd"/>
      <w:r w:rsidRPr="00B26D38">
        <w:t xml:space="preserve"> Viktor Szakiskola, Általános Iskola és Egységes Gyógypedagógiai Módszertani Intézmény és EGYMI és a Nyíregyházi RIDENS Gimnázium, Szakgimnázium, Szakiskola és Kollégium végez.</w:t>
      </w:r>
      <w:r w:rsidR="008B00EC">
        <w:t xml:space="preserve"> </w:t>
      </w:r>
      <w:r w:rsidRPr="00B26D38">
        <w:t>A Nyíregyházi Bárczi Gusztáv Általános Iskola, Készségfejlesztő Iskola, Kollégium és Egységes Gyógypedagógiai Módszertani Intézmény és EGYMI-</w:t>
      </w:r>
      <w:proofErr w:type="spellStart"/>
      <w:r w:rsidRPr="00B26D38">
        <w:t>nek</w:t>
      </w:r>
      <w:proofErr w:type="spellEnd"/>
      <w:r w:rsidRPr="00B26D38">
        <w:t xml:space="preserve"> készségfejlesztő iskolai osztályai és fejlesztő nevelés-oktatása van városban. </w:t>
      </w:r>
    </w:p>
    <w:p w14:paraId="3CE39A74" w14:textId="77777777" w:rsidR="00A660DF" w:rsidRPr="008B00EC" w:rsidRDefault="00A660DF" w:rsidP="00A660DF">
      <w:pPr>
        <w:suppressAutoHyphens/>
        <w:autoSpaceDN w:val="0"/>
        <w:rPr>
          <w:rFonts w:eastAsia="SimSun"/>
          <w:strike/>
          <w:kern w:val="3"/>
          <w:lang w:eastAsia="zh-CN" w:bidi="hi-IN"/>
        </w:rPr>
      </w:pPr>
    </w:p>
    <w:p w14:paraId="02A9376D" w14:textId="77777777" w:rsidR="00A660DF" w:rsidRPr="009458E5" w:rsidRDefault="00A660DF" w:rsidP="00A660DF">
      <w:pPr>
        <w:rPr>
          <w:lang w:val="en-US"/>
        </w:rPr>
      </w:pPr>
      <w:r w:rsidRPr="009458E5">
        <w:t>Azokban az integráló intézményekben, ahol nincs helyben gyógypedagógus vagy érzékszervi fogyatékosságot ellátó gyógypedagógus, a Nyíregyházi Tankerületi Központ utazó gyógypedagógiai ellátás keretei között biztosítja az integráltan oktatható sajátos nevelési igényű gyerekek ellátását.</w:t>
      </w:r>
    </w:p>
    <w:p w14:paraId="30BFF790" w14:textId="77777777" w:rsidR="00A660DF" w:rsidRPr="009458E5" w:rsidRDefault="00A660DF" w:rsidP="00A660DF">
      <w:pPr>
        <w:suppressAutoHyphens/>
        <w:autoSpaceDE w:val="0"/>
        <w:autoSpaceDN w:val="0"/>
      </w:pPr>
    </w:p>
    <w:p w14:paraId="4F89142C" w14:textId="77777777" w:rsidR="00A660DF" w:rsidRPr="002C24DD" w:rsidRDefault="00A660DF" w:rsidP="00A660DF">
      <w:pPr>
        <w:suppressAutoHyphens/>
        <w:autoSpaceDE w:val="0"/>
        <w:autoSpaceDN w:val="0"/>
      </w:pPr>
      <w:r w:rsidRPr="002C24DD">
        <w:t>A 2025/2026-os tanév vonatkozásában elmondható, hogy a Tankerületi Központ fenntartásában működő köznevelési intézményekben KIRSTAT adatok alapján 500 integráltan nevelt gyermeket láttak el, az integrált ellátást pedig 73 fő gyógypedagógus biztosította. A tanulók szociális hátterét figyelembe véve az alapfokú intézményekben tanulók 1,84 %-a hátrányos helyzetű és 3,99 %-a halmozottan hátrányos helyzetű, rendszeres gyermekvédelmi kedvezményre pedig 5,23 %-</w:t>
      </w:r>
      <w:proofErr w:type="spellStart"/>
      <w:r w:rsidRPr="002C24DD">
        <w:t>uk</w:t>
      </w:r>
      <w:proofErr w:type="spellEnd"/>
      <w:r w:rsidRPr="002C24DD">
        <w:t xml:space="preserve"> jogosult. A középfokú intézményekben tanulók 0,75 %-a hátrányos helyzetű és 1,7 %-a halmozottan hátrányos helyzetű, rendszeres gyermekvédelmi kedvezményre pedig 1,76 %-</w:t>
      </w:r>
      <w:proofErr w:type="spellStart"/>
      <w:r w:rsidRPr="002C24DD">
        <w:t>uk</w:t>
      </w:r>
      <w:proofErr w:type="spellEnd"/>
      <w:r w:rsidRPr="002C24DD">
        <w:t xml:space="preserve"> jogosult. </w:t>
      </w:r>
    </w:p>
    <w:p w14:paraId="58D7CA0E" w14:textId="77777777" w:rsidR="00A660DF" w:rsidRPr="002C24DD" w:rsidRDefault="00A660DF" w:rsidP="00A660DF">
      <w:pPr>
        <w:suppressAutoHyphens/>
        <w:autoSpaceDE w:val="0"/>
        <w:autoSpaceDN w:val="0"/>
      </w:pPr>
      <w:r w:rsidRPr="002C24DD">
        <w:t>(Forrás: Nyíregyházi Tankerületi Központ tanévindító beszámolója alapján)</w:t>
      </w:r>
    </w:p>
    <w:p w14:paraId="696F4E67" w14:textId="77777777" w:rsidR="00A660DF" w:rsidRPr="009458E5" w:rsidRDefault="00A660DF" w:rsidP="008B00EC"/>
    <w:p w14:paraId="6E1FC505" w14:textId="77777777" w:rsidR="00A660DF" w:rsidRPr="009458E5" w:rsidRDefault="00A660DF" w:rsidP="00C91DDD">
      <w:pPr>
        <w:numPr>
          <w:ilvl w:val="0"/>
          <w:numId w:val="77"/>
        </w:numPr>
        <w:autoSpaceDE w:val="0"/>
        <w:autoSpaceDN w:val="0"/>
        <w:adjustRightInd w:val="0"/>
        <w:spacing w:after="20"/>
      </w:pPr>
      <w:r w:rsidRPr="009458E5">
        <w:t>hátrányos megkülönböztetés és jogellenes elkülönítés az oktatás, képzés területén, az intézmények között és az egyes intézményeken belüli szegregációs jelenségek;</w:t>
      </w:r>
    </w:p>
    <w:p w14:paraId="53D63778" w14:textId="3CD7B6BD" w:rsidR="00A660DF" w:rsidRPr="00B26D38" w:rsidRDefault="00A660DF" w:rsidP="00A660DF">
      <w:pPr>
        <w:spacing w:before="100" w:beforeAutospacing="1" w:after="100" w:afterAutospacing="1"/>
        <w:rPr>
          <w:color w:val="000000" w:themeColor="text1"/>
        </w:rPr>
      </w:pPr>
      <w:r w:rsidRPr="00B26D38">
        <w:rPr>
          <w:color w:val="000000" w:themeColor="text1"/>
        </w:rPr>
        <w:t xml:space="preserve">A </w:t>
      </w:r>
      <w:r w:rsidR="0072094E">
        <w:rPr>
          <w:color w:val="000000" w:themeColor="text1"/>
        </w:rPr>
        <w:t>HEP</w:t>
      </w:r>
      <w:r w:rsidRPr="00B26D38">
        <w:rPr>
          <w:color w:val="000000" w:themeColor="text1"/>
        </w:rPr>
        <w:t xml:space="preserve"> végrehajtása során </w:t>
      </w:r>
      <w:proofErr w:type="spellStart"/>
      <w:r w:rsidR="0072094E">
        <w:rPr>
          <w:color w:val="000000" w:themeColor="text1"/>
        </w:rPr>
        <w:t>Ebktv</w:t>
      </w:r>
      <w:proofErr w:type="spellEnd"/>
      <w:r w:rsidR="0072094E">
        <w:rPr>
          <w:color w:val="000000" w:themeColor="text1"/>
        </w:rPr>
        <w:t>.</w:t>
      </w:r>
      <w:r w:rsidRPr="00B26D38">
        <w:rPr>
          <w:color w:val="000000" w:themeColor="text1"/>
        </w:rPr>
        <w:t xml:space="preserve"> alapvető definíciói az irányadók:</w:t>
      </w:r>
    </w:p>
    <w:p w14:paraId="5C1ACABD" w14:textId="77777777" w:rsidR="00A660DF" w:rsidRPr="00B26D38" w:rsidRDefault="00A660DF" w:rsidP="00C91DDD">
      <w:pPr>
        <w:numPr>
          <w:ilvl w:val="0"/>
          <w:numId w:val="90"/>
        </w:numPr>
        <w:spacing w:before="100" w:beforeAutospacing="1" w:after="100" w:afterAutospacing="1"/>
        <w:rPr>
          <w:color w:val="000000" w:themeColor="text1"/>
        </w:rPr>
      </w:pPr>
      <w:r w:rsidRPr="00B26D38">
        <w:rPr>
          <w:color w:val="000000" w:themeColor="text1"/>
        </w:rPr>
        <w:t>Közvetlen hátrányos megkülönböztetés: Olyan rendelkezés vagy intézkedés, amelynek eredményeként egy személy vagy csoport védett tulajdonsága miatt kedvezőtlenebb bánásmódban részesül, mint amelyben más, összehasonlítható helyzetben lévő személy vagy csoport részesül, részesült vagy részesülne.</w:t>
      </w:r>
    </w:p>
    <w:p w14:paraId="0AE08DD4" w14:textId="77777777" w:rsidR="00A660DF" w:rsidRPr="00B26D38" w:rsidRDefault="00A660DF" w:rsidP="00C91DDD">
      <w:pPr>
        <w:numPr>
          <w:ilvl w:val="0"/>
          <w:numId w:val="90"/>
        </w:numPr>
        <w:spacing w:before="100" w:beforeAutospacing="1" w:after="100" w:afterAutospacing="1"/>
        <w:rPr>
          <w:color w:val="000000" w:themeColor="text1"/>
        </w:rPr>
      </w:pPr>
      <w:r w:rsidRPr="00B26D38">
        <w:rPr>
          <w:color w:val="000000" w:themeColor="text1"/>
        </w:rPr>
        <w:t>Közvetett hátrányos megkülönböztetés: Olyan – látszólag az egyenlő bánásmód követelményének megfelelő, nem közvetlen – rendelkezés, amely a védett tulajdonságokkal rendelkező egyes személyeket vagy csoportokat lényegesen nagyobb arányban hátrányosabb helyzetbe hoz, mint más, összehasonlítható helyzetben lévőket.</w:t>
      </w:r>
    </w:p>
    <w:p w14:paraId="63ADB755" w14:textId="77777777" w:rsidR="00A660DF" w:rsidRPr="00B26D38" w:rsidRDefault="00A660DF" w:rsidP="00C91DDD">
      <w:pPr>
        <w:numPr>
          <w:ilvl w:val="0"/>
          <w:numId w:val="90"/>
        </w:numPr>
        <w:spacing w:before="100" w:beforeAutospacing="1" w:after="100" w:afterAutospacing="1"/>
        <w:rPr>
          <w:color w:val="000000" w:themeColor="text1"/>
        </w:rPr>
      </w:pPr>
      <w:r w:rsidRPr="00B26D38">
        <w:rPr>
          <w:color w:val="000000" w:themeColor="text1"/>
        </w:rPr>
        <w:lastRenderedPageBreak/>
        <w:t>Védett tulajdonságok köre: A törvény értelmében védett ismérvnek minősül különösen a nem, a faji hovatartozás, a bőrszín, a nemzetiség, az anyanyelv, a fogyatékosság, az egészségi állapot, a vallási vagy világnézeti meggyőződés, a politikai vagy egyéb vélemény, a családi állapot, az anyaság/apaság, a szexuális irányultság, a nemi identitás, az életkor, a társadalmi származás, a vagyoni helyzet, az érdekképviseleti tagság, valamint a foglalkoztatási jogviszony részmunkaidős vagy határozott idejű jellege.</w:t>
      </w:r>
    </w:p>
    <w:p w14:paraId="1A5F365C" w14:textId="77777777" w:rsidR="00A660DF" w:rsidRPr="00B26D38" w:rsidRDefault="00A660DF" w:rsidP="00A660DF">
      <w:pPr>
        <w:spacing w:before="100" w:beforeAutospacing="1" w:after="100" w:afterAutospacing="1"/>
        <w:rPr>
          <w:color w:val="000000" w:themeColor="text1"/>
        </w:rPr>
      </w:pPr>
      <w:r w:rsidRPr="00B26D38">
        <w:rPr>
          <w:color w:val="000000" w:themeColor="text1"/>
        </w:rPr>
        <w:t xml:space="preserve">A Nyíregyházi Tankerületi Központ Tankerületi Tanácsának állandó munkacsoportja az </w:t>
      </w:r>
      <w:proofErr w:type="spellStart"/>
      <w:r w:rsidRPr="00B26D38">
        <w:rPr>
          <w:color w:val="000000" w:themeColor="text1"/>
        </w:rPr>
        <w:t>antiszegregációs</w:t>
      </w:r>
      <w:proofErr w:type="spellEnd"/>
      <w:r w:rsidRPr="00B26D38">
        <w:rPr>
          <w:color w:val="000000" w:themeColor="text1"/>
        </w:rPr>
        <w:t xml:space="preserve"> munkacsoport, amelynek 2021-től Nyíregyháza Megyei Jogú Város Önkormányzata is a tagja. A munkacsoportban, amelynek működési területe a tankerületi központ működési területe a helyi oktatási szereplők – köztük nem állami fenntartók, gyermekjóléti intézmények, helyi civil szervezetek – működnek együtt. A munkacsoport feladata a </w:t>
      </w:r>
      <w:proofErr w:type="spellStart"/>
      <w:r w:rsidRPr="00B26D38">
        <w:rPr>
          <w:color w:val="000000" w:themeColor="text1"/>
        </w:rPr>
        <w:t>deszegregációs</w:t>
      </w:r>
      <w:proofErr w:type="spellEnd"/>
      <w:r w:rsidRPr="00B26D38">
        <w:rPr>
          <w:color w:val="000000" w:themeColor="text1"/>
        </w:rPr>
        <w:t xml:space="preserve"> folyamatok nyomon követése, jelzőrendszer működtetése, javaslattétel a szükséges intézkedésekre, valamint a körzethatárok módosításában is szerepe van.</w:t>
      </w:r>
    </w:p>
    <w:p w14:paraId="2F5692E1" w14:textId="77777777" w:rsidR="00A660DF" w:rsidRPr="009458E5" w:rsidRDefault="00A660DF" w:rsidP="00C91DDD">
      <w:pPr>
        <w:numPr>
          <w:ilvl w:val="0"/>
          <w:numId w:val="77"/>
        </w:numPr>
        <w:autoSpaceDE w:val="0"/>
        <w:autoSpaceDN w:val="0"/>
        <w:adjustRightInd w:val="0"/>
        <w:spacing w:after="20"/>
      </w:pPr>
      <w:r w:rsidRPr="009458E5">
        <w:t>az intézmények között a tanulók iskolai eredményességében, az oktatás hatékonyságában mutatkozó eltérések;</w:t>
      </w:r>
    </w:p>
    <w:p w14:paraId="274D8759" w14:textId="77777777" w:rsidR="00A660DF" w:rsidRPr="009458E5" w:rsidRDefault="00A660DF" w:rsidP="00A660DF">
      <w:pPr>
        <w:autoSpaceDE w:val="0"/>
        <w:autoSpaceDN w:val="0"/>
        <w:adjustRightInd w:val="0"/>
        <w:spacing w:after="20"/>
      </w:pPr>
    </w:p>
    <w:p w14:paraId="644E315B" w14:textId="77777777" w:rsidR="00A660DF" w:rsidRPr="009458E5" w:rsidRDefault="00A660DF" w:rsidP="00A660DF">
      <w:pPr>
        <w:suppressAutoHyphens/>
        <w:autoSpaceDN w:val="0"/>
        <w:rPr>
          <w:rFonts w:eastAsia="SimSun"/>
          <w:kern w:val="3"/>
          <w:lang w:eastAsia="zh-CN" w:bidi="hi-IN"/>
        </w:rPr>
      </w:pPr>
      <w:r w:rsidRPr="009458E5">
        <w:rPr>
          <w:rFonts w:eastAsia="SimSun"/>
          <w:kern w:val="3"/>
          <w:lang w:eastAsia="zh-CN" w:bidi="hi-IN"/>
        </w:rPr>
        <w:t>Nyíregyháza Megyei Jogú Város területén működő (Nyíregyházi Tankerületi Központ, egyházi civil szervezet által fenntartott) iskolákban az elvégzett kompetencia mérés eredménye az országos átlagot meghaladja. A városban az adatot szolgáltató iskolák közül a Waldorf Óvoda, Általános Iskola, Gimnázium és Alapfokú Művészeti Oktatási Intézmény kompetencia mérésének adatai nem érik el az országos adatot, bár az eltérés csekély mértékű.</w:t>
      </w:r>
    </w:p>
    <w:p w14:paraId="26C8499A" w14:textId="77777777" w:rsidR="00A660DF" w:rsidRPr="009458E5" w:rsidRDefault="00A660DF" w:rsidP="00A660DF">
      <w:pPr>
        <w:autoSpaceDE w:val="0"/>
        <w:autoSpaceDN w:val="0"/>
        <w:adjustRightInd w:val="0"/>
        <w:spacing w:after="20"/>
      </w:pPr>
    </w:p>
    <w:p w14:paraId="6CBC4EBE" w14:textId="77777777" w:rsidR="00A660DF" w:rsidRPr="009458E5" w:rsidRDefault="00A660DF" w:rsidP="00C91DDD">
      <w:pPr>
        <w:numPr>
          <w:ilvl w:val="0"/>
          <w:numId w:val="77"/>
        </w:numPr>
        <w:autoSpaceDE w:val="0"/>
        <w:autoSpaceDN w:val="0"/>
        <w:adjustRightInd w:val="0"/>
        <w:spacing w:after="20"/>
      </w:pPr>
      <w:r w:rsidRPr="009458E5">
        <w:t>előnyben részesítés, hátránykompenzáló juttatások, szolgáltatások.</w:t>
      </w:r>
    </w:p>
    <w:p w14:paraId="0F25B8E7" w14:textId="77777777" w:rsidR="00A660DF" w:rsidRPr="009458E5" w:rsidRDefault="00A660DF" w:rsidP="00A660DF">
      <w:pPr>
        <w:autoSpaceDE w:val="0"/>
        <w:autoSpaceDN w:val="0"/>
        <w:adjustRightInd w:val="0"/>
        <w:spacing w:after="20"/>
      </w:pPr>
    </w:p>
    <w:p w14:paraId="35331C5B" w14:textId="77777777" w:rsidR="00A660DF" w:rsidRDefault="00A660DF" w:rsidP="00A660DF">
      <w:pPr>
        <w:autoSpaceDE w:val="0"/>
        <w:autoSpaceDN w:val="0"/>
        <w:adjustRightInd w:val="0"/>
        <w:spacing w:after="20"/>
        <w:rPr>
          <w:color w:val="000000" w:themeColor="text1"/>
        </w:rPr>
      </w:pPr>
      <w:r w:rsidRPr="00B26D38">
        <w:rPr>
          <w:color w:val="000000" w:themeColor="text1"/>
        </w:rPr>
        <w:t>A korai iskolaelhagyás csökkentése és az oktatási esélyegyenlőség biztosítása érdekében Nyíregyháza köznevelési intézményei szigorú monitoringrendszert működtetnek a hatályos jogszabályok alapján.</w:t>
      </w:r>
    </w:p>
    <w:p w14:paraId="6E5C821E" w14:textId="77777777" w:rsidR="00196623" w:rsidRPr="00B26D38" w:rsidRDefault="00196623" w:rsidP="00A660DF">
      <w:pPr>
        <w:autoSpaceDE w:val="0"/>
        <w:autoSpaceDN w:val="0"/>
        <w:adjustRightInd w:val="0"/>
        <w:spacing w:after="20"/>
        <w:rPr>
          <w:color w:val="000000" w:themeColor="text1"/>
        </w:rPr>
      </w:pPr>
    </w:p>
    <w:p w14:paraId="04D3AFDF" w14:textId="77777777" w:rsidR="00A660DF" w:rsidRPr="00B26D38" w:rsidRDefault="00A660DF" w:rsidP="00A660DF">
      <w:pPr>
        <w:tabs>
          <w:tab w:val="num" w:pos="720"/>
        </w:tabs>
        <w:autoSpaceDE w:val="0"/>
        <w:autoSpaceDN w:val="0"/>
        <w:adjustRightInd w:val="0"/>
        <w:spacing w:after="20"/>
        <w:rPr>
          <w:color w:val="000000" w:themeColor="text1"/>
        </w:rPr>
      </w:pPr>
      <w:r w:rsidRPr="00B26D38">
        <w:rPr>
          <w:color w:val="000000" w:themeColor="text1"/>
        </w:rPr>
        <w:t xml:space="preserve">A nemzeti köznevelésről szóló törvény végrehajtásáról rendelkező 229/2012. (VIII. 28.) Korm. rendelet alapján az intézmények kötelesek az 5. évfolyamtól kezdődően regisztrálni a lemorzsolódással veszélyeztetett tanulók létszámát. Az adatgyűjtés féléves rendszerességgel, feladat-ellátási helyenként, </w:t>
      </w:r>
      <w:proofErr w:type="spellStart"/>
      <w:r w:rsidRPr="00B26D38">
        <w:rPr>
          <w:color w:val="000000" w:themeColor="text1"/>
        </w:rPr>
        <w:t>évfolyamonkénti</w:t>
      </w:r>
      <w:proofErr w:type="spellEnd"/>
      <w:r w:rsidRPr="00B26D38">
        <w:rPr>
          <w:color w:val="000000" w:themeColor="text1"/>
        </w:rPr>
        <w:t xml:space="preserve"> és </w:t>
      </w:r>
      <w:proofErr w:type="spellStart"/>
      <w:r w:rsidRPr="00B26D38">
        <w:rPr>
          <w:color w:val="000000" w:themeColor="text1"/>
        </w:rPr>
        <w:t>tantárgyankénti</w:t>
      </w:r>
      <w:proofErr w:type="spellEnd"/>
      <w:r w:rsidRPr="00B26D38">
        <w:rPr>
          <w:color w:val="000000" w:themeColor="text1"/>
        </w:rPr>
        <w:t xml:space="preserve"> bontásban történik. A kapott adatokat a lemorzsolódás megelőzését szolgáló országos korai jelző- és pedagógiai támogató rendszerben rögzítik a bevezetett preventív intézkedésekkel együtt. A lemorzsolódási mutatók mérséklése érdekében a helyi intézmények közvetlen szaktanácsadói támogatást vesznek igénybe az Oktatási Hivatal Nyíregyházi Pedagógiai Oktatási Központjától (POK). A módszertani kultúra fejlesztése érdekében a nyíregyházi pedagógusok </w:t>
      </w:r>
      <w:proofErr w:type="spellStart"/>
      <w:r w:rsidRPr="00B26D38">
        <w:rPr>
          <w:color w:val="000000" w:themeColor="text1"/>
        </w:rPr>
        <w:t>rendszerszerűen</w:t>
      </w:r>
      <w:proofErr w:type="spellEnd"/>
      <w:r w:rsidRPr="00B26D38">
        <w:rPr>
          <w:color w:val="000000" w:themeColor="text1"/>
        </w:rPr>
        <w:t xml:space="preserve"> részt vesznek a nyíregyházi POK által koordinált szakmai műhelyfoglalkozásokon, akkreditált továbbképzéseken és a Pedagógiai Napok rendezvénysorozatain.</w:t>
      </w:r>
    </w:p>
    <w:p w14:paraId="480EA533" w14:textId="77777777" w:rsidR="00A660DF" w:rsidRPr="00DA1A87" w:rsidRDefault="00A660DF" w:rsidP="00A660DF">
      <w:pPr>
        <w:tabs>
          <w:tab w:val="num" w:pos="720"/>
        </w:tabs>
        <w:autoSpaceDE w:val="0"/>
        <w:autoSpaceDN w:val="0"/>
        <w:adjustRightInd w:val="0"/>
        <w:spacing w:after="20"/>
      </w:pPr>
    </w:p>
    <w:p w14:paraId="74E46F4A" w14:textId="77777777" w:rsidR="00A660DF" w:rsidRDefault="00A660DF" w:rsidP="00A660DF">
      <w:pPr>
        <w:autoSpaceDE w:val="0"/>
        <w:autoSpaceDN w:val="0"/>
        <w:adjustRightInd w:val="0"/>
        <w:spacing w:after="20"/>
        <w:rPr>
          <w:rFonts w:eastAsia="SimSun"/>
          <w:kern w:val="3"/>
          <w:lang w:eastAsia="zh-CN" w:bidi="hi-IN"/>
        </w:rPr>
      </w:pPr>
      <w:r w:rsidRPr="009458E5">
        <w:rPr>
          <w:rFonts w:eastAsia="SimSun"/>
          <w:kern w:val="3"/>
          <w:lang w:eastAsia="zh-CN" w:bidi="hi-IN"/>
        </w:rPr>
        <w:t>A köznevelés rendszere számos kedvezményt biztosít a hátrányos/halmozottan hátrányos helyzetű tanulók részére: például felzárkóztatásra fordítható órák száma, Arany János Tehetséggondozó Programba való bekerülés, kötelező általános iskolai felvétel/átvétel körzetes tanuló esetén, térítésmentes művészetoktatás és az Erzsébet tábor pályázat keretében is különböző programokon, rendezvényeken, kirándulásokon vehettek részt az intézmények tanulói.</w:t>
      </w:r>
    </w:p>
    <w:p w14:paraId="7783C97C" w14:textId="77777777" w:rsidR="00016679" w:rsidRDefault="00016679" w:rsidP="00A660DF">
      <w:pPr>
        <w:autoSpaceDE w:val="0"/>
        <w:autoSpaceDN w:val="0"/>
        <w:adjustRightInd w:val="0"/>
        <w:spacing w:after="20"/>
        <w:rPr>
          <w:rFonts w:eastAsia="SimSun"/>
          <w:kern w:val="3"/>
          <w:lang w:eastAsia="zh-CN" w:bidi="hi-IN"/>
        </w:rPr>
      </w:pPr>
    </w:p>
    <w:p w14:paraId="3E82BB4F" w14:textId="77777777" w:rsidR="00016679" w:rsidRDefault="00016679" w:rsidP="00A660DF">
      <w:pPr>
        <w:autoSpaceDE w:val="0"/>
        <w:autoSpaceDN w:val="0"/>
        <w:adjustRightInd w:val="0"/>
        <w:spacing w:after="20"/>
        <w:rPr>
          <w:rFonts w:eastAsia="SimSun"/>
          <w:kern w:val="3"/>
          <w:lang w:eastAsia="zh-CN" w:bidi="hi-IN"/>
        </w:rPr>
      </w:pPr>
    </w:p>
    <w:p w14:paraId="4CDEA81E" w14:textId="77777777" w:rsidR="00A43F3C" w:rsidRDefault="00A43F3C" w:rsidP="00A660DF">
      <w:pPr>
        <w:autoSpaceDE w:val="0"/>
        <w:autoSpaceDN w:val="0"/>
        <w:adjustRightInd w:val="0"/>
        <w:spacing w:after="20"/>
        <w:rPr>
          <w:rFonts w:eastAsia="SimSun"/>
          <w:kern w:val="3"/>
          <w:lang w:eastAsia="zh-CN" w:bidi="hi-IN"/>
        </w:rPr>
      </w:pPr>
    </w:p>
    <w:p w14:paraId="2FAFF989" w14:textId="77777777" w:rsidR="00016679" w:rsidRDefault="00016679" w:rsidP="00A660DF">
      <w:pPr>
        <w:autoSpaceDE w:val="0"/>
        <w:autoSpaceDN w:val="0"/>
        <w:adjustRightInd w:val="0"/>
        <w:spacing w:after="20"/>
        <w:rPr>
          <w:rFonts w:eastAsia="SimSun"/>
          <w:kern w:val="3"/>
          <w:lang w:eastAsia="zh-CN" w:bidi="hi-IN"/>
        </w:rPr>
      </w:pPr>
    </w:p>
    <w:p w14:paraId="0DE08DE4" w14:textId="77777777" w:rsidR="00016679" w:rsidRDefault="00016679" w:rsidP="00A660DF">
      <w:pPr>
        <w:autoSpaceDE w:val="0"/>
        <w:autoSpaceDN w:val="0"/>
        <w:adjustRightInd w:val="0"/>
        <w:spacing w:after="20"/>
        <w:rPr>
          <w:rFonts w:eastAsia="SimSun"/>
          <w:kern w:val="3"/>
          <w:lang w:eastAsia="zh-CN" w:bidi="hi-IN"/>
        </w:rPr>
      </w:pPr>
    </w:p>
    <w:p w14:paraId="62395C33" w14:textId="77777777" w:rsidR="00EC6E36" w:rsidRPr="009458E5" w:rsidRDefault="00EC6E36" w:rsidP="00A660DF">
      <w:pPr>
        <w:autoSpaceDE w:val="0"/>
        <w:autoSpaceDN w:val="0"/>
        <w:adjustRightInd w:val="0"/>
        <w:spacing w:after="20"/>
        <w:rPr>
          <w:rFonts w:eastAsia="SimSun"/>
          <w:kern w:val="3"/>
          <w:lang w:eastAsia="zh-CN" w:bidi="hi-IN"/>
        </w:rPr>
      </w:pPr>
    </w:p>
    <w:p w14:paraId="245524C3" w14:textId="77777777" w:rsidR="00C15378" w:rsidRPr="009458E5" w:rsidRDefault="00C15378" w:rsidP="00A660DF">
      <w:pPr>
        <w:autoSpaceDE w:val="0"/>
        <w:autoSpaceDN w:val="0"/>
        <w:adjustRightInd w:val="0"/>
        <w:spacing w:after="20"/>
        <w:rPr>
          <w:rFonts w:eastAsia="SimSun"/>
          <w:kern w:val="3"/>
          <w:lang w:eastAsia="zh-CN" w:bidi="hi-IN"/>
        </w:rPr>
      </w:pPr>
    </w:p>
    <w:p w14:paraId="034CAFD9" w14:textId="3C4997B1" w:rsidR="00A660DF" w:rsidRPr="00802CF0" w:rsidRDefault="00A660DF" w:rsidP="00802CF0">
      <w:pPr>
        <w:pStyle w:val="Listaszerbekezds"/>
        <w:numPr>
          <w:ilvl w:val="0"/>
          <w:numId w:val="97"/>
        </w:numPr>
        <w:tabs>
          <w:tab w:val="left" w:pos="5572"/>
        </w:tabs>
        <w:autoSpaceDE w:val="0"/>
        <w:autoSpaceDN w:val="0"/>
        <w:adjustRightInd w:val="0"/>
        <w:ind w:left="5670"/>
        <w:jc w:val="right"/>
        <w:rPr>
          <w:rFonts w:cs="Calibri"/>
          <w:szCs w:val="22"/>
        </w:rPr>
      </w:pPr>
      <w:bookmarkStart w:id="91" w:name="_Hlk112830015"/>
      <w:bookmarkStart w:id="92" w:name="_Hlk112829985"/>
      <w:r w:rsidRPr="00802CF0">
        <w:rPr>
          <w:rFonts w:cs="Calibri"/>
          <w:szCs w:val="22"/>
        </w:rPr>
        <w:lastRenderedPageBreak/>
        <w:t>táblázat</w:t>
      </w:r>
    </w:p>
    <w:tbl>
      <w:tblPr>
        <w:tblW w:w="9351" w:type="dxa"/>
        <w:tblCellMar>
          <w:left w:w="70" w:type="dxa"/>
          <w:right w:w="70" w:type="dxa"/>
        </w:tblCellMar>
        <w:tblLook w:val="04A0" w:firstRow="1" w:lastRow="0" w:firstColumn="1" w:lastColumn="0" w:noHBand="0" w:noVBand="1"/>
      </w:tblPr>
      <w:tblGrid>
        <w:gridCol w:w="960"/>
        <w:gridCol w:w="2180"/>
        <w:gridCol w:w="1800"/>
        <w:gridCol w:w="1980"/>
        <w:gridCol w:w="2431"/>
      </w:tblGrid>
      <w:tr w:rsidR="00A660DF" w:rsidRPr="00925208" w14:paraId="74783BCE" w14:textId="77777777" w:rsidTr="008B00EC">
        <w:trPr>
          <w:trHeight w:val="630"/>
        </w:trPr>
        <w:tc>
          <w:tcPr>
            <w:tcW w:w="9351" w:type="dxa"/>
            <w:gridSpan w:val="5"/>
            <w:tcBorders>
              <w:top w:val="single" w:sz="4" w:space="0" w:color="auto"/>
              <w:left w:val="single" w:sz="4" w:space="0" w:color="auto"/>
              <w:bottom w:val="single" w:sz="4" w:space="0" w:color="auto"/>
              <w:right w:val="single" w:sz="4" w:space="0" w:color="auto"/>
            </w:tcBorders>
            <w:noWrap/>
            <w:vAlign w:val="bottom"/>
            <w:hideMark/>
          </w:tcPr>
          <w:p w14:paraId="3002BF78" w14:textId="77777777" w:rsidR="00A660DF" w:rsidRPr="00925208" w:rsidRDefault="00A660DF" w:rsidP="00F47E30">
            <w:pPr>
              <w:jc w:val="center"/>
              <w:rPr>
                <w:b/>
                <w:bCs/>
                <w:color w:val="000000"/>
              </w:rPr>
            </w:pPr>
            <w:r w:rsidRPr="00925208">
              <w:rPr>
                <w:b/>
                <w:bCs/>
                <w:color w:val="000000"/>
              </w:rPr>
              <w:t>4.4.6. számú táblázat - Gyermekjóléti, hátránykompenzáló szolgáltatások</w:t>
            </w:r>
          </w:p>
        </w:tc>
      </w:tr>
      <w:tr w:rsidR="00A660DF" w:rsidRPr="00925208" w14:paraId="019F6D0E" w14:textId="77777777" w:rsidTr="008B00EC">
        <w:trPr>
          <w:trHeight w:val="1650"/>
        </w:trPr>
        <w:tc>
          <w:tcPr>
            <w:tcW w:w="960" w:type="dxa"/>
            <w:vMerge w:val="restart"/>
            <w:tcBorders>
              <w:top w:val="nil"/>
              <w:left w:val="single" w:sz="4" w:space="0" w:color="auto"/>
              <w:bottom w:val="single" w:sz="4" w:space="0" w:color="000000"/>
              <w:right w:val="single" w:sz="4" w:space="0" w:color="auto"/>
            </w:tcBorders>
            <w:shd w:val="clear" w:color="000000" w:fill="E2EFDA"/>
            <w:noWrap/>
            <w:vAlign w:val="center"/>
            <w:hideMark/>
          </w:tcPr>
          <w:p w14:paraId="439B3D2E" w14:textId="77777777" w:rsidR="00A660DF" w:rsidRPr="00925208" w:rsidRDefault="00A660DF" w:rsidP="00F47E30">
            <w:pPr>
              <w:jc w:val="center"/>
              <w:rPr>
                <w:b/>
                <w:bCs/>
              </w:rPr>
            </w:pPr>
            <w:r w:rsidRPr="00925208">
              <w:rPr>
                <w:b/>
                <w:bCs/>
              </w:rPr>
              <w:t>Év</w:t>
            </w:r>
          </w:p>
        </w:tc>
        <w:tc>
          <w:tcPr>
            <w:tcW w:w="2180" w:type="dxa"/>
            <w:tcBorders>
              <w:top w:val="nil"/>
              <w:left w:val="nil"/>
              <w:bottom w:val="single" w:sz="4" w:space="0" w:color="auto"/>
              <w:right w:val="single" w:sz="4" w:space="0" w:color="auto"/>
            </w:tcBorders>
            <w:shd w:val="clear" w:color="000000" w:fill="E2EFDA"/>
            <w:vAlign w:val="center"/>
            <w:hideMark/>
          </w:tcPr>
          <w:p w14:paraId="3586E48E" w14:textId="77777777" w:rsidR="00A660DF" w:rsidRPr="00925208" w:rsidRDefault="00A660DF" w:rsidP="00F47E30">
            <w:pPr>
              <w:jc w:val="center"/>
              <w:rPr>
                <w:b/>
                <w:bCs/>
                <w:color w:val="000000"/>
              </w:rPr>
            </w:pPr>
            <w:r w:rsidRPr="00925208">
              <w:rPr>
                <w:b/>
                <w:bCs/>
                <w:color w:val="000000"/>
              </w:rPr>
              <w:t>Biztos kezdet gyerekházat rendszeresen igénybe vevő gyermekek száma</w:t>
            </w:r>
          </w:p>
        </w:tc>
        <w:tc>
          <w:tcPr>
            <w:tcW w:w="1800" w:type="dxa"/>
            <w:tcBorders>
              <w:top w:val="nil"/>
              <w:left w:val="nil"/>
              <w:bottom w:val="single" w:sz="4" w:space="0" w:color="auto"/>
              <w:right w:val="single" w:sz="4" w:space="0" w:color="auto"/>
            </w:tcBorders>
            <w:shd w:val="clear" w:color="000000" w:fill="E2EFDA"/>
            <w:vAlign w:val="center"/>
            <w:hideMark/>
          </w:tcPr>
          <w:p w14:paraId="12FAE312" w14:textId="77777777" w:rsidR="00A660DF" w:rsidRPr="00925208" w:rsidRDefault="00A660DF" w:rsidP="00F47E30">
            <w:pPr>
              <w:jc w:val="center"/>
              <w:rPr>
                <w:b/>
                <w:bCs/>
                <w:color w:val="000000"/>
              </w:rPr>
            </w:pPr>
            <w:r w:rsidRPr="00925208">
              <w:rPr>
                <w:b/>
                <w:bCs/>
                <w:color w:val="000000"/>
              </w:rPr>
              <w:t>Tanoda szolgáltatást rendszeresen igénybe vevő gyermekek száma</w:t>
            </w:r>
          </w:p>
        </w:tc>
        <w:tc>
          <w:tcPr>
            <w:tcW w:w="1980" w:type="dxa"/>
            <w:tcBorders>
              <w:top w:val="nil"/>
              <w:left w:val="nil"/>
              <w:bottom w:val="single" w:sz="4" w:space="0" w:color="auto"/>
              <w:right w:val="single" w:sz="4" w:space="0" w:color="auto"/>
            </w:tcBorders>
            <w:shd w:val="clear" w:color="000000" w:fill="E2EFDA"/>
            <w:vAlign w:val="center"/>
            <w:hideMark/>
          </w:tcPr>
          <w:p w14:paraId="3DE5E7F4" w14:textId="77777777" w:rsidR="00A660DF" w:rsidRPr="00925208" w:rsidRDefault="00A660DF" w:rsidP="00F47E30">
            <w:pPr>
              <w:jc w:val="center"/>
              <w:rPr>
                <w:b/>
                <w:bCs/>
                <w:color w:val="000000"/>
              </w:rPr>
            </w:pPr>
            <w:r w:rsidRPr="00925208">
              <w:rPr>
                <w:b/>
                <w:bCs/>
                <w:color w:val="000000"/>
              </w:rPr>
              <w:t>Család- és gyermekjóléti szolgáltatást igénybe vevő kiskorúak száma</w:t>
            </w:r>
          </w:p>
        </w:tc>
        <w:tc>
          <w:tcPr>
            <w:tcW w:w="2431" w:type="dxa"/>
            <w:tcBorders>
              <w:top w:val="nil"/>
              <w:left w:val="nil"/>
              <w:bottom w:val="single" w:sz="4" w:space="0" w:color="auto"/>
              <w:right w:val="single" w:sz="4" w:space="0" w:color="auto"/>
            </w:tcBorders>
            <w:shd w:val="clear" w:color="000000" w:fill="E2EFDA"/>
            <w:vAlign w:val="center"/>
            <w:hideMark/>
          </w:tcPr>
          <w:p w14:paraId="3800613F" w14:textId="77777777" w:rsidR="00A660DF" w:rsidRPr="00925208" w:rsidRDefault="00A660DF" w:rsidP="00F47E30">
            <w:pPr>
              <w:jc w:val="center"/>
              <w:rPr>
                <w:b/>
                <w:bCs/>
                <w:color w:val="000000"/>
              </w:rPr>
            </w:pPr>
            <w:proofErr w:type="spellStart"/>
            <w:r w:rsidRPr="00925208">
              <w:rPr>
                <w:b/>
                <w:bCs/>
                <w:color w:val="000000"/>
              </w:rPr>
              <w:t>Szünidei</w:t>
            </w:r>
            <w:proofErr w:type="spellEnd"/>
            <w:r w:rsidRPr="00925208">
              <w:rPr>
                <w:b/>
                <w:bCs/>
                <w:color w:val="000000"/>
              </w:rPr>
              <w:t xml:space="preserve"> étkeztetésben részesülő gyermekek száma </w:t>
            </w:r>
            <w:r w:rsidRPr="00925208">
              <w:rPr>
                <w:color w:val="000000"/>
              </w:rPr>
              <w:t>(TS 112)</w:t>
            </w:r>
          </w:p>
        </w:tc>
      </w:tr>
      <w:tr w:rsidR="00A660DF" w:rsidRPr="00925208" w14:paraId="6C5796D6" w14:textId="77777777" w:rsidTr="008B00EC">
        <w:trPr>
          <w:trHeight w:val="283"/>
        </w:trPr>
        <w:tc>
          <w:tcPr>
            <w:tcW w:w="960" w:type="dxa"/>
            <w:vMerge/>
            <w:tcBorders>
              <w:top w:val="nil"/>
              <w:left w:val="single" w:sz="4" w:space="0" w:color="auto"/>
              <w:bottom w:val="single" w:sz="4" w:space="0" w:color="000000"/>
              <w:right w:val="single" w:sz="4" w:space="0" w:color="auto"/>
            </w:tcBorders>
            <w:vAlign w:val="center"/>
            <w:hideMark/>
          </w:tcPr>
          <w:p w14:paraId="5C276A48" w14:textId="77777777" w:rsidR="00A660DF" w:rsidRPr="00925208" w:rsidRDefault="00A660DF" w:rsidP="00F47E30">
            <w:pPr>
              <w:rPr>
                <w:b/>
                <w:bCs/>
              </w:rPr>
            </w:pPr>
          </w:p>
        </w:tc>
        <w:tc>
          <w:tcPr>
            <w:tcW w:w="2180" w:type="dxa"/>
            <w:tcBorders>
              <w:top w:val="nil"/>
              <w:left w:val="nil"/>
              <w:bottom w:val="single" w:sz="4" w:space="0" w:color="auto"/>
              <w:right w:val="single" w:sz="4" w:space="0" w:color="auto"/>
            </w:tcBorders>
            <w:shd w:val="clear" w:color="000000" w:fill="E2EFDA"/>
            <w:noWrap/>
            <w:vAlign w:val="center"/>
            <w:hideMark/>
          </w:tcPr>
          <w:p w14:paraId="6F252ED6" w14:textId="77777777" w:rsidR="00A660DF" w:rsidRPr="00925208" w:rsidRDefault="00A660DF" w:rsidP="00F47E30">
            <w:pPr>
              <w:jc w:val="center"/>
              <w:rPr>
                <w:b/>
                <w:bCs/>
              </w:rPr>
            </w:pPr>
            <w:r w:rsidRPr="00925208">
              <w:rPr>
                <w:b/>
                <w:bCs/>
              </w:rPr>
              <w:t>Fő</w:t>
            </w:r>
          </w:p>
        </w:tc>
        <w:tc>
          <w:tcPr>
            <w:tcW w:w="1800" w:type="dxa"/>
            <w:tcBorders>
              <w:top w:val="nil"/>
              <w:left w:val="nil"/>
              <w:bottom w:val="single" w:sz="4" w:space="0" w:color="auto"/>
              <w:right w:val="single" w:sz="4" w:space="0" w:color="auto"/>
            </w:tcBorders>
            <w:shd w:val="clear" w:color="000000" w:fill="E2EFDA"/>
            <w:noWrap/>
            <w:vAlign w:val="center"/>
            <w:hideMark/>
          </w:tcPr>
          <w:p w14:paraId="0082B584" w14:textId="77777777" w:rsidR="00A660DF" w:rsidRPr="00925208" w:rsidRDefault="00A660DF" w:rsidP="00F47E30">
            <w:pPr>
              <w:jc w:val="center"/>
              <w:rPr>
                <w:b/>
                <w:bCs/>
              </w:rPr>
            </w:pPr>
            <w:r w:rsidRPr="00925208">
              <w:rPr>
                <w:b/>
                <w:bCs/>
              </w:rPr>
              <w:t>Fő</w:t>
            </w:r>
          </w:p>
        </w:tc>
        <w:tc>
          <w:tcPr>
            <w:tcW w:w="1980" w:type="dxa"/>
            <w:tcBorders>
              <w:top w:val="nil"/>
              <w:left w:val="nil"/>
              <w:bottom w:val="single" w:sz="4" w:space="0" w:color="auto"/>
              <w:right w:val="single" w:sz="4" w:space="0" w:color="auto"/>
            </w:tcBorders>
            <w:shd w:val="clear" w:color="000000" w:fill="E2EFDA"/>
            <w:noWrap/>
            <w:vAlign w:val="center"/>
            <w:hideMark/>
          </w:tcPr>
          <w:p w14:paraId="317A407A" w14:textId="77777777" w:rsidR="00A660DF" w:rsidRPr="00925208" w:rsidRDefault="00A660DF" w:rsidP="00F47E30">
            <w:pPr>
              <w:jc w:val="center"/>
              <w:rPr>
                <w:b/>
                <w:bCs/>
              </w:rPr>
            </w:pPr>
            <w:r w:rsidRPr="00925208">
              <w:rPr>
                <w:b/>
                <w:bCs/>
              </w:rPr>
              <w:t>Fő</w:t>
            </w:r>
          </w:p>
        </w:tc>
        <w:tc>
          <w:tcPr>
            <w:tcW w:w="2431" w:type="dxa"/>
            <w:tcBorders>
              <w:top w:val="nil"/>
              <w:left w:val="nil"/>
              <w:bottom w:val="single" w:sz="4" w:space="0" w:color="auto"/>
              <w:right w:val="single" w:sz="4" w:space="0" w:color="auto"/>
            </w:tcBorders>
            <w:shd w:val="clear" w:color="000000" w:fill="E2EFDA"/>
            <w:noWrap/>
            <w:vAlign w:val="center"/>
            <w:hideMark/>
          </w:tcPr>
          <w:p w14:paraId="3A0852A7" w14:textId="77777777" w:rsidR="00A660DF" w:rsidRPr="00925208" w:rsidRDefault="00A660DF" w:rsidP="00F47E30">
            <w:pPr>
              <w:jc w:val="center"/>
              <w:rPr>
                <w:b/>
                <w:bCs/>
              </w:rPr>
            </w:pPr>
            <w:r w:rsidRPr="00925208">
              <w:rPr>
                <w:b/>
                <w:bCs/>
              </w:rPr>
              <w:t>Fő</w:t>
            </w:r>
          </w:p>
        </w:tc>
      </w:tr>
      <w:tr w:rsidR="00A660DF" w:rsidRPr="00925208" w14:paraId="0CB9ED68" w14:textId="77777777" w:rsidTr="008B00EC">
        <w:trPr>
          <w:trHeight w:val="300"/>
        </w:trPr>
        <w:tc>
          <w:tcPr>
            <w:tcW w:w="960" w:type="dxa"/>
            <w:tcBorders>
              <w:top w:val="nil"/>
              <w:left w:val="single" w:sz="4" w:space="0" w:color="auto"/>
              <w:bottom w:val="single" w:sz="4" w:space="0" w:color="auto"/>
              <w:right w:val="single" w:sz="4" w:space="0" w:color="auto"/>
            </w:tcBorders>
            <w:vAlign w:val="center"/>
            <w:hideMark/>
          </w:tcPr>
          <w:p w14:paraId="7B2714E2" w14:textId="77777777" w:rsidR="00A660DF" w:rsidRPr="00925208" w:rsidRDefault="00A660DF" w:rsidP="00F47E30">
            <w:pPr>
              <w:jc w:val="center"/>
            </w:pPr>
            <w:r w:rsidRPr="00925208">
              <w:t>2020</w:t>
            </w:r>
          </w:p>
        </w:tc>
        <w:tc>
          <w:tcPr>
            <w:tcW w:w="2180" w:type="dxa"/>
            <w:tcBorders>
              <w:top w:val="single" w:sz="4" w:space="0" w:color="auto"/>
              <w:left w:val="nil"/>
              <w:bottom w:val="single" w:sz="4" w:space="0" w:color="auto"/>
              <w:right w:val="single" w:sz="4" w:space="0" w:color="auto"/>
            </w:tcBorders>
            <w:noWrap/>
            <w:vAlign w:val="center"/>
            <w:hideMark/>
          </w:tcPr>
          <w:p w14:paraId="255911D2" w14:textId="77777777" w:rsidR="00A660DF" w:rsidRPr="002F5CBA" w:rsidRDefault="00A660DF" w:rsidP="00F47E30">
            <w:pPr>
              <w:jc w:val="center"/>
              <w:rPr>
                <w:color w:val="000000"/>
              </w:rPr>
            </w:pPr>
            <w:proofErr w:type="spellStart"/>
            <w:r w:rsidRPr="002F5CBA">
              <w:rPr>
                <w:color w:val="000000"/>
              </w:rPr>
              <w:t>n.a</w:t>
            </w:r>
            <w:proofErr w:type="spellEnd"/>
            <w:r w:rsidRPr="002F5CBA">
              <w:rPr>
                <w:color w:val="000000"/>
              </w:rPr>
              <w:t>.</w:t>
            </w:r>
          </w:p>
        </w:tc>
        <w:tc>
          <w:tcPr>
            <w:tcW w:w="1800" w:type="dxa"/>
            <w:tcBorders>
              <w:top w:val="single" w:sz="4" w:space="0" w:color="auto"/>
              <w:left w:val="nil"/>
              <w:bottom w:val="single" w:sz="4" w:space="0" w:color="auto"/>
              <w:right w:val="single" w:sz="4" w:space="0" w:color="auto"/>
            </w:tcBorders>
            <w:noWrap/>
            <w:vAlign w:val="center"/>
            <w:hideMark/>
          </w:tcPr>
          <w:p w14:paraId="650D7888" w14:textId="77777777" w:rsidR="00A660DF" w:rsidRPr="002F5CBA" w:rsidRDefault="00A660DF" w:rsidP="00F47E30">
            <w:pPr>
              <w:jc w:val="center"/>
              <w:rPr>
                <w:color w:val="000000"/>
              </w:rPr>
            </w:pPr>
            <w:proofErr w:type="spellStart"/>
            <w:r w:rsidRPr="002F5CBA">
              <w:rPr>
                <w:color w:val="000000"/>
              </w:rPr>
              <w:t>n.a</w:t>
            </w:r>
            <w:proofErr w:type="spellEnd"/>
            <w:r w:rsidRPr="002F5CBA">
              <w:rPr>
                <w:color w:val="000000"/>
              </w:rPr>
              <w:t>.</w:t>
            </w:r>
          </w:p>
        </w:tc>
        <w:tc>
          <w:tcPr>
            <w:tcW w:w="1980" w:type="dxa"/>
            <w:tcBorders>
              <w:top w:val="single" w:sz="4" w:space="0" w:color="auto"/>
              <w:left w:val="nil"/>
              <w:bottom w:val="single" w:sz="4" w:space="0" w:color="auto"/>
              <w:right w:val="single" w:sz="4" w:space="0" w:color="auto"/>
            </w:tcBorders>
            <w:noWrap/>
            <w:vAlign w:val="center"/>
            <w:hideMark/>
          </w:tcPr>
          <w:p w14:paraId="50D5F20A" w14:textId="71E6D4B5" w:rsidR="00A660DF" w:rsidRPr="002F5CBA" w:rsidRDefault="00541BE2" w:rsidP="00F47E30">
            <w:pPr>
              <w:jc w:val="center"/>
              <w:rPr>
                <w:color w:val="000000"/>
              </w:rPr>
            </w:pPr>
            <w:r w:rsidRPr="002F5CBA">
              <w:rPr>
                <w:color w:val="000000"/>
              </w:rPr>
              <w:t>1178</w:t>
            </w:r>
          </w:p>
        </w:tc>
        <w:tc>
          <w:tcPr>
            <w:tcW w:w="2431" w:type="dxa"/>
            <w:tcBorders>
              <w:top w:val="nil"/>
              <w:left w:val="nil"/>
              <w:bottom w:val="single" w:sz="4" w:space="0" w:color="auto"/>
              <w:right w:val="single" w:sz="4" w:space="0" w:color="auto"/>
            </w:tcBorders>
            <w:vAlign w:val="center"/>
            <w:hideMark/>
          </w:tcPr>
          <w:p w14:paraId="3AB35468" w14:textId="77777777" w:rsidR="00A660DF" w:rsidRPr="00430BBF" w:rsidRDefault="00A660DF" w:rsidP="00F47E30">
            <w:pPr>
              <w:jc w:val="center"/>
              <w:rPr>
                <w:sz w:val="20"/>
                <w:szCs w:val="20"/>
              </w:rPr>
            </w:pPr>
            <w:r w:rsidRPr="00430BBF">
              <w:rPr>
                <w:sz w:val="20"/>
                <w:szCs w:val="20"/>
              </w:rPr>
              <w:t>905</w:t>
            </w:r>
          </w:p>
        </w:tc>
      </w:tr>
      <w:tr w:rsidR="00A660DF" w:rsidRPr="00925208" w14:paraId="5DCDB5F4" w14:textId="77777777" w:rsidTr="008B00EC">
        <w:trPr>
          <w:trHeight w:val="443"/>
        </w:trPr>
        <w:tc>
          <w:tcPr>
            <w:tcW w:w="960" w:type="dxa"/>
            <w:tcBorders>
              <w:top w:val="nil"/>
              <w:left w:val="single" w:sz="4" w:space="0" w:color="auto"/>
              <w:bottom w:val="single" w:sz="4" w:space="0" w:color="auto"/>
              <w:right w:val="single" w:sz="4" w:space="0" w:color="auto"/>
            </w:tcBorders>
            <w:vAlign w:val="center"/>
            <w:hideMark/>
          </w:tcPr>
          <w:p w14:paraId="53D5572B" w14:textId="77777777" w:rsidR="00A660DF" w:rsidRPr="00925208" w:rsidRDefault="00A660DF" w:rsidP="00F47E30">
            <w:pPr>
              <w:jc w:val="center"/>
            </w:pPr>
            <w:r w:rsidRPr="00925208">
              <w:t>2021</w:t>
            </w:r>
          </w:p>
        </w:tc>
        <w:tc>
          <w:tcPr>
            <w:tcW w:w="2180" w:type="dxa"/>
            <w:tcBorders>
              <w:top w:val="single" w:sz="4" w:space="0" w:color="auto"/>
              <w:left w:val="nil"/>
              <w:bottom w:val="single" w:sz="4" w:space="0" w:color="auto"/>
              <w:right w:val="single" w:sz="4" w:space="0" w:color="auto"/>
            </w:tcBorders>
            <w:noWrap/>
            <w:vAlign w:val="center"/>
            <w:hideMark/>
          </w:tcPr>
          <w:p w14:paraId="3A7DE2CA" w14:textId="011AB1F6" w:rsidR="00A660DF" w:rsidRPr="002F5CBA" w:rsidRDefault="00430BBF" w:rsidP="00F47E30">
            <w:pPr>
              <w:jc w:val="center"/>
              <w:rPr>
                <w:color w:val="000000"/>
              </w:rPr>
            </w:pPr>
            <w:r w:rsidRPr="002F5CBA">
              <w:rPr>
                <w:color w:val="000000"/>
              </w:rPr>
              <w:t>0</w:t>
            </w:r>
          </w:p>
        </w:tc>
        <w:tc>
          <w:tcPr>
            <w:tcW w:w="1800" w:type="dxa"/>
            <w:tcBorders>
              <w:top w:val="single" w:sz="4" w:space="0" w:color="auto"/>
              <w:left w:val="nil"/>
              <w:bottom w:val="single" w:sz="4" w:space="0" w:color="auto"/>
              <w:right w:val="single" w:sz="4" w:space="0" w:color="auto"/>
            </w:tcBorders>
            <w:noWrap/>
            <w:vAlign w:val="center"/>
            <w:hideMark/>
          </w:tcPr>
          <w:p w14:paraId="0A7234E1" w14:textId="37A63676" w:rsidR="00A660DF" w:rsidRPr="002F5CBA" w:rsidRDefault="00430BBF" w:rsidP="00F47E30">
            <w:pPr>
              <w:jc w:val="center"/>
              <w:rPr>
                <w:color w:val="000000"/>
              </w:rPr>
            </w:pPr>
            <w:r w:rsidRPr="002F5CBA">
              <w:rPr>
                <w:color w:val="000000"/>
              </w:rPr>
              <w:t>54</w:t>
            </w:r>
          </w:p>
        </w:tc>
        <w:tc>
          <w:tcPr>
            <w:tcW w:w="1980" w:type="dxa"/>
            <w:tcBorders>
              <w:top w:val="single" w:sz="4" w:space="0" w:color="auto"/>
              <w:left w:val="nil"/>
              <w:bottom w:val="single" w:sz="4" w:space="0" w:color="auto"/>
              <w:right w:val="single" w:sz="4" w:space="0" w:color="auto"/>
            </w:tcBorders>
            <w:noWrap/>
            <w:vAlign w:val="center"/>
            <w:hideMark/>
          </w:tcPr>
          <w:p w14:paraId="5A6358E1" w14:textId="1F3F0705" w:rsidR="00A660DF" w:rsidRPr="002F5CBA" w:rsidRDefault="003F5D73" w:rsidP="00F47E30">
            <w:pPr>
              <w:jc w:val="center"/>
              <w:rPr>
                <w:color w:val="000000"/>
              </w:rPr>
            </w:pPr>
            <w:r w:rsidRPr="002F5CBA">
              <w:rPr>
                <w:color w:val="000000"/>
              </w:rPr>
              <w:t>1471</w:t>
            </w:r>
          </w:p>
        </w:tc>
        <w:tc>
          <w:tcPr>
            <w:tcW w:w="2431" w:type="dxa"/>
            <w:tcBorders>
              <w:top w:val="nil"/>
              <w:left w:val="nil"/>
              <w:bottom w:val="single" w:sz="4" w:space="0" w:color="auto"/>
              <w:right w:val="single" w:sz="4" w:space="0" w:color="auto"/>
            </w:tcBorders>
            <w:vAlign w:val="center"/>
            <w:hideMark/>
          </w:tcPr>
          <w:p w14:paraId="305591F8" w14:textId="77777777" w:rsidR="00A660DF" w:rsidRPr="00430BBF" w:rsidRDefault="00A660DF" w:rsidP="00F47E30">
            <w:pPr>
              <w:jc w:val="center"/>
              <w:rPr>
                <w:sz w:val="20"/>
                <w:szCs w:val="20"/>
              </w:rPr>
            </w:pPr>
            <w:r w:rsidRPr="00430BBF">
              <w:rPr>
                <w:sz w:val="20"/>
                <w:szCs w:val="20"/>
              </w:rPr>
              <w:t>731</w:t>
            </w:r>
          </w:p>
        </w:tc>
      </w:tr>
      <w:tr w:rsidR="00A660DF" w:rsidRPr="00925208" w14:paraId="0B44C9F0" w14:textId="77777777" w:rsidTr="008B00EC">
        <w:trPr>
          <w:trHeight w:val="405"/>
        </w:trPr>
        <w:tc>
          <w:tcPr>
            <w:tcW w:w="960" w:type="dxa"/>
            <w:tcBorders>
              <w:top w:val="nil"/>
              <w:left w:val="single" w:sz="4" w:space="0" w:color="auto"/>
              <w:bottom w:val="single" w:sz="4" w:space="0" w:color="auto"/>
              <w:right w:val="single" w:sz="4" w:space="0" w:color="auto"/>
            </w:tcBorders>
            <w:vAlign w:val="center"/>
            <w:hideMark/>
          </w:tcPr>
          <w:p w14:paraId="37CA29D5" w14:textId="77777777" w:rsidR="00A660DF" w:rsidRPr="00925208" w:rsidRDefault="00A660DF" w:rsidP="00F47E30">
            <w:pPr>
              <w:jc w:val="center"/>
            </w:pPr>
            <w:r w:rsidRPr="00925208">
              <w:t>2022</w:t>
            </w:r>
          </w:p>
        </w:tc>
        <w:tc>
          <w:tcPr>
            <w:tcW w:w="2180" w:type="dxa"/>
            <w:tcBorders>
              <w:top w:val="single" w:sz="4" w:space="0" w:color="auto"/>
              <w:left w:val="nil"/>
              <w:bottom w:val="single" w:sz="4" w:space="0" w:color="auto"/>
              <w:right w:val="single" w:sz="4" w:space="0" w:color="auto"/>
            </w:tcBorders>
            <w:noWrap/>
            <w:vAlign w:val="center"/>
            <w:hideMark/>
          </w:tcPr>
          <w:p w14:paraId="61B3A233" w14:textId="3B0F05C9" w:rsidR="00A660DF" w:rsidRPr="002F5CBA" w:rsidRDefault="00430BBF" w:rsidP="00F47E30">
            <w:pPr>
              <w:jc w:val="center"/>
              <w:rPr>
                <w:color w:val="000000"/>
              </w:rPr>
            </w:pPr>
            <w:r w:rsidRPr="002F5CBA">
              <w:rPr>
                <w:color w:val="000000"/>
              </w:rPr>
              <w:t>0</w:t>
            </w:r>
          </w:p>
        </w:tc>
        <w:tc>
          <w:tcPr>
            <w:tcW w:w="1800" w:type="dxa"/>
            <w:tcBorders>
              <w:top w:val="single" w:sz="4" w:space="0" w:color="auto"/>
              <w:left w:val="nil"/>
              <w:bottom w:val="single" w:sz="4" w:space="0" w:color="auto"/>
              <w:right w:val="single" w:sz="4" w:space="0" w:color="auto"/>
            </w:tcBorders>
            <w:noWrap/>
            <w:vAlign w:val="center"/>
            <w:hideMark/>
          </w:tcPr>
          <w:p w14:paraId="436265DB" w14:textId="77FC1797" w:rsidR="00A660DF" w:rsidRPr="002F5CBA" w:rsidRDefault="00430BBF" w:rsidP="00F47E30">
            <w:pPr>
              <w:jc w:val="center"/>
              <w:rPr>
                <w:color w:val="000000"/>
              </w:rPr>
            </w:pPr>
            <w:r w:rsidRPr="002F5CBA">
              <w:rPr>
                <w:color w:val="000000"/>
              </w:rPr>
              <w:t>51</w:t>
            </w:r>
          </w:p>
        </w:tc>
        <w:tc>
          <w:tcPr>
            <w:tcW w:w="1980" w:type="dxa"/>
            <w:tcBorders>
              <w:top w:val="single" w:sz="4" w:space="0" w:color="auto"/>
              <w:left w:val="nil"/>
              <w:bottom w:val="single" w:sz="4" w:space="0" w:color="auto"/>
              <w:right w:val="single" w:sz="4" w:space="0" w:color="auto"/>
            </w:tcBorders>
            <w:noWrap/>
            <w:vAlign w:val="center"/>
            <w:hideMark/>
          </w:tcPr>
          <w:p w14:paraId="30EA488B" w14:textId="37A4DF50" w:rsidR="00A660DF" w:rsidRPr="002F5CBA" w:rsidRDefault="00430BBF" w:rsidP="00F47E30">
            <w:pPr>
              <w:jc w:val="center"/>
              <w:rPr>
                <w:color w:val="000000"/>
              </w:rPr>
            </w:pPr>
            <w:r w:rsidRPr="002F5CBA">
              <w:rPr>
                <w:color w:val="000000"/>
              </w:rPr>
              <w:t>1</w:t>
            </w:r>
            <w:r w:rsidR="00541BE2" w:rsidRPr="002F5CBA">
              <w:rPr>
                <w:color w:val="000000"/>
              </w:rPr>
              <w:t>138</w:t>
            </w:r>
          </w:p>
        </w:tc>
        <w:tc>
          <w:tcPr>
            <w:tcW w:w="2431" w:type="dxa"/>
            <w:tcBorders>
              <w:top w:val="nil"/>
              <w:left w:val="nil"/>
              <w:bottom w:val="single" w:sz="4" w:space="0" w:color="auto"/>
              <w:right w:val="single" w:sz="4" w:space="0" w:color="auto"/>
            </w:tcBorders>
            <w:vAlign w:val="center"/>
            <w:hideMark/>
          </w:tcPr>
          <w:p w14:paraId="26EDC900" w14:textId="77777777" w:rsidR="00A660DF" w:rsidRPr="00925208" w:rsidRDefault="00A660DF" w:rsidP="00F47E30">
            <w:pPr>
              <w:jc w:val="center"/>
              <w:rPr>
                <w:sz w:val="20"/>
                <w:szCs w:val="20"/>
              </w:rPr>
            </w:pPr>
            <w:r w:rsidRPr="00925208">
              <w:rPr>
                <w:sz w:val="20"/>
                <w:szCs w:val="20"/>
              </w:rPr>
              <w:t>846</w:t>
            </w:r>
          </w:p>
        </w:tc>
      </w:tr>
      <w:tr w:rsidR="00A660DF" w:rsidRPr="00925208" w14:paraId="30B11026" w14:textId="77777777" w:rsidTr="008B00EC">
        <w:trPr>
          <w:trHeight w:val="390"/>
        </w:trPr>
        <w:tc>
          <w:tcPr>
            <w:tcW w:w="960" w:type="dxa"/>
            <w:tcBorders>
              <w:top w:val="nil"/>
              <w:left w:val="single" w:sz="4" w:space="0" w:color="auto"/>
              <w:bottom w:val="single" w:sz="4" w:space="0" w:color="auto"/>
              <w:right w:val="single" w:sz="4" w:space="0" w:color="auto"/>
            </w:tcBorders>
            <w:vAlign w:val="center"/>
            <w:hideMark/>
          </w:tcPr>
          <w:p w14:paraId="6903B3DB" w14:textId="77777777" w:rsidR="00A660DF" w:rsidRPr="00925208" w:rsidRDefault="00A660DF" w:rsidP="00F47E30">
            <w:pPr>
              <w:jc w:val="center"/>
            </w:pPr>
            <w:r w:rsidRPr="00925208">
              <w:t>2023</w:t>
            </w:r>
          </w:p>
        </w:tc>
        <w:tc>
          <w:tcPr>
            <w:tcW w:w="2180" w:type="dxa"/>
            <w:tcBorders>
              <w:top w:val="single" w:sz="4" w:space="0" w:color="auto"/>
              <w:left w:val="nil"/>
              <w:bottom w:val="single" w:sz="4" w:space="0" w:color="auto"/>
              <w:right w:val="single" w:sz="4" w:space="0" w:color="auto"/>
            </w:tcBorders>
            <w:noWrap/>
            <w:vAlign w:val="center"/>
            <w:hideMark/>
          </w:tcPr>
          <w:p w14:paraId="4E17D730" w14:textId="77777777" w:rsidR="00A660DF" w:rsidRPr="002F5CBA" w:rsidRDefault="00A660DF" w:rsidP="00F47E30">
            <w:pPr>
              <w:jc w:val="center"/>
            </w:pPr>
            <w:proofErr w:type="spellStart"/>
            <w:r w:rsidRPr="002F5CBA">
              <w:t>n.a</w:t>
            </w:r>
            <w:proofErr w:type="spellEnd"/>
            <w:r w:rsidRPr="002F5CBA">
              <w:t>.</w:t>
            </w:r>
          </w:p>
        </w:tc>
        <w:tc>
          <w:tcPr>
            <w:tcW w:w="1800" w:type="dxa"/>
            <w:tcBorders>
              <w:top w:val="single" w:sz="4" w:space="0" w:color="auto"/>
              <w:left w:val="nil"/>
              <w:bottom w:val="single" w:sz="4" w:space="0" w:color="auto"/>
              <w:right w:val="single" w:sz="4" w:space="0" w:color="auto"/>
            </w:tcBorders>
            <w:noWrap/>
            <w:vAlign w:val="center"/>
            <w:hideMark/>
          </w:tcPr>
          <w:p w14:paraId="03A7253B" w14:textId="397A4BDA" w:rsidR="00A660DF" w:rsidRPr="002F5CBA" w:rsidRDefault="003F5D73" w:rsidP="00F47E30">
            <w:pPr>
              <w:jc w:val="center"/>
            </w:pPr>
            <w:r w:rsidRPr="002F5CBA">
              <w:t>48</w:t>
            </w:r>
          </w:p>
        </w:tc>
        <w:tc>
          <w:tcPr>
            <w:tcW w:w="1980" w:type="dxa"/>
            <w:tcBorders>
              <w:top w:val="single" w:sz="4" w:space="0" w:color="auto"/>
              <w:left w:val="nil"/>
              <w:bottom w:val="single" w:sz="4" w:space="0" w:color="auto"/>
              <w:right w:val="single" w:sz="4" w:space="0" w:color="auto"/>
            </w:tcBorders>
            <w:noWrap/>
            <w:vAlign w:val="center"/>
            <w:hideMark/>
          </w:tcPr>
          <w:p w14:paraId="3E4C0547" w14:textId="114572EE" w:rsidR="00A660DF" w:rsidRPr="002F5CBA" w:rsidRDefault="00541BE2" w:rsidP="00F47E30">
            <w:pPr>
              <w:jc w:val="center"/>
            </w:pPr>
            <w:r w:rsidRPr="002F5CBA">
              <w:t>1509</w:t>
            </w:r>
          </w:p>
        </w:tc>
        <w:tc>
          <w:tcPr>
            <w:tcW w:w="2431" w:type="dxa"/>
            <w:tcBorders>
              <w:top w:val="nil"/>
              <w:left w:val="nil"/>
              <w:bottom w:val="single" w:sz="4" w:space="0" w:color="auto"/>
              <w:right w:val="single" w:sz="4" w:space="0" w:color="auto"/>
            </w:tcBorders>
            <w:vAlign w:val="center"/>
            <w:hideMark/>
          </w:tcPr>
          <w:p w14:paraId="05733B28" w14:textId="77777777" w:rsidR="00A660DF" w:rsidRPr="00925208" w:rsidRDefault="00A660DF" w:rsidP="00F47E30">
            <w:pPr>
              <w:jc w:val="center"/>
              <w:rPr>
                <w:sz w:val="20"/>
                <w:szCs w:val="20"/>
              </w:rPr>
            </w:pPr>
            <w:r w:rsidRPr="00925208">
              <w:rPr>
                <w:sz w:val="20"/>
                <w:szCs w:val="20"/>
              </w:rPr>
              <w:t>627</w:t>
            </w:r>
          </w:p>
        </w:tc>
      </w:tr>
      <w:tr w:rsidR="00A660DF" w:rsidRPr="00925208" w14:paraId="68BDFEB0" w14:textId="77777777" w:rsidTr="008B00EC">
        <w:trPr>
          <w:trHeight w:val="510"/>
        </w:trPr>
        <w:tc>
          <w:tcPr>
            <w:tcW w:w="960" w:type="dxa"/>
            <w:tcBorders>
              <w:top w:val="nil"/>
              <w:left w:val="single" w:sz="4" w:space="0" w:color="auto"/>
              <w:bottom w:val="single" w:sz="4" w:space="0" w:color="auto"/>
              <w:right w:val="single" w:sz="4" w:space="0" w:color="auto"/>
            </w:tcBorders>
            <w:vAlign w:val="center"/>
            <w:hideMark/>
          </w:tcPr>
          <w:p w14:paraId="13C55880" w14:textId="77777777" w:rsidR="00A660DF" w:rsidRPr="00925208" w:rsidRDefault="00A660DF" w:rsidP="00F47E30">
            <w:pPr>
              <w:jc w:val="center"/>
            </w:pPr>
            <w:r w:rsidRPr="00925208">
              <w:t>2024</w:t>
            </w:r>
          </w:p>
        </w:tc>
        <w:tc>
          <w:tcPr>
            <w:tcW w:w="2180" w:type="dxa"/>
            <w:tcBorders>
              <w:top w:val="single" w:sz="4" w:space="0" w:color="auto"/>
              <w:left w:val="nil"/>
              <w:bottom w:val="single" w:sz="4" w:space="0" w:color="auto"/>
              <w:right w:val="single" w:sz="4" w:space="0" w:color="auto"/>
            </w:tcBorders>
            <w:noWrap/>
            <w:vAlign w:val="center"/>
            <w:hideMark/>
          </w:tcPr>
          <w:p w14:paraId="14E0E00C" w14:textId="77777777" w:rsidR="00A660DF" w:rsidRPr="002F5CBA" w:rsidRDefault="00A660DF" w:rsidP="00F47E30">
            <w:pPr>
              <w:jc w:val="center"/>
            </w:pPr>
            <w:proofErr w:type="spellStart"/>
            <w:r w:rsidRPr="002F5CBA">
              <w:t>n.a</w:t>
            </w:r>
            <w:proofErr w:type="spellEnd"/>
            <w:r w:rsidRPr="002F5CBA">
              <w:t>.</w:t>
            </w:r>
          </w:p>
        </w:tc>
        <w:tc>
          <w:tcPr>
            <w:tcW w:w="1800" w:type="dxa"/>
            <w:tcBorders>
              <w:top w:val="single" w:sz="4" w:space="0" w:color="auto"/>
              <w:left w:val="nil"/>
              <w:bottom w:val="single" w:sz="4" w:space="0" w:color="auto"/>
              <w:right w:val="single" w:sz="4" w:space="0" w:color="auto"/>
            </w:tcBorders>
            <w:noWrap/>
            <w:vAlign w:val="center"/>
            <w:hideMark/>
          </w:tcPr>
          <w:p w14:paraId="11FFF305" w14:textId="7B6B0BA4" w:rsidR="00A660DF" w:rsidRPr="002F5CBA" w:rsidRDefault="002F5CBA" w:rsidP="00F47E30">
            <w:pPr>
              <w:jc w:val="center"/>
            </w:pPr>
            <w:r w:rsidRPr="002F5CBA">
              <w:t>50</w:t>
            </w:r>
            <w:r w:rsidR="00F871C2" w:rsidRPr="002F5CBA">
              <w:rPr>
                <w:rStyle w:val="Lbjegyzet-hivatkozs"/>
              </w:rPr>
              <w:footnoteReference w:id="15"/>
            </w:r>
          </w:p>
        </w:tc>
        <w:tc>
          <w:tcPr>
            <w:tcW w:w="1980" w:type="dxa"/>
            <w:tcBorders>
              <w:top w:val="single" w:sz="4" w:space="0" w:color="auto"/>
              <w:left w:val="nil"/>
              <w:bottom w:val="single" w:sz="4" w:space="0" w:color="auto"/>
              <w:right w:val="single" w:sz="4" w:space="0" w:color="auto"/>
            </w:tcBorders>
            <w:noWrap/>
            <w:vAlign w:val="center"/>
            <w:hideMark/>
          </w:tcPr>
          <w:p w14:paraId="231AC54F" w14:textId="18837E78" w:rsidR="00A660DF" w:rsidRPr="002F5CBA" w:rsidRDefault="00541BE2" w:rsidP="00F47E30">
            <w:pPr>
              <w:jc w:val="center"/>
            </w:pPr>
            <w:r w:rsidRPr="002F5CBA">
              <w:t>1370</w:t>
            </w:r>
          </w:p>
        </w:tc>
        <w:tc>
          <w:tcPr>
            <w:tcW w:w="2431" w:type="dxa"/>
            <w:tcBorders>
              <w:top w:val="nil"/>
              <w:left w:val="nil"/>
              <w:bottom w:val="single" w:sz="4" w:space="0" w:color="auto"/>
              <w:right w:val="single" w:sz="4" w:space="0" w:color="auto"/>
            </w:tcBorders>
            <w:vAlign w:val="center"/>
            <w:hideMark/>
          </w:tcPr>
          <w:p w14:paraId="55102DE8" w14:textId="77777777" w:rsidR="00A660DF" w:rsidRPr="00925208" w:rsidRDefault="00A660DF" w:rsidP="00F47E30">
            <w:pPr>
              <w:jc w:val="center"/>
              <w:rPr>
                <w:sz w:val="20"/>
                <w:szCs w:val="20"/>
              </w:rPr>
            </w:pPr>
            <w:r w:rsidRPr="00925208">
              <w:rPr>
                <w:sz w:val="20"/>
                <w:szCs w:val="20"/>
              </w:rPr>
              <w:t>739</w:t>
            </w:r>
          </w:p>
        </w:tc>
      </w:tr>
      <w:tr w:rsidR="00A660DF" w:rsidRPr="00925208" w14:paraId="3A9BEBB0" w14:textId="77777777" w:rsidTr="008B00EC">
        <w:trPr>
          <w:trHeight w:val="300"/>
        </w:trPr>
        <w:tc>
          <w:tcPr>
            <w:tcW w:w="6920" w:type="dxa"/>
            <w:gridSpan w:val="4"/>
            <w:tcBorders>
              <w:top w:val="nil"/>
              <w:left w:val="nil"/>
              <w:bottom w:val="nil"/>
              <w:right w:val="nil"/>
            </w:tcBorders>
            <w:noWrap/>
            <w:vAlign w:val="bottom"/>
            <w:hideMark/>
          </w:tcPr>
          <w:p w14:paraId="5BE084DF" w14:textId="77777777" w:rsidR="00A660DF" w:rsidRPr="00925208" w:rsidRDefault="00A660DF" w:rsidP="00F47E30">
            <w:r w:rsidRPr="00925208">
              <w:t xml:space="preserve">Forrás: </w:t>
            </w:r>
            <w:proofErr w:type="spellStart"/>
            <w:r w:rsidRPr="00925208">
              <w:t>TeIR</w:t>
            </w:r>
            <w:proofErr w:type="spellEnd"/>
            <w:r w:rsidRPr="00925208">
              <w:t xml:space="preserve">, KSH </w:t>
            </w:r>
            <w:proofErr w:type="spellStart"/>
            <w:r w:rsidRPr="00925208">
              <w:t>Tstar</w:t>
            </w:r>
            <w:proofErr w:type="spellEnd"/>
            <w:r w:rsidRPr="00925208">
              <w:t>, Önkormányzati és intézményfenntartói adatok</w:t>
            </w:r>
          </w:p>
        </w:tc>
        <w:tc>
          <w:tcPr>
            <w:tcW w:w="2431" w:type="dxa"/>
            <w:tcBorders>
              <w:top w:val="nil"/>
              <w:left w:val="nil"/>
              <w:bottom w:val="nil"/>
              <w:right w:val="nil"/>
            </w:tcBorders>
            <w:noWrap/>
            <w:vAlign w:val="bottom"/>
            <w:hideMark/>
          </w:tcPr>
          <w:p w14:paraId="4F563E2C" w14:textId="77777777" w:rsidR="00A660DF" w:rsidRPr="00925208" w:rsidRDefault="00A660DF" w:rsidP="00F47E30"/>
        </w:tc>
      </w:tr>
    </w:tbl>
    <w:p w14:paraId="0AAD8047" w14:textId="77777777" w:rsidR="00A660DF" w:rsidRDefault="00A660DF" w:rsidP="00A660DF">
      <w:pPr>
        <w:jc w:val="center"/>
        <w:rPr>
          <w:color w:val="000000"/>
        </w:rPr>
      </w:pPr>
    </w:p>
    <w:bookmarkEnd w:id="91"/>
    <w:bookmarkEnd w:id="92"/>
    <w:p w14:paraId="58C8E563" w14:textId="274E33D7" w:rsidR="00F15A4F" w:rsidRDefault="00F15A4F" w:rsidP="00A660DF">
      <w:pPr>
        <w:autoSpaceDE w:val="0"/>
        <w:autoSpaceDN w:val="0"/>
        <w:adjustRightInd w:val="0"/>
        <w:spacing w:after="20"/>
      </w:pPr>
      <w:r>
        <w:t xml:space="preserve">A Tanoda és a </w:t>
      </w:r>
      <w:proofErr w:type="spellStart"/>
      <w:r>
        <w:t>szünidei</w:t>
      </w:r>
      <w:proofErr w:type="spellEnd"/>
      <w:r>
        <w:t xml:space="preserve"> étkeztetés fontos segítséget jelent a nehezebb körülmények között élő gyermekek számára. A településen </w:t>
      </w:r>
      <w:r w:rsidRPr="007E4042">
        <w:t xml:space="preserve">működő </w:t>
      </w:r>
      <w:r w:rsidRPr="007E4042">
        <w:rPr>
          <w:rStyle w:val="Kiemels2"/>
          <w:b w:val="0"/>
          <w:bCs w:val="0"/>
        </w:rPr>
        <w:t>Magvető Tanoda</w:t>
      </w:r>
      <w:r w:rsidRPr="007E4042">
        <w:rPr>
          <w:b/>
          <w:bCs/>
        </w:rPr>
        <w:t xml:space="preserve"> és </w:t>
      </w:r>
      <w:r w:rsidRPr="007E4042">
        <w:rPr>
          <w:rStyle w:val="Kiemels2"/>
          <w:b w:val="0"/>
          <w:bCs w:val="0"/>
        </w:rPr>
        <w:t>Felfedező Tanoda</w:t>
      </w:r>
      <w:r w:rsidRPr="007E4042">
        <w:t>, amelyek egyházi fenntartásban, a görögkatolikus és az evangélikus egyház támogatásával működnek, 2024-ben összesen 50 gyermek számára biztosítottak rendszeres segítséget a tanulásban. A Tanodák hozzájárulnak az iskolai lemaradás csökkentéséhez, a gyermekek sikeresebb előrehaladásához és a továbbtanulási</w:t>
      </w:r>
      <w:r>
        <w:t xml:space="preserve"> esélyek javításához. Emellett 2024-ben 739 gyermek részesült </w:t>
      </w:r>
      <w:proofErr w:type="spellStart"/>
      <w:r>
        <w:t>szünidei</w:t>
      </w:r>
      <w:proofErr w:type="spellEnd"/>
      <w:r>
        <w:t xml:space="preserve"> étkeztetésben, amely a családok terheinek enyhítését és a gyermekek rendszeres étkezésének biztosítását segítette. Ezek a szolgáltatások fontos szerepet töltenek be abban, hogy a család anyagi vagy szociális helyzete minél kevésbé határozza meg a gyermekek fejlődését és jövőbeli lehetőségeit.</w:t>
      </w:r>
    </w:p>
    <w:p w14:paraId="598DA6A5" w14:textId="77777777" w:rsidR="00F15A4F" w:rsidRDefault="00F15A4F" w:rsidP="00A660DF">
      <w:pPr>
        <w:autoSpaceDE w:val="0"/>
        <w:autoSpaceDN w:val="0"/>
        <w:adjustRightInd w:val="0"/>
        <w:spacing w:after="20"/>
        <w:rPr>
          <w:color w:val="000000" w:themeColor="text1"/>
        </w:rPr>
      </w:pPr>
    </w:p>
    <w:p w14:paraId="3D1EE641" w14:textId="33CCF467" w:rsidR="00A660DF" w:rsidRPr="00B26D38" w:rsidRDefault="00A660DF" w:rsidP="00A660DF">
      <w:pPr>
        <w:autoSpaceDE w:val="0"/>
        <w:autoSpaceDN w:val="0"/>
        <w:adjustRightInd w:val="0"/>
        <w:spacing w:after="20"/>
        <w:rPr>
          <w:color w:val="000000" w:themeColor="text1"/>
        </w:rPr>
      </w:pPr>
      <w:r w:rsidRPr="00B26D38">
        <w:rPr>
          <w:color w:val="000000" w:themeColor="text1"/>
        </w:rPr>
        <w:t>A nyíregyházi család- és gyermekjóléti alapellátás struktúrájában kiemelkedő jelentőséggel bírnak a közvetlen hátránykompenzáló szolgáltatások, amelyek alapvető pillérét alkotják a rászoruló gyermekek és szüleik szociális stabilizációjának. Az információnyújtás, a hivatalos ügyintézés támogatása, a tanácsadás, az intézményi közvetítés és a folyamatos eseti gondozás olyan integrált szolgáltatási hálót képez, amely egyszerre védi a gyermekek jogait és biztosítja fejlődésük, valamint mindennapi életvitelük minőségi javulását. Ezen funkciók fenntartása és célzott erősítése a helyi esélyegyenlőségi stratégia egyik legfontosabb hosszú távú prioritása.</w:t>
      </w:r>
    </w:p>
    <w:p w14:paraId="657429DF" w14:textId="77777777" w:rsidR="00A660DF" w:rsidRPr="00B26D38" w:rsidRDefault="00A660DF" w:rsidP="00A660DF">
      <w:pPr>
        <w:autoSpaceDE w:val="0"/>
        <w:autoSpaceDN w:val="0"/>
        <w:adjustRightInd w:val="0"/>
        <w:spacing w:after="20"/>
        <w:rPr>
          <w:rFonts w:eastAsia="SimSun"/>
          <w:color w:val="000000" w:themeColor="text1"/>
          <w:kern w:val="3"/>
          <w:lang w:eastAsia="zh-CN" w:bidi="hi-IN"/>
        </w:rPr>
      </w:pPr>
    </w:p>
    <w:p w14:paraId="34773D2F" w14:textId="77777777" w:rsidR="00A660DF" w:rsidRPr="009458E5" w:rsidRDefault="00A660DF" w:rsidP="00A660DF">
      <w:pPr>
        <w:spacing w:after="120"/>
      </w:pPr>
      <w:r w:rsidRPr="009458E5">
        <w:t>2018. április 1-jén indult a Fogyatékos Személyek Esélyegyenlőségéért Közhasznú Nonprofit Kft. és a család- és gyermekjóléti Központok együttműködésével a Montázs Kiemelt Európai Uniós projekt. Az országban 22 információs és koordinációs pont alakult 2-2 fogyatékosságügyi tanácsadóval. A támogatott projekt lezárult, 2022. január 01-től a fogyatékosságügyi tanácsadó szolgáltatás a család- és gyermekjóléti központok, Nyíregyházán a Nyíregyházi Család- és Gyermekjóléti Központ szakmai feladatai közé integrálódott.</w:t>
      </w:r>
    </w:p>
    <w:p w14:paraId="5D730080" w14:textId="77777777" w:rsidR="00A660DF" w:rsidRPr="00B26D38" w:rsidRDefault="00A660DF" w:rsidP="00A660DF">
      <w:pPr>
        <w:autoSpaceDE w:val="0"/>
        <w:autoSpaceDN w:val="0"/>
        <w:adjustRightInd w:val="0"/>
        <w:spacing w:after="20"/>
        <w:rPr>
          <w:rFonts w:eastAsia="SimSun"/>
          <w:color w:val="000000" w:themeColor="text1"/>
          <w:kern w:val="3"/>
          <w:lang w:eastAsia="zh-CN" w:bidi="hi-IN"/>
        </w:rPr>
      </w:pPr>
      <w:r w:rsidRPr="00B26D38">
        <w:rPr>
          <w:rFonts w:eastAsia="SimSun"/>
          <w:color w:val="000000" w:themeColor="text1"/>
          <w:kern w:val="3"/>
          <w:lang w:eastAsia="zh-CN" w:bidi="hi-IN"/>
        </w:rPr>
        <w:t xml:space="preserve">Nyíregyházán a fiatalság megtartását és esélyegyenlőségét a helyi ifjúsági közösségi terek is aktívan támogatják, amelyek működésük során tudatosan alkalmazzák a pozitív diszkrimináció és a hátránykompenzáció módszertanát. Ezek a terek kiemelten fókuszálnak a sérülékenyebb, hátrányos helyzetű ifjúsági csoportok integrációjára. A fenntartható és hatékony működés </w:t>
      </w:r>
      <w:proofErr w:type="spellStart"/>
      <w:r w:rsidRPr="00B26D38">
        <w:rPr>
          <w:rFonts w:eastAsia="SimSun"/>
          <w:color w:val="000000" w:themeColor="text1"/>
          <w:kern w:val="3"/>
          <w:lang w:eastAsia="zh-CN" w:bidi="hi-IN"/>
        </w:rPr>
        <w:t>záloga</w:t>
      </w:r>
      <w:proofErr w:type="spellEnd"/>
      <w:r w:rsidRPr="00B26D38">
        <w:rPr>
          <w:rFonts w:eastAsia="SimSun"/>
          <w:color w:val="000000" w:themeColor="text1"/>
          <w:kern w:val="3"/>
          <w:lang w:eastAsia="zh-CN" w:bidi="hi-IN"/>
        </w:rPr>
        <w:t xml:space="preserve"> az üzemeltetők közötti szoros partneri hálózat és a folyamatos információmegosztás. Ez a rendszerszintű együttműködés </w:t>
      </w:r>
      <w:r w:rsidRPr="00B26D38">
        <w:rPr>
          <w:rFonts w:eastAsia="SimSun"/>
          <w:color w:val="000000" w:themeColor="text1"/>
          <w:kern w:val="3"/>
          <w:lang w:eastAsia="zh-CN" w:bidi="hi-IN"/>
        </w:rPr>
        <w:lastRenderedPageBreak/>
        <w:t>és a szektorok közötti szakmai párbeszéd a Nyíregyházi Ifjúsági Kerekasztal keretein belül valósul meg, közvetlenül hozzájárulva a város ifjúságvédelmi és esélyteremtési céljainak eléréséhez.</w:t>
      </w:r>
    </w:p>
    <w:p w14:paraId="1FE712D5" w14:textId="77777777" w:rsidR="00A660DF" w:rsidRPr="00B26D38" w:rsidRDefault="00A660DF" w:rsidP="00A660DF">
      <w:pPr>
        <w:autoSpaceDE w:val="0"/>
        <w:autoSpaceDN w:val="0"/>
        <w:adjustRightInd w:val="0"/>
        <w:spacing w:after="20"/>
        <w:rPr>
          <w:rFonts w:eastAsia="SimSun"/>
          <w:color w:val="000000" w:themeColor="text1"/>
          <w:kern w:val="3"/>
          <w:lang w:eastAsia="zh-CN" w:bidi="hi-IN"/>
        </w:rPr>
      </w:pPr>
    </w:p>
    <w:p w14:paraId="7ECA312B" w14:textId="77777777" w:rsidR="00A660DF" w:rsidRPr="00B26D38" w:rsidRDefault="00A660DF" w:rsidP="00A660DF">
      <w:pPr>
        <w:autoSpaceDE w:val="0"/>
        <w:autoSpaceDN w:val="0"/>
        <w:adjustRightInd w:val="0"/>
        <w:spacing w:after="20"/>
        <w:rPr>
          <w:rFonts w:eastAsia="SimSun"/>
          <w:color w:val="000000" w:themeColor="text1"/>
          <w:kern w:val="3"/>
          <w:lang w:eastAsia="zh-CN" w:bidi="hi-IN"/>
        </w:rPr>
      </w:pPr>
      <w:r w:rsidRPr="00B26D38">
        <w:rPr>
          <w:rFonts w:eastAsia="SimSun"/>
          <w:color w:val="000000" w:themeColor="text1"/>
          <w:kern w:val="3"/>
          <w:lang w:eastAsia="zh-CN" w:bidi="hi-IN"/>
        </w:rPr>
        <w:t>A helyi ifjúságvédelmi és esélyteremtési stratégia egyik legfontosabb gyakorlati színtere a Mustárház Ifjúsági Ház, amelyet a Kulturális Életért Közhasznú Egyesület működtet az Önkormányzat éves szintű, közel 6 millió forintos pénzügyi támogatásával. Az intézmény az esélyegyenlőség elveit nemzetközi és helyi szinten is érvényesíti: Erasmus+ projektek révén erősíti az interkulturális párbeszédet, míg az önkéntesek bevonásával működő Mustárrádió műsorain keresztül aktívan tesz a diszkrimináció oldásáért és a tolerancia elmélyítéséért. A Mustárház emellett a helyi ifjúságpolitikai részvétel központja is, mivel itt működik a Nyíregyházi Diákpolgármesteri Iroda. A diákönkormányzati struktúra, valamint a Polgármesteri Hivatal és a városvezetés közötti szoros, mindennapi partnerség sikeresen biztosítja a fiatalok véleményének és meglátásainak közvetlen becsatornázását az önkormányzati döntéshozatali folyamatokba.</w:t>
      </w:r>
    </w:p>
    <w:p w14:paraId="2DCD3CE0" w14:textId="77777777" w:rsidR="00A660DF" w:rsidRPr="00B26D38" w:rsidRDefault="00A660DF" w:rsidP="00A660DF">
      <w:pPr>
        <w:autoSpaceDE w:val="0"/>
        <w:autoSpaceDN w:val="0"/>
        <w:adjustRightInd w:val="0"/>
        <w:spacing w:after="20"/>
        <w:rPr>
          <w:rFonts w:eastAsia="SimSun"/>
          <w:color w:val="000000" w:themeColor="text1"/>
          <w:kern w:val="3"/>
          <w:lang w:eastAsia="zh-CN" w:bidi="hi-IN"/>
        </w:rPr>
      </w:pPr>
    </w:p>
    <w:p w14:paraId="35A539C3" w14:textId="77777777" w:rsidR="00A660DF" w:rsidRPr="009458E5" w:rsidRDefault="00A660DF" w:rsidP="00A660DF">
      <w:pPr>
        <w:autoSpaceDE w:val="0"/>
        <w:autoSpaceDN w:val="0"/>
        <w:adjustRightInd w:val="0"/>
        <w:spacing w:after="20"/>
        <w:rPr>
          <w:rFonts w:eastAsia="SimSun"/>
          <w:kern w:val="3"/>
          <w:lang w:eastAsia="zh-CN" w:bidi="hi-IN"/>
        </w:rPr>
      </w:pPr>
      <w:r w:rsidRPr="009458E5">
        <w:rPr>
          <w:rFonts w:eastAsia="SimSun"/>
          <w:kern w:val="3"/>
          <w:lang w:eastAsia="zh-CN" w:bidi="hi-IN"/>
        </w:rPr>
        <w:t>A közösségi terek élenjárnak az iskolai közösségi szolgálat teljesítéséhez nyújtott szolgáltatások területén is. A fiatalok védett környezetben és innovatív módszerek segítségével vesznek részt a terek működtetésében és a szolgáltatások biztosításában.</w:t>
      </w:r>
    </w:p>
    <w:bookmarkEnd w:id="89"/>
    <w:p w14:paraId="1EA5C642" w14:textId="77777777" w:rsidR="00A660DF" w:rsidRDefault="00A660DF" w:rsidP="00A660DF">
      <w:pPr>
        <w:autoSpaceDE w:val="0"/>
        <w:autoSpaceDN w:val="0"/>
        <w:adjustRightInd w:val="0"/>
        <w:spacing w:after="20"/>
        <w:rPr>
          <w:rFonts w:eastAsia="SimSun"/>
          <w:kern w:val="3"/>
          <w:lang w:eastAsia="zh-CN" w:bidi="hi-IN"/>
        </w:rPr>
      </w:pPr>
    </w:p>
    <w:p w14:paraId="58B39257" w14:textId="77777777" w:rsidR="00A660DF" w:rsidRPr="00B26D38" w:rsidRDefault="00A660DF" w:rsidP="00A660DF">
      <w:pPr>
        <w:autoSpaceDE w:val="0"/>
        <w:autoSpaceDN w:val="0"/>
        <w:adjustRightInd w:val="0"/>
        <w:spacing w:after="20"/>
        <w:rPr>
          <w:rFonts w:eastAsia="SimSun"/>
          <w:color w:val="000000" w:themeColor="text1"/>
          <w:kern w:val="3"/>
          <w:lang w:eastAsia="zh-CN" w:bidi="hi-IN"/>
        </w:rPr>
      </w:pPr>
      <w:r w:rsidRPr="00B26D38">
        <w:rPr>
          <w:rFonts w:eastAsia="SimSun"/>
          <w:color w:val="000000" w:themeColor="text1"/>
          <w:kern w:val="3"/>
          <w:lang w:eastAsia="zh-CN" w:bidi="hi-IN"/>
        </w:rPr>
        <w:t>Az ifjúsági korosztály érzékenyítése és a rizikómagatartások megelőzése érdekében Nyíregyházán kiemelkedő sikert ért el az a kortárssegítő program, amely 2022. tavaszán indult el a Polgármesteri Hivatal Szociális és Köznevelési Osztálya, a Nyíregyházi Ifjúsági Kerekasztal és az óvodai és iskolai szociális segítők együttműködésében. A kezdetben két nyíregyházi középiskolában tesztelt kezdeményezés a 2025/2026-os tanévre a város összes középfokú oktatási intézményére kiterjedt. A program iránti kiemelkedő igényt és a tanulói motivációt hűen tükrözi, hogy közel 350 diák jelentkezett a felkészítő és fejlesztő folyamatra. A program alapvető felismerése, hogy a fiatalok a saját problémáik legjobb szakértői, így célzott képzésükkel és támogatásukkal növelhető a társadalmi aktivitásuk és kommunikációs készségük. A képzett kortárssegítők laikus partnerként, észrevétlenül képesek pozitív hatást gyakorolni gyerektársaikra. Ezzel nemcsak a támogató iskolai klímát erősítik, hanem hatékony preventív szereplővé válnak az intézményeken belüli veszélyeztető jelenségekkel és a kirekesztéssel szemben, közvetlenül szolgálva a helyi esélyegyenlőséget.</w:t>
      </w:r>
    </w:p>
    <w:p w14:paraId="7C01EE91" w14:textId="77777777" w:rsidR="00A660DF" w:rsidRPr="008B00EC" w:rsidRDefault="00A660DF" w:rsidP="00A660DF">
      <w:pPr>
        <w:autoSpaceDE w:val="0"/>
        <w:autoSpaceDN w:val="0"/>
        <w:adjustRightInd w:val="0"/>
        <w:spacing w:after="20"/>
        <w:rPr>
          <w:rFonts w:eastAsia="SimSun"/>
          <w:kern w:val="3"/>
          <w:lang w:eastAsia="zh-CN" w:bidi="hi-IN"/>
        </w:rPr>
      </w:pPr>
    </w:p>
    <w:p w14:paraId="712A1E25" w14:textId="77777777" w:rsidR="00A660DF" w:rsidRDefault="00A660DF" w:rsidP="00C91DDD">
      <w:pPr>
        <w:pStyle w:val="Listaszerbekezds"/>
        <w:numPr>
          <w:ilvl w:val="0"/>
          <w:numId w:val="77"/>
        </w:numPr>
        <w:autoSpaceDE w:val="0"/>
        <w:autoSpaceDN w:val="0"/>
        <w:adjustRightInd w:val="0"/>
        <w:spacing w:after="20"/>
        <w:contextualSpacing/>
        <w:rPr>
          <w:rFonts w:eastAsia="SimSun"/>
          <w:color w:val="000000" w:themeColor="text1"/>
          <w:kern w:val="3"/>
          <w:lang w:eastAsia="zh-CN" w:bidi="hi-IN"/>
        </w:rPr>
      </w:pPr>
      <w:r w:rsidRPr="00B26D38">
        <w:rPr>
          <w:rFonts w:eastAsia="SimSun"/>
          <w:color w:val="000000" w:themeColor="text1"/>
          <w:kern w:val="3"/>
          <w:lang w:eastAsia="zh-CN" w:bidi="hi-IN"/>
        </w:rPr>
        <w:t>Ifjúságot célzó tevékenységekhez kapcsolódó beavatkozási és intézkedési tervek</w:t>
      </w:r>
    </w:p>
    <w:p w14:paraId="6EB7841A" w14:textId="77777777" w:rsidR="008B5DAA" w:rsidRPr="008B5DAA" w:rsidRDefault="008B5DAA" w:rsidP="008B5DAA">
      <w:pPr>
        <w:spacing w:before="100" w:beforeAutospacing="1" w:after="100" w:afterAutospacing="1"/>
        <w:rPr>
          <w:rFonts w:asciiTheme="minorHAnsi" w:hAnsiTheme="minorHAnsi" w:cstheme="minorHAnsi"/>
          <w:szCs w:val="22"/>
        </w:rPr>
      </w:pPr>
      <w:r w:rsidRPr="008B5DAA">
        <w:rPr>
          <w:rFonts w:asciiTheme="minorHAnsi" w:hAnsiTheme="minorHAnsi" w:cstheme="minorHAnsi"/>
          <w:szCs w:val="22"/>
        </w:rPr>
        <w:t>A cél, hogy a fiatalok számára minél több olyan lehetőség legyen elérhető, amely segíti őket abban, hogy szabadidejüket hasznosan, tartalmasan és közösségben töltsék el. Fontos, hogy a kulturális, közösségi, sport- és egyéb szabadidős programok ne csak azok számára legyenek elérhetők, akiknek erre könnyebb lehetőségük van, hanem a hátrányosabb helyzetben élő fiatalok is bekapcsolódhassanak.</w:t>
      </w:r>
    </w:p>
    <w:p w14:paraId="1153CFAF" w14:textId="77777777" w:rsidR="008B5DAA" w:rsidRPr="008B5DAA" w:rsidRDefault="008B5DAA" w:rsidP="008B5DAA">
      <w:pPr>
        <w:spacing w:before="100" w:beforeAutospacing="1" w:after="100" w:afterAutospacing="1"/>
        <w:rPr>
          <w:rFonts w:asciiTheme="minorHAnsi" w:hAnsiTheme="minorHAnsi" w:cstheme="minorHAnsi"/>
          <w:szCs w:val="22"/>
        </w:rPr>
      </w:pPr>
      <w:r w:rsidRPr="008B5DAA">
        <w:rPr>
          <w:rFonts w:asciiTheme="minorHAnsi" w:hAnsiTheme="minorHAnsi" w:cstheme="minorHAnsi"/>
          <w:szCs w:val="22"/>
        </w:rPr>
        <w:t xml:space="preserve">Kiemelt figyelmet szükséges fordítani a külterületeken, bokortanyákon, valamint a szegregált településrészeken élő fiatalokra, akik lakóhelyükből vagy életkörülményeikből adódóan sokszor nehezebben jutnak el a közösségi és kulturális programokra. Számukra olyan helyi kezdeményezések és programok megvalósítása indokolt, amelyek közelebb viszik hozzájuk ezeket a lehetőségeket, erősítik a közösséghez tartozás érzését, és csökkentik az </w:t>
      </w:r>
      <w:proofErr w:type="spellStart"/>
      <w:r w:rsidRPr="008B5DAA">
        <w:rPr>
          <w:rFonts w:asciiTheme="minorHAnsi" w:hAnsiTheme="minorHAnsi" w:cstheme="minorHAnsi"/>
          <w:szCs w:val="22"/>
        </w:rPr>
        <w:t>elszigetelődés</w:t>
      </w:r>
      <w:proofErr w:type="spellEnd"/>
      <w:r w:rsidRPr="008B5DAA">
        <w:rPr>
          <w:rFonts w:asciiTheme="minorHAnsi" w:hAnsiTheme="minorHAnsi" w:cstheme="minorHAnsi"/>
          <w:szCs w:val="22"/>
        </w:rPr>
        <w:t xml:space="preserve"> veszélyét.</w:t>
      </w:r>
    </w:p>
    <w:p w14:paraId="0FE9C730" w14:textId="5880D634" w:rsidR="00D35A06" w:rsidRDefault="008B5DAA" w:rsidP="008B5DAA">
      <w:pPr>
        <w:spacing w:before="100" w:beforeAutospacing="1" w:after="100" w:afterAutospacing="1"/>
        <w:rPr>
          <w:rFonts w:asciiTheme="minorHAnsi" w:hAnsiTheme="minorHAnsi" w:cstheme="minorHAnsi"/>
          <w:szCs w:val="22"/>
        </w:rPr>
      </w:pPr>
      <w:r w:rsidRPr="008B5DAA">
        <w:rPr>
          <w:rFonts w:asciiTheme="minorHAnsi" w:hAnsiTheme="minorHAnsi" w:cstheme="minorHAnsi"/>
          <w:szCs w:val="22"/>
        </w:rPr>
        <w:t>Ennek érdekében ingyenes, mindenki számára nyitott és befogadó programok szervezése javasolt, amelyek a hátrányos helyzetű fiatalok aktív bevonását is elősegítik. A programok kialakításánál fontos szempont, hogy azok valóban elérjék azokat a fiatalokat is, akik egyébként kevésbé tudnának bekapcsolódni a közösségi életbe</w:t>
      </w:r>
      <w:r w:rsidR="00A12E48">
        <w:rPr>
          <w:rFonts w:asciiTheme="minorHAnsi" w:hAnsiTheme="minorHAnsi" w:cstheme="minorHAnsi"/>
          <w:szCs w:val="22"/>
        </w:rPr>
        <w:t>.</w:t>
      </w:r>
    </w:p>
    <w:p w14:paraId="26C0E409" w14:textId="77777777" w:rsidR="00016679" w:rsidRDefault="00016679" w:rsidP="008B5DAA">
      <w:pPr>
        <w:spacing w:before="100" w:beforeAutospacing="1" w:after="100" w:afterAutospacing="1"/>
        <w:rPr>
          <w:rFonts w:asciiTheme="minorHAnsi" w:hAnsiTheme="minorHAnsi" w:cstheme="minorHAnsi"/>
          <w:szCs w:val="22"/>
        </w:rPr>
      </w:pPr>
    </w:p>
    <w:p w14:paraId="18D2FF29" w14:textId="2639F7FC" w:rsidR="00DD4CBA" w:rsidRDefault="00DD4CBA">
      <w:pPr>
        <w:jc w:val="left"/>
        <w:rPr>
          <w:rFonts w:asciiTheme="minorHAnsi" w:hAnsiTheme="minorHAnsi" w:cstheme="minorHAnsi"/>
          <w:szCs w:val="22"/>
        </w:rPr>
      </w:pPr>
      <w:r>
        <w:rPr>
          <w:rFonts w:asciiTheme="minorHAnsi" w:hAnsiTheme="minorHAnsi" w:cstheme="minorHAnsi"/>
          <w:szCs w:val="22"/>
        </w:rPr>
        <w:br w:type="page"/>
      </w:r>
    </w:p>
    <w:p w14:paraId="5C3996F3" w14:textId="7C23CD48" w:rsidR="00A660DF" w:rsidRPr="00802CF0" w:rsidRDefault="00A66B53" w:rsidP="00802CF0">
      <w:pPr>
        <w:pStyle w:val="Listaszerbekezds"/>
        <w:numPr>
          <w:ilvl w:val="0"/>
          <w:numId w:val="97"/>
        </w:numPr>
        <w:tabs>
          <w:tab w:val="num" w:pos="720"/>
          <w:tab w:val="left" w:pos="5572"/>
        </w:tabs>
        <w:autoSpaceDE w:val="0"/>
        <w:autoSpaceDN w:val="0"/>
        <w:adjustRightInd w:val="0"/>
        <w:ind w:left="5670"/>
        <w:jc w:val="right"/>
        <w:rPr>
          <w:rFonts w:cs="Calibri"/>
          <w:szCs w:val="22"/>
        </w:rPr>
      </w:pPr>
      <w:r w:rsidRPr="00802CF0">
        <w:rPr>
          <w:rFonts w:cs="Calibri"/>
          <w:szCs w:val="22"/>
        </w:rPr>
        <w:lastRenderedPageBreak/>
        <w:t>táblázat</w:t>
      </w:r>
    </w:p>
    <w:p w14:paraId="42327720" w14:textId="597F3986" w:rsidR="00A660DF" w:rsidRPr="00881B98" w:rsidRDefault="00A660DF" w:rsidP="00A660DF">
      <w:pPr>
        <w:autoSpaceDE w:val="0"/>
        <w:autoSpaceDN w:val="0"/>
        <w:adjustRightInd w:val="0"/>
        <w:spacing w:after="20"/>
        <w:ind w:firstLine="142"/>
        <w:rPr>
          <w:b/>
          <w:sz w:val="24"/>
          <w:szCs w:val="28"/>
        </w:rPr>
      </w:pPr>
      <w:r w:rsidRPr="00881B98">
        <w:rPr>
          <w:b/>
          <w:sz w:val="24"/>
          <w:szCs w:val="28"/>
        </w:rPr>
        <w:t>4.5 Következtetések: problémák beazonosítása, fejles</w:t>
      </w:r>
      <w:r w:rsidR="008B00EC">
        <w:rPr>
          <w:b/>
          <w:sz w:val="24"/>
          <w:szCs w:val="28"/>
        </w:rPr>
        <w:t>ztési lehetőségek meghatározása</w:t>
      </w:r>
    </w:p>
    <w:p w14:paraId="2510EDF4" w14:textId="77777777" w:rsidR="00A660DF" w:rsidRPr="009458E5" w:rsidRDefault="00A660DF" w:rsidP="00A660DF">
      <w:pPr>
        <w:autoSpaceDE w:val="0"/>
        <w:autoSpaceDN w:val="0"/>
        <w:adjustRightInd w:val="0"/>
        <w:spacing w:after="20"/>
        <w:ind w:firstLine="142"/>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4"/>
        <w:gridCol w:w="4528"/>
      </w:tblGrid>
      <w:tr w:rsidR="00A660DF" w:rsidRPr="00A12E48" w14:paraId="269BFA6D" w14:textId="77777777" w:rsidTr="00F47E30">
        <w:trPr>
          <w:jc w:val="center"/>
        </w:trPr>
        <w:tc>
          <w:tcPr>
            <w:tcW w:w="9062" w:type="dxa"/>
            <w:gridSpan w:val="2"/>
            <w:tcBorders>
              <w:top w:val="single" w:sz="4" w:space="0" w:color="auto"/>
              <w:left w:val="single" w:sz="4" w:space="0" w:color="auto"/>
              <w:bottom w:val="single" w:sz="4" w:space="0" w:color="auto"/>
              <w:right w:val="single" w:sz="4" w:space="0" w:color="auto"/>
            </w:tcBorders>
          </w:tcPr>
          <w:p w14:paraId="15856FA0" w14:textId="77777777" w:rsidR="00A660DF" w:rsidRPr="00A12E48" w:rsidRDefault="00A660DF" w:rsidP="00F47E30">
            <w:pPr>
              <w:jc w:val="center"/>
            </w:pPr>
            <w:r w:rsidRPr="00A12E48">
              <w:t>A gyerekek helyzete, esélyegyenlősége vizsgálata során településünkön</w:t>
            </w:r>
          </w:p>
          <w:p w14:paraId="3B1819A1" w14:textId="77777777" w:rsidR="00A660DF" w:rsidRPr="00A12E48" w:rsidRDefault="00A660DF" w:rsidP="00F47E30">
            <w:pPr>
              <w:jc w:val="center"/>
            </w:pPr>
          </w:p>
        </w:tc>
      </w:tr>
      <w:tr w:rsidR="00A660DF" w:rsidRPr="00A12E48" w14:paraId="0EBCEAE0" w14:textId="77777777" w:rsidTr="00F47E30">
        <w:trPr>
          <w:jc w:val="center"/>
        </w:trPr>
        <w:tc>
          <w:tcPr>
            <w:tcW w:w="4534" w:type="dxa"/>
            <w:tcBorders>
              <w:top w:val="single" w:sz="4" w:space="0" w:color="auto"/>
              <w:left w:val="single" w:sz="4" w:space="0" w:color="auto"/>
              <w:bottom w:val="single" w:sz="4" w:space="0" w:color="auto"/>
              <w:right w:val="single" w:sz="4" w:space="0" w:color="auto"/>
            </w:tcBorders>
          </w:tcPr>
          <w:p w14:paraId="48E2DF45" w14:textId="77777777" w:rsidR="00A660DF" w:rsidRPr="00A12E48" w:rsidRDefault="00A660DF" w:rsidP="00F47E30">
            <w:pPr>
              <w:jc w:val="center"/>
            </w:pPr>
            <w:r w:rsidRPr="00A12E48">
              <w:t>beazonosított problémák</w:t>
            </w:r>
          </w:p>
          <w:p w14:paraId="429C3255" w14:textId="77777777" w:rsidR="00A660DF" w:rsidRPr="00A12E48" w:rsidRDefault="00A660DF" w:rsidP="00F47E30">
            <w:pPr>
              <w:jc w:val="center"/>
            </w:pPr>
          </w:p>
        </w:tc>
        <w:tc>
          <w:tcPr>
            <w:tcW w:w="4528" w:type="dxa"/>
            <w:tcBorders>
              <w:top w:val="single" w:sz="4" w:space="0" w:color="auto"/>
              <w:left w:val="single" w:sz="4" w:space="0" w:color="auto"/>
              <w:bottom w:val="single" w:sz="4" w:space="0" w:color="auto"/>
              <w:right w:val="single" w:sz="4" w:space="0" w:color="auto"/>
            </w:tcBorders>
          </w:tcPr>
          <w:p w14:paraId="7D43BFAA" w14:textId="77777777" w:rsidR="00A660DF" w:rsidRPr="00A12E48" w:rsidRDefault="00A660DF" w:rsidP="00F47E30">
            <w:pPr>
              <w:jc w:val="center"/>
            </w:pPr>
            <w:r w:rsidRPr="00A12E48">
              <w:t>fejlesztési lehetőségek</w:t>
            </w:r>
          </w:p>
          <w:p w14:paraId="2B1CE654" w14:textId="77777777" w:rsidR="00A660DF" w:rsidRPr="00A12E48" w:rsidRDefault="00A660DF" w:rsidP="00F47E30">
            <w:pPr>
              <w:jc w:val="center"/>
            </w:pPr>
          </w:p>
        </w:tc>
      </w:tr>
      <w:tr w:rsidR="00A660DF" w:rsidRPr="00A12E48" w14:paraId="787BE396" w14:textId="77777777" w:rsidTr="00F47E30">
        <w:trPr>
          <w:jc w:val="center"/>
        </w:trPr>
        <w:tc>
          <w:tcPr>
            <w:tcW w:w="4534" w:type="dxa"/>
            <w:tcBorders>
              <w:top w:val="single" w:sz="4" w:space="0" w:color="auto"/>
              <w:left w:val="single" w:sz="4" w:space="0" w:color="auto"/>
              <w:bottom w:val="single" w:sz="4" w:space="0" w:color="auto"/>
              <w:right w:val="single" w:sz="4" w:space="0" w:color="auto"/>
            </w:tcBorders>
          </w:tcPr>
          <w:p w14:paraId="008B5C5C" w14:textId="77777777" w:rsidR="00A660DF" w:rsidRPr="00A12E48" w:rsidRDefault="00A660DF" w:rsidP="00F47E30">
            <w:r w:rsidRPr="00A12E48">
              <w:t xml:space="preserve">A Nyíregyházi Család- és Gyermekjóléti Központ adatai alapján a védelembe vett és veszélyeztetett kiskorúak száma, valamint a bántalmazással érintett esetek száma 2020. óta folyamatosan emelkedik, különösen a Huszár telepen. A strukturális problémák hátterében a családi diszfunkciók, a fizikai és pszichés elhanyagolás, valamint a megnövekedett társadalmi-gazdasági </w:t>
            </w:r>
            <w:proofErr w:type="spellStart"/>
            <w:r w:rsidRPr="00A12E48">
              <w:t>terhek</w:t>
            </w:r>
            <w:proofErr w:type="spellEnd"/>
            <w:r w:rsidRPr="00A12E48">
              <w:t xml:space="preserve"> állnak.</w:t>
            </w:r>
          </w:p>
        </w:tc>
        <w:tc>
          <w:tcPr>
            <w:tcW w:w="4528" w:type="dxa"/>
            <w:tcBorders>
              <w:top w:val="single" w:sz="4" w:space="0" w:color="auto"/>
              <w:left w:val="single" w:sz="4" w:space="0" w:color="auto"/>
              <w:bottom w:val="single" w:sz="4" w:space="0" w:color="auto"/>
              <w:right w:val="single" w:sz="4" w:space="0" w:color="auto"/>
            </w:tcBorders>
          </w:tcPr>
          <w:p w14:paraId="7D62E5BF" w14:textId="77777777" w:rsidR="00A660DF" w:rsidRPr="00A12E48" w:rsidRDefault="00A660DF" w:rsidP="00F47E30">
            <w:r w:rsidRPr="00A12E48">
              <w:t>- A prevenció és a jelzőrendszer hatékonyságának növelése érdekében javasolt a szociális alapszolgáltatások intenzív krízisintervenciós tevékenységének erősítése és a multidiszciplináris együttműködés fejlesztése.</w:t>
            </w:r>
          </w:p>
          <w:p w14:paraId="5614D6A9" w14:textId="77777777" w:rsidR="00A660DF" w:rsidRPr="00A12E48" w:rsidRDefault="00A660DF" w:rsidP="00F47E30"/>
        </w:tc>
      </w:tr>
      <w:tr w:rsidR="00A660DF" w:rsidRPr="00A12E48" w14:paraId="453098F1" w14:textId="77777777" w:rsidTr="00F47E30">
        <w:trPr>
          <w:jc w:val="center"/>
        </w:trPr>
        <w:tc>
          <w:tcPr>
            <w:tcW w:w="4534" w:type="dxa"/>
            <w:tcBorders>
              <w:top w:val="single" w:sz="4" w:space="0" w:color="auto"/>
              <w:left w:val="single" w:sz="4" w:space="0" w:color="auto"/>
              <w:bottom w:val="single" w:sz="4" w:space="0" w:color="auto"/>
              <w:right w:val="single" w:sz="4" w:space="0" w:color="auto"/>
            </w:tcBorders>
          </w:tcPr>
          <w:p w14:paraId="64BDF723" w14:textId="77777777" w:rsidR="00A660DF" w:rsidRPr="00A12E48" w:rsidRDefault="00A660DF" w:rsidP="00F47E30">
            <w:r w:rsidRPr="00A12E48">
              <w:t xml:space="preserve">A szegregált lakókörnyezetben, halmozott szociokulturális depriváció, a mélyszegénység és az izolált fizikai környezet közvetlen rizikófaktorként jelentkezik a kiskorúak testi, szellemi és érzelmi fejlődésére nézve. </w:t>
            </w:r>
          </w:p>
        </w:tc>
        <w:tc>
          <w:tcPr>
            <w:tcW w:w="4528" w:type="dxa"/>
            <w:tcBorders>
              <w:top w:val="single" w:sz="4" w:space="0" w:color="auto"/>
              <w:left w:val="single" w:sz="4" w:space="0" w:color="auto"/>
              <w:bottom w:val="single" w:sz="4" w:space="0" w:color="auto"/>
              <w:right w:val="single" w:sz="4" w:space="0" w:color="auto"/>
            </w:tcBorders>
          </w:tcPr>
          <w:p w14:paraId="66BEEA54" w14:textId="71EB18FB" w:rsidR="00A660DF" w:rsidRPr="00A12E48" w:rsidRDefault="00A660DF" w:rsidP="00F47E30">
            <w:r w:rsidRPr="00A12E48">
              <w:t xml:space="preserve">- A generációs hátrányok </w:t>
            </w:r>
            <w:proofErr w:type="spellStart"/>
            <w:r w:rsidRPr="00A12E48">
              <w:t>újratermelődésének</w:t>
            </w:r>
            <w:proofErr w:type="spellEnd"/>
            <w:r w:rsidRPr="00A12E48">
              <w:t xml:space="preserve"> megakadályozása érdekében az integrált intézményi hálózat további fejlesztése, valamint kiterjedt egyházi és civil partnerség </w:t>
            </w:r>
            <w:r w:rsidR="007E4042" w:rsidRPr="00A12E48">
              <w:t>támogatása.</w:t>
            </w:r>
            <w:r w:rsidRPr="00A12E48">
              <w:br/>
              <w:t>- A telepi és a tanyasi fiatalok részére célzott pályaorientációs és mentorálási programok kidolgozása.</w:t>
            </w:r>
            <w:r w:rsidRPr="00A12E48">
              <w:br/>
            </w:r>
          </w:p>
        </w:tc>
      </w:tr>
      <w:tr w:rsidR="00A660DF" w:rsidRPr="00A12E48" w14:paraId="79C34011" w14:textId="77777777" w:rsidTr="00F47E30">
        <w:trPr>
          <w:jc w:val="center"/>
        </w:trPr>
        <w:tc>
          <w:tcPr>
            <w:tcW w:w="4534" w:type="dxa"/>
            <w:tcBorders>
              <w:top w:val="single" w:sz="4" w:space="0" w:color="auto"/>
              <w:left w:val="single" w:sz="4" w:space="0" w:color="auto"/>
              <w:bottom w:val="single" w:sz="4" w:space="0" w:color="auto"/>
              <w:right w:val="single" w:sz="4" w:space="0" w:color="auto"/>
            </w:tcBorders>
          </w:tcPr>
          <w:p w14:paraId="74683C20" w14:textId="77777777" w:rsidR="00A660DF" w:rsidRPr="00A12E48" w:rsidRDefault="00A660DF" w:rsidP="00F47E30">
            <w:r w:rsidRPr="00A12E48">
              <w:t>Az adatszolgáltatás hatékonyságát növelni kell a hátrányos helyzetű, halmozottan hátrányos helyzetű és a korai fejlesztési igényű gyerekek mielőbbi beazonosíthatósága érdekében.</w:t>
            </w:r>
          </w:p>
          <w:p w14:paraId="5DD78B03" w14:textId="77777777" w:rsidR="00A660DF" w:rsidRPr="00A12E48" w:rsidRDefault="00A660DF" w:rsidP="00F47E30"/>
        </w:tc>
        <w:tc>
          <w:tcPr>
            <w:tcW w:w="4528" w:type="dxa"/>
            <w:tcBorders>
              <w:top w:val="single" w:sz="4" w:space="0" w:color="auto"/>
              <w:left w:val="single" w:sz="4" w:space="0" w:color="auto"/>
              <w:bottom w:val="single" w:sz="4" w:space="0" w:color="auto"/>
              <w:right w:val="single" w:sz="4" w:space="0" w:color="auto"/>
            </w:tcBorders>
          </w:tcPr>
          <w:p w14:paraId="30FCE7CE" w14:textId="77777777" w:rsidR="00A660DF" w:rsidRPr="00A12E48" w:rsidRDefault="00A660DF" w:rsidP="00F47E30">
            <w:r w:rsidRPr="00A12E48">
              <w:t>- A jelzőrendszer kibővítése (pl. nemzetiségi önkormányzatok tagjai) és egységes adatszolgáltató rendszer kidolgozása, a tagok közötti kommunikáció elősegítése, fejlesztése,</w:t>
            </w:r>
          </w:p>
          <w:p w14:paraId="71558B05" w14:textId="77777777" w:rsidR="00A660DF" w:rsidRPr="00A12E48" w:rsidRDefault="00A660DF" w:rsidP="00F47E30">
            <w:pPr>
              <w:autoSpaceDE w:val="0"/>
              <w:autoSpaceDN w:val="0"/>
              <w:adjustRightInd w:val="0"/>
              <w:rPr>
                <w:rFonts w:ascii="Times New Roman" w:hAnsi="Times New Roman"/>
                <w:sz w:val="24"/>
              </w:rPr>
            </w:pPr>
            <w:r w:rsidRPr="00A12E48">
              <w:t>- A szülők figyelemfelkeltése és tájékoztatása az igénybe vehető szolgáltatásokról és gyermekvédelmi ellátásokról.</w:t>
            </w:r>
          </w:p>
        </w:tc>
      </w:tr>
      <w:tr w:rsidR="00A660DF" w:rsidRPr="00A12E48" w14:paraId="09CE0B4D" w14:textId="77777777" w:rsidTr="00F47E30">
        <w:trPr>
          <w:jc w:val="center"/>
        </w:trPr>
        <w:tc>
          <w:tcPr>
            <w:tcW w:w="4534" w:type="dxa"/>
            <w:tcBorders>
              <w:top w:val="single" w:sz="4" w:space="0" w:color="auto"/>
              <w:left w:val="single" w:sz="4" w:space="0" w:color="auto"/>
              <w:bottom w:val="single" w:sz="4" w:space="0" w:color="auto"/>
              <w:right w:val="single" w:sz="4" w:space="0" w:color="auto"/>
            </w:tcBorders>
          </w:tcPr>
          <w:p w14:paraId="527DB2C0" w14:textId="77777777" w:rsidR="00A660DF" w:rsidRPr="00A12E48" w:rsidRDefault="00A660DF" w:rsidP="00F47E30">
            <w:r w:rsidRPr="00A12E48">
              <w:t xml:space="preserve">Romló egészségügyi és mentális mutatók a diákok körében, növekvő védőnői </w:t>
            </w:r>
            <w:proofErr w:type="spellStart"/>
            <w:r w:rsidRPr="00A12E48">
              <w:t>terhek</w:t>
            </w:r>
            <w:proofErr w:type="spellEnd"/>
            <w:r w:rsidRPr="00A12E48">
              <w:t>.</w:t>
            </w:r>
          </w:p>
        </w:tc>
        <w:tc>
          <w:tcPr>
            <w:tcW w:w="4528" w:type="dxa"/>
            <w:tcBorders>
              <w:top w:val="single" w:sz="4" w:space="0" w:color="auto"/>
              <w:left w:val="single" w:sz="4" w:space="0" w:color="auto"/>
              <w:bottom w:val="single" w:sz="4" w:space="0" w:color="auto"/>
              <w:right w:val="single" w:sz="4" w:space="0" w:color="auto"/>
            </w:tcBorders>
          </w:tcPr>
          <w:p w14:paraId="3B3F6337" w14:textId="77777777" w:rsidR="00A660DF" w:rsidRPr="00A12E48" w:rsidRDefault="00A660DF" w:rsidP="00F47E30">
            <w:r w:rsidRPr="00A12E48">
              <w:t>- Célzott prevenciós program indítása az iskolákban. A védőnők speciális képzése a függőségek és mentális problémák korai felismerése érdekében.</w:t>
            </w:r>
            <w:r w:rsidRPr="00A12E48">
              <w:br/>
              <w:t>- a védőnők és a család- és gyermekjóléti szolgálat közötti jelzőrendszeri kommunikációt erősíteni kell.</w:t>
            </w:r>
          </w:p>
        </w:tc>
      </w:tr>
      <w:tr w:rsidR="00A660DF" w:rsidRPr="00A12E48" w14:paraId="7F47D37E" w14:textId="77777777" w:rsidTr="00F47E30">
        <w:trPr>
          <w:jc w:val="center"/>
        </w:trPr>
        <w:tc>
          <w:tcPr>
            <w:tcW w:w="4534" w:type="dxa"/>
            <w:tcBorders>
              <w:top w:val="single" w:sz="4" w:space="0" w:color="auto"/>
              <w:left w:val="single" w:sz="4" w:space="0" w:color="auto"/>
              <w:bottom w:val="single" w:sz="4" w:space="0" w:color="auto"/>
              <w:right w:val="single" w:sz="4" w:space="0" w:color="auto"/>
            </w:tcBorders>
          </w:tcPr>
          <w:p w14:paraId="453D5BCD" w14:textId="77777777" w:rsidR="00A660DF" w:rsidRPr="00A12E48" w:rsidRDefault="00A660DF" w:rsidP="00F47E30">
            <w:r w:rsidRPr="00A12E48">
              <w:t>Kiugróan magas a kiskorú veszélyeztetettség mértéke és a szülők, családok életvitele és életvezetési problémája.</w:t>
            </w:r>
          </w:p>
        </w:tc>
        <w:tc>
          <w:tcPr>
            <w:tcW w:w="4528" w:type="dxa"/>
            <w:tcBorders>
              <w:top w:val="single" w:sz="4" w:space="0" w:color="auto"/>
              <w:left w:val="single" w:sz="4" w:space="0" w:color="auto"/>
              <w:bottom w:val="single" w:sz="4" w:space="0" w:color="auto"/>
              <w:right w:val="single" w:sz="4" w:space="0" w:color="auto"/>
            </w:tcBorders>
          </w:tcPr>
          <w:p w14:paraId="5DF79CD1" w14:textId="77777777" w:rsidR="00A660DF" w:rsidRPr="00A12E48" w:rsidRDefault="00A660DF" w:rsidP="00F47E30">
            <w:r w:rsidRPr="00A12E48">
              <w:t>- Gyakorlatias szülői kompetencia-fejlesztő tréningek, háztartás-vezetési és életvezetési tanácsadások biztosítása.</w:t>
            </w:r>
          </w:p>
        </w:tc>
      </w:tr>
      <w:tr w:rsidR="00A660DF" w:rsidRPr="00A12E48" w14:paraId="3DB696BE" w14:textId="77777777" w:rsidTr="00F47E30">
        <w:trPr>
          <w:jc w:val="center"/>
        </w:trPr>
        <w:tc>
          <w:tcPr>
            <w:tcW w:w="4534" w:type="dxa"/>
            <w:tcBorders>
              <w:top w:val="single" w:sz="4" w:space="0" w:color="auto"/>
              <w:left w:val="single" w:sz="4" w:space="0" w:color="auto"/>
              <w:bottom w:val="single" w:sz="4" w:space="0" w:color="auto"/>
              <w:right w:val="single" w:sz="4" w:space="0" w:color="auto"/>
            </w:tcBorders>
          </w:tcPr>
          <w:p w14:paraId="01897340" w14:textId="77777777" w:rsidR="00A660DF" w:rsidRPr="00A12E48" w:rsidRDefault="00A660DF" w:rsidP="00F47E30">
            <w:r w:rsidRPr="00A12E48">
              <w:t>Súlyos mentális és pszichés tünetek a gyermekeknél (szorongás, önértékelési zavarok, alkalmazkodási problémák, teljesítményzavarok).</w:t>
            </w:r>
          </w:p>
        </w:tc>
        <w:tc>
          <w:tcPr>
            <w:tcW w:w="4528" w:type="dxa"/>
            <w:tcBorders>
              <w:top w:val="single" w:sz="4" w:space="0" w:color="auto"/>
              <w:left w:val="single" w:sz="4" w:space="0" w:color="auto"/>
              <w:bottom w:val="single" w:sz="4" w:space="0" w:color="auto"/>
              <w:right w:val="single" w:sz="4" w:space="0" w:color="auto"/>
            </w:tcBorders>
          </w:tcPr>
          <w:p w14:paraId="11171613" w14:textId="49403D34" w:rsidR="00A660DF" w:rsidRPr="00A12E48" w:rsidRDefault="00A660DF" w:rsidP="00F47E30">
            <w:r w:rsidRPr="00A12E48">
              <w:t>Az óvodai és iskolai szociális segítők, valamint a pszichológusok bevonásával kiscsoportos szorongásoldó, önértékelés-fejlesztő és kortárs-beilleszkedést segítő tréningek szervezése.</w:t>
            </w:r>
            <w:r w:rsidRPr="00A12E48">
              <w:br/>
              <w:t>- A terepen dolgozó szakemberek módszertani támogatása és anyagi/erkölcsi elismerése (pl. önkormányzati díj).</w:t>
            </w:r>
          </w:p>
        </w:tc>
      </w:tr>
      <w:tr w:rsidR="00A660DF" w:rsidRPr="00A12E48" w14:paraId="747BCD69" w14:textId="77777777" w:rsidTr="00F47E30">
        <w:trPr>
          <w:jc w:val="center"/>
        </w:trPr>
        <w:tc>
          <w:tcPr>
            <w:tcW w:w="4534" w:type="dxa"/>
            <w:tcBorders>
              <w:top w:val="single" w:sz="4" w:space="0" w:color="auto"/>
              <w:left w:val="single" w:sz="4" w:space="0" w:color="auto"/>
              <w:bottom w:val="single" w:sz="4" w:space="0" w:color="auto"/>
              <w:right w:val="single" w:sz="4" w:space="0" w:color="auto"/>
            </w:tcBorders>
          </w:tcPr>
          <w:p w14:paraId="3FB86AD8" w14:textId="77777777" w:rsidR="00A660DF" w:rsidRPr="00A12E48" w:rsidRDefault="00A660DF" w:rsidP="00F47E30">
            <w:r w:rsidRPr="00A12E48">
              <w:t>Egyenetlen területi eloszlás és túlkoncentráció, a gyermekvédelmi intézmények (lakásotthonok, befogadó otthonok) és a nevelőszülői családok jelentős része egyetlen városrészben tömörül.</w:t>
            </w:r>
          </w:p>
        </w:tc>
        <w:tc>
          <w:tcPr>
            <w:tcW w:w="4528" w:type="dxa"/>
            <w:tcBorders>
              <w:top w:val="single" w:sz="4" w:space="0" w:color="auto"/>
              <w:left w:val="single" w:sz="4" w:space="0" w:color="auto"/>
              <w:bottom w:val="single" w:sz="4" w:space="0" w:color="auto"/>
              <w:right w:val="single" w:sz="4" w:space="0" w:color="auto"/>
            </w:tcBorders>
          </w:tcPr>
          <w:p w14:paraId="20E7B79D" w14:textId="2ED0BDB4" w:rsidR="00A660DF" w:rsidRPr="00A12E48" w:rsidRDefault="00A660DF" w:rsidP="00F47E30">
            <w:r w:rsidRPr="00A12E48">
              <w:t xml:space="preserve">- Új lakásotthonok vagy szakellátási formák kialakításakor </w:t>
            </w:r>
            <w:r w:rsidR="007E4042" w:rsidRPr="00A12E48">
              <w:t>egyenletes elosztás</w:t>
            </w:r>
          </w:p>
        </w:tc>
      </w:tr>
      <w:tr w:rsidR="00A660DF" w:rsidRPr="00A12E48" w14:paraId="25ED7AAE" w14:textId="77777777" w:rsidTr="00F47E30">
        <w:trPr>
          <w:jc w:val="center"/>
        </w:trPr>
        <w:tc>
          <w:tcPr>
            <w:tcW w:w="4534" w:type="dxa"/>
            <w:tcBorders>
              <w:top w:val="single" w:sz="4" w:space="0" w:color="auto"/>
              <w:left w:val="single" w:sz="4" w:space="0" w:color="auto"/>
              <w:bottom w:val="single" w:sz="4" w:space="0" w:color="auto"/>
              <w:right w:val="single" w:sz="4" w:space="0" w:color="auto"/>
            </w:tcBorders>
          </w:tcPr>
          <w:p w14:paraId="69EDFC3F" w14:textId="77777777" w:rsidR="00A660DF" w:rsidRPr="00A12E48" w:rsidRDefault="00A660DF" w:rsidP="00F47E30">
            <w:r w:rsidRPr="00A12E48">
              <w:lastRenderedPageBreak/>
              <w:t>Kirekesztés és előítéletek kockázata, vagyis az eltérő kultúrájú, illetve a hátrányos és nem hátrányos helyzetű gyermekcsoportok között természetes módon kialakulhatnak feszültségek, előítéletek vagy kirekesztő magatartásformák az iskolákban.</w:t>
            </w:r>
          </w:p>
        </w:tc>
        <w:tc>
          <w:tcPr>
            <w:tcW w:w="4528" w:type="dxa"/>
            <w:tcBorders>
              <w:top w:val="single" w:sz="4" w:space="0" w:color="auto"/>
              <w:left w:val="single" w:sz="4" w:space="0" w:color="auto"/>
              <w:bottom w:val="single" w:sz="4" w:space="0" w:color="auto"/>
              <w:right w:val="single" w:sz="4" w:space="0" w:color="auto"/>
            </w:tcBorders>
          </w:tcPr>
          <w:p w14:paraId="69F2E2A3" w14:textId="77777777" w:rsidR="00A660DF" w:rsidRPr="00A12E48" w:rsidRDefault="00A660DF" w:rsidP="00F47E30">
            <w:r w:rsidRPr="00A12E48">
              <w:t>- Érzékenyítő és integrációs programok bővítése, a Nyíregyházi Ifjúsági Kerekasztal és a KEF tagszervezeteinek bevonásával.</w:t>
            </w:r>
          </w:p>
        </w:tc>
      </w:tr>
      <w:tr w:rsidR="00A660DF" w:rsidRPr="00A12E48" w14:paraId="16203639" w14:textId="77777777" w:rsidTr="00F47E30">
        <w:trPr>
          <w:jc w:val="center"/>
        </w:trPr>
        <w:tc>
          <w:tcPr>
            <w:tcW w:w="4534" w:type="dxa"/>
            <w:tcBorders>
              <w:top w:val="single" w:sz="4" w:space="0" w:color="auto"/>
              <w:left w:val="single" w:sz="4" w:space="0" w:color="auto"/>
              <w:bottom w:val="single" w:sz="4" w:space="0" w:color="auto"/>
              <w:right w:val="single" w:sz="4" w:space="0" w:color="auto"/>
            </w:tcBorders>
          </w:tcPr>
          <w:p w14:paraId="22883B88" w14:textId="77777777" w:rsidR="00A660DF" w:rsidRPr="00A12E48" w:rsidRDefault="00A660DF" w:rsidP="00F47E30">
            <w:r w:rsidRPr="00A12E48">
              <w:t>A fogyatékossággal élő gyermekeket nevelő családok halmozott szociális és életvezetési nehézségekkel küzdenek.</w:t>
            </w:r>
          </w:p>
        </w:tc>
        <w:tc>
          <w:tcPr>
            <w:tcW w:w="4528" w:type="dxa"/>
            <w:tcBorders>
              <w:top w:val="single" w:sz="4" w:space="0" w:color="auto"/>
              <w:left w:val="single" w:sz="4" w:space="0" w:color="auto"/>
              <w:bottom w:val="single" w:sz="4" w:space="0" w:color="auto"/>
              <w:right w:val="single" w:sz="4" w:space="0" w:color="auto"/>
            </w:tcBorders>
          </w:tcPr>
          <w:p w14:paraId="5F608D79" w14:textId="190A6DEC" w:rsidR="00A660DF" w:rsidRPr="00A12E48" w:rsidRDefault="00A660DF" w:rsidP="00F47E30">
            <w:r w:rsidRPr="00A12E48">
              <w:t xml:space="preserve">- Célzott komplex segítségnyújtás fenntartása, </w:t>
            </w:r>
            <w:r w:rsidRPr="00A12E48">
              <w:br/>
              <w:t>egyedi tanácsadás, eseti gondozás és hivatalos ügyintézési támogatás további erősítése, kifejezetten a fogyatékos gyermeket nevelő szülők tehermentesítésére.</w:t>
            </w:r>
          </w:p>
        </w:tc>
      </w:tr>
      <w:tr w:rsidR="00A660DF" w:rsidRPr="00A12E48" w14:paraId="3F094BAE" w14:textId="77777777" w:rsidTr="00F47E30">
        <w:trPr>
          <w:jc w:val="center"/>
        </w:trPr>
        <w:tc>
          <w:tcPr>
            <w:tcW w:w="4534" w:type="dxa"/>
            <w:tcBorders>
              <w:top w:val="single" w:sz="4" w:space="0" w:color="auto"/>
              <w:left w:val="single" w:sz="4" w:space="0" w:color="auto"/>
              <w:bottom w:val="single" w:sz="4" w:space="0" w:color="auto"/>
              <w:right w:val="single" w:sz="4" w:space="0" w:color="auto"/>
            </w:tcBorders>
            <w:hideMark/>
          </w:tcPr>
          <w:p w14:paraId="434D7941" w14:textId="77777777" w:rsidR="00A660DF" w:rsidRPr="00A12E48" w:rsidRDefault="00A660DF" w:rsidP="00F47E30">
            <w:r w:rsidRPr="00A12E48">
              <w:t>A veszélyeztetett gyermekek hátránykompenzációja és minél szélesebb körű integrációja további erőfeszítéseket igényel.</w:t>
            </w:r>
          </w:p>
        </w:tc>
        <w:tc>
          <w:tcPr>
            <w:tcW w:w="4528" w:type="dxa"/>
            <w:tcBorders>
              <w:top w:val="single" w:sz="4" w:space="0" w:color="auto"/>
              <w:left w:val="single" w:sz="4" w:space="0" w:color="auto"/>
              <w:bottom w:val="single" w:sz="4" w:space="0" w:color="auto"/>
              <w:right w:val="single" w:sz="4" w:space="0" w:color="auto"/>
            </w:tcBorders>
            <w:hideMark/>
          </w:tcPr>
          <w:p w14:paraId="0E319D17" w14:textId="3D9BE835" w:rsidR="00A660DF" w:rsidRPr="00A12E48" w:rsidRDefault="00A660DF" w:rsidP="00F47E30">
            <w:pPr>
              <w:rPr>
                <w:iCs/>
              </w:rPr>
            </w:pPr>
            <w:r w:rsidRPr="00A12E48">
              <w:rPr>
                <w:iCs/>
              </w:rPr>
              <w:t>- A szegregált vagy periférián található területeken a szolgáltatásfejlesztés</w:t>
            </w:r>
            <w:r w:rsidR="007E4042" w:rsidRPr="00A12E48">
              <w:rPr>
                <w:iCs/>
              </w:rPr>
              <w:t>,</w:t>
            </w:r>
            <w:r w:rsidRPr="00A12E48">
              <w:rPr>
                <w:iCs/>
              </w:rPr>
              <w:t xml:space="preserve"> állandó jelenléten alapuló szociális </w:t>
            </w:r>
            <w:r w:rsidR="00A12E48" w:rsidRPr="00A12E48">
              <w:rPr>
                <w:iCs/>
              </w:rPr>
              <w:t>munka,</w:t>
            </w:r>
          </w:p>
          <w:p w14:paraId="2064331B" w14:textId="77777777" w:rsidR="00A660DF" w:rsidRPr="00A12E48" w:rsidRDefault="00A660DF" w:rsidP="00F47E30">
            <w:pPr>
              <w:rPr>
                <w:iCs/>
              </w:rPr>
            </w:pPr>
            <w:r w:rsidRPr="00A12E48">
              <w:rPr>
                <w:iCs/>
              </w:rPr>
              <w:t xml:space="preserve">- közösségfejlesztő módszereken alapuló szabadidős programok szervezése, biztonságos, kulturált színterek működtetése. </w:t>
            </w:r>
          </w:p>
        </w:tc>
      </w:tr>
      <w:tr w:rsidR="00A660DF" w:rsidRPr="00A12E48" w14:paraId="750AA1DC" w14:textId="77777777" w:rsidTr="00F47E30">
        <w:trPr>
          <w:jc w:val="center"/>
        </w:trPr>
        <w:tc>
          <w:tcPr>
            <w:tcW w:w="4534" w:type="dxa"/>
            <w:tcBorders>
              <w:top w:val="single" w:sz="4" w:space="0" w:color="auto"/>
              <w:left w:val="single" w:sz="4" w:space="0" w:color="auto"/>
              <w:bottom w:val="single" w:sz="4" w:space="0" w:color="auto"/>
              <w:right w:val="single" w:sz="4" w:space="0" w:color="auto"/>
            </w:tcBorders>
            <w:hideMark/>
          </w:tcPr>
          <w:p w14:paraId="62A926E1" w14:textId="1F92F80E" w:rsidR="00A660DF" w:rsidRPr="00A12E48" w:rsidRDefault="00A660DF" w:rsidP="00F47E30">
            <w:pPr>
              <w:suppressAutoHyphens/>
              <w:autoSpaceDN w:val="0"/>
              <w:rPr>
                <w:rFonts w:ascii="Liberation Serif" w:eastAsia="SimSun" w:hAnsi="Liberation Serif"/>
                <w:kern w:val="3"/>
                <w:sz w:val="24"/>
                <w:lang w:eastAsia="zh-CN" w:bidi="hi-IN"/>
              </w:rPr>
            </w:pPr>
            <w:r w:rsidRPr="00A12E48">
              <w:rPr>
                <w:rFonts w:eastAsia="SimSun"/>
                <w:kern w:val="3"/>
                <w:lang w:eastAsia="zh-CN" w:bidi="hi-IN"/>
              </w:rPr>
              <w:t xml:space="preserve">A </w:t>
            </w:r>
            <w:r w:rsidR="00430B4B" w:rsidRPr="00F35D04">
              <w:rPr>
                <w:rFonts w:eastAsia="SimSun"/>
                <w:kern w:val="3"/>
                <w:lang w:eastAsia="zh-CN" w:bidi="hi-IN"/>
              </w:rPr>
              <w:t xml:space="preserve">fogyatékossággal </w:t>
            </w:r>
            <w:r w:rsidRPr="00A12E48">
              <w:rPr>
                <w:rFonts w:eastAsia="SimSun"/>
                <w:kern w:val="3"/>
                <w:lang w:eastAsia="zh-CN" w:bidi="hi-IN"/>
              </w:rPr>
              <w:t xml:space="preserve">élő gyermekek és családjuk szolgáltatásokhoz való hozzáférését javítani kell. </w:t>
            </w:r>
          </w:p>
        </w:tc>
        <w:tc>
          <w:tcPr>
            <w:tcW w:w="4528" w:type="dxa"/>
            <w:tcBorders>
              <w:top w:val="single" w:sz="4" w:space="0" w:color="auto"/>
              <w:left w:val="single" w:sz="4" w:space="0" w:color="auto"/>
              <w:bottom w:val="single" w:sz="4" w:space="0" w:color="auto"/>
              <w:right w:val="single" w:sz="4" w:space="0" w:color="auto"/>
            </w:tcBorders>
            <w:hideMark/>
          </w:tcPr>
          <w:p w14:paraId="0E456952" w14:textId="77777777" w:rsidR="00A660DF" w:rsidRPr="00A12E48" w:rsidRDefault="00A660DF" w:rsidP="00F47E30">
            <w:pPr>
              <w:suppressAutoHyphens/>
              <w:autoSpaceDN w:val="0"/>
              <w:rPr>
                <w:rFonts w:eastAsia="SimSun"/>
                <w:kern w:val="3"/>
                <w:lang w:eastAsia="zh-CN" w:bidi="hi-IN"/>
              </w:rPr>
            </w:pPr>
            <w:r w:rsidRPr="00A12E48">
              <w:rPr>
                <w:rFonts w:eastAsia="SimSun"/>
                <w:kern w:val="3"/>
                <w:lang w:eastAsia="zh-CN" w:bidi="hi-IN"/>
              </w:rPr>
              <w:t>- Hivatalok, intézmények szakembereinek érzékenyítése, innovatív módszerek elsajátítása,</w:t>
            </w:r>
          </w:p>
          <w:p w14:paraId="17E631A1" w14:textId="77777777" w:rsidR="00A660DF" w:rsidRPr="00A12E48" w:rsidRDefault="00A660DF" w:rsidP="00F47E30">
            <w:pPr>
              <w:suppressAutoHyphens/>
              <w:autoSpaceDN w:val="0"/>
              <w:rPr>
                <w:rFonts w:ascii="Liberation Serif" w:eastAsia="SimSun" w:hAnsi="Liberation Serif"/>
                <w:kern w:val="3"/>
                <w:lang w:eastAsia="zh-CN" w:bidi="hi-IN"/>
              </w:rPr>
            </w:pPr>
            <w:r w:rsidRPr="00A12E48">
              <w:rPr>
                <w:rFonts w:eastAsia="SimSun"/>
                <w:kern w:val="3"/>
                <w:lang w:eastAsia="zh-CN" w:bidi="hi-IN"/>
              </w:rPr>
              <w:t>- fogyatékosságügyi szakemberek bevonása szolgáltatásfejlesztés érdekében.</w:t>
            </w:r>
          </w:p>
        </w:tc>
      </w:tr>
      <w:tr w:rsidR="00A660DF" w:rsidRPr="00A12E48" w14:paraId="5451DA99" w14:textId="77777777" w:rsidTr="00F47E30">
        <w:trPr>
          <w:jc w:val="center"/>
        </w:trPr>
        <w:tc>
          <w:tcPr>
            <w:tcW w:w="4534" w:type="dxa"/>
            <w:tcBorders>
              <w:top w:val="single" w:sz="4" w:space="0" w:color="auto"/>
              <w:left w:val="single" w:sz="4" w:space="0" w:color="auto"/>
              <w:bottom w:val="single" w:sz="4" w:space="0" w:color="auto"/>
              <w:right w:val="single" w:sz="4" w:space="0" w:color="auto"/>
            </w:tcBorders>
            <w:hideMark/>
          </w:tcPr>
          <w:p w14:paraId="33F073DA" w14:textId="77777777" w:rsidR="00A660DF" w:rsidRPr="00A12E48" w:rsidRDefault="00A660DF" w:rsidP="00F47E30">
            <w:r w:rsidRPr="00A12E48">
              <w:t>A sajátos nevelési igényű, illetve fogyatékossággal élő gyermekek és fiatalok képzését biztosító intézményekben elengedhetetlen az infrastrukturális és eszközpark folyamatos modernizációja.</w:t>
            </w:r>
          </w:p>
        </w:tc>
        <w:tc>
          <w:tcPr>
            <w:tcW w:w="4528" w:type="dxa"/>
            <w:tcBorders>
              <w:top w:val="single" w:sz="4" w:space="0" w:color="auto"/>
              <w:left w:val="single" w:sz="4" w:space="0" w:color="auto"/>
              <w:bottom w:val="single" w:sz="4" w:space="0" w:color="auto"/>
              <w:right w:val="single" w:sz="4" w:space="0" w:color="auto"/>
            </w:tcBorders>
            <w:hideMark/>
          </w:tcPr>
          <w:p w14:paraId="2A9940A6" w14:textId="2128114C" w:rsidR="00A660DF" w:rsidRPr="00A12E48" w:rsidRDefault="00A660DF" w:rsidP="00F47E30">
            <w:r w:rsidRPr="00A12E48">
              <w:t xml:space="preserve">- Kiemelt figyelmet kell fordítani a forrásteremtésre és a szakmai hálózatok megerősítésére. </w:t>
            </w:r>
          </w:p>
        </w:tc>
      </w:tr>
    </w:tbl>
    <w:p w14:paraId="23063530" w14:textId="77777777" w:rsidR="00A660DF" w:rsidRPr="00A12E48" w:rsidRDefault="00A660DF" w:rsidP="00A660DF"/>
    <w:p w14:paraId="7BDBE1D4" w14:textId="77777777" w:rsidR="009A6FEA" w:rsidRPr="00A12E48" w:rsidRDefault="009A6FEA" w:rsidP="0058610F"/>
    <w:p w14:paraId="142C2686" w14:textId="77777777" w:rsidR="009A6FEA" w:rsidRPr="000C6215" w:rsidRDefault="009A6FEA" w:rsidP="0058610F"/>
    <w:p w14:paraId="1DA81F97" w14:textId="77777777" w:rsidR="009A6FEA" w:rsidRPr="000C6215" w:rsidRDefault="009A6FEA" w:rsidP="0058610F"/>
    <w:p w14:paraId="5FF61E1E" w14:textId="77777777" w:rsidR="00360765" w:rsidRDefault="00360765" w:rsidP="0058610F">
      <w:pPr>
        <w:sectPr w:rsidR="00360765" w:rsidSect="002F51B0">
          <w:pgSz w:w="11907" w:h="16840" w:code="9"/>
          <w:pgMar w:top="1134" w:right="1275" w:bottom="1134" w:left="1276" w:header="709" w:footer="709" w:gutter="0"/>
          <w:cols w:space="708"/>
          <w:titlePg/>
          <w:docGrid w:linePitch="360"/>
        </w:sectPr>
      </w:pPr>
    </w:p>
    <w:p w14:paraId="418C6F75" w14:textId="77777777" w:rsidR="00360765" w:rsidRPr="003A4316" w:rsidRDefault="00360765" w:rsidP="003A4316">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93" w:name="_Toc114735652"/>
      <w:bookmarkStart w:id="94" w:name="_Toc240274619"/>
      <w:r w:rsidRPr="003A4316">
        <w:rPr>
          <w:b/>
          <w:iCs/>
          <w:sz w:val="28"/>
          <w:szCs w:val="28"/>
        </w:rPr>
        <w:lastRenderedPageBreak/>
        <w:t>5. A nők helyzete, esélyegyenlősége</w:t>
      </w:r>
      <w:bookmarkEnd w:id="93"/>
      <w:bookmarkEnd w:id="94"/>
    </w:p>
    <w:p w14:paraId="439CA7DB" w14:textId="77777777" w:rsidR="00360765" w:rsidRDefault="00360765" w:rsidP="00360765">
      <w:pPr>
        <w:autoSpaceDE w:val="0"/>
        <w:autoSpaceDN w:val="0"/>
        <w:adjustRightInd w:val="0"/>
        <w:spacing w:after="20"/>
        <w:ind w:firstLine="142"/>
        <w:rPr>
          <w:sz w:val="24"/>
        </w:rPr>
      </w:pPr>
    </w:p>
    <w:p w14:paraId="6BE059EB" w14:textId="77777777" w:rsidR="00360765" w:rsidRPr="00F452B0" w:rsidRDefault="00360765" w:rsidP="00360765">
      <w:pPr>
        <w:autoSpaceDE w:val="0"/>
        <w:autoSpaceDN w:val="0"/>
        <w:adjustRightInd w:val="0"/>
        <w:spacing w:after="20"/>
        <w:rPr>
          <w:color w:val="000000" w:themeColor="text1"/>
        </w:rPr>
      </w:pPr>
      <w:r w:rsidRPr="00F452B0">
        <w:rPr>
          <w:color w:val="000000" w:themeColor="text1"/>
        </w:rPr>
        <w:t>A nők és férfiak közötti esélyegyenlőség biztosítása, a nők emberi méltóságának tiszteletben tartása, valamint sajátos élethelyzeteikre és szükségleteikre való folyamatos odafigyelés kiemelt jelentőségű önkormányzati és társadalmi feladat.</w:t>
      </w:r>
    </w:p>
    <w:p w14:paraId="18E672A7" w14:textId="77777777" w:rsidR="00360765" w:rsidRPr="00F452B0" w:rsidRDefault="00360765" w:rsidP="00360765">
      <w:pPr>
        <w:autoSpaceDE w:val="0"/>
        <w:autoSpaceDN w:val="0"/>
        <w:adjustRightInd w:val="0"/>
        <w:spacing w:after="20"/>
        <w:rPr>
          <w:color w:val="000000" w:themeColor="text1"/>
        </w:rPr>
      </w:pPr>
      <w:r w:rsidRPr="00F452B0">
        <w:rPr>
          <w:color w:val="000000" w:themeColor="text1"/>
        </w:rPr>
        <w:t>A nemek közötti egyenlő bánásmód és jogegyenlőség alapvető alkotmányos érték, amely hosszú társadalmi fejlődés eredményeként vált a demokratikus jogállam meghatározó alapelvévé. Napjaink egyik legfontosabb célja, hogy a jogszabályokban biztosított egyenlőség a mindennapi élet valamennyi területén is érvényesüljön. Ennek érdekében törekedni kell a nők és férfiak közötti társadalmi, gazdasági és életminőségi különbségek mérséklésére, az esélyegyenlőséget támogató intézkedések erősítésére, valamint arra, hogy a különböző élethelyzetekből fakadó sajátosságok értékként és erőforrásként jelenjenek meg a közösség számára.</w:t>
      </w:r>
    </w:p>
    <w:p w14:paraId="5BC921E5" w14:textId="77777777" w:rsidR="00360765" w:rsidRPr="00F452B0" w:rsidRDefault="00360765" w:rsidP="008B00EC">
      <w:pPr>
        <w:autoSpaceDE w:val="0"/>
        <w:autoSpaceDN w:val="0"/>
        <w:adjustRightInd w:val="0"/>
        <w:spacing w:after="20"/>
        <w:rPr>
          <w:color w:val="000000" w:themeColor="text1"/>
        </w:rPr>
      </w:pPr>
    </w:p>
    <w:p w14:paraId="4E2634FE" w14:textId="77777777" w:rsidR="00360765" w:rsidRPr="00F452B0" w:rsidRDefault="00360765" w:rsidP="00360765">
      <w:pPr>
        <w:autoSpaceDE w:val="0"/>
        <w:autoSpaceDN w:val="0"/>
        <w:adjustRightInd w:val="0"/>
        <w:spacing w:after="20"/>
        <w:rPr>
          <w:b/>
          <w:color w:val="000000" w:themeColor="text1"/>
        </w:rPr>
      </w:pPr>
      <w:r w:rsidRPr="00F452B0">
        <w:rPr>
          <w:b/>
          <w:color w:val="000000" w:themeColor="text1"/>
        </w:rPr>
        <w:t>5.1 A nők gazdasági szerepe és esélyegyenlősége</w:t>
      </w:r>
    </w:p>
    <w:p w14:paraId="2ACBD635" w14:textId="77777777" w:rsidR="00360765" w:rsidRPr="00F452B0" w:rsidRDefault="00360765" w:rsidP="008B00EC">
      <w:pPr>
        <w:autoSpaceDE w:val="0"/>
        <w:autoSpaceDN w:val="0"/>
        <w:adjustRightInd w:val="0"/>
        <w:spacing w:after="20"/>
        <w:rPr>
          <w:bCs/>
          <w:color w:val="000000" w:themeColor="text1"/>
        </w:rPr>
      </w:pPr>
    </w:p>
    <w:p w14:paraId="68E5723D" w14:textId="77777777" w:rsidR="00360765" w:rsidRPr="00F452B0" w:rsidRDefault="00360765" w:rsidP="00360765">
      <w:pPr>
        <w:autoSpaceDE w:val="0"/>
        <w:autoSpaceDN w:val="0"/>
        <w:adjustRightInd w:val="0"/>
        <w:spacing w:after="20"/>
        <w:rPr>
          <w:bCs/>
          <w:color w:val="000000" w:themeColor="text1"/>
        </w:rPr>
      </w:pPr>
      <w:r w:rsidRPr="00F452B0">
        <w:rPr>
          <w:bCs/>
          <w:color w:val="000000" w:themeColor="text1"/>
        </w:rPr>
        <w:t>Noha még teljes mértékben nem sikerült felszámolni az egyenlőtlenségeket, az Európai Unió az elmúlt évtizedekben jelentős előrehaladást ért el a nemek közötti esélyegyenlőség terén, annak köszönhetően, hogy</w:t>
      </w:r>
    </w:p>
    <w:p w14:paraId="455C76D6" w14:textId="77777777" w:rsidR="00360765" w:rsidRPr="00F452B0" w:rsidRDefault="00360765" w:rsidP="00C91DDD">
      <w:pPr>
        <w:numPr>
          <w:ilvl w:val="0"/>
          <w:numId w:val="36"/>
        </w:numPr>
        <w:autoSpaceDE w:val="0"/>
        <w:autoSpaceDN w:val="0"/>
        <w:adjustRightInd w:val="0"/>
        <w:spacing w:after="20"/>
        <w:rPr>
          <w:bCs/>
          <w:color w:val="000000" w:themeColor="text1"/>
        </w:rPr>
      </w:pPr>
      <w:r w:rsidRPr="00F452B0">
        <w:rPr>
          <w:bCs/>
          <w:color w:val="000000" w:themeColor="text1"/>
        </w:rPr>
        <w:t>egyenlő bánásmódot biztosító jogszabályokat hozott létre,</w:t>
      </w:r>
    </w:p>
    <w:p w14:paraId="0747C012" w14:textId="77777777" w:rsidR="00360765" w:rsidRPr="00F452B0" w:rsidRDefault="00360765" w:rsidP="00C91DDD">
      <w:pPr>
        <w:numPr>
          <w:ilvl w:val="0"/>
          <w:numId w:val="36"/>
        </w:numPr>
        <w:autoSpaceDE w:val="0"/>
        <w:autoSpaceDN w:val="0"/>
        <w:adjustRightInd w:val="0"/>
        <w:spacing w:after="20"/>
        <w:rPr>
          <w:bCs/>
          <w:color w:val="000000" w:themeColor="text1"/>
        </w:rPr>
      </w:pPr>
      <w:r w:rsidRPr="00F452B0">
        <w:rPr>
          <w:bCs/>
          <w:color w:val="000000" w:themeColor="text1"/>
        </w:rPr>
        <w:t>a nemek közötti egyenlőséget általános érvényű szemponttá tette, és a nemi dimenziót az összes többi szakpolitikába is beépítette, valamint</w:t>
      </w:r>
    </w:p>
    <w:p w14:paraId="66A01B39" w14:textId="77777777" w:rsidR="00360765" w:rsidRPr="00F452B0" w:rsidRDefault="00360765" w:rsidP="00C91DDD">
      <w:pPr>
        <w:numPr>
          <w:ilvl w:val="0"/>
          <w:numId w:val="36"/>
        </w:numPr>
        <w:autoSpaceDE w:val="0"/>
        <w:autoSpaceDN w:val="0"/>
        <w:adjustRightInd w:val="0"/>
        <w:spacing w:after="20"/>
        <w:rPr>
          <w:bCs/>
          <w:color w:val="000000" w:themeColor="text1"/>
        </w:rPr>
      </w:pPr>
      <w:r w:rsidRPr="00F452B0">
        <w:rPr>
          <w:bCs/>
          <w:color w:val="000000" w:themeColor="text1"/>
        </w:rPr>
        <w:t>célzott intézkedéseket vezetett be a nők érvényesülése érdekében.</w:t>
      </w:r>
    </w:p>
    <w:p w14:paraId="27414BC0" w14:textId="77777777" w:rsidR="00360765" w:rsidRPr="00F452B0" w:rsidRDefault="00360765" w:rsidP="008B00EC">
      <w:pPr>
        <w:autoSpaceDE w:val="0"/>
        <w:autoSpaceDN w:val="0"/>
        <w:adjustRightInd w:val="0"/>
        <w:ind w:left="720"/>
        <w:rPr>
          <w:bCs/>
          <w:color w:val="000000" w:themeColor="text1"/>
        </w:rPr>
      </w:pPr>
    </w:p>
    <w:p w14:paraId="0F03C9C3" w14:textId="77777777" w:rsidR="00360765" w:rsidRPr="00F452B0" w:rsidRDefault="00360765" w:rsidP="008B00EC">
      <w:pPr>
        <w:autoSpaceDE w:val="0"/>
        <w:autoSpaceDN w:val="0"/>
        <w:adjustRightInd w:val="0"/>
        <w:rPr>
          <w:bCs/>
          <w:color w:val="000000" w:themeColor="text1"/>
        </w:rPr>
      </w:pPr>
      <w:r w:rsidRPr="00F452B0">
        <w:rPr>
          <w:bCs/>
          <w:color w:val="000000" w:themeColor="text1"/>
        </w:rPr>
        <w:t xml:space="preserve">Biztató tendenciára utal, hogy egyre több nő van jelen a munkaerőpiacon, és helyzetük az oktatás és képzés terén is javult. </w:t>
      </w:r>
    </w:p>
    <w:p w14:paraId="35CE237E" w14:textId="77777777" w:rsidR="008B00EC" w:rsidRDefault="008B00EC" w:rsidP="008B00EC">
      <w:pPr>
        <w:rPr>
          <w:color w:val="000000" w:themeColor="text1"/>
        </w:rPr>
      </w:pPr>
    </w:p>
    <w:p w14:paraId="1F5FFC7B" w14:textId="77777777" w:rsidR="00360765" w:rsidRPr="00F452B0" w:rsidRDefault="00360765" w:rsidP="008B00EC">
      <w:pPr>
        <w:rPr>
          <w:color w:val="000000" w:themeColor="text1"/>
        </w:rPr>
      </w:pPr>
      <w:r w:rsidRPr="00F452B0">
        <w:rPr>
          <w:color w:val="000000" w:themeColor="text1"/>
        </w:rPr>
        <w:t xml:space="preserve">Az elmúlt években is meghatározó volt a nők gazdasági szerepe Magyarországon. Az egészségügyben, az oktatásban, a kereskedelemben, a közigazgatásban, a szolgálattások terén, és egyre inkább a vállalkozói szektorban magas az arányuk. Nemzetközi összehasonlításban elmondható, hogy a magyarországi nők foglalkoztatási rátája magas, de továbbra is elmarad a férfiakétól. 2025. évben a 15-64 éves korosztályban 71% volt a foglalkoztatási arányuk, míg a férfiaké 79% volt. </w:t>
      </w:r>
    </w:p>
    <w:p w14:paraId="40346D25" w14:textId="77777777" w:rsidR="008B00EC" w:rsidRDefault="008B00EC" w:rsidP="008B00EC">
      <w:pPr>
        <w:rPr>
          <w:color w:val="000000" w:themeColor="text1"/>
        </w:rPr>
      </w:pPr>
    </w:p>
    <w:p w14:paraId="4065CED4" w14:textId="77777777" w:rsidR="00360765" w:rsidRPr="00F452B0" w:rsidRDefault="00360765" w:rsidP="008B00EC">
      <w:pPr>
        <w:rPr>
          <w:color w:val="000000" w:themeColor="text1"/>
        </w:rPr>
      </w:pPr>
      <w:r w:rsidRPr="00F452B0">
        <w:rPr>
          <w:color w:val="000000" w:themeColor="text1"/>
        </w:rPr>
        <w:t>Az esélyegyenlőség megteremtése terén még mindig több kihívással kell szembenézniük. A nemek közötti bérkülönbség Magyarországon továbbra is érzékelhető, amelyet a foglalkozási szerkezet, a vezetői pozíciók eltérő aránya, a gyermekvállalással összefüggő karrierszünetek, valamint a részmunkaidős foglalkoztatás magasabb női aránya egyaránt befolyásol. A családtámogatási rendszer lehetőséget biztosít a gyermekgondozási ellátások igénybevételére, ugyanakkor a hosszabb munkaerőpiaci távollét lassíthatja a szakmai előmenetelt.</w:t>
      </w:r>
    </w:p>
    <w:p w14:paraId="1CBC742F" w14:textId="77777777" w:rsidR="00360765" w:rsidRPr="00F452B0" w:rsidRDefault="00360765" w:rsidP="008B00EC">
      <w:pPr>
        <w:rPr>
          <w:i/>
          <w:iCs/>
          <w:color w:val="000000" w:themeColor="text1"/>
        </w:rPr>
      </w:pPr>
      <w:r w:rsidRPr="00F452B0">
        <w:rPr>
          <w:rStyle w:val="Kiemels"/>
          <w:i w:val="0"/>
          <w:iCs w:val="0"/>
          <w:color w:val="000000" w:themeColor="text1"/>
        </w:rPr>
        <w:t>Az Európai Unió 2026–2030 közötti nemek közötti egyenlőségi stratégiájának egyik kiemelt eleme az egyenlő díjazás érvényesítése és a bérek átláthatóságának növelése. Ennek részeként a tagállamoknak át kellett ültetniük a bérátláthatósági irányelvet, amely erősíti a munkavállalók tájékoztatáshoz való jogát, valamint elősegíti a nemek közötti indokolatlan bérkülönbségek feltárását és csökkentését.</w:t>
      </w:r>
    </w:p>
    <w:p w14:paraId="04C1E866" w14:textId="77777777" w:rsidR="00360765" w:rsidRPr="00F452B0" w:rsidRDefault="00360765" w:rsidP="008B00EC">
      <w:pPr>
        <w:autoSpaceDE w:val="0"/>
        <w:autoSpaceDN w:val="0"/>
        <w:adjustRightInd w:val="0"/>
        <w:ind w:firstLine="142"/>
        <w:rPr>
          <w:color w:val="000000" w:themeColor="text1"/>
        </w:rPr>
      </w:pPr>
      <w:r w:rsidRPr="00F452B0">
        <w:rPr>
          <w:color w:val="000000" w:themeColor="text1"/>
        </w:rPr>
        <w:t>a) foglalkoztatás és munkanélküliség a nők körében,</w:t>
      </w:r>
    </w:p>
    <w:p w14:paraId="1DFD42CF" w14:textId="77777777" w:rsidR="00360765" w:rsidRPr="00F452B0" w:rsidRDefault="00360765" w:rsidP="008B00EC"/>
    <w:p w14:paraId="17F8CA0E" w14:textId="77777777" w:rsidR="00360765" w:rsidRPr="00F452B0" w:rsidRDefault="00360765" w:rsidP="008B00EC">
      <w:r w:rsidRPr="00F452B0">
        <w:t>A női foglalkoztatottság nem csupán a gazdaság versenyképessége szempontjából jelentős, a nemek közötti egyenlőség megteremtésének is alapja. Magyarországon a foglalkoztatás területén komoly előrelépés tapasztalható. A nők, az édesanyák, a családok támogatása tovább folytatódott, ezáltal direkt és indirekt módon a nők társadalomban betöltött helyzete tovább erősödött.</w:t>
      </w:r>
    </w:p>
    <w:p w14:paraId="3E6C402C" w14:textId="77777777" w:rsidR="00360765" w:rsidRPr="00C5639F" w:rsidRDefault="00360765" w:rsidP="008B00EC">
      <w:pPr>
        <w:rPr>
          <w:color w:val="000000" w:themeColor="text1"/>
        </w:rPr>
      </w:pPr>
    </w:p>
    <w:p w14:paraId="59E69D97" w14:textId="77777777" w:rsidR="00360765" w:rsidRDefault="00360765" w:rsidP="008B00EC">
      <w:pPr>
        <w:rPr>
          <w:color w:val="000000" w:themeColor="text1"/>
        </w:rPr>
      </w:pPr>
      <w:r w:rsidRPr="00C5639F">
        <w:rPr>
          <w:color w:val="000000" w:themeColor="text1"/>
        </w:rPr>
        <w:t>A nők munkaerőpiaci helyzete Magyarországon 2023 és 2025 között összességében stabil maradt. A foglalkoztatási arány magas szinten alakult, ugyanakkor a gazdasági lassulás hatására 2024-ben és 2025-ben enyhén emelkedett a munkanélküliség.</w:t>
      </w:r>
    </w:p>
    <w:p w14:paraId="7F38A03D" w14:textId="77777777" w:rsidR="00360765" w:rsidRPr="00C5639F" w:rsidRDefault="00360765" w:rsidP="008B00EC">
      <w:pPr>
        <w:rPr>
          <w:color w:val="000000" w:themeColor="text1"/>
        </w:rPr>
      </w:pPr>
    </w:p>
    <w:p w14:paraId="3A684410" w14:textId="77777777" w:rsidR="00360765" w:rsidRPr="00C5639F" w:rsidRDefault="00360765" w:rsidP="008B00EC">
      <w:pPr>
        <w:rPr>
          <w:color w:val="000000" w:themeColor="text1"/>
        </w:rPr>
      </w:pPr>
      <w:r w:rsidRPr="00C5639F">
        <w:rPr>
          <w:color w:val="000000" w:themeColor="text1"/>
        </w:rPr>
        <w:t>2023-ban a nők munkanélküliségi rátája még viszonylag alacsony volt, azonban 2024-ben a gazdasági növekedés lassulása miatt emelkedés volt tapasztalható.</w:t>
      </w:r>
    </w:p>
    <w:p w14:paraId="4D07F60C" w14:textId="77777777" w:rsidR="00360765" w:rsidRPr="00C5639F" w:rsidRDefault="00360765" w:rsidP="008B00EC">
      <w:pPr>
        <w:numPr>
          <w:ilvl w:val="0"/>
          <w:numId w:val="45"/>
        </w:numPr>
        <w:jc w:val="left"/>
        <w:rPr>
          <w:color w:val="000000" w:themeColor="text1"/>
        </w:rPr>
      </w:pPr>
      <w:r w:rsidRPr="00C5639F">
        <w:rPr>
          <w:color w:val="000000" w:themeColor="text1"/>
        </w:rPr>
        <w:t xml:space="preserve">2024 végén a nők munkanélküliségi rátája 4,8% volt, a munkanélküli nők száma megközelítette a 111 ezer főt. </w:t>
      </w:r>
    </w:p>
    <w:p w14:paraId="45771B34" w14:textId="77777777" w:rsidR="00360765" w:rsidRPr="00C5639F" w:rsidRDefault="00360765" w:rsidP="008B00EC">
      <w:pPr>
        <w:numPr>
          <w:ilvl w:val="0"/>
          <w:numId w:val="45"/>
        </w:numPr>
        <w:jc w:val="left"/>
        <w:rPr>
          <w:color w:val="000000" w:themeColor="text1"/>
        </w:rPr>
      </w:pPr>
      <w:r w:rsidRPr="00C5639F">
        <w:rPr>
          <w:color w:val="000000" w:themeColor="text1"/>
        </w:rPr>
        <w:t xml:space="preserve">2025 elején javult a helyzet: a 2024. december–2025. februári időszakban a nők munkanélküliségi rátája 4,2%, a munkanélküli nők száma 98 ezer fő volt. </w:t>
      </w:r>
    </w:p>
    <w:p w14:paraId="055B6280" w14:textId="77777777" w:rsidR="00360765" w:rsidRPr="00C5639F" w:rsidRDefault="00360765" w:rsidP="008B00EC">
      <w:pPr>
        <w:numPr>
          <w:ilvl w:val="0"/>
          <w:numId w:val="45"/>
        </w:numPr>
        <w:jc w:val="left"/>
        <w:rPr>
          <w:color w:val="000000" w:themeColor="text1"/>
        </w:rPr>
      </w:pPr>
      <w:r w:rsidRPr="00C5639F">
        <w:rPr>
          <w:color w:val="000000" w:themeColor="text1"/>
        </w:rPr>
        <w:t xml:space="preserve">2025 közepén a munkanélküliségi ráta továbbra is 4,3–4,4% körül alakult, ami mérsékelt és nemzetközi összehasonlításban továbbra is viszonylag alacsony szintnek számított. </w:t>
      </w:r>
    </w:p>
    <w:p w14:paraId="1DDE7C5A" w14:textId="77777777" w:rsidR="00360765" w:rsidRPr="00C5639F" w:rsidRDefault="00360765" w:rsidP="008B00EC">
      <w:pPr>
        <w:rPr>
          <w:color w:val="000000" w:themeColor="text1"/>
        </w:rPr>
      </w:pPr>
    </w:p>
    <w:p w14:paraId="7B5556D8" w14:textId="771410EA" w:rsidR="00360765" w:rsidRPr="00802CF0" w:rsidRDefault="00360765"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t>táblázat</w:t>
      </w:r>
    </w:p>
    <w:p w14:paraId="13F1879F" w14:textId="77777777" w:rsidR="00360765" w:rsidRPr="00C5639F" w:rsidRDefault="00360765" w:rsidP="008B00EC">
      <w:pPr>
        <w:tabs>
          <w:tab w:val="left" w:pos="1110"/>
        </w:tabs>
        <w:jc w:val="center"/>
        <w:rPr>
          <w:color w:val="000000" w:themeColor="text1"/>
        </w:rPr>
      </w:pPr>
      <w:r w:rsidRPr="00C5639F">
        <w:rPr>
          <w:color w:val="000000" w:themeColor="text1"/>
        </w:rPr>
        <w:t>Munkanélküliségi ráta nemek szerint (5.1.1.)</w:t>
      </w:r>
    </w:p>
    <w:p w14:paraId="1E2CC60D" w14:textId="77777777" w:rsidR="00360765" w:rsidRPr="00C5639F" w:rsidRDefault="00360765" w:rsidP="008B00EC">
      <w:pPr>
        <w:jc w:val="center"/>
        <w:rPr>
          <w:color w:val="000000" w:themeColor="text1"/>
          <w:sz w:val="24"/>
        </w:rPr>
      </w:pPr>
    </w:p>
    <w:tbl>
      <w:tblPr>
        <w:tblW w:w="9207" w:type="dxa"/>
        <w:jc w:val="center"/>
        <w:tblCellMar>
          <w:left w:w="70" w:type="dxa"/>
          <w:right w:w="70" w:type="dxa"/>
        </w:tblCellMar>
        <w:tblLook w:val="04A0" w:firstRow="1" w:lastRow="0" w:firstColumn="1" w:lastColumn="0" w:noHBand="0" w:noVBand="1"/>
      </w:tblPr>
      <w:tblGrid>
        <w:gridCol w:w="2547"/>
        <w:gridCol w:w="2693"/>
        <w:gridCol w:w="2547"/>
        <w:gridCol w:w="1420"/>
      </w:tblGrid>
      <w:tr w:rsidR="005539BF" w:rsidRPr="005539BF" w14:paraId="0E1AC891" w14:textId="77777777" w:rsidTr="008B00EC">
        <w:trPr>
          <w:trHeight w:val="930"/>
          <w:jc w:val="center"/>
        </w:trPr>
        <w:tc>
          <w:tcPr>
            <w:tcW w:w="9207" w:type="dxa"/>
            <w:gridSpan w:val="4"/>
            <w:tcBorders>
              <w:top w:val="single" w:sz="4" w:space="0" w:color="auto"/>
              <w:left w:val="single" w:sz="4" w:space="0" w:color="auto"/>
              <w:bottom w:val="single" w:sz="4" w:space="0" w:color="auto"/>
              <w:right w:val="single" w:sz="4" w:space="0" w:color="auto"/>
            </w:tcBorders>
            <w:vAlign w:val="center"/>
            <w:hideMark/>
          </w:tcPr>
          <w:p w14:paraId="122E1CFD" w14:textId="77777777" w:rsidR="005539BF" w:rsidRPr="005539BF" w:rsidRDefault="005539BF" w:rsidP="008B00EC">
            <w:pPr>
              <w:jc w:val="center"/>
              <w:rPr>
                <w:rFonts w:cs="Calibri"/>
                <w:b/>
                <w:bCs/>
                <w:szCs w:val="22"/>
              </w:rPr>
            </w:pPr>
            <w:r w:rsidRPr="005539BF">
              <w:rPr>
                <w:rFonts w:cs="Calibri"/>
                <w:b/>
                <w:bCs/>
                <w:szCs w:val="22"/>
              </w:rPr>
              <w:t>5.1.1. számú táblázat - Munkanélküliségi ráta nemek szerint</w:t>
            </w:r>
            <w:r w:rsidRPr="005539BF">
              <w:rPr>
                <w:rFonts w:cs="Calibri"/>
                <w:b/>
                <w:bCs/>
                <w:szCs w:val="22"/>
              </w:rPr>
              <w:br/>
            </w:r>
            <w:r w:rsidRPr="005539BF">
              <w:rPr>
                <w:rFonts w:cs="Calibri"/>
                <w:szCs w:val="22"/>
              </w:rPr>
              <w:t xml:space="preserve">(a 3.2.1. táblával azonos) </w:t>
            </w:r>
          </w:p>
        </w:tc>
      </w:tr>
      <w:tr w:rsidR="005539BF" w:rsidRPr="005539BF" w14:paraId="065A104F" w14:textId="77777777" w:rsidTr="008B00EC">
        <w:trPr>
          <w:trHeight w:val="632"/>
          <w:jc w:val="center"/>
        </w:trPr>
        <w:tc>
          <w:tcPr>
            <w:tcW w:w="2547"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348D0E0F" w14:textId="77777777" w:rsidR="005539BF" w:rsidRPr="005539BF" w:rsidRDefault="005539BF" w:rsidP="008B00EC">
            <w:pPr>
              <w:jc w:val="center"/>
              <w:rPr>
                <w:rFonts w:cs="Calibri"/>
                <w:b/>
                <w:bCs/>
                <w:szCs w:val="22"/>
              </w:rPr>
            </w:pPr>
            <w:r w:rsidRPr="005539BF">
              <w:rPr>
                <w:rFonts w:cs="Calibri"/>
                <w:b/>
                <w:bCs/>
                <w:szCs w:val="22"/>
              </w:rPr>
              <w:t>Év </w:t>
            </w:r>
          </w:p>
        </w:tc>
        <w:tc>
          <w:tcPr>
            <w:tcW w:w="6660" w:type="dxa"/>
            <w:gridSpan w:val="3"/>
            <w:tcBorders>
              <w:top w:val="single" w:sz="4" w:space="0" w:color="auto"/>
              <w:left w:val="nil"/>
              <w:bottom w:val="single" w:sz="4" w:space="0" w:color="auto"/>
              <w:right w:val="single" w:sz="4" w:space="0" w:color="auto"/>
            </w:tcBorders>
            <w:shd w:val="clear" w:color="000000" w:fill="E2EFDA"/>
            <w:vAlign w:val="center"/>
            <w:hideMark/>
          </w:tcPr>
          <w:p w14:paraId="226135CF" w14:textId="77777777" w:rsidR="005539BF" w:rsidRPr="005539BF" w:rsidRDefault="005539BF" w:rsidP="008B00EC">
            <w:pPr>
              <w:jc w:val="center"/>
              <w:rPr>
                <w:rFonts w:cs="Calibri"/>
                <w:b/>
                <w:bCs/>
                <w:szCs w:val="22"/>
              </w:rPr>
            </w:pPr>
            <w:r w:rsidRPr="005539BF">
              <w:rPr>
                <w:rFonts w:cs="Calibri"/>
                <w:b/>
                <w:bCs/>
                <w:szCs w:val="22"/>
              </w:rPr>
              <w:t xml:space="preserve">Nyilvántartott álláskeresők aránya az </w:t>
            </w:r>
            <w:r w:rsidRPr="005539BF">
              <w:rPr>
                <w:rFonts w:cs="Calibri"/>
                <w:b/>
                <w:bCs/>
                <w:szCs w:val="22"/>
              </w:rPr>
              <w:br/>
              <w:t>állandó népességben a 15-64 évesek körében</w:t>
            </w:r>
          </w:p>
        </w:tc>
      </w:tr>
      <w:tr w:rsidR="005539BF" w:rsidRPr="005539BF" w14:paraId="5B41D3A6" w14:textId="77777777" w:rsidTr="008B00EC">
        <w:trPr>
          <w:trHeight w:val="415"/>
          <w:jc w:val="center"/>
        </w:trPr>
        <w:tc>
          <w:tcPr>
            <w:tcW w:w="2547" w:type="dxa"/>
            <w:vMerge/>
            <w:tcBorders>
              <w:top w:val="nil"/>
              <w:left w:val="single" w:sz="4" w:space="0" w:color="auto"/>
              <w:bottom w:val="single" w:sz="4" w:space="0" w:color="auto"/>
              <w:right w:val="single" w:sz="4" w:space="0" w:color="auto"/>
            </w:tcBorders>
            <w:vAlign w:val="center"/>
            <w:hideMark/>
          </w:tcPr>
          <w:p w14:paraId="48304C77" w14:textId="77777777" w:rsidR="005539BF" w:rsidRPr="005539BF" w:rsidRDefault="005539BF" w:rsidP="008B00EC">
            <w:pPr>
              <w:jc w:val="left"/>
              <w:rPr>
                <w:rFonts w:cs="Calibri"/>
                <w:b/>
                <w:bCs/>
                <w:szCs w:val="22"/>
              </w:rPr>
            </w:pPr>
          </w:p>
        </w:tc>
        <w:tc>
          <w:tcPr>
            <w:tcW w:w="2693" w:type="dxa"/>
            <w:tcBorders>
              <w:top w:val="nil"/>
              <w:left w:val="nil"/>
              <w:bottom w:val="single" w:sz="4" w:space="0" w:color="auto"/>
              <w:right w:val="single" w:sz="4" w:space="0" w:color="auto"/>
            </w:tcBorders>
            <w:shd w:val="clear" w:color="000000" w:fill="E2EFDA"/>
            <w:vAlign w:val="center"/>
            <w:hideMark/>
          </w:tcPr>
          <w:p w14:paraId="7FF239AF" w14:textId="3AB3BF62" w:rsidR="005539BF" w:rsidRPr="005539BF" w:rsidRDefault="005539BF" w:rsidP="008B00EC">
            <w:pPr>
              <w:jc w:val="center"/>
              <w:rPr>
                <w:rFonts w:cs="Calibri"/>
                <w:b/>
                <w:bCs/>
                <w:szCs w:val="22"/>
              </w:rPr>
            </w:pPr>
            <w:r w:rsidRPr="005539BF">
              <w:rPr>
                <w:rFonts w:cs="Calibri"/>
                <w:b/>
                <w:bCs/>
                <w:szCs w:val="22"/>
              </w:rPr>
              <w:t>Férfiak aránya</w:t>
            </w:r>
            <w:r w:rsidR="008B00EC">
              <w:rPr>
                <w:rFonts w:cs="Calibri"/>
                <w:b/>
                <w:bCs/>
                <w:szCs w:val="22"/>
              </w:rPr>
              <w:t xml:space="preserve"> </w:t>
            </w:r>
            <w:r w:rsidRPr="005539BF">
              <w:rPr>
                <w:rFonts w:cs="Calibri"/>
                <w:szCs w:val="22"/>
              </w:rPr>
              <w:t>(TS 033)</w:t>
            </w:r>
          </w:p>
        </w:tc>
        <w:tc>
          <w:tcPr>
            <w:tcW w:w="2547" w:type="dxa"/>
            <w:tcBorders>
              <w:top w:val="nil"/>
              <w:left w:val="nil"/>
              <w:bottom w:val="single" w:sz="4" w:space="0" w:color="auto"/>
              <w:right w:val="single" w:sz="4" w:space="0" w:color="auto"/>
            </w:tcBorders>
            <w:shd w:val="clear" w:color="000000" w:fill="E2EFDA"/>
            <w:vAlign w:val="center"/>
            <w:hideMark/>
          </w:tcPr>
          <w:p w14:paraId="0A9BE138" w14:textId="098F8BFA" w:rsidR="005539BF" w:rsidRPr="005539BF" w:rsidRDefault="005539BF" w:rsidP="008B00EC">
            <w:pPr>
              <w:jc w:val="center"/>
              <w:rPr>
                <w:rFonts w:cs="Calibri"/>
                <w:b/>
                <w:bCs/>
                <w:szCs w:val="22"/>
              </w:rPr>
            </w:pPr>
            <w:r w:rsidRPr="005539BF">
              <w:rPr>
                <w:rFonts w:cs="Calibri"/>
                <w:b/>
                <w:bCs/>
                <w:szCs w:val="22"/>
              </w:rPr>
              <w:t xml:space="preserve">Nők aránya </w:t>
            </w:r>
            <w:r w:rsidRPr="005539BF">
              <w:rPr>
                <w:rFonts w:cs="Calibri"/>
                <w:szCs w:val="22"/>
              </w:rPr>
              <w:t>(TS 034)</w:t>
            </w:r>
          </w:p>
        </w:tc>
        <w:tc>
          <w:tcPr>
            <w:tcW w:w="1420" w:type="dxa"/>
            <w:tcBorders>
              <w:top w:val="nil"/>
              <w:left w:val="nil"/>
              <w:bottom w:val="single" w:sz="4" w:space="0" w:color="auto"/>
              <w:right w:val="single" w:sz="4" w:space="0" w:color="auto"/>
            </w:tcBorders>
            <w:shd w:val="clear" w:color="000000" w:fill="E2EFDA"/>
            <w:noWrap/>
            <w:vAlign w:val="center"/>
            <w:hideMark/>
          </w:tcPr>
          <w:p w14:paraId="191BD186" w14:textId="77777777" w:rsidR="005539BF" w:rsidRPr="005539BF" w:rsidRDefault="005539BF" w:rsidP="008B00EC">
            <w:pPr>
              <w:jc w:val="center"/>
              <w:rPr>
                <w:rFonts w:cs="Calibri"/>
                <w:b/>
                <w:bCs/>
                <w:szCs w:val="22"/>
              </w:rPr>
            </w:pPr>
            <w:r w:rsidRPr="005539BF">
              <w:rPr>
                <w:rFonts w:cs="Calibri"/>
                <w:b/>
                <w:bCs/>
                <w:szCs w:val="22"/>
              </w:rPr>
              <w:t>Összesen</w:t>
            </w:r>
          </w:p>
        </w:tc>
      </w:tr>
      <w:tr w:rsidR="005539BF" w:rsidRPr="005539BF" w14:paraId="7DFE69F4" w14:textId="77777777" w:rsidTr="008B00EC">
        <w:trPr>
          <w:trHeight w:val="300"/>
          <w:jc w:val="center"/>
        </w:trPr>
        <w:tc>
          <w:tcPr>
            <w:tcW w:w="2547" w:type="dxa"/>
            <w:vMerge/>
            <w:tcBorders>
              <w:top w:val="nil"/>
              <w:left w:val="single" w:sz="4" w:space="0" w:color="auto"/>
              <w:bottom w:val="single" w:sz="4" w:space="0" w:color="auto"/>
              <w:right w:val="single" w:sz="4" w:space="0" w:color="auto"/>
            </w:tcBorders>
            <w:vAlign w:val="center"/>
            <w:hideMark/>
          </w:tcPr>
          <w:p w14:paraId="07617C92" w14:textId="77777777" w:rsidR="005539BF" w:rsidRPr="005539BF" w:rsidRDefault="005539BF" w:rsidP="008B00EC">
            <w:pPr>
              <w:jc w:val="left"/>
              <w:rPr>
                <w:rFonts w:cs="Calibri"/>
                <w:b/>
                <w:bCs/>
                <w:szCs w:val="22"/>
              </w:rPr>
            </w:pPr>
          </w:p>
        </w:tc>
        <w:tc>
          <w:tcPr>
            <w:tcW w:w="2693" w:type="dxa"/>
            <w:tcBorders>
              <w:top w:val="nil"/>
              <w:left w:val="nil"/>
              <w:bottom w:val="single" w:sz="4" w:space="0" w:color="auto"/>
              <w:right w:val="single" w:sz="4" w:space="0" w:color="auto"/>
            </w:tcBorders>
            <w:shd w:val="clear" w:color="000000" w:fill="E2EFDA"/>
            <w:vAlign w:val="center"/>
            <w:hideMark/>
          </w:tcPr>
          <w:p w14:paraId="41F4AAC8" w14:textId="77777777" w:rsidR="005539BF" w:rsidRPr="005539BF" w:rsidRDefault="005539BF" w:rsidP="008B00EC">
            <w:pPr>
              <w:jc w:val="center"/>
              <w:rPr>
                <w:rFonts w:cs="Calibri"/>
                <w:b/>
                <w:bCs/>
                <w:szCs w:val="22"/>
              </w:rPr>
            </w:pPr>
            <w:r w:rsidRPr="005539BF">
              <w:rPr>
                <w:rFonts w:cs="Calibri"/>
                <w:b/>
                <w:bCs/>
                <w:szCs w:val="22"/>
              </w:rPr>
              <w:t>%</w:t>
            </w:r>
          </w:p>
        </w:tc>
        <w:tc>
          <w:tcPr>
            <w:tcW w:w="2547" w:type="dxa"/>
            <w:tcBorders>
              <w:top w:val="nil"/>
              <w:left w:val="nil"/>
              <w:bottom w:val="single" w:sz="4" w:space="0" w:color="auto"/>
              <w:right w:val="single" w:sz="4" w:space="0" w:color="auto"/>
            </w:tcBorders>
            <w:shd w:val="clear" w:color="000000" w:fill="E2EFDA"/>
            <w:noWrap/>
            <w:vAlign w:val="center"/>
            <w:hideMark/>
          </w:tcPr>
          <w:p w14:paraId="624887E8" w14:textId="77777777" w:rsidR="005539BF" w:rsidRPr="005539BF" w:rsidRDefault="005539BF" w:rsidP="008B00EC">
            <w:pPr>
              <w:jc w:val="center"/>
              <w:rPr>
                <w:rFonts w:cs="Calibri"/>
                <w:b/>
                <w:bCs/>
                <w:szCs w:val="22"/>
              </w:rPr>
            </w:pPr>
            <w:r w:rsidRPr="005539BF">
              <w:rPr>
                <w:rFonts w:cs="Calibri"/>
                <w:b/>
                <w:bCs/>
                <w:szCs w:val="22"/>
              </w:rPr>
              <w:t>%</w:t>
            </w:r>
          </w:p>
        </w:tc>
        <w:tc>
          <w:tcPr>
            <w:tcW w:w="1420" w:type="dxa"/>
            <w:tcBorders>
              <w:top w:val="nil"/>
              <w:left w:val="nil"/>
              <w:bottom w:val="single" w:sz="4" w:space="0" w:color="auto"/>
              <w:right w:val="single" w:sz="4" w:space="0" w:color="auto"/>
            </w:tcBorders>
            <w:shd w:val="clear" w:color="000000" w:fill="E2EFDA"/>
            <w:noWrap/>
            <w:vAlign w:val="center"/>
            <w:hideMark/>
          </w:tcPr>
          <w:p w14:paraId="1392B38A" w14:textId="77777777" w:rsidR="005539BF" w:rsidRPr="005539BF" w:rsidRDefault="005539BF" w:rsidP="008B00EC">
            <w:pPr>
              <w:jc w:val="center"/>
              <w:rPr>
                <w:rFonts w:cs="Calibri"/>
                <w:b/>
                <w:bCs/>
                <w:szCs w:val="22"/>
              </w:rPr>
            </w:pPr>
            <w:r w:rsidRPr="005539BF">
              <w:rPr>
                <w:rFonts w:cs="Calibri"/>
                <w:b/>
                <w:bCs/>
                <w:szCs w:val="22"/>
              </w:rPr>
              <w:t>%</w:t>
            </w:r>
          </w:p>
        </w:tc>
      </w:tr>
      <w:tr w:rsidR="005539BF" w:rsidRPr="005539BF" w14:paraId="5FAE093D" w14:textId="77777777" w:rsidTr="008B00EC">
        <w:trPr>
          <w:trHeight w:val="300"/>
          <w:jc w:val="center"/>
        </w:trPr>
        <w:tc>
          <w:tcPr>
            <w:tcW w:w="2547" w:type="dxa"/>
            <w:tcBorders>
              <w:top w:val="nil"/>
              <w:left w:val="single" w:sz="4" w:space="0" w:color="auto"/>
              <w:bottom w:val="single" w:sz="4" w:space="0" w:color="auto"/>
              <w:right w:val="single" w:sz="4" w:space="0" w:color="auto"/>
            </w:tcBorders>
            <w:vAlign w:val="center"/>
            <w:hideMark/>
          </w:tcPr>
          <w:p w14:paraId="5BB8560A" w14:textId="77777777" w:rsidR="005539BF" w:rsidRPr="005539BF" w:rsidRDefault="005539BF" w:rsidP="008B00EC">
            <w:pPr>
              <w:jc w:val="center"/>
              <w:rPr>
                <w:rFonts w:cs="Calibri"/>
                <w:szCs w:val="22"/>
              </w:rPr>
            </w:pPr>
            <w:r w:rsidRPr="005539BF">
              <w:rPr>
                <w:rFonts w:cs="Calibri"/>
                <w:szCs w:val="22"/>
              </w:rPr>
              <w:t>2020</w:t>
            </w:r>
          </w:p>
        </w:tc>
        <w:tc>
          <w:tcPr>
            <w:tcW w:w="2693" w:type="dxa"/>
            <w:tcBorders>
              <w:top w:val="nil"/>
              <w:left w:val="nil"/>
              <w:bottom w:val="single" w:sz="4" w:space="0" w:color="auto"/>
              <w:right w:val="single" w:sz="4" w:space="0" w:color="auto"/>
            </w:tcBorders>
            <w:vAlign w:val="center"/>
            <w:hideMark/>
          </w:tcPr>
          <w:p w14:paraId="49C9AF39" w14:textId="77777777" w:rsidR="005539BF" w:rsidRPr="005539BF" w:rsidRDefault="005539BF" w:rsidP="008B00EC">
            <w:pPr>
              <w:jc w:val="center"/>
              <w:rPr>
                <w:rFonts w:cs="Calibri"/>
                <w:sz w:val="20"/>
                <w:szCs w:val="20"/>
              </w:rPr>
            </w:pPr>
            <w:r w:rsidRPr="005539BF">
              <w:rPr>
                <w:rFonts w:cs="Calibri"/>
                <w:sz w:val="20"/>
                <w:szCs w:val="20"/>
              </w:rPr>
              <w:t>2,92</w:t>
            </w:r>
          </w:p>
        </w:tc>
        <w:tc>
          <w:tcPr>
            <w:tcW w:w="2547" w:type="dxa"/>
            <w:tcBorders>
              <w:top w:val="nil"/>
              <w:left w:val="nil"/>
              <w:bottom w:val="single" w:sz="4" w:space="0" w:color="auto"/>
              <w:right w:val="single" w:sz="4" w:space="0" w:color="auto"/>
            </w:tcBorders>
            <w:vAlign w:val="center"/>
            <w:hideMark/>
          </w:tcPr>
          <w:p w14:paraId="595405A2" w14:textId="77777777" w:rsidR="005539BF" w:rsidRPr="005539BF" w:rsidRDefault="005539BF" w:rsidP="008B00EC">
            <w:pPr>
              <w:jc w:val="center"/>
              <w:rPr>
                <w:rFonts w:cs="Calibri"/>
                <w:sz w:val="20"/>
                <w:szCs w:val="20"/>
              </w:rPr>
            </w:pPr>
            <w:r w:rsidRPr="005539BF">
              <w:rPr>
                <w:rFonts w:cs="Calibri"/>
                <w:sz w:val="20"/>
                <w:szCs w:val="20"/>
              </w:rPr>
              <w:t>3,26</w:t>
            </w:r>
          </w:p>
        </w:tc>
        <w:tc>
          <w:tcPr>
            <w:tcW w:w="1420" w:type="dxa"/>
            <w:tcBorders>
              <w:top w:val="nil"/>
              <w:left w:val="nil"/>
              <w:bottom w:val="single" w:sz="4" w:space="0" w:color="auto"/>
              <w:right w:val="single" w:sz="4" w:space="0" w:color="auto"/>
            </w:tcBorders>
            <w:shd w:val="clear" w:color="000000" w:fill="FFF2CC"/>
            <w:vAlign w:val="center"/>
            <w:hideMark/>
          </w:tcPr>
          <w:p w14:paraId="0768EF39" w14:textId="77777777" w:rsidR="005539BF" w:rsidRPr="005539BF" w:rsidRDefault="005539BF" w:rsidP="008B00EC">
            <w:pPr>
              <w:jc w:val="center"/>
              <w:rPr>
                <w:rFonts w:cs="Calibri"/>
                <w:sz w:val="20"/>
                <w:szCs w:val="20"/>
              </w:rPr>
            </w:pPr>
            <w:r w:rsidRPr="005539BF">
              <w:rPr>
                <w:rFonts w:cs="Calibri"/>
                <w:sz w:val="20"/>
                <w:szCs w:val="20"/>
              </w:rPr>
              <w:t>3,09%</w:t>
            </w:r>
          </w:p>
        </w:tc>
      </w:tr>
      <w:tr w:rsidR="005539BF" w:rsidRPr="005539BF" w14:paraId="68BAAD6E" w14:textId="77777777" w:rsidTr="008B00EC">
        <w:trPr>
          <w:trHeight w:val="300"/>
          <w:jc w:val="center"/>
        </w:trPr>
        <w:tc>
          <w:tcPr>
            <w:tcW w:w="2547" w:type="dxa"/>
            <w:tcBorders>
              <w:top w:val="nil"/>
              <w:left w:val="single" w:sz="4" w:space="0" w:color="auto"/>
              <w:bottom w:val="single" w:sz="4" w:space="0" w:color="auto"/>
              <w:right w:val="single" w:sz="4" w:space="0" w:color="auto"/>
            </w:tcBorders>
            <w:vAlign w:val="center"/>
            <w:hideMark/>
          </w:tcPr>
          <w:p w14:paraId="32A55775" w14:textId="77777777" w:rsidR="005539BF" w:rsidRPr="005539BF" w:rsidRDefault="005539BF" w:rsidP="008B00EC">
            <w:pPr>
              <w:jc w:val="center"/>
              <w:rPr>
                <w:rFonts w:cs="Calibri"/>
                <w:szCs w:val="22"/>
              </w:rPr>
            </w:pPr>
            <w:r w:rsidRPr="005539BF">
              <w:rPr>
                <w:rFonts w:cs="Calibri"/>
                <w:szCs w:val="22"/>
              </w:rPr>
              <w:t>2021</w:t>
            </w:r>
          </w:p>
        </w:tc>
        <w:tc>
          <w:tcPr>
            <w:tcW w:w="2693" w:type="dxa"/>
            <w:tcBorders>
              <w:top w:val="nil"/>
              <w:left w:val="nil"/>
              <w:bottom w:val="single" w:sz="4" w:space="0" w:color="auto"/>
              <w:right w:val="single" w:sz="4" w:space="0" w:color="auto"/>
            </w:tcBorders>
            <w:vAlign w:val="center"/>
            <w:hideMark/>
          </w:tcPr>
          <w:p w14:paraId="0C18E55F" w14:textId="77777777" w:rsidR="005539BF" w:rsidRPr="005539BF" w:rsidRDefault="005539BF" w:rsidP="008B00EC">
            <w:pPr>
              <w:jc w:val="center"/>
              <w:rPr>
                <w:rFonts w:cs="Calibri"/>
                <w:sz w:val="20"/>
                <w:szCs w:val="20"/>
              </w:rPr>
            </w:pPr>
            <w:r w:rsidRPr="005539BF">
              <w:rPr>
                <w:rFonts w:cs="Calibri"/>
                <w:sz w:val="20"/>
                <w:szCs w:val="20"/>
              </w:rPr>
              <w:t>1,97</w:t>
            </w:r>
          </w:p>
        </w:tc>
        <w:tc>
          <w:tcPr>
            <w:tcW w:w="2547" w:type="dxa"/>
            <w:tcBorders>
              <w:top w:val="nil"/>
              <w:left w:val="nil"/>
              <w:bottom w:val="single" w:sz="4" w:space="0" w:color="auto"/>
              <w:right w:val="single" w:sz="4" w:space="0" w:color="auto"/>
            </w:tcBorders>
            <w:vAlign w:val="center"/>
            <w:hideMark/>
          </w:tcPr>
          <w:p w14:paraId="32241407" w14:textId="77777777" w:rsidR="005539BF" w:rsidRPr="005539BF" w:rsidRDefault="005539BF" w:rsidP="008B00EC">
            <w:pPr>
              <w:jc w:val="center"/>
              <w:rPr>
                <w:rFonts w:cs="Calibri"/>
                <w:sz w:val="20"/>
                <w:szCs w:val="20"/>
              </w:rPr>
            </w:pPr>
            <w:r w:rsidRPr="005539BF">
              <w:rPr>
                <w:rFonts w:cs="Calibri"/>
                <w:sz w:val="20"/>
                <w:szCs w:val="20"/>
              </w:rPr>
              <w:t>2,56</w:t>
            </w:r>
          </w:p>
        </w:tc>
        <w:tc>
          <w:tcPr>
            <w:tcW w:w="1420" w:type="dxa"/>
            <w:tcBorders>
              <w:top w:val="nil"/>
              <w:left w:val="nil"/>
              <w:bottom w:val="single" w:sz="4" w:space="0" w:color="auto"/>
              <w:right w:val="single" w:sz="4" w:space="0" w:color="auto"/>
            </w:tcBorders>
            <w:shd w:val="clear" w:color="000000" w:fill="FFF2CC"/>
            <w:vAlign w:val="center"/>
            <w:hideMark/>
          </w:tcPr>
          <w:p w14:paraId="2D2111F5" w14:textId="77777777" w:rsidR="005539BF" w:rsidRPr="005539BF" w:rsidRDefault="005539BF" w:rsidP="008B00EC">
            <w:pPr>
              <w:jc w:val="center"/>
              <w:rPr>
                <w:rFonts w:cs="Calibri"/>
                <w:sz w:val="20"/>
                <w:szCs w:val="20"/>
              </w:rPr>
            </w:pPr>
            <w:r w:rsidRPr="005539BF">
              <w:rPr>
                <w:rFonts w:cs="Calibri"/>
                <w:sz w:val="20"/>
                <w:szCs w:val="20"/>
              </w:rPr>
              <w:t>2,27%</w:t>
            </w:r>
          </w:p>
        </w:tc>
      </w:tr>
      <w:tr w:rsidR="005539BF" w:rsidRPr="005539BF" w14:paraId="66FFF955" w14:textId="77777777" w:rsidTr="008B00EC">
        <w:trPr>
          <w:trHeight w:val="300"/>
          <w:jc w:val="center"/>
        </w:trPr>
        <w:tc>
          <w:tcPr>
            <w:tcW w:w="2547" w:type="dxa"/>
            <w:tcBorders>
              <w:top w:val="nil"/>
              <w:left w:val="single" w:sz="4" w:space="0" w:color="auto"/>
              <w:bottom w:val="single" w:sz="4" w:space="0" w:color="auto"/>
              <w:right w:val="single" w:sz="4" w:space="0" w:color="auto"/>
            </w:tcBorders>
            <w:vAlign w:val="center"/>
            <w:hideMark/>
          </w:tcPr>
          <w:p w14:paraId="5C9C5576" w14:textId="77777777" w:rsidR="005539BF" w:rsidRPr="005539BF" w:rsidRDefault="005539BF" w:rsidP="008B00EC">
            <w:pPr>
              <w:jc w:val="center"/>
              <w:rPr>
                <w:rFonts w:cs="Calibri"/>
                <w:szCs w:val="22"/>
              </w:rPr>
            </w:pPr>
            <w:r w:rsidRPr="005539BF">
              <w:rPr>
                <w:rFonts w:cs="Calibri"/>
                <w:szCs w:val="22"/>
              </w:rPr>
              <w:t>2022</w:t>
            </w:r>
          </w:p>
        </w:tc>
        <w:tc>
          <w:tcPr>
            <w:tcW w:w="2693" w:type="dxa"/>
            <w:tcBorders>
              <w:top w:val="nil"/>
              <w:left w:val="nil"/>
              <w:bottom w:val="single" w:sz="4" w:space="0" w:color="auto"/>
              <w:right w:val="single" w:sz="4" w:space="0" w:color="auto"/>
            </w:tcBorders>
            <w:vAlign w:val="center"/>
            <w:hideMark/>
          </w:tcPr>
          <w:p w14:paraId="74877D69" w14:textId="77777777" w:rsidR="005539BF" w:rsidRPr="005539BF" w:rsidRDefault="005539BF" w:rsidP="008B00EC">
            <w:pPr>
              <w:jc w:val="center"/>
              <w:rPr>
                <w:rFonts w:cs="Calibri"/>
                <w:sz w:val="20"/>
                <w:szCs w:val="20"/>
              </w:rPr>
            </w:pPr>
            <w:r w:rsidRPr="005539BF">
              <w:rPr>
                <w:rFonts w:cs="Calibri"/>
                <w:sz w:val="20"/>
                <w:szCs w:val="20"/>
              </w:rPr>
              <w:t>2,33</w:t>
            </w:r>
          </w:p>
        </w:tc>
        <w:tc>
          <w:tcPr>
            <w:tcW w:w="2547" w:type="dxa"/>
            <w:tcBorders>
              <w:top w:val="nil"/>
              <w:left w:val="nil"/>
              <w:bottom w:val="single" w:sz="4" w:space="0" w:color="auto"/>
              <w:right w:val="single" w:sz="4" w:space="0" w:color="auto"/>
            </w:tcBorders>
            <w:vAlign w:val="center"/>
            <w:hideMark/>
          </w:tcPr>
          <w:p w14:paraId="0CE3146B" w14:textId="77777777" w:rsidR="005539BF" w:rsidRPr="005539BF" w:rsidRDefault="005539BF" w:rsidP="008B00EC">
            <w:pPr>
              <w:jc w:val="center"/>
              <w:rPr>
                <w:rFonts w:cs="Calibri"/>
                <w:sz w:val="20"/>
                <w:szCs w:val="20"/>
              </w:rPr>
            </w:pPr>
            <w:r w:rsidRPr="005539BF">
              <w:rPr>
                <w:rFonts w:cs="Calibri"/>
                <w:sz w:val="20"/>
                <w:szCs w:val="20"/>
              </w:rPr>
              <w:t>2,83</w:t>
            </w:r>
          </w:p>
        </w:tc>
        <w:tc>
          <w:tcPr>
            <w:tcW w:w="1420" w:type="dxa"/>
            <w:tcBorders>
              <w:top w:val="nil"/>
              <w:left w:val="nil"/>
              <w:bottom w:val="single" w:sz="4" w:space="0" w:color="auto"/>
              <w:right w:val="single" w:sz="4" w:space="0" w:color="auto"/>
            </w:tcBorders>
            <w:shd w:val="clear" w:color="000000" w:fill="FFF2CC"/>
            <w:vAlign w:val="center"/>
            <w:hideMark/>
          </w:tcPr>
          <w:p w14:paraId="7E92F64E" w14:textId="77777777" w:rsidR="005539BF" w:rsidRPr="005539BF" w:rsidRDefault="005539BF" w:rsidP="008B00EC">
            <w:pPr>
              <w:jc w:val="center"/>
              <w:rPr>
                <w:rFonts w:cs="Calibri"/>
                <w:sz w:val="20"/>
                <w:szCs w:val="20"/>
              </w:rPr>
            </w:pPr>
            <w:r w:rsidRPr="005539BF">
              <w:rPr>
                <w:rFonts w:cs="Calibri"/>
                <w:sz w:val="20"/>
                <w:szCs w:val="20"/>
              </w:rPr>
              <w:t>2,58%</w:t>
            </w:r>
          </w:p>
        </w:tc>
      </w:tr>
      <w:tr w:rsidR="005539BF" w:rsidRPr="005539BF" w14:paraId="25D6CC3E" w14:textId="77777777" w:rsidTr="008B00EC">
        <w:trPr>
          <w:trHeight w:val="300"/>
          <w:jc w:val="center"/>
        </w:trPr>
        <w:tc>
          <w:tcPr>
            <w:tcW w:w="2547" w:type="dxa"/>
            <w:tcBorders>
              <w:top w:val="nil"/>
              <w:left w:val="single" w:sz="4" w:space="0" w:color="auto"/>
              <w:bottom w:val="single" w:sz="4" w:space="0" w:color="auto"/>
              <w:right w:val="single" w:sz="4" w:space="0" w:color="auto"/>
            </w:tcBorders>
            <w:vAlign w:val="center"/>
            <w:hideMark/>
          </w:tcPr>
          <w:p w14:paraId="050D1A68" w14:textId="77777777" w:rsidR="005539BF" w:rsidRPr="005539BF" w:rsidRDefault="005539BF" w:rsidP="008B00EC">
            <w:pPr>
              <w:jc w:val="center"/>
              <w:rPr>
                <w:rFonts w:cs="Calibri"/>
                <w:szCs w:val="22"/>
              </w:rPr>
            </w:pPr>
            <w:r w:rsidRPr="005539BF">
              <w:rPr>
                <w:rFonts w:cs="Calibri"/>
                <w:szCs w:val="22"/>
              </w:rPr>
              <w:t>2023</w:t>
            </w:r>
          </w:p>
        </w:tc>
        <w:tc>
          <w:tcPr>
            <w:tcW w:w="2693" w:type="dxa"/>
            <w:tcBorders>
              <w:top w:val="nil"/>
              <w:left w:val="nil"/>
              <w:bottom w:val="single" w:sz="4" w:space="0" w:color="auto"/>
              <w:right w:val="single" w:sz="4" w:space="0" w:color="auto"/>
            </w:tcBorders>
            <w:vAlign w:val="center"/>
            <w:hideMark/>
          </w:tcPr>
          <w:p w14:paraId="62BACA2A" w14:textId="77777777" w:rsidR="005539BF" w:rsidRPr="005539BF" w:rsidRDefault="005539BF" w:rsidP="008B00EC">
            <w:pPr>
              <w:jc w:val="center"/>
              <w:rPr>
                <w:rFonts w:cs="Calibri"/>
                <w:sz w:val="20"/>
                <w:szCs w:val="20"/>
              </w:rPr>
            </w:pPr>
            <w:r w:rsidRPr="005539BF">
              <w:rPr>
                <w:rFonts w:cs="Calibri"/>
                <w:sz w:val="20"/>
                <w:szCs w:val="20"/>
              </w:rPr>
              <w:t>1,86</w:t>
            </w:r>
          </w:p>
        </w:tc>
        <w:tc>
          <w:tcPr>
            <w:tcW w:w="2547" w:type="dxa"/>
            <w:tcBorders>
              <w:top w:val="nil"/>
              <w:left w:val="nil"/>
              <w:bottom w:val="single" w:sz="4" w:space="0" w:color="auto"/>
              <w:right w:val="single" w:sz="4" w:space="0" w:color="auto"/>
            </w:tcBorders>
            <w:vAlign w:val="center"/>
            <w:hideMark/>
          </w:tcPr>
          <w:p w14:paraId="32EAAAEA" w14:textId="77777777" w:rsidR="005539BF" w:rsidRPr="005539BF" w:rsidRDefault="005539BF" w:rsidP="008B00EC">
            <w:pPr>
              <w:jc w:val="center"/>
              <w:rPr>
                <w:rFonts w:cs="Calibri"/>
                <w:sz w:val="20"/>
                <w:szCs w:val="20"/>
              </w:rPr>
            </w:pPr>
            <w:r w:rsidRPr="005539BF">
              <w:rPr>
                <w:rFonts w:cs="Calibri"/>
                <w:sz w:val="20"/>
                <w:szCs w:val="20"/>
              </w:rPr>
              <w:t>2,3</w:t>
            </w:r>
          </w:p>
        </w:tc>
        <w:tc>
          <w:tcPr>
            <w:tcW w:w="1420" w:type="dxa"/>
            <w:tcBorders>
              <w:top w:val="nil"/>
              <w:left w:val="nil"/>
              <w:bottom w:val="single" w:sz="4" w:space="0" w:color="auto"/>
              <w:right w:val="single" w:sz="4" w:space="0" w:color="auto"/>
            </w:tcBorders>
            <w:shd w:val="clear" w:color="000000" w:fill="FFF2CC"/>
            <w:vAlign w:val="center"/>
            <w:hideMark/>
          </w:tcPr>
          <w:p w14:paraId="6FAB9DEF" w14:textId="77777777" w:rsidR="005539BF" w:rsidRPr="005539BF" w:rsidRDefault="005539BF" w:rsidP="008B00EC">
            <w:pPr>
              <w:jc w:val="center"/>
              <w:rPr>
                <w:rFonts w:cs="Calibri"/>
                <w:sz w:val="20"/>
                <w:szCs w:val="20"/>
              </w:rPr>
            </w:pPr>
            <w:r w:rsidRPr="005539BF">
              <w:rPr>
                <w:rFonts w:cs="Calibri"/>
                <w:sz w:val="20"/>
                <w:szCs w:val="20"/>
              </w:rPr>
              <w:t>2,08%</w:t>
            </w:r>
          </w:p>
        </w:tc>
      </w:tr>
      <w:tr w:rsidR="005539BF" w:rsidRPr="005539BF" w14:paraId="2243B212" w14:textId="77777777" w:rsidTr="008B00EC">
        <w:trPr>
          <w:trHeight w:val="300"/>
          <w:jc w:val="center"/>
        </w:trPr>
        <w:tc>
          <w:tcPr>
            <w:tcW w:w="2547" w:type="dxa"/>
            <w:tcBorders>
              <w:top w:val="nil"/>
              <w:left w:val="single" w:sz="4" w:space="0" w:color="auto"/>
              <w:bottom w:val="single" w:sz="4" w:space="0" w:color="auto"/>
              <w:right w:val="single" w:sz="4" w:space="0" w:color="auto"/>
            </w:tcBorders>
            <w:vAlign w:val="center"/>
            <w:hideMark/>
          </w:tcPr>
          <w:p w14:paraId="3C662816" w14:textId="77777777" w:rsidR="005539BF" w:rsidRPr="005539BF" w:rsidRDefault="005539BF" w:rsidP="008B00EC">
            <w:pPr>
              <w:jc w:val="center"/>
              <w:rPr>
                <w:rFonts w:cs="Calibri"/>
                <w:szCs w:val="22"/>
              </w:rPr>
            </w:pPr>
            <w:r w:rsidRPr="005539BF">
              <w:rPr>
                <w:rFonts w:cs="Calibri"/>
                <w:szCs w:val="22"/>
              </w:rPr>
              <w:t>2024</w:t>
            </w:r>
          </w:p>
        </w:tc>
        <w:tc>
          <w:tcPr>
            <w:tcW w:w="2693" w:type="dxa"/>
            <w:tcBorders>
              <w:top w:val="nil"/>
              <w:left w:val="nil"/>
              <w:bottom w:val="single" w:sz="4" w:space="0" w:color="auto"/>
              <w:right w:val="single" w:sz="4" w:space="0" w:color="auto"/>
            </w:tcBorders>
            <w:vAlign w:val="center"/>
            <w:hideMark/>
          </w:tcPr>
          <w:p w14:paraId="361CAB5C" w14:textId="77777777" w:rsidR="005539BF" w:rsidRPr="005539BF" w:rsidRDefault="005539BF" w:rsidP="008B00EC">
            <w:pPr>
              <w:jc w:val="center"/>
              <w:rPr>
                <w:rFonts w:cs="Calibri"/>
                <w:sz w:val="20"/>
                <w:szCs w:val="20"/>
              </w:rPr>
            </w:pPr>
            <w:r w:rsidRPr="005539BF">
              <w:rPr>
                <w:rFonts w:cs="Calibri"/>
                <w:sz w:val="20"/>
                <w:szCs w:val="20"/>
              </w:rPr>
              <w:t>1,96</w:t>
            </w:r>
          </w:p>
        </w:tc>
        <w:tc>
          <w:tcPr>
            <w:tcW w:w="2547" w:type="dxa"/>
            <w:tcBorders>
              <w:top w:val="nil"/>
              <w:left w:val="nil"/>
              <w:bottom w:val="single" w:sz="4" w:space="0" w:color="auto"/>
              <w:right w:val="single" w:sz="4" w:space="0" w:color="auto"/>
            </w:tcBorders>
            <w:vAlign w:val="center"/>
            <w:hideMark/>
          </w:tcPr>
          <w:p w14:paraId="04E6BA53" w14:textId="77777777" w:rsidR="005539BF" w:rsidRPr="005539BF" w:rsidRDefault="005539BF" w:rsidP="008B00EC">
            <w:pPr>
              <w:jc w:val="center"/>
              <w:rPr>
                <w:rFonts w:cs="Calibri"/>
                <w:sz w:val="20"/>
                <w:szCs w:val="20"/>
              </w:rPr>
            </w:pPr>
            <w:r w:rsidRPr="005539BF">
              <w:rPr>
                <w:rFonts w:cs="Calibri"/>
                <w:sz w:val="20"/>
                <w:szCs w:val="20"/>
              </w:rPr>
              <w:t>2,18</w:t>
            </w:r>
          </w:p>
        </w:tc>
        <w:tc>
          <w:tcPr>
            <w:tcW w:w="1420" w:type="dxa"/>
            <w:tcBorders>
              <w:top w:val="nil"/>
              <w:left w:val="nil"/>
              <w:bottom w:val="single" w:sz="4" w:space="0" w:color="auto"/>
              <w:right w:val="single" w:sz="4" w:space="0" w:color="auto"/>
            </w:tcBorders>
            <w:shd w:val="clear" w:color="000000" w:fill="FFF2CC"/>
            <w:vAlign w:val="center"/>
            <w:hideMark/>
          </w:tcPr>
          <w:p w14:paraId="2286A3B9" w14:textId="77777777" w:rsidR="005539BF" w:rsidRPr="005539BF" w:rsidRDefault="005539BF" w:rsidP="008B00EC">
            <w:pPr>
              <w:jc w:val="center"/>
              <w:rPr>
                <w:rFonts w:cs="Calibri"/>
                <w:sz w:val="20"/>
                <w:szCs w:val="20"/>
              </w:rPr>
            </w:pPr>
            <w:r w:rsidRPr="005539BF">
              <w:rPr>
                <w:rFonts w:cs="Calibri"/>
                <w:sz w:val="20"/>
                <w:szCs w:val="20"/>
              </w:rPr>
              <w:t>2,07%</w:t>
            </w:r>
          </w:p>
        </w:tc>
      </w:tr>
      <w:tr w:rsidR="005539BF" w:rsidRPr="005539BF" w14:paraId="2268C413" w14:textId="77777777" w:rsidTr="008B00EC">
        <w:trPr>
          <w:trHeight w:val="300"/>
          <w:jc w:val="center"/>
        </w:trPr>
        <w:tc>
          <w:tcPr>
            <w:tcW w:w="2547" w:type="dxa"/>
            <w:tcBorders>
              <w:top w:val="nil"/>
              <w:left w:val="single" w:sz="4" w:space="0" w:color="auto"/>
              <w:bottom w:val="single" w:sz="4" w:space="0" w:color="auto"/>
              <w:right w:val="single" w:sz="4" w:space="0" w:color="auto"/>
            </w:tcBorders>
            <w:vAlign w:val="center"/>
          </w:tcPr>
          <w:p w14:paraId="1D0E4CED" w14:textId="1AFCDE04" w:rsidR="005539BF" w:rsidRPr="005539BF" w:rsidRDefault="005539BF" w:rsidP="008B00EC">
            <w:pPr>
              <w:jc w:val="center"/>
              <w:rPr>
                <w:rFonts w:cs="Calibri"/>
                <w:szCs w:val="22"/>
              </w:rPr>
            </w:pPr>
            <w:r>
              <w:rPr>
                <w:rFonts w:cs="Calibri"/>
                <w:szCs w:val="22"/>
              </w:rPr>
              <w:t>2025</w:t>
            </w:r>
          </w:p>
        </w:tc>
        <w:tc>
          <w:tcPr>
            <w:tcW w:w="2693" w:type="dxa"/>
            <w:tcBorders>
              <w:top w:val="nil"/>
              <w:left w:val="nil"/>
              <w:bottom w:val="single" w:sz="4" w:space="0" w:color="auto"/>
              <w:right w:val="single" w:sz="4" w:space="0" w:color="auto"/>
            </w:tcBorders>
            <w:vAlign w:val="center"/>
          </w:tcPr>
          <w:p w14:paraId="48A9D8F8" w14:textId="7C5B1940" w:rsidR="005539BF" w:rsidRPr="005539BF" w:rsidRDefault="005539BF" w:rsidP="008B00EC">
            <w:pPr>
              <w:jc w:val="center"/>
              <w:rPr>
                <w:rFonts w:cs="Calibri"/>
                <w:sz w:val="20"/>
                <w:szCs w:val="20"/>
              </w:rPr>
            </w:pPr>
            <w:r>
              <w:rPr>
                <w:rFonts w:cs="Calibri"/>
                <w:sz w:val="20"/>
                <w:szCs w:val="20"/>
              </w:rPr>
              <w:t>1,91</w:t>
            </w:r>
          </w:p>
        </w:tc>
        <w:tc>
          <w:tcPr>
            <w:tcW w:w="2547" w:type="dxa"/>
            <w:tcBorders>
              <w:top w:val="nil"/>
              <w:left w:val="nil"/>
              <w:bottom w:val="single" w:sz="4" w:space="0" w:color="auto"/>
              <w:right w:val="single" w:sz="4" w:space="0" w:color="auto"/>
            </w:tcBorders>
            <w:vAlign w:val="center"/>
          </w:tcPr>
          <w:p w14:paraId="36F576C3" w14:textId="23D352AB" w:rsidR="005539BF" w:rsidRPr="005539BF" w:rsidRDefault="005539BF" w:rsidP="008B00EC">
            <w:pPr>
              <w:jc w:val="center"/>
              <w:rPr>
                <w:rFonts w:cs="Calibri"/>
                <w:sz w:val="20"/>
                <w:szCs w:val="20"/>
              </w:rPr>
            </w:pPr>
            <w:r>
              <w:rPr>
                <w:rFonts w:cs="Calibri"/>
                <w:sz w:val="20"/>
                <w:szCs w:val="20"/>
              </w:rPr>
              <w:t>2,12</w:t>
            </w:r>
          </w:p>
        </w:tc>
        <w:tc>
          <w:tcPr>
            <w:tcW w:w="1420" w:type="dxa"/>
            <w:tcBorders>
              <w:top w:val="nil"/>
              <w:left w:val="nil"/>
              <w:bottom w:val="single" w:sz="4" w:space="0" w:color="auto"/>
              <w:right w:val="single" w:sz="4" w:space="0" w:color="auto"/>
            </w:tcBorders>
            <w:shd w:val="clear" w:color="000000" w:fill="FFF2CC"/>
            <w:vAlign w:val="center"/>
          </w:tcPr>
          <w:p w14:paraId="01D9FA6C" w14:textId="6C5A41A8" w:rsidR="005539BF" w:rsidRPr="005539BF" w:rsidRDefault="005539BF" w:rsidP="008B00EC">
            <w:pPr>
              <w:jc w:val="center"/>
              <w:rPr>
                <w:rFonts w:cs="Calibri"/>
                <w:sz w:val="20"/>
                <w:szCs w:val="20"/>
              </w:rPr>
            </w:pPr>
            <w:r>
              <w:rPr>
                <w:rFonts w:cs="Calibri"/>
                <w:sz w:val="20"/>
                <w:szCs w:val="20"/>
              </w:rPr>
              <w:t>2,02%</w:t>
            </w:r>
          </w:p>
        </w:tc>
      </w:tr>
      <w:tr w:rsidR="005539BF" w:rsidRPr="005539BF" w14:paraId="6FD94CF2" w14:textId="77777777" w:rsidTr="008B00EC">
        <w:trPr>
          <w:trHeight w:val="300"/>
          <w:jc w:val="center"/>
        </w:trPr>
        <w:tc>
          <w:tcPr>
            <w:tcW w:w="7787" w:type="dxa"/>
            <w:gridSpan w:val="3"/>
            <w:tcBorders>
              <w:top w:val="nil"/>
              <w:left w:val="nil"/>
              <w:bottom w:val="nil"/>
              <w:right w:val="nil"/>
            </w:tcBorders>
            <w:noWrap/>
            <w:vAlign w:val="bottom"/>
            <w:hideMark/>
          </w:tcPr>
          <w:p w14:paraId="1A13296B" w14:textId="77777777" w:rsidR="005539BF" w:rsidRPr="000D4FF6" w:rsidRDefault="005539BF" w:rsidP="008B00EC">
            <w:pPr>
              <w:jc w:val="left"/>
              <w:rPr>
                <w:rFonts w:cs="Calibri"/>
                <w:sz w:val="18"/>
                <w:szCs w:val="18"/>
              </w:rPr>
            </w:pPr>
            <w:r w:rsidRPr="000D4FF6">
              <w:rPr>
                <w:rFonts w:cs="Calibri"/>
                <w:sz w:val="18"/>
                <w:szCs w:val="18"/>
              </w:rPr>
              <w:t xml:space="preserve">Forrás: </w:t>
            </w:r>
            <w:proofErr w:type="spellStart"/>
            <w:r w:rsidRPr="000D4FF6">
              <w:rPr>
                <w:rFonts w:cs="Calibri"/>
                <w:sz w:val="18"/>
                <w:szCs w:val="18"/>
              </w:rPr>
              <w:t>TeIR</w:t>
            </w:r>
            <w:proofErr w:type="spellEnd"/>
            <w:r w:rsidRPr="000D4FF6">
              <w:rPr>
                <w:rFonts w:cs="Calibri"/>
                <w:sz w:val="18"/>
                <w:szCs w:val="18"/>
              </w:rPr>
              <w:t>, Nemzeti Munkaügyi Hivatal</w:t>
            </w:r>
          </w:p>
        </w:tc>
        <w:tc>
          <w:tcPr>
            <w:tcW w:w="1420" w:type="dxa"/>
            <w:tcBorders>
              <w:top w:val="nil"/>
              <w:left w:val="nil"/>
              <w:bottom w:val="nil"/>
              <w:right w:val="nil"/>
            </w:tcBorders>
            <w:noWrap/>
            <w:vAlign w:val="bottom"/>
            <w:hideMark/>
          </w:tcPr>
          <w:p w14:paraId="6C28AF48" w14:textId="77777777" w:rsidR="005539BF" w:rsidRPr="005539BF" w:rsidRDefault="005539BF" w:rsidP="008B00EC">
            <w:pPr>
              <w:jc w:val="left"/>
              <w:rPr>
                <w:rFonts w:cs="Calibri"/>
                <w:szCs w:val="22"/>
              </w:rPr>
            </w:pPr>
          </w:p>
        </w:tc>
      </w:tr>
    </w:tbl>
    <w:p w14:paraId="36B6A74E" w14:textId="77777777" w:rsidR="00360765" w:rsidRPr="00C5639F" w:rsidRDefault="00360765" w:rsidP="008B00EC">
      <w:pPr>
        <w:rPr>
          <w:color w:val="000000" w:themeColor="text1"/>
        </w:rPr>
      </w:pPr>
    </w:p>
    <w:p w14:paraId="183D3939" w14:textId="5CCE7143" w:rsidR="00360765" w:rsidRPr="00C5639F" w:rsidRDefault="00360765" w:rsidP="008B00EC">
      <w:pPr>
        <w:rPr>
          <w:color w:val="000000" w:themeColor="text1"/>
        </w:rPr>
      </w:pPr>
      <w:r w:rsidRPr="00C5639F">
        <w:rPr>
          <w:color w:val="000000" w:themeColor="text1"/>
        </w:rPr>
        <w:t>A vizsgált időszak egészét tekintve a munkaerőpiaci mutatók javulást mutatnak. A teljes vizsgált népesség körében a regisztrált álláskeresők aránya a 20</w:t>
      </w:r>
      <w:r w:rsidR="005539BF">
        <w:rPr>
          <w:color w:val="000000" w:themeColor="text1"/>
        </w:rPr>
        <w:t>20</w:t>
      </w:r>
      <w:r w:rsidRPr="00C5639F">
        <w:rPr>
          <w:color w:val="000000" w:themeColor="text1"/>
        </w:rPr>
        <w:t>-</w:t>
      </w:r>
      <w:r w:rsidR="005539BF">
        <w:rPr>
          <w:color w:val="000000" w:themeColor="text1"/>
        </w:rPr>
        <w:t>a</w:t>
      </w:r>
      <w:r w:rsidRPr="00C5639F">
        <w:rPr>
          <w:color w:val="000000" w:themeColor="text1"/>
        </w:rPr>
        <w:t xml:space="preserve">s </w:t>
      </w:r>
      <w:r w:rsidR="005539BF">
        <w:rPr>
          <w:color w:val="000000" w:themeColor="text1"/>
        </w:rPr>
        <w:t>3,09</w:t>
      </w:r>
      <w:r w:rsidRPr="00C5639F">
        <w:rPr>
          <w:color w:val="000000" w:themeColor="text1"/>
        </w:rPr>
        <w:t>%-</w:t>
      </w:r>
      <w:proofErr w:type="spellStart"/>
      <w:r w:rsidRPr="00C5639F">
        <w:rPr>
          <w:color w:val="000000" w:themeColor="text1"/>
        </w:rPr>
        <w:t>r</w:t>
      </w:r>
      <w:r w:rsidR="005539BF">
        <w:rPr>
          <w:color w:val="000000" w:themeColor="text1"/>
        </w:rPr>
        <w:t>ő</w:t>
      </w:r>
      <w:r w:rsidRPr="00C5639F">
        <w:rPr>
          <w:color w:val="000000" w:themeColor="text1"/>
        </w:rPr>
        <w:t>l</w:t>
      </w:r>
      <w:proofErr w:type="spellEnd"/>
      <w:r w:rsidRPr="00C5639F">
        <w:rPr>
          <w:color w:val="000000" w:themeColor="text1"/>
        </w:rPr>
        <w:t xml:space="preserve"> 2025-re 2,02%-</w:t>
      </w:r>
      <w:proofErr w:type="spellStart"/>
      <w:r w:rsidRPr="00C5639F">
        <w:rPr>
          <w:color w:val="000000" w:themeColor="text1"/>
        </w:rPr>
        <w:t>ra</w:t>
      </w:r>
      <w:proofErr w:type="spellEnd"/>
      <w:r w:rsidRPr="00C5639F">
        <w:rPr>
          <w:color w:val="000000" w:themeColor="text1"/>
        </w:rPr>
        <w:t xml:space="preserve"> csökkent, ami strukturális javulást vagy a foglalkoztatottság bővülését jelzi.</w:t>
      </w:r>
    </w:p>
    <w:p w14:paraId="364BEC26" w14:textId="77777777" w:rsidR="008B00EC" w:rsidRDefault="008B00EC" w:rsidP="008B00EC">
      <w:pPr>
        <w:rPr>
          <w:color w:val="000000" w:themeColor="text1"/>
          <w:lang w:val="en-US"/>
        </w:rPr>
      </w:pPr>
    </w:p>
    <w:p w14:paraId="431A5881" w14:textId="736241DD" w:rsidR="00360765" w:rsidRPr="008B00EC" w:rsidRDefault="00360765" w:rsidP="008B00EC">
      <w:pPr>
        <w:rPr>
          <w:color w:val="000000" w:themeColor="text1"/>
        </w:rPr>
      </w:pPr>
      <w:r w:rsidRPr="008B00EC">
        <w:rPr>
          <w:color w:val="000000" w:themeColor="text1"/>
        </w:rPr>
        <w:t>2021-re a gazdaság újraindításával az álláskeresők aránya drasztikusan, a válság előtti szint alá esett vissza (2,27%). Ezt követően 2022-ben egy enyhe korrekció látható (2,58%), ami a globális energiaköltségek növekedésével és az inflációs környezettel hozható összefüggésbe.</w:t>
      </w:r>
      <w:r w:rsidR="008B00EC">
        <w:rPr>
          <w:color w:val="000000" w:themeColor="text1"/>
        </w:rPr>
        <w:t xml:space="preserve"> </w:t>
      </w:r>
      <w:r w:rsidRPr="008B00EC">
        <w:rPr>
          <w:color w:val="000000" w:themeColor="text1"/>
        </w:rPr>
        <w:t>2023-tól kezdődően a mutatók tartósan alacsony szinten stabilizálódtak. 2025-re mind az összesített (2,02%), mind a nemek szerinti mutatók az egész időszak legalacsonyabb értékeit érték el.</w:t>
      </w:r>
    </w:p>
    <w:p w14:paraId="64C2213B" w14:textId="77777777" w:rsidR="00360765" w:rsidRDefault="00360765" w:rsidP="008B00EC">
      <w:pPr>
        <w:rPr>
          <w:color w:val="000000" w:themeColor="text1"/>
        </w:rPr>
      </w:pPr>
    </w:p>
    <w:p w14:paraId="60680B43" w14:textId="77777777" w:rsidR="008B00EC" w:rsidRDefault="008B00EC" w:rsidP="008B00EC">
      <w:pPr>
        <w:rPr>
          <w:color w:val="000000" w:themeColor="text1"/>
        </w:rPr>
      </w:pPr>
    </w:p>
    <w:p w14:paraId="45EA4F67" w14:textId="77777777" w:rsidR="00A43F3C" w:rsidRDefault="00A43F3C" w:rsidP="008B00EC">
      <w:pPr>
        <w:rPr>
          <w:color w:val="000000" w:themeColor="text1"/>
        </w:rPr>
      </w:pPr>
    </w:p>
    <w:p w14:paraId="0E9EF24D" w14:textId="77777777" w:rsidR="008B00EC" w:rsidRDefault="008B00EC" w:rsidP="008B00EC">
      <w:pPr>
        <w:rPr>
          <w:color w:val="000000" w:themeColor="text1"/>
        </w:rPr>
      </w:pPr>
    </w:p>
    <w:p w14:paraId="02C22A26" w14:textId="77777777" w:rsidR="008B00EC" w:rsidRDefault="008B00EC" w:rsidP="008B00EC">
      <w:pPr>
        <w:rPr>
          <w:color w:val="000000" w:themeColor="text1"/>
        </w:rPr>
      </w:pPr>
    </w:p>
    <w:p w14:paraId="6DD7B3CA" w14:textId="77777777" w:rsidR="008B00EC" w:rsidRDefault="008B00EC" w:rsidP="008B00EC">
      <w:pPr>
        <w:rPr>
          <w:color w:val="000000" w:themeColor="text1"/>
        </w:rPr>
      </w:pPr>
    </w:p>
    <w:p w14:paraId="0719513D" w14:textId="77777777" w:rsidR="008B00EC" w:rsidRDefault="008B00EC" w:rsidP="008B00EC">
      <w:pPr>
        <w:rPr>
          <w:color w:val="000000" w:themeColor="text1"/>
        </w:rPr>
      </w:pPr>
    </w:p>
    <w:p w14:paraId="714E3725" w14:textId="77777777" w:rsidR="008B00EC" w:rsidRDefault="008B00EC" w:rsidP="008B00EC">
      <w:pPr>
        <w:rPr>
          <w:color w:val="000000" w:themeColor="text1"/>
        </w:rPr>
      </w:pPr>
    </w:p>
    <w:p w14:paraId="60A68A2A" w14:textId="77777777" w:rsidR="008B00EC" w:rsidRDefault="008B00EC" w:rsidP="008B00EC">
      <w:pPr>
        <w:rPr>
          <w:color w:val="000000" w:themeColor="text1"/>
        </w:rPr>
      </w:pPr>
    </w:p>
    <w:p w14:paraId="1C4C8056" w14:textId="77777777" w:rsidR="00C15378" w:rsidRDefault="00C15378" w:rsidP="008B00EC">
      <w:pPr>
        <w:rPr>
          <w:color w:val="000000" w:themeColor="text1"/>
        </w:rPr>
      </w:pPr>
    </w:p>
    <w:p w14:paraId="170A4608" w14:textId="77777777" w:rsidR="008B00EC" w:rsidRDefault="008B00EC" w:rsidP="008B00EC">
      <w:pPr>
        <w:rPr>
          <w:color w:val="000000" w:themeColor="text1"/>
        </w:rPr>
      </w:pPr>
    </w:p>
    <w:p w14:paraId="002D524A" w14:textId="77777777" w:rsidR="008B00EC" w:rsidRDefault="008B00EC" w:rsidP="008B00EC">
      <w:pPr>
        <w:rPr>
          <w:color w:val="000000" w:themeColor="text1"/>
        </w:rPr>
      </w:pPr>
    </w:p>
    <w:p w14:paraId="41A54796" w14:textId="77777777" w:rsidR="00EC6E36" w:rsidRDefault="00EC6E36" w:rsidP="008B00EC">
      <w:pPr>
        <w:rPr>
          <w:color w:val="000000" w:themeColor="text1"/>
        </w:rPr>
      </w:pPr>
    </w:p>
    <w:p w14:paraId="0969BA3A" w14:textId="141E4882" w:rsidR="00DD4CBA" w:rsidRDefault="00DD4CBA">
      <w:pPr>
        <w:jc w:val="left"/>
        <w:rPr>
          <w:color w:val="000000" w:themeColor="text1"/>
        </w:rPr>
      </w:pPr>
      <w:r>
        <w:rPr>
          <w:color w:val="000000" w:themeColor="text1"/>
        </w:rPr>
        <w:br w:type="page"/>
      </w:r>
    </w:p>
    <w:p w14:paraId="3B0FA22F" w14:textId="4E7E5AA3" w:rsidR="00360765" w:rsidRPr="00CC1D56" w:rsidRDefault="008B00EC" w:rsidP="00C91DDD">
      <w:pPr>
        <w:pStyle w:val="Listaszerbekezds"/>
        <w:numPr>
          <w:ilvl w:val="0"/>
          <w:numId w:val="94"/>
        </w:numPr>
        <w:jc w:val="right"/>
        <w:rPr>
          <w:rFonts w:asciiTheme="minorHAnsi" w:hAnsiTheme="minorHAnsi" w:cstheme="minorHAnsi"/>
          <w:szCs w:val="22"/>
        </w:rPr>
      </w:pPr>
      <w:r>
        <w:rPr>
          <w:rFonts w:asciiTheme="minorHAnsi" w:hAnsiTheme="minorHAnsi" w:cstheme="minorHAnsi"/>
          <w:szCs w:val="22"/>
        </w:rPr>
        <w:lastRenderedPageBreak/>
        <w:t>á</w:t>
      </w:r>
      <w:r w:rsidR="00360765" w:rsidRPr="00CC1D56">
        <w:rPr>
          <w:rFonts w:asciiTheme="minorHAnsi" w:hAnsiTheme="minorHAnsi" w:cstheme="minorHAnsi"/>
          <w:szCs w:val="22"/>
        </w:rPr>
        <w:t>bra</w:t>
      </w:r>
    </w:p>
    <w:p w14:paraId="2D0AE9B7" w14:textId="77777777" w:rsidR="00360765" w:rsidRPr="00C5639F" w:rsidRDefault="00360765" w:rsidP="00360765">
      <w:pPr>
        <w:jc w:val="center"/>
        <w:rPr>
          <w:noProof/>
          <w:color w:val="000000" w:themeColor="text1"/>
        </w:rPr>
      </w:pPr>
      <w:r w:rsidRPr="00C5639F">
        <w:rPr>
          <w:noProof/>
          <w:color w:val="000000" w:themeColor="text1"/>
        </w:rPr>
        <w:t>180 napnál hosszabb ideje álláskeresők (5.1.2. diagramm)</w:t>
      </w:r>
    </w:p>
    <w:p w14:paraId="34D4448D" w14:textId="77777777" w:rsidR="00360765" w:rsidRPr="00C5639F" w:rsidRDefault="00360765" w:rsidP="00360765">
      <w:pPr>
        <w:jc w:val="center"/>
        <w:rPr>
          <w:noProof/>
          <w:color w:val="000000" w:themeColor="text1"/>
        </w:rPr>
      </w:pPr>
      <w:r w:rsidRPr="00C5639F">
        <w:rPr>
          <w:noProof/>
          <w:color w:val="000000" w:themeColor="text1"/>
          <w:lang w:val="en-US" w:eastAsia="en-US"/>
        </w:rPr>
        <w:drawing>
          <wp:inline distT="0" distB="0" distL="0" distR="0" wp14:anchorId="6EB68381" wp14:editId="6ADFCE18">
            <wp:extent cx="4572000" cy="2743200"/>
            <wp:effectExtent l="0" t="0" r="0" b="0"/>
            <wp:docPr id="1511490373" name="Diagram 1">
              <a:extLst xmlns:a="http://schemas.openxmlformats.org/drawingml/2006/main">
                <a:ext uri="{FF2B5EF4-FFF2-40B4-BE49-F238E27FC236}">
                  <a16:creationId xmlns:a16="http://schemas.microsoft.com/office/drawing/2014/main" id="{6143325C-5C21-BDA6-049E-D76C0A9A8B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E5696C9" w14:textId="77777777" w:rsidR="00360765" w:rsidRPr="00C5639F" w:rsidRDefault="00360765" w:rsidP="00360765">
      <w:pPr>
        <w:rPr>
          <w:color w:val="000000" w:themeColor="text1"/>
          <w:sz w:val="18"/>
          <w:szCs w:val="18"/>
        </w:rPr>
      </w:pPr>
      <w:r w:rsidRPr="00C5639F">
        <w:rPr>
          <w:color w:val="000000" w:themeColor="text1"/>
          <w:sz w:val="18"/>
          <w:szCs w:val="18"/>
        </w:rPr>
        <w:t xml:space="preserve">Forrás: </w:t>
      </w:r>
      <w:proofErr w:type="spellStart"/>
      <w:r w:rsidRPr="00C5639F">
        <w:rPr>
          <w:color w:val="000000" w:themeColor="text1"/>
          <w:sz w:val="18"/>
          <w:szCs w:val="18"/>
        </w:rPr>
        <w:t>TeIR</w:t>
      </w:r>
      <w:proofErr w:type="spellEnd"/>
      <w:r w:rsidRPr="00C5639F">
        <w:rPr>
          <w:color w:val="000000" w:themeColor="text1"/>
          <w:sz w:val="18"/>
          <w:szCs w:val="18"/>
        </w:rPr>
        <w:t>, Nemzeti Munkaügyi Hivatal</w:t>
      </w:r>
    </w:p>
    <w:p w14:paraId="6AE37462" w14:textId="77777777" w:rsidR="00360765" w:rsidRPr="00C5639F" w:rsidRDefault="00360765" w:rsidP="00360765">
      <w:pPr>
        <w:rPr>
          <w:color w:val="000000" w:themeColor="text1"/>
          <w:sz w:val="24"/>
        </w:rPr>
      </w:pPr>
    </w:p>
    <w:p w14:paraId="743DA54A" w14:textId="3819F98B" w:rsidR="00360765" w:rsidRPr="008B00EC" w:rsidRDefault="00360765" w:rsidP="00360765">
      <w:pPr>
        <w:rPr>
          <w:color w:val="000000" w:themeColor="text1"/>
        </w:rPr>
      </w:pPr>
      <w:r w:rsidRPr="008B00EC">
        <w:rPr>
          <w:color w:val="000000" w:themeColor="text1"/>
        </w:rPr>
        <w:t>A nők belső aránya a tartósan regisztráltak között a teljes vizsgált időszakban egyenletes, csökkenő trendet mutat. Bár a nők aránya mindvégig 50% felett maradt – tehát továbbra is nagyobb eséllyel ragadnak bent tartósan a munkanélküliségben, mint a férfiak –, a közel 7 százalékpontos csökkenés komoly strukturális javulást jelent a nők munkaerő</w:t>
      </w:r>
      <w:r w:rsidR="008B00EC">
        <w:rPr>
          <w:color w:val="000000" w:themeColor="text1"/>
        </w:rPr>
        <w:t>-</w:t>
      </w:r>
      <w:r w:rsidRPr="008B00EC">
        <w:rPr>
          <w:color w:val="000000" w:themeColor="text1"/>
        </w:rPr>
        <w:t xml:space="preserve">piaci </w:t>
      </w:r>
      <w:proofErr w:type="spellStart"/>
      <w:r w:rsidRPr="008B00EC">
        <w:rPr>
          <w:color w:val="000000" w:themeColor="text1"/>
        </w:rPr>
        <w:t>reintegrációjában</w:t>
      </w:r>
      <w:proofErr w:type="spellEnd"/>
      <w:r w:rsidRPr="008B00EC">
        <w:rPr>
          <w:color w:val="000000" w:themeColor="text1"/>
        </w:rPr>
        <w:t>.</w:t>
      </w:r>
    </w:p>
    <w:p w14:paraId="65E58305" w14:textId="77777777" w:rsidR="00360765" w:rsidRPr="008B00EC" w:rsidRDefault="00360765" w:rsidP="00360765">
      <w:pPr>
        <w:rPr>
          <w:color w:val="000000" w:themeColor="text1"/>
          <w:sz w:val="24"/>
        </w:rPr>
      </w:pPr>
    </w:p>
    <w:p w14:paraId="30E03F0B" w14:textId="65D64CE0" w:rsidR="00360765" w:rsidRPr="00802CF0" w:rsidRDefault="00360765"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t>táblázat</w:t>
      </w:r>
    </w:p>
    <w:p w14:paraId="25DF55E0" w14:textId="77777777" w:rsidR="00360765" w:rsidRPr="008B00EC" w:rsidRDefault="00360765" w:rsidP="00360765">
      <w:pPr>
        <w:jc w:val="center"/>
        <w:rPr>
          <w:color w:val="000000" w:themeColor="text1"/>
        </w:rPr>
      </w:pPr>
      <w:r w:rsidRPr="008B00EC">
        <w:rPr>
          <w:color w:val="000000" w:themeColor="text1"/>
        </w:rPr>
        <w:t>Pályakezdő álláskeresők száma (5.1.3.)</w:t>
      </w:r>
    </w:p>
    <w:tbl>
      <w:tblPr>
        <w:tblW w:w="9214" w:type="dxa"/>
        <w:tblInd w:w="-5" w:type="dxa"/>
        <w:tblLook w:val="04A0" w:firstRow="1" w:lastRow="0" w:firstColumn="1" w:lastColumn="0" w:noHBand="0" w:noVBand="1"/>
      </w:tblPr>
      <w:tblGrid>
        <w:gridCol w:w="1985"/>
        <w:gridCol w:w="3544"/>
        <w:gridCol w:w="3685"/>
      </w:tblGrid>
      <w:tr w:rsidR="00360765" w:rsidRPr="008B00EC" w14:paraId="5C9126B3" w14:textId="77777777" w:rsidTr="008B00EC">
        <w:trPr>
          <w:trHeight w:val="659"/>
        </w:trPr>
        <w:tc>
          <w:tcPr>
            <w:tcW w:w="9214" w:type="dxa"/>
            <w:gridSpan w:val="3"/>
            <w:tcBorders>
              <w:top w:val="single" w:sz="4" w:space="0" w:color="auto"/>
              <w:left w:val="single" w:sz="4" w:space="0" w:color="auto"/>
              <w:bottom w:val="single" w:sz="4" w:space="0" w:color="auto"/>
              <w:right w:val="single" w:sz="4" w:space="0" w:color="auto"/>
            </w:tcBorders>
            <w:vAlign w:val="bottom"/>
            <w:hideMark/>
          </w:tcPr>
          <w:p w14:paraId="644595D0" w14:textId="77777777" w:rsidR="00360765" w:rsidRPr="008B00EC" w:rsidRDefault="00360765" w:rsidP="00F47E30">
            <w:pPr>
              <w:jc w:val="center"/>
              <w:rPr>
                <w:b/>
                <w:bCs/>
                <w:color w:val="000000" w:themeColor="text1"/>
              </w:rPr>
            </w:pPr>
            <w:r w:rsidRPr="008B00EC">
              <w:rPr>
                <w:b/>
                <w:bCs/>
                <w:color w:val="000000" w:themeColor="text1"/>
              </w:rPr>
              <w:t xml:space="preserve">5.1.3. számú táblázat - Pályakezdő álláskeresők száma </w:t>
            </w:r>
            <w:r w:rsidRPr="008B00EC">
              <w:rPr>
                <w:b/>
                <w:bCs/>
                <w:color w:val="000000" w:themeColor="text1"/>
              </w:rPr>
              <w:br/>
            </w:r>
            <w:r w:rsidRPr="008B00EC">
              <w:rPr>
                <w:color w:val="000000" w:themeColor="text1"/>
              </w:rPr>
              <w:t>(a 3.2.6. táblával azonos)</w:t>
            </w:r>
          </w:p>
        </w:tc>
      </w:tr>
      <w:tr w:rsidR="00360765" w:rsidRPr="00C5639F" w14:paraId="5C2B7743" w14:textId="77777777" w:rsidTr="008B00EC">
        <w:trPr>
          <w:trHeight w:val="645"/>
        </w:trPr>
        <w:tc>
          <w:tcPr>
            <w:tcW w:w="1985" w:type="dxa"/>
            <w:vMerge w:val="restart"/>
            <w:tcBorders>
              <w:top w:val="nil"/>
              <w:left w:val="single" w:sz="4" w:space="0" w:color="auto"/>
              <w:bottom w:val="single" w:sz="4" w:space="0" w:color="auto"/>
              <w:right w:val="single" w:sz="4" w:space="0" w:color="auto"/>
            </w:tcBorders>
            <w:shd w:val="clear" w:color="000000" w:fill="E2EFDA"/>
            <w:noWrap/>
            <w:vAlign w:val="center"/>
            <w:hideMark/>
          </w:tcPr>
          <w:p w14:paraId="47868E93"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Év</w:t>
            </w:r>
            <w:proofErr w:type="spellEnd"/>
            <w:r w:rsidRPr="00C5639F">
              <w:rPr>
                <w:b/>
                <w:bCs/>
                <w:color w:val="000000" w:themeColor="text1"/>
                <w:lang w:val="en-US"/>
              </w:rPr>
              <w:t> </w:t>
            </w:r>
          </w:p>
        </w:tc>
        <w:tc>
          <w:tcPr>
            <w:tcW w:w="3544" w:type="dxa"/>
            <w:tcBorders>
              <w:top w:val="nil"/>
              <w:left w:val="nil"/>
              <w:bottom w:val="single" w:sz="4" w:space="0" w:color="auto"/>
              <w:right w:val="single" w:sz="4" w:space="0" w:color="auto"/>
            </w:tcBorders>
            <w:shd w:val="clear" w:color="000000" w:fill="E2EFDA"/>
            <w:vAlign w:val="center"/>
            <w:hideMark/>
          </w:tcPr>
          <w:p w14:paraId="10186650"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Nyilvántartott</w:t>
            </w:r>
            <w:proofErr w:type="spellEnd"/>
            <w:r w:rsidRPr="00C5639F">
              <w:rPr>
                <w:b/>
                <w:bCs/>
                <w:color w:val="000000" w:themeColor="text1"/>
                <w:lang w:val="en-US"/>
              </w:rPr>
              <w:t xml:space="preserve"> </w:t>
            </w:r>
            <w:proofErr w:type="spellStart"/>
            <w:r w:rsidRPr="00C5639F">
              <w:rPr>
                <w:b/>
                <w:bCs/>
                <w:color w:val="000000" w:themeColor="text1"/>
                <w:lang w:val="en-US"/>
              </w:rPr>
              <w:t>álláskeresők</w:t>
            </w:r>
            <w:proofErr w:type="spellEnd"/>
            <w:r w:rsidRPr="00C5639F">
              <w:rPr>
                <w:b/>
                <w:bCs/>
                <w:color w:val="000000" w:themeColor="text1"/>
                <w:lang w:val="en-US"/>
              </w:rPr>
              <w:t xml:space="preserve"> </w:t>
            </w:r>
            <w:proofErr w:type="spellStart"/>
            <w:r w:rsidRPr="00C5639F">
              <w:rPr>
                <w:b/>
                <w:bCs/>
                <w:color w:val="000000" w:themeColor="text1"/>
                <w:lang w:val="en-US"/>
              </w:rPr>
              <w:t>száma</w:t>
            </w:r>
            <w:proofErr w:type="spellEnd"/>
            <w:r w:rsidRPr="00C5639F">
              <w:rPr>
                <w:b/>
                <w:bCs/>
                <w:color w:val="000000" w:themeColor="text1"/>
                <w:lang w:val="en-US"/>
              </w:rPr>
              <w:br/>
            </w:r>
            <w:r w:rsidRPr="00C5639F">
              <w:rPr>
                <w:color w:val="000000" w:themeColor="text1"/>
                <w:lang w:val="en-US"/>
              </w:rPr>
              <w:t>(TS 052)</w:t>
            </w:r>
          </w:p>
        </w:tc>
        <w:tc>
          <w:tcPr>
            <w:tcW w:w="3685" w:type="dxa"/>
            <w:tcBorders>
              <w:top w:val="nil"/>
              <w:left w:val="nil"/>
              <w:bottom w:val="single" w:sz="4" w:space="0" w:color="auto"/>
              <w:right w:val="single" w:sz="4" w:space="0" w:color="auto"/>
            </w:tcBorders>
            <w:shd w:val="clear" w:color="000000" w:fill="E2EFDA"/>
            <w:vAlign w:val="center"/>
            <w:hideMark/>
          </w:tcPr>
          <w:p w14:paraId="1319B46D"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Nyilvántartott</w:t>
            </w:r>
            <w:proofErr w:type="spellEnd"/>
            <w:r w:rsidRPr="00C5639F">
              <w:rPr>
                <w:b/>
                <w:bCs/>
                <w:color w:val="000000" w:themeColor="text1"/>
                <w:lang w:val="en-US"/>
              </w:rPr>
              <w:t xml:space="preserve"> </w:t>
            </w:r>
            <w:proofErr w:type="spellStart"/>
            <w:r w:rsidRPr="00C5639F">
              <w:rPr>
                <w:b/>
                <w:bCs/>
                <w:color w:val="000000" w:themeColor="text1"/>
                <w:lang w:val="en-US"/>
              </w:rPr>
              <w:t>pályakezdő</w:t>
            </w:r>
            <w:proofErr w:type="spellEnd"/>
            <w:r w:rsidRPr="00C5639F">
              <w:rPr>
                <w:b/>
                <w:bCs/>
                <w:color w:val="000000" w:themeColor="text1"/>
                <w:lang w:val="en-US"/>
              </w:rPr>
              <w:t xml:space="preserve"> </w:t>
            </w:r>
            <w:proofErr w:type="spellStart"/>
            <w:r w:rsidRPr="00C5639F">
              <w:rPr>
                <w:b/>
                <w:bCs/>
                <w:color w:val="000000" w:themeColor="text1"/>
                <w:lang w:val="en-US"/>
              </w:rPr>
              <w:t>álláskeresők</w:t>
            </w:r>
            <w:proofErr w:type="spellEnd"/>
            <w:r w:rsidRPr="00C5639F">
              <w:rPr>
                <w:b/>
                <w:bCs/>
                <w:color w:val="000000" w:themeColor="text1"/>
                <w:lang w:val="en-US"/>
              </w:rPr>
              <w:t xml:space="preserve"> </w:t>
            </w:r>
            <w:proofErr w:type="spellStart"/>
            <w:r w:rsidRPr="00C5639F">
              <w:rPr>
                <w:b/>
                <w:bCs/>
                <w:color w:val="000000" w:themeColor="text1"/>
                <w:lang w:val="en-US"/>
              </w:rPr>
              <w:t>száma</w:t>
            </w:r>
            <w:proofErr w:type="spellEnd"/>
            <w:r w:rsidRPr="00C5639F">
              <w:rPr>
                <w:b/>
                <w:bCs/>
                <w:color w:val="000000" w:themeColor="text1"/>
                <w:lang w:val="en-US"/>
              </w:rPr>
              <w:br/>
            </w:r>
            <w:r w:rsidRPr="00C5639F">
              <w:rPr>
                <w:color w:val="000000" w:themeColor="text1"/>
                <w:lang w:val="en-US"/>
              </w:rPr>
              <w:t>(TS 053)</w:t>
            </w:r>
          </w:p>
        </w:tc>
      </w:tr>
      <w:tr w:rsidR="00360765" w:rsidRPr="00C5639F" w14:paraId="51FD6A64" w14:textId="77777777" w:rsidTr="008B00EC">
        <w:trPr>
          <w:trHeight w:val="300"/>
        </w:trPr>
        <w:tc>
          <w:tcPr>
            <w:tcW w:w="1985" w:type="dxa"/>
            <w:vMerge/>
            <w:tcBorders>
              <w:top w:val="nil"/>
              <w:left w:val="single" w:sz="4" w:space="0" w:color="auto"/>
              <w:bottom w:val="single" w:sz="4" w:space="0" w:color="auto"/>
              <w:right w:val="single" w:sz="4" w:space="0" w:color="auto"/>
            </w:tcBorders>
            <w:vAlign w:val="center"/>
            <w:hideMark/>
          </w:tcPr>
          <w:p w14:paraId="0A8B31FD" w14:textId="77777777" w:rsidR="00360765" w:rsidRPr="00C5639F" w:rsidRDefault="00360765" w:rsidP="00F47E30">
            <w:pPr>
              <w:rPr>
                <w:b/>
                <w:bCs/>
                <w:color w:val="000000" w:themeColor="text1"/>
                <w:lang w:val="en-US"/>
              </w:rPr>
            </w:pPr>
          </w:p>
        </w:tc>
        <w:tc>
          <w:tcPr>
            <w:tcW w:w="3544" w:type="dxa"/>
            <w:tcBorders>
              <w:top w:val="nil"/>
              <w:left w:val="nil"/>
              <w:bottom w:val="single" w:sz="4" w:space="0" w:color="auto"/>
              <w:right w:val="single" w:sz="4" w:space="0" w:color="auto"/>
            </w:tcBorders>
            <w:shd w:val="clear" w:color="000000" w:fill="E2EFDA"/>
            <w:noWrap/>
            <w:vAlign w:val="center"/>
            <w:hideMark/>
          </w:tcPr>
          <w:p w14:paraId="190978ED"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fő</w:t>
            </w:r>
            <w:proofErr w:type="spellEnd"/>
          </w:p>
        </w:tc>
        <w:tc>
          <w:tcPr>
            <w:tcW w:w="3685" w:type="dxa"/>
            <w:tcBorders>
              <w:top w:val="nil"/>
              <w:left w:val="nil"/>
              <w:bottom w:val="single" w:sz="4" w:space="0" w:color="auto"/>
              <w:right w:val="single" w:sz="4" w:space="0" w:color="auto"/>
            </w:tcBorders>
            <w:shd w:val="clear" w:color="000000" w:fill="E2EFDA"/>
            <w:noWrap/>
            <w:vAlign w:val="center"/>
            <w:hideMark/>
          </w:tcPr>
          <w:p w14:paraId="1B70D08D"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fő</w:t>
            </w:r>
            <w:proofErr w:type="spellEnd"/>
          </w:p>
        </w:tc>
      </w:tr>
      <w:tr w:rsidR="00360765" w:rsidRPr="00C5639F" w14:paraId="290F9FEB" w14:textId="77777777" w:rsidTr="008B00EC">
        <w:trPr>
          <w:trHeight w:val="300"/>
        </w:trPr>
        <w:tc>
          <w:tcPr>
            <w:tcW w:w="1985" w:type="dxa"/>
            <w:tcBorders>
              <w:top w:val="nil"/>
              <w:left w:val="single" w:sz="4" w:space="0" w:color="auto"/>
              <w:bottom w:val="single" w:sz="4" w:space="0" w:color="auto"/>
              <w:right w:val="single" w:sz="4" w:space="0" w:color="auto"/>
            </w:tcBorders>
            <w:noWrap/>
            <w:vAlign w:val="bottom"/>
            <w:hideMark/>
          </w:tcPr>
          <w:p w14:paraId="415DF7E8" w14:textId="77777777" w:rsidR="00360765" w:rsidRPr="00C5639F" w:rsidRDefault="00360765" w:rsidP="00F47E30">
            <w:pPr>
              <w:jc w:val="center"/>
              <w:rPr>
                <w:b/>
                <w:bCs/>
                <w:color w:val="000000" w:themeColor="text1"/>
                <w:lang w:val="en-US"/>
              </w:rPr>
            </w:pPr>
            <w:r w:rsidRPr="00C5639F">
              <w:rPr>
                <w:b/>
                <w:bCs/>
                <w:color w:val="000000" w:themeColor="text1"/>
                <w:lang w:val="en-US"/>
              </w:rPr>
              <w:t>2020</w:t>
            </w:r>
          </w:p>
        </w:tc>
        <w:tc>
          <w:tcPr>
            <w:tcW w:w="3544" w:type="dxa"/>
            <w:tcBorders>
              <w:top w:val="nil"/>
              <w:left w:val="nil"/>
              <w:bottom w:val="single" w:sz="4" w:space="0" w:color="auto"/>
              <w:right w:val="single" w:sz="4" w:space="0" w:color="auto"/>
            </w:tcBorders>
            <w:noWrap/>
            <w:vAlign w:val="bottom"/>
            <w:hideMark/>
          </w:tcPr>
          <w:p w14:paraId="4CFC55E6" w14:textId="77777777" w:rsidR="00360765" w:rsidRPr="00C5639F" w:rsidRDefault="00360765" w:rsidP="00F47E30">
            <w:pPr>
              <w:jc w:val="center"/>
              <w:rPr>
                <w:b/>
                <w:bCs/>
                <w:color w:val="000000" w:themeColor="text1"/>
                <w:lang w:val="en-US"/>
              </w:rPr>
            </w:pPr>
            <w:r w:rsidRPr="00C5639F">
              <w:rPr>
                <w:b/>
                <w:bCs/>
                <w:color w:val="000000" w:themeColor="text1"/>
                <w:lang w:val="en-US"/>
              </w:rPr>
              <w:t>2454</w:t>
            </w:r>
          </w:p>
        </w:tc>
        <w:tc>
          <w:tcPr>
            <w:tcW w:w="3685" w:type="dxa"/>
            <w:tcBorders>
              <w:top w:val="nil"/>
              <w:left w:val="nil"/>
              <w:bottom w:val="single" w:sz="4" w:space="0" w:color="auto"/>
              <w:right w:val="single" w:sz="4" w:space="0" w:color="auto"/>
            </w:tcBorders>
            <w:noWrap/>
            <w:vAlign w:val="bottom"/>
            <w:hideMark/>
          </w:tcPr>
          <w:p w14:paraId="07783180" w14:textId="77777777" w:rsidR="00360765" w:rsidRPr="00C5639F" w:rsidRDefault="00360765" w:rsidP="00F47E30">
            <w:pPr>
              <w:jc w:val="center"/>
              <w:rPr>
                <w:b/>
                <w:bCs/>
                <w:color w:val="000000" w:themeColor="text1"/>
                <w:lang w:val="en-US"/>
              </w:rPr>
            </w:pPr>
            <w:r w:rsidRPr="00C5639F">
              <w:rPr>
                <w:b/>
                <w:bCs/>
                <w:color w:val="000000" w:themeColor="text1"/>
                <w:lang w:val="en-US"/>
              </w:rPr>
              <w:t>305</w:t>
            </w:r>
          </w:p>
        </w:tc>
      </w:tr>
      <w:tr w:rsidR="00360765" w:rsidRPr="00C5639F" w14:paraId="0D7FA5A3" w14:textId="77777777" w:rsidTr="008B00EC">
        <w:trPr>
          <w:trHeight w:val="300"/>
        </w:trPr>
        <w:tc>
          <w:tcPr>
            <w:tcW w:w="1985" w:type="dxa"/>
            <w:tcBorders>
              <w:top w:val="nil"/>
              <w:left w:val="single" w:sz="4" w:space="0" w:color="auto"/>
              <w:bottom w:val="single" w:sz="4" w:space="0" w:color="auto"/>
              <w:right w:val="single" w:sz="4" w:space="0" w:color="auto"/>
            </w:tcBorders>
            <w:noWrap/>
            <w:vAlign w:val="bottom"/>
            <w:hideMark/>
          </w:tcPr>
          <w:p w14:paraId="5776B87C" w14:textId="77777777" w:rsidR="00360765" w:rsidRPr="00C5639F" w:rsidRDefault="00360765" w:rsidP="00F47E30">
            <w:pPr>
              <w:jc w:val="center"/>
              <w:rPr>
                <w:b/>
                <w:bCs/>
                <w:color w:val="000000" w:themeColor="text1"/>
                <w:lang w:val="en-US"/>
              </w:rPr>
            </w:pPr>
            <w:r w:rsidRPr="00C5639F">
              <w:rPr>
                <w:b/>
                <w:bCs/>
                <w:color w:val="000000" w:themeColor="text1"/>
                <w:lang w:val="en-US"/>
              </w:rPr>
              <w:t>2021</w:t>
            </w:r>
          </w:p>
        </w:tc>
        <w:tc>
          <w:tcPr>
            <w:tcW w:w="3544" w:type="dxa"/>
            <w:tcBorders>
              <w:top w:val="nil"/>
              <w:left w:val="nil"/>
              <w:bottom w:val="single" w:sz="4" w:space="0" w:color="auto"/>
              <w:right w:val="single" w:sz="4" w:space="0" w:color="auto"/>
            </w:tcBorders>
            <w:noWrap/>
            <w:vAlign w:val="bottom"/>
            <w:hideMark/>
          </w:tcPr>
          <w:p w14:paraId="00905D25" w14:textId="77777777" w:rsidR="00360765" w:rsidRPr="00C5639F" w:rsidRDefault="00360765" w:rsidP="00F47E30">
            <w:pPr>
              <w:jc w:val="center"/>
              <w:rPr>
                <w:b/>
                <w:bCs/>
                <w:color w:val="000000" w:themeColor="text1"/>
                <w:lang w:val="en-US"/>
              </w:rPr>
            </w:pPr>
            <w:r w:rsidRPr="00C5639F">
              <w:rPr>
                <w:b/>
                <w:bCs/>
                <w:color w:val="000000" w:themeColor="text1"/>
                <w:lang w:val="en-US"/>
              </w:rPr>
              <w:t>1774</w:t>
            </w:r>
          </w:p>
        </w:tc>
        <w:tc>
          <w:tcPr>
            <w:tcW w:w="3685" w:type="dxa"/>
            <w:tcBorders>
              <w:top w:val="nil"/>
              <w:left w:val="nil"/>
              <w:bottom w:val="single" w:sz="4" w:space="0" w:color="auto"/>
              <w:right w:val="single" w:sz="4" w:space="0" w:color="auto"/>
            </w:tcBorders>
            <w:noWrap/>
            <w:vAlign w:val="bottom"/>
            <w:hideMark/>
          </w:tcPr>
          <w:p w14:paraId="3D51FDBA" w14:textId="77777777" w:rsidR="00360765" w:rsidRPr="00C5639F" w:rsidRDefault="00360765" w:rsidP="00F47E30">
            <w:pPr>
              <w:jc w:val="center"/>
              <w:rPr>
                <w:b/>
                <w:bCs/>
                <w:color w:val="000000" w:themeColor="text1"/>
                <w:lang w:val="en-US"/>
              </w:rPr>
            </w:pPr>
            <w:r w:rsidRPr="00C5639F">
              <w:rPr>
                <w:b/>
                <w:bCs/>
                <w:color w:val="000000" w:themeColor="text1"/>
                <w:lang w:val="en-US"/>
              </w:rPr>
              <w:t>186</w:t>
            </w:r>
          </w:p>
        </w:tc>
      </w:tr>
      <w:tr w:rsidR="00360765" w:rsidRPr="00C5639F" w14:paraId="6F232141" w14:textId="77777777" w:rsidTr="008B00EC">
        <w:trPr>
          <w:trHeight w:val="300"/>
        </w:trPr>
        <w:tc>
          <w:tcPr>
            <w:tcW w:w="1985" w:type="dxa"/>
            <w:tcBorders>
              <w:top w:val="nil"/>
              <w:left w:val="single" w:sz="4" w:space="0" w:color="auto"/>
              <w:bottom w:val="single" w:sz="4" w:space="0" w:color="auto"/>
              <w:right w:val="single" w:sz="4" w:space="0" w:color="auto"/>
            </w:tcBorders>
            <w:noWrap/>
            <w:vAlign w:val="bottom"/>
            <w:hideMark/>
          </w:tcPr>
          <w:p w14:paraId="75020DB7" w14:textId="77777777" w:rsidR="00360765" w:rsidRPr="00C5639F" w:rsidRDefault="00360765" w:rsidP="00F47E30">
            <w:pPr>
              <w:jc w:val="center"/>
              <w:rPr>
                <w:b/>
                <w:bCs/>
                <w:color w:val="000000" w:themeColor="text1"/>
                <w:lang w:val="en-US"/>
              </w:rPr>
            </w:pPr>
            <w:r w:rsidRPr="00C5639F">
              <w:rPr>
                <w:b/>
                <w:bCs/>
                <w:color w:val="000000" w:themeColor="text1"/>
                <w:lang w:val="en-US"/>
              </w:rPr>
              <w:t>2022</w:t>
            </w:r>
          </w:p>
        </w:tc>
        <w:tc>
          <w:tcPr>
            <w:tcW w:w="3544" w:type="dxa"/>
            <w:tcBorders>
              <w:top w:val="nil"/>
              <w:left w:val="nil"/>
              <w:bottom w:val="single" w:sz="4" w:space="0" w:color="auto"/>
              <w:right w:val="single" w:sz="4" w:space="0" w:color="auto"/>
            </w:tcBorders>
            <w:noWrap/>
            <w:vAlign w:val="bottom"/>
            <w:hideMark/>
          </w:tcPr>
          <w:p w14:paraId="6AD52BD3" w14:textId="77777777" w:rsidR="00360765" w:rsidRPr="00C5639F" w:rsidRDefault="00360765" w:rsidP="00F47E30">
            <w:pPr>
              <w:jc w:val="center"/>
              <w:rPr>
                <w:b/>
                <w:bCs/>
                <w:color w:val="000000" w:themeColor="text1"/>
                <w:lang w:val="en-US"/>
              </w:rPr>
            </w:pPr>
            <w:r w:rsidRPr="00C5639F">
              <w:rPr>
                <w:b/>
                <w:bCs/>
                <w:color w:val="000000" w:themeColor="text1"/>
                <w:lang w:val="en-US"/>
              </w:rPr>
              <w:t>1996</w:t>
            </w:r>
          </w:p>
        </w:tc>
        <w:tc>
          <w:tcPr>
            <w:tcW w:w="3685" w:type="dxa"/>
            <w:tcBorders>
              <w:top w:val="nil"/>
              <w:left w:val="nil"/>
              <w:bottom w:val="single" w:sz="4" w:space="0" w:color="auto"/>
              <w:right w:val="single" w:sz="4" w:space="0" w:color="auto"/>
            </w:tcBorders>
            <w:noWrap/>
            <w:vAlign w:val="bottom"/>
            <w:hideMark/>
          </w:tcPr>
          <w:p w14:paraId="0EFF31B8" w14:textId="77777777" w:rsidR="00360765" w:rsidRPr="00C5639F" w:rsidRDefault="00360765" w:rsidP="00F47E30">
            <w:pPr>
              <w:jc w:val="center"/>
              <w:rPr>
                <w:b/>
                <w:bCs/>
                <w:color w:val="000000" w:themeColor="text1"/>
                <w:lang w:val="en-US"/>
              </w:rPr>
            </w:pPr>
            <w:r w:rsidRPr="00C5639F">
              <w:rPr>
                <w:b/>
                <w:bCs/>
                <w:color w:val="000000" w:themeColor="text1"/>
                <w:lang w:val="en-US"/>
              </w:rPr>
              <w:t>177</w:t>
            </w:r>
          </w:p>
        </w:tc>
      </w:tr>
      <w:tr w:rsidR="00360765" w:rsidRPr="00C5639F" w14:paraId="0CD98D48" w14:textId="77777777" w:rsidTr="008B00EC">
        <w:trPr>
          <w:trHeight w:val="300"/>
        </w:trPr>
        <w:tc>
          <w:tcPr>
            <w:tcW w:w="1985" w:type="dxa"/>
            <w:tcBorders>
              <w:top w:val="nil"/>
              <w:left w:val="single" w:sz="4" w:space="0" w:color="auto"/>
              <w:bottom w:val="single" w:sz="4" w:space="0" w:color="auto"/>
              <w:right w:val="single" w:sz="4" w:space="0" w:color="auto"/>
            </w:tcBorders>
            <w:noWrap/>
            <w:vAlign w:val="bottom"/>
            <w:hideMark/>
          </w:tcPr>
          <w:p w14:paraId="31BFAA68" w14:textId="77777777" w:rsidR="00360765" w:rsidRPr="00C5639F" w:rsidRDefault="00360765" w:rsidP="00F47E30">
            <w:pPr>
              <w:jc w:val="center"/>
              <w:rPr>
                <w:b/>
                <w:bCs/>
                <w:color w:val="000000" w:themeColor="text1"/>
                <w:lang w:val="en-US"/>
              </w:rPr>
            </w:pPr>
            <w:r w:rsidRPr="00C5639F">
              <w:rPr>
                <w:b/>
                <w:bCs/>
                <w:color w:val="000000" w:themeColor="text1"/>
                <w:lang w:val="en-US"/>
              </w:rPr>
              <w:t>2023</w:t>
            </w:r>
          </w:p>
        </w:tc>
        <w:tc>
          <w:tcPr>
            <w:tcW w:w="3544" w:type="dxa"/>
            <w:tcBorders>
              <w:top w:val="nil"/>
              <w:left w:val="nil"/>
              <w:bottom w:val="single" w:sz="4" w:space="0" w:color="auto"/>
              <w:right w:val="single" w:sz="4" w:space="0" w:color="auto"/>
            </w:tcBorders>
            <w:noWrap/>
            <w:vAlign w:val="bottom"/>
            <w:hideMark/>
          </w:tcPr>
          <w:p w14:paraId="20F931EC" w14:textId="77777777" w:rsidR="00360765" w:rsidRPr="00C5639F" w:rsidRDefault="00360765" w:rsidP="00F47E30">
            <w:pPr>
              <w:jc w:val="center"/>
              <w:rPr>
                <w:b/>
                <w:bCs/>
                <w:color w:val="000000" w:themeColor="text1"/>
                <w:lang w:val="en-US"/>
              </w:rPr>
            </w:pPr>
            <w:r w:rsidRPr="00C5639F">
              <w:rPr>
                <w:b/>
                <w:bCs/>
                <w:color w:val="000000" w:themeColor="text1"/>
                <w:lang w:val="en-US"/>
              </w:rPr>
              <w:t>1593</w:t>
            </w:r>
          </w:p>
        </w:tc>
        <w:tc>
          <w:tcPr>
            <w:tcW w:w="3685" w:type="dxa"/>
            <w:tcBorders>
              <w:top w:val="nil"/>
              <w:left w:val="nil"/>
              <w:bottom w:val="single" w:sz="4" w:space="0" w:color="auto"/>
              <w:right w:val="single" w:sz="4" w:space="0" w:color="auto"/>
            </w:tcBorders>
            <w:noWrap/>
            <w:vAlign w:val="bottom"/>
            <w:hideMark/>
          </w:tcPr>
          <w:p w14:paraId="12FCF1EB" w14:textId="77777777" w:rsidR="00360765" w:rsidRPr="00C5639F" w:rsidRDefault="00360765" w:rsidP="00F47E30">
            <w:pPr>
              <w:jc w:val="center"/>
              <w:rPr>
                <w:b/>
                <w:bCs/>
                <w:color w:val="000000" w:themeColor="text1"/>
                <w:lang w:val="en-US"/>
              </w:rPr>
            </w:pPr>
            <w:r w:rsidRPr="00C5639F">
              <w:rPr>
                <w:b/>
                <w:bCs/>
                <w:color w:val="000000" w:themeColor="text1"/>
                <w:lang w:val="en-US"/>
              </w:rPr>
              <w:t>97</w:t>
            </w:r>
          </w:p>
        </w:tc>
      </w:tr>
      <w:tr w:rsidR="00360765" w:rsidRPr="00C5639F" w14:paraId="44681164" w14:textId="77777777" w:rsidTr="008B00EC">
        <w:trPr>
          <w:trHeight w:val="300"/>
        </w:trPr>
        <w:tc>
          <w:tcPr>
            <w:tcW w:w="1985" w:type="dxa"/>
            <w:tcBorders>
              <w:top w:val="nil"/>
              <w:left w:val="single" w:sz="4" w:space="0" w:color="auto"/>
              <w:bottom w:val="single" w:sz="4" w:space="0" w:color="auto"/>
              <w:right w:val="single" w:sz="4" w:space="0" w:color="auto"/>
            </w:tcBorders>
            <w:noWrap/>
            <w:vAlign w:val="bottom"/>
            <w:hideMark/>
          </w:tcPr>
          <w:p w14:paraId="110DAC85" w14:textId="77777777" w:rsidR="00360765" w:rsidRPr="00C5639F" w:rsidRDefault="00360765" w:rsidP="00F47E30">
            <w:pPr>
              <w:jc w:val="center"/>
              <w:rPr>
                <w:b/>
                <w:bCs/>
                <w:color w:val="000000" w:themeColor="text1"/>
                <w:lang w:val="en-US"/>
              </w:rPr>
            </w:pPr>
            <w:r w:rsidRPr="00C5639F">
              <w:rPr>
                <w:b/>
                <w:bCs/>
                <w:color w:val="000000" w:themeColor="text1"/>
                <w:lang w:val="en-US"/>
              </w:rPr>
              <w:t>2024</w:t>
            </w:r>
          </w:p>
        </w:tc>
        <w:tc>
          <w:tcPr>
            <w:tcW w:w="3544" w:type="dxa"/>
            <w:tcBorders>
              <w:top w:val="nil"/>
              <w:left w:val="nil"/>
              <w:bottom w:val="single" w:sz="4" w:space="0" w:color="auto"/>
              <w:right w:val="single" w:sz="4" w:space="0" w:color="auto"/>
            </w:tcBorders>
            <w:noWrap/>
            <w:vAlign w:val="bottom"/>
            <w:hideMark/>
          </w:tcPr>
          <w:p w14:paraId="54A027FB" w14:textId="77777777" w:rsidR="00360765" w:rsidRPr="00C5639F" w:rsidRDefault="00360765" w:rsidP="00F47E30">
            <w:pPr>
              <w:jc w:val="center"/>
              <w:rPr>
                <w:b/>
                <w:bCs/>
                <w:color w:val="000000" w:themeColor="text1"/>
                <w:lang w:val="en-US"/>
              </w:rPr>
            </w:pPr>
            <w:r w:rsidRPr="00C5639F">
              <w:rPr>
                <w:b/>
                <w:bCs/>
                <w:color w:val="000000" w:themeColor="text1"/>
                <w:lang w:val="en-US"/>
              </w:rPr>
              <w:t>1573</w:t>
            </w:r>
          </w:p>
        </w:tc>
        <w:tc>
          <w:tcPr>
            <w:tcW w:w="3685" w:type="dxa"/>
            <w:tcBorders>
              <w:top w:val="nil"/>
              <w:left w:val="nil"/>
              <w:bottom w:val="single" w:sz="4" w:space="0" w:color="auto"/>
              <w:right w:val="single" w:sz="4" w:space="0" w:color="auto"/>
            </w:tcBorders>
            <w:noWrap/>
            <w:vAlign w:val="bottom"/>
            <w:hideMark/>
          </w:tcPr>
          <w:p w14:paraId="1F2AB4D5" w14:textId="77777777" w:rsidR="00360765" w:rsidRPr="00C5639F" w:rsidRDefault="00360765" w:rsidP="00F47E30">
            <w:pPr>
              <w:jc w:val="center"/>
              <w:rPr>
                <w:b/>
                <w:bCs/>
                <w:color w:val="000000" w:themeColor="text1"/>
                <w:lang w:val="en-US"/>
              </w:rPr>
            </w:pPr>
            <w:r w:rsidRPr="00C5639F">
              <w:rPr>
                <w:b/>
                <w:bCs/>
                <w:color w:val="000000" w:themeColor="text1"/>
                <w:lang w:val="en-US"/>
              </w:rPr>
              <w:t>112</w:t>
            </w:r>
          </w:p>
        </w:tc>
      </w:tr>
      <w:tr w:rsidR="00360765" w:rsidRPr="00C5639F" w14:paraId="2927F614" w14:textId="77777777" w:rsidTr="008B00EC">
        <w:trPr>
          <w:trHeight w:val="300"/>
        </w:trPr>
        <w:tc>
          <w:tcPr>
            <w:tcW w:w="1985" w:type="dxa"/>
            <w:tcBorders>
              <w:top w:val="nil"/>
              <w:left w:val="single" w:sz="4" w:space="0" w:color="auto"/>
              <w:bottom w:val="single" w:sz="4" w:space="0" w:color="auto"/>
              <w:right w:val="single" w:sz="4" w:space="0" w:color="auto"/>
            </w:tcBorders>
            <w:noWrap/>
            <w:vAlign w:val="bottom"/>
            <w:hideMark/>
          </w:tcPr>
          <w:p w14:paraId="67700424" w14:textId="77777777" w:rsidR="00360765" w:rsidRPr="00C5639F" w:rsidRDefault="00360765" w:rsidP="00F47E30">
            <w:pPr>
              <w:jc w:val="center"/>
              <w:rPr>
                <w:b/>
                <w:bCs/>
                <w:color w:val="000000" w:themeColor="text1"/>
                <w:lang w:val="en-US"/>
              </w:rPr>
            </w:pPr>
            <w:r w:rsidRPr="00C5639F">
              <w:rPr>
                <w:b/>
                <w:bCs/>
                <w:color w:val="000000" w:themeColor="text1"/>
                <w:lang w:val="en-US"/>
              </w:rPr>
              <w:t>2025</w:t>
            </w:r>
          </w:p>
        </w:tc>
        <w:tc>
          <w:tcPr>
            <w:tcW w:w="3544" w:type="dxa"/>
            <w:tcBorders>
              <w:top w:val="nil"/>
              <w:left w:val="nil"/>
              <w:bottom w:val="single" w:sz="4" w:space="0" w:color="auto"/>
              <w:right w:val="single" w:sz="4" w:space="0" w:color="auto"/>
            </w:tcBorders>
            <w:noWrap/>
            <w:vAlign w:val="bottom"/>
            <w:hideMark/>
          </w:tcPr>
          <w:p w14:paraId="4F5BB89C" w14:textId="77777777" w:rsidR="00360765" w:rsidRPr="00C5639F" w:rsidRDefault="00360765" w:rsidP="00F47E30">
            <w:pPr>
              <w:jc w:val="center"/>
              <w:rPr>
                <w:b/>
                <w:bCs/>
                <w:color w:val="000000" w:themeColor="text1"/>
                <w:lang w:val="en-US"/>
              </w:rPr>
            </w:pPr>
            <w:r w:rsidRPr="00C5639F">
              <w:rPr>
                <w:b/>
                <w:bCs/>
                <w:color w:val="000000" w:themeColor="text1"/>
                <w:lang w:val="en-US"/>
              </w:rPr>
              <w:t>1520</w:t>
            </w:r>
          </w:p>
        </w:tc>
        <w:tc>
          <w:tcPr>
            <w:tcW w:w="3685" w:type="dxa"/>
            <w:tcBorders>
              <w:top w:val="nil"/>
              <w:left w:val="nil"/>
              <w:bottom w:val="single" w:sz="4" w:space="0" w:color="auto"/>
              <w:right w:val="single" w:sz="4" w:space="0" w:color="auto"/>
            </w:tcBorders>
            <w:noWrap/>
            <w:vAlign w:val="bottom"/>
            <w:hideMark/>
          </w:tcPr>
          <w:p w14:paraId="0CC62938" w14:textId="77777777" w:rsidR="00360765" w:rsidRPr="00C5639F" w:rsidRDefault="00360765" w:rsidP="00F47E30">
            <w:pPr>
              <w:jc w:val="center"/>
              <w:rPr>
                <w:b/>
                <w:bCs/>
                <w:color w:val="000000" w:themeColor="text1"/>
                <w:lang w:val="en-US"/>
              </w:rPr>
            </w:pPr>
            <w:r w:rsidRPr="00C5639F">
              <w:rPr>
                <w:b/>
                <w:bCs/>
                <w:color w:val="000000" w:themeColor="text1"/>
                <w:lang w:val="en-US"/>
              </w:rPr>
              <w:t>104</w:t>
            </w:r>
          </w:p>
        </w:tc>
      </w:tr>
    </w:tbl>
    <w:p w14:paraId="7D182199" w14:textId="1BA33A60" w:rsidR="00360765" w:rsidRPr="000D4FF6" w:rsidRDefault="000D4FF6" w:rsidP="00360765">
      <w:pPr>
        <w:rPr>
          <w:color w:val="000000" w:themeColor="text1"/>
          <w:sz w:val="18"/>
          <w:szCs w:val="18"/>
        </w:rPr>
      </w:pPr>
      <w:r w:rsidRPr="000D4FF6">
        <w:rPr>
          <w:color w:val="000000" w:themeColor="text1"/>
          <w:sz w:val="18"/>
          <w:szCs w:val="18"/>
        </w:rPr>
        <w:t xml:space="preserve">Forrás: </w:t>
      </w:r>
      <w:proofErr w:type="spellStart"/>
      <w:r w:rsidRPr="000D4FF6">
        <w:rPr>
          <w:color w:val="000000" w:themeColor="text1"/>
          <w:sz w:val="18"/>
          <w:szCs w:val="18"/>
        </w:rPr>
        <w:t>TeIR</w:t>
      </w:r>
      <w:proofErr w:type="spellEnd"/>
      <w:r w:rsidRPr="000D4FF6">
        <w:rPr>
          <w:color w:val="000000" w:themeColor="text1"/>
          <w:sz w:val="18"/>
          <w:szCs w:val="18"/>
        </w:rPr>
        <w:t>, KSH</w:t>
      </w:r>
    </w:p>
    <w:p w14:paraId="21CDDD99" w14:textId="77777777" w:rsidR="00360765" w:rsidRPr="00C5639F" w:rsidRDefault="00360765" w:rsidP="00360765">
      <w:pPr>
        <w:rPr>
          <w:color w:val="000000" w:themeColor="text1"/>
        </w:rPr>
      </w:pPr>
    </w:p>
    <w:p w14:paraId="71BB0986" w14:textId="77777777" w:rsidR="00360765" w:rsidRPr="008B00EC" w:rsidRDefault="00360765" w:rsidP="00360765">
      <w:pPr>
        <w:rPr>
          <w:color w:val="000000" w:themeColor="text1"/>
        </w:rPr>
      </w:pPr>
      <w:r w:rsidRPr="008B00EC">
        <w:rPr>
          <w:color w:val="000000" w:themeColor="text1"/>
        </w:rPr>
        <w:t>2021-től kezdődően a pályakezdők aránya tartósan 10% alá, majd 2023-ra a teljes időszak minimumára, 6,1%-</w:t>
      </w:r>
      <w:proofErr w:type="spellStart"/>
      <w:r w:rsidRPr="008B00EC">
        <w:rPr>
          <w:color w:val="000000" w:themeColor="text1"/>
        </w:rPr>
        <w:t>ra</w:t>
      </w:r>
      <w:proofErr w:type="spellEnd"/>
      <w:r w:rsidRPr="008B00EC">
        <w:rPr>
          <w:color w:val="000000" w:themeColor="text1"/>
        </w:rPr>
        <w:t xml:space="preserve"> szorult vissza. 2024-re és 2025-re a mutató 6,8% körüli szinten stabilizálódott, ami azt igazolja, hogy a fiatalok iskolapadból történő kilépése és elhelyezkedése gördülékenyebbé vált (például az Ifjúsági Garancia programok vagy a munkaerőhiány miatt).</w:t>
      </w:r>
    </w:p>
    <w:p w14:paraId="2F695CCE" w14:textId="77777777" w:rsidR="00360765" w:rsidRDefault="00360765" w:rsidP="00360765">
      <w:pPr>
        <w:rPr>
          <w:color w:val="000000" w:themeColor="text1"/>
        </w:rPr>
      </w:pPr>
    </w:p>
    <w:p w14:paraId="60032ECB" w14:textId="77777777" w:rsidR="008B00EC" w:rsidRDefault="008B00EC" w:rsidP="00360765">
      <w:pPr>
        <w:rPr>
          <w:color w:val="000000" w:themeColor="text1"/>
        </w:rPr>
      </w:pPr>
    </w:p>
    <w:p w14:paraId="75270B3E" w14:textId="77777777" w:rsidR="008B00EC" w:rsidRDefault="008B00EC" w:rsidP="00360765">
      <w:pPr>
        <w:rPr>
          <w:color w:val="000000" w:themeColor="text1"/>
        </w:rPr>
      </w:pPr>
    </w:p>
    <w:p w14:paraId="75E74022" w14:textId="77777777" w:rsidR="008B00EC" w:rsidRDefault="008B00EC" w:rsidP="00360765">
      <w:pPr>
        <w:rPr>
          <w:color w:val="000000" w:themeColor="text1"/>
        </w:rPr>
      </w:pPr>
    </w:p>
    <w:p w14:paraId="7944C43B" w14:textId="77777777" w:rsidR="00A43F3C" w:rsidRDefault="00A43F3C" w:rsidP="00360765">
      <w:pPr>
        <w:rPr>
          <w:color w:val="000000" w:themeColor="text1"/>
        </w:rPr>
      </w:pPr>
    </w:p>
    <w:p w14:paraId="3B77B581" w14:textId="77777777" w:rsidR="00EC6E36" w:rsidRDefault="00EC6E36" w:rsidP="00360765">
      <w:pPr>
        <w:rPr>
          <w:color w:val="000000" w:themeColor="text1"/>
        </w:rPr>
      </w:pPr>
    </w:p>
    <w:p w14:paraId="74EEC3FE" w14:textId="1B394D76" w:rsidR="00DD4CBA" w:rsidRDefault="00DD4CBA">
      <w:pPr>
        <w:jc w:val="left"/>
        <w:rPr>
          <w:color w:val="000000" w:themeColor="text1"/>
        </w:rPr>
      </w:pPr>
      <w:r>
        <w:rPr>
          <w:color w:val="000000" w:themeColor="text1"/>
        </w:rPr>
        <w:br w:type="page"/>
      </w:r>
    </w:p>
    <w:p w14:paraId="781A1FE0" w14:textId="5DC1B286" w:rsidR="00360765" w:rsidRPr="00802CF0" w:rsidRDefault="00360765"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lastRenderedPageBreak/>
        <w:t>táblázat</w:t>
      </w:r>
    </w:p>
    <w:p w14:paraId="1BE798DB" w14:textId="77777777" w:rsidR="00360765" w:rsidRPr="00C5639F" w:rsidRDefault="00360765" w:rsidP="00360765">
      <w:pPr>
        <w:jc w:val="center"/>
        <w:rPr>
          <w:color w:val="000000" w:themeColor="text1"/>
        </w:rPr>
      </w:pPr>
      <w:r w:rsidRPr="00C5639F">
        <w:rPr>
          <w:color w:val="000000" w:themeColor="text1"/>
        </w:rPr>
        <w:t>Foglalkoztatottak száma rész- vagy teljes munkaidős foglalkozásuk szerint, nemenként [ezer fő]</w:t>
      </w:r>
    </w:p>
    <w:tbl>
      <w:tblPr>
        <w:tblW w:w="9634" w:type="dxa"/>
        <w:jc w:val="center"/>
        <w:tblLook w:val="04A0" w:firstRow="1" w:lastRow="0" w:firstColumn="1" w:lastColumn="0" w:noHBand="0" w:noVBand="1"/>
      </w:tblPr>
      <w:tblGrid>
        <w:gridCol w:w="773"/>
        <w:gridCol w:w="744"/>
        <w:gridCol w:w="806"/>
        <w:gridCol w:w="857"/>
        <w:gridCol w:w="868"/>
        <w:gridCol w:w="868"/>
        <w:gridCol w:w="870"/>
        <w:gridCol w:w="1056"/>
        <w:gridCol w:w="978"/>
        <w:gridCol w:w="1814"/>
      </w:tblGrid>
      <w:tr w:rsidR="00360765" w:rsidRPr="00C5639F" w14:paraId="45C817FF" w14:textId="77777777" w:rsidTr="00BD4163">
        <w:trPr>
          <w:trHeight w:val="291"/>
          <w:jc w:val="center"/>
        </w:trPr>
        <w:tc>
          <w:tcPr>
            <w:tcW w:w="773" w:type="dxa"/>
            <w:vMerge w:val="restart"/>
            <w:tcBorders>
              <w:top w:val="single" w:sz="4" w:space="0" w:color="auto"/>
              <w:left w:val="single" w:sz="4" w:space="0" w:color="auto"/>
              <w:bottom w:val="single" w:sz="4" w:space="0" w:color="000000"/>
              <w:right w:val="single" w:sz="4" w:space="0" w:color="auto"/>
            </w:tcBorders>
            <w:vAlign w:val="center"/>
            <w:hideMark/>
          </w:tcPr>
          <w:p w14:paraId="0AE4D71B" w14:textId="77777777" w:rsidR="00360765" w:rsidRPr="00C5639F" w:rsidRDefault="00360765" w:rsidP="00A66B53">
            <w:pPr>
              <w:jc w:val="center"/>
              <w:rPr>
                <w:b/>
                <w:bCs/>
                <w:color w:val="000000" w:themeColor="text1"/>
                <w:lang w:val="en-US"/>
              </w:rPr>
            </w:pPr>
            <w:proofErr w:type="spellStart"/>
            <w:r w:rsidRPr="00C5639F">
              <w:rPr>
                <w:b/>
                <w:bCs/>
                <w:color w:val="000000" w:themeColor="text1"/>
                <w:lang w:val="en-US"/>
              </w:rPr>
              <w:t>Év</w:t>
            </w:r>
            <w:proofErr w:type="spellEnd"/>
          </w:p>
        </w:tc>
        <w:tc>
          <w:tcPr>
            <w:tcW w:w="2407" w:type="dxa"/>
            <w:gridSpan w:val="3"/>
            <w:tcBorders>
              <w:top w:val="single" w:sz="4" w:space="0" w:color="auto"/>
              <w:left w:val="nil"/>
              <w:bottom w:val="single" w:sz="4" w:space="0" w:color="auto"/>
              <w:right w:val="single" w:sz="4" w:space="0" w:color="000000"/>
            </w:tcBorders>
            <w:vAlign w:val="center"/>
            <w:hideMark/>
          </w:tcPr>
          <w:p w14:paraId="081CDB90"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Részmunkaidős</w:t>
            </w:r>
            <w:proofErr w:type="spellEnd"/>
            <w:r w:rsidRPr="00C5639F">
              <w:rPr>
                <w:b/>
                <w:bCs/>
                <w:color w:val="000000" w:themeColor="text1"/>
                <w:lang w:val="en-US"/>
              </w:rPr>
              <w:t xml:space="preserve"> </w:t>
            </w:r>
          </w:p>
        </w:tc>
        <w:tc>
          <w:tcPr>
            <w:tcW w:w="2606" w:type="dxa"/>
            <w:gridSpan w:val="3"/>
            <w:tcBorders>
              <w:top w:val="single" w:sz="4" w:space="0" w:color="auto"/>
              <w:left w:val="nil"/>
              <w:bottom w:val="single" w:sz="4" w:space="0" w:color="auto"/>
              <w:right w:val="single" w:sz="4" w:space="0" w:color="000000"/>
            </w:tcBorders>
            <w:vAlign w:val="center"/>
            <w:hideMark/>
          </w:tcPr>
          <w:p w14:paraId="561FD1FE"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Teljes</w:t>
            </w:r>
            <w:proofErr w:type="spellEnd"/>
            <w:r w:rsidRPr="00C5639F">
              <w:rPr>
                <w:b/>
                <w:bCs/>
                <w:color w:val="000000" w:themeColor="text1"/>
                <w:lang w:val="en-US"/>
              </w:rPr>
              <w:t xml:space="preserve"> </w:t>
            </w:r>
            <w:proofErr w:type="spellStart"/>
            <w:r w:rsidRPr="00C5639F">
              <w:rPr>
                <w:b/>
                <w:bCs/>
                <w:color w:val="000000" w:themeColor="text1"/>
                <w:lang w:val="en-US"/>
              </w:rPr>
              <w:t>munkaidős</w:t>
            </w:r>
            <w:proofErr w:type="spellEnd"/>
            <w:r w:rsidRPr="00C5639F">
              <w:rPr>
                <w:b/>
                <w:bCs/>
                <w:color w:val="000000" w:themeColor="text1"/>
                <w:lang w:val="en-US"/>
              </w:rPr>
              <w:t xml:space="preserve"> </w:t>
            </w:r>
          </w:p>
        </w:tc>
        <w:tc>
          <w:tcPr>
            <w:tcW w:w="1056" w:type="dxa"/>
            <w:vMerge w:val="restart"/>
            <w:tcBorders>
              <w:top w:val="single" w:sz="4" w:space="0" w:color="auto"/>
              <w:left w:val="single" w:sz="4" w:space="0" w:color="auto"/>
              <w:bottom w:val="single" w:sz="4" w:space="0" w:color="000000"/>
              <w:right w:val="single" w:sz="4" w:space="0" w:color="auto"/>
            </w:tcBorders>
            <w:vAlign w:val="center"/>
            <w:hideMark/>
          </w:tcPr>
          <w:p w14:paraId="1DC7DD55"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Összesen</w:t>
            </w:r>
            <w:proofErr w:type="spellEnd"/>
          </w:p>
        </w:tc>
        <w:tc>
          <w:tcPr>
            <w:tcW w:w="978" w:type="dxa"/>
            <w:vMerge w:val="restart"/>
            <w:tcBorders>
              <w:top w:val="single" w:sz="4" w:space="0" w:color="auto"/>
              <w:left w:val="single" w:sz="4" w:space="0" w:color="auto"/>
              <w:bottom w:val="single" w:sz="4" w:space="0" w:color="000000"/>
              <w:right w:val="single" w:sz="4" w:space="0" w:color="auto"/>
            </w:tcBorders>
            <w:vAlign w:val="center"/>
            <w:hideMark/>
          </w:tcPr>
          <w:p w14:paraId="1782DA7A" w14:textId="77777777" w:rsidR="00360765" w:rsidRPr="00C5639F" w:rsidRDefault="00360765" w:rsidP="00F47E30">
            <w:pPr>
              <w:jc w:val="center"/>
              <w:rPr>
                <w:b/>
                <w:bCs/>
                <w:color w:val="000000" w:themeColor="text1"/>
                <w:lang w:val="en-US"/>
              </w:rPr>
            </w:pPr>
            <w:r w:rsidRPr="00C5639F">
              <w:rPr>
                <w:b/>
                <w:bCs/>
                <w:color w:val="000000" w:themeColor="text1"/>
                <w:lang w:val="en-US"/>
              </w:rPr>
              <w:t xml:space="preserve">Nem </w:t>
            </w:r>
            <w:proofErr w:type="spellStart"/>
            <w:r w:rsidRPr="00C5639F">
              <w:rPr>
                <w:b/>
                <w:bCs/>
                <w:color w:val="000000" w:themeColor="text1"/>
                <w:lang w:val="en-US"/>
              </w:rPr>
              <w:t>besorolt</w:t>
            </w:r>
            <w:proofErr w:type="spellEnd"/>
          </w:p>
        </w:tc>
        <w:tc>
          <w:tcPr>
            <w:tcW w:w="1814" w:type="dxa"/>
            <w:vMerge w:val="restart"/>
            <w:tcBorders>
              <w:top w:val="single" w:sz="4" w:space="0" w:color="auto"/>
              <w:left w:val="single" w:sz="4" w:space="0" w:color="auto"/>
              <w:bottom w:val="single" w:sz="4" w:space="0" w:color="000000"/>
              <w:right w:val="single" w:sz="4" w:space="0" w:color="auto"/>
            </w:tcBorders>
            <w:vAlign w:val="center"/>
            <w:hideMark/>
          </w:tcPr>
          <w:p w14:paraId="12043092"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Foglalkoztatottak</w:t>
            </w:r>
            <w:proofErr w:type="spellEnd"/>
            <w:r w:rsidRPr="00C5639F">
              <w:rPr>
                <w:b/>
                <w:bCs/>
                <w:color w:val="000000" w:themeColor="text1"/>
                <w:lang w:val="en-US"/>
              </w:rPr>
              <w:t xml:space="preserve"> </w:t>
            </w:r>
            <w:proofErr w:type="spellStart"/>
            <w:r w:rsidRPr="00C5639F">
              <w:rPr>
                <w:b/>
                <w:bCs/>
                <w:color w:val="000000" w:themeColor="text1"/>
                <w:lang w:val="en-US"/>
              </w:rPr>
              <w:t>összesen</w:t>
            </w:r>
            <w:proofErr w:type="spellEnd"/>
          </w:p>
        </w:tc>
      </w:tr>
      <w:tr w:rsidR="00360765" w:rsidRPr="00C5639F" w14:paraId="7982FB22" w14:textId="77777777" w:rsidTr="00BD4163">
        <w:trPr>
          <w:trHeight w:val="291"/>
          <w:jc w:val="center"/>
        </w:trPr>
        <w:tc>
          <w:tcPr>
            <w:tcW w:w="773" w:type="dxa"/>
            <w:vMerge/>
            <w:tcBorders>
              <w:top w:val="single" w:sz="4" w:space="0" w:color="auto"/>
              <w:left w:val="single" w:sz="4" w:space="0" w:color="auto"/>
              <w:bottom w:val="single" w:sz="4" w:space="0" w:color="000000"/>
              <w:right w:val="single" w:sz="4" w:space="0" w:color="auto"/>
            </w:tcBorders>
            <w:vAlign w:val="center"/>
            <w:hideMark/>
          </w:tcPr>
          <w:p w14:paraId="284D6C01" w14:textId="77777777" w:rsidR="00360765" w:rsidRPr="00C5639F" w:rsidRDefault="00360765" w:rsidP="00F47E30">
            <w:pPr>
              <w:rPr>
                <w:b/>
                <w:bCs/>
                <w:color w:val="000000" w:themeColor="text1"/>
                <w:lang w:val="en-US"/>
              </w:rPr>
            </w:pPr>
          </w:p>
        </w:tc>
        <w:tc>
          <w:tcPr>
            <w:tcW w:w="744" w:type="dxa"/>
            <w:tcBorders>
              <w:top w:val="nil"/>
              <w:left w:val="nil"/>
              <w:bottom w:val="single" w:sz="4" w:space="0" w:color="auto"/>
              <w:right w:val="single" w:sz="4" w:space="0" w:color="auto"/>
            </w:tcBorders>
            <w:vAlign w:val="center"/>
            <w:hideMark/>
          </w:tcPr>
          <w:p w14:paraId="3D351816"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férfi</w:t>
            </w:r>
            <w:proofErr w:type="spellEnd"/>
          </w:p>
        </w:tc>
        <w:tc>
          <w:tcPr>
            <w:tcW w:w="806" w:type="dxa"/>
            <w:tcBorders>
              <w:top w:val="nil"/>
              <w:left w:val="nil"/>
              <w:bottom w:val="single" w:sz="4" w:space="0" w:color="auto"/>
              <w:right w:val="single" w:sz="4" w:space="0" w:color="auto"/>
            </w:tcBorders>
            <w:vAlign w:val="center"/>
            <w:hideMark/>
          </w:tcPr>
          <w:p w14:paraId="38E9E6E6"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nő</w:t>
            </w:r>
            <w:proofErr w:type="spellEnd"/>
          </w:p>
        </w:tc>
        <w:tc>
          <w:tcPr>
            <w:tcW w:w="857" w:type="dxa"/>
            <w:tcBorders>
              <w:top w:val="nil"/>
              <w:left w:val="nil"/>
              <w:bottom w:val="single" w:sz="4" w:space="0" w:color="auto"/>
              <w:right w:val="single" w:sz="4" w:space="0" w:color="auto"/>
            </w:tcBorders>
            <w:vAlign w:val="center"/>
            <w:hideMark/>
          </w:tcPr>
          <w:p w14:paraId="004BD668"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együtt</w:t>
            </w:r>
            <w:proofErr w:type="spellEnd"/>
          </w:p>
        </w:tc>
        <w:tc>
          <w:tcPr>
            <w:tcW w:w="868" w:type="dxa"/>
            <w:tcBorders>
              <w:top w:val="nil"/>
              <w:left w:val="nil"/>
              <w:bottom w:val="single" w:sz="4" w:space="0" w:color="auto"/>
              <w:right w:val="single" w:sz="4" w:space="0" w:color="auto"/>
            </w:tcBorders>
            <w:vAlign w:val="center"/>
            <w:hideMark/>
          </w:tcPr>
          <w:p w14:paraId="786D06E1"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férfi</w:t>
            </w:r>
            <w:proofErr w:type="spellEnd"/>
          </w:p>
        </w:tc>
        <w:tc>
          <w:tcPr>
            <w:tcW w:w="868" w:type="dxa"/>
            <w:tcBorders>
              <w:top w:val="nil"/>
              <w:left w:val="nil"/>
              <w:bottom w:val="single" w:sz="4" w:space="0" w:color="auto"/>
              <w:right w:val="single" w:sz="4" w:space="0" w:color="auto"/>
            </w:tcBorders>
            <w:vAlign w:val="center"/>
            <w:hideMark/>
          </w:tcPr>
          <w:p w14:paraId="09ADE14D"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nő</w:t>
            </w:r>
            <w:proofErr w:type="spellEnd"/>
          </w:p>
        </w:tc>
        <w:tc>
          <w:tcPr>
            <w:tcW w:w="870" w:type="dxa"/>
            <w:tcBorders>
              <w:top w:val="nil"/>
              <w:left w:val="nil"/>
              <w:bottom w:val="single" w:sz="4" w:space="0" w:color="auto"/>
              <w:right w:val="single" w:sz="4" w:space="0" w:color="auto"/>
            </w:tcBorders>
            <w:vAlign w:val="center"/>
            <w:hideMark/>
          </w:tcPr>
          <w:p w14:paraId="6EA8F6B3" w14:textId="77777777" w:rsidR="00360765" w:rsidRPr="00C5639F" w:rsidRDefault="00360765" w:rsidP="00F47E30">
            <w:pPr>
              <w:jc w:val="center"/>
              <w:rPr>
                <w:b/>
                <w:bCs/>
                <w:color w:val="000000" w:themeColor="text1"/>
                <w:lang w:val="en-US"/>
              </w:rPr>
            </w:pPr>
            <w:proofErr w:type="spellStart"/>
            <w:r w:rsidRPr="00C5639F">
              <w:rPr>
                <w:b/>
                <w:bCs/>
                <w:color w:val="000000" w:themeColor="text1"/>
                <w:lang w:val="en-US"/>
              </w:rPr>
              <w:t>együtt</w:t>
            </w:r>
            <w:proofErr w:type="spellEnd"/>
          </w:p>
        </w:tc>
        <w:tc>
          <w:tcPr>
            <w:tcW w:w="1056" w:type="dxa"/>
            <w:vMerge/>
            <w:tcBorders>
              <w:top w:val="single" w:sz="4" w:space="0" w:color="auto"/>
              <w:left w:val="single" w:sz="4" w:space="0" w:color="auto"/>
              <w:bottom w:val="single" w:sz="4" w:space="0" w:color="000000"/>
              <w:right w:val="single" w:sz="4" w:space="0" w:color="auto"/>
            </w:tcBorders>
            <w:vAlign w:val="center"/>
            <w:hideMark/>
          </w:tcPr>
          <w:p w14:paraId="630D25EA" w14:textId="77777777" w:rsidR="00360765" w:rsidRPr="00C5639F" w:rsidRDefault="00360765" w:rsidP="00F47E30">
            <w:pPr>
              <w:rPr>
                <w:b/>
                <w:bCs/>
                <w:color w:val="000000" w:themeColor="text1"/>
                <w:lang w:val="en-US"/>
              </w:rPr>
            </w:pPr>
          </w:p>
        </w:tc>
        <w:tc>
          <w:tcPr>
            <w:tcW w:w="978" w:type="dxa"/>
            <w:vMerge/>
            <w:tcBorders>
              <w:top w:val="single" w:sz="4" w:space="0" w:color="auto"/>
              <w:left w:val="single" w:sz="4" w:space="0" w:color="auto"/>
              <w:bottom w:val="single" w:sz="4" w:space="0" w:color="000000"/>
              <w:right w:val="single" w:sz="4" w:space="0" w:color="auto"/>
            </w:tcBorders>
            <w:vAlign w:val="center"/>
            <w:hideMark/>
          </w:tcPr>
          <w:p w14:paraId="0A7469A3" w14:textId="77777777" w:rsidR="00360765" w:rsidRPr="00C5639F" w:rsidRDefault="00360765" w:rsidP="00F47E30">
            <w:pPr>
              <w:rPr>
                <w:b/>
                <w:bCs/>
                <w:color w:val="000000" w:themeColor="text1"/>
                <w:lang w:val="en-US"/>
              </w:rPr>
            </w:pPr>
          </w:p>
        </w:tc>
        <w:tc>
          <w:tcPr>
            <w:tcW w:w="1814" w:type="dxa"/>
            <w:vMerge/>
            <w:tcBorders>
              <w:top w:val="single" w:sz="4" w:space="0" w:color="auto"/>
              <w:left w:val="single" w:sz="4" w:space="0" w:color="auto"/>
              <w:bottom w:val="single" w:sz="4" w:space="0" w:color="000000"/>
              <w:right w:val="single" w:sz="4" w:space="0" w:color="auto"/>
            </w:tcBorders>
            <w:vAlign w:val="center"/>
            <w:hideMark/>
          </w:tcPr>
          <w:p w14:paraId="2F054DB6" w14:textId="77777777" w:rsidR="00360765" w:rsidRPr="00C5639F" w:rsidRDefault="00360765" w:rsidP="00F47E30">
            <w:pPr>
              <w:rPr>
                <w:b/>
                <w:bCs/>
                <w:color w:val="000000" w:themeColor="text1"/>
                <w:lang w:val="en-US"/>
              </w:rPr>
            </w:pPr>
          </w:p>
        </w:tc>
      </w:tr>
      <w:tr w:rsidR="00360765" w:rsidRPr="00C5639F" w14:paraId="16591F7C" w14:textId="77777777" w:rsidTr="00BD4163">
        <w:trPr>
          <w:trHeight w:val="291"/>
          <w:jc w:val="center"/>
        </w:trPr>
        <w:tc>
          <w:tcPr>
            <w:tcW w:w="773" w:type="dxa"/>
            <w:tcBorders>
              <w:top w:val="nil"/>
              <w:left w:val="single" w:sz="4" w:space="0" w:color="auto"/>
              <w:bottom w:val="single" w:sz="4" w:space="0" w:color="auto"/>
              <w:right w:val="single" w:sz="4" w:space="0" w:color="auto"/>
            </w:tcBorders>
            <w:vAlign w:val="center"/>
            <w:hideMark/>
          </w:tcPr>
          <w:p w14:paraId="3AE18615" w14:textId="77777777" w:rsidR="00360765" w:rsidRPr="00C5639F" w:rsidRDefault="00360765" w:rsidP="00F47E30">
            <w:pPr>
              <w:jc w:val="right"/>
              <w:rPr>
                <w:b/>
                <w:bCs/>
                <w:color w:val="000000" w:themeColor="text1"/>
                <w:lang w:val="en-US"/>
              </w:rPr>
            </w:pPr>
            <w:r w:rsidRPr="00C5639F">
              <w:rPr>
                <w:b/>
                <w:bCs/>
                <w:color w:val="000000" w:themeColor="text1"/>
                <w:lang w:val="en-US"/>
              </w:rPr>
              <w:t>2020</w:t>
            </w:r>
          </w:p>
        </w:tc>
        <w:tc>
          <w:tcPr>
            <w:tcW w:w="744" w:type="dxa"/>
            <w:tcBorders>
              <w:top w:val="nil"/>
              <w:left w:val="nil"/>
              <w:bottom w:val="single" w:sz="4" w:space="0" w:color="auto"/>
              <w:right w:val="single" w:sz="4" w:space="0" w:color="auto"/>
            </w:tcBorders>
            <w:vAlign w:val="center"/>
            <w:hideMark/>
          </w:tcPr>
          <w:p w14:paraId="78E1A8F8" w14:textId="77777777" w:rsidR="00360765" w:rsidRPr="00C5639F" w:rsidRDefault="00360765" w:rsidP="00F47E30">
            <w:pPr>
              <w:rPr>
                <w:color w:val="000000" w:themeColor="text1"/>
                <w:lang w:val="en-US"/>
              </w:rPr>
            </w:pPr>
            <w:r w:rsidRPr="00C5639F">
              <w:rPr>
                <w:color w:val="000000" w:themeColor="text1"/>
                <w:lang w:val="en-US"/>
              </w:rPr>
              <w:t>87,3</w:t>
            </w:r>
          </w:p>
        </w:tc>
        <w:tc>
          <w:tcPr>
            <w:tcW w:w="806" w:type="dxa"/>
            <w:tcBorders>
              <w:top w:val="nil"/>
              <w:left w:val="nil"/>
              <w:bottom w:val="single" w:sz="4" w:space="0" w:color="auto"/>
              <w:right w:val="single" w:sz="4" w:space="0" w:color="auto"/>
            </w:tcBorders>
            <w:vAlign w:val="center"/>
            <w:hideMark/>
          </w:tcPr>
          <w:p w14:paraId="041C2E07" w14:textId="77777777" w:rsidR="00360765" w:rsidRPr="00C5639F" w:rsidRDefault="00360765" w:rsidP="00F47E30">
            <w:pPr>
              <w:rPr>
                <w:color w:val="000000" w:themeColor="text1"/>
                <w:lang w:val="en-US"/>
              </w:rPr>
            </w:pPr>
            <w:r w:rsidRPr="00C5639F">
              <w:rPr>
                <w:color w:val="000000" w:themeColor="text1"/>
                <w:lang w:val="en-US"/>
              </w:rPr>
              <w:t>164,7</w:t>
            </w:r>
          </w:p>
        </w:tc>
        <w:tc>
          <w:tcPr>
            <w:tcW w:w="857" w:type="dxa"/>
            <w:tcBorders>
              <w:top w:val="nil"/>
              <w:left w:val="nil"/>
              <w:bottom w:val="single" w:sz="4" w:space="0" w:color="auto"/>
              <w:right w:val="single" w:sz="4" w:space="0" w:color="auto"/>
            </w:tcBorders>
            <w:vAlign w:val="center"/>
            <w:hideMark/>
          </w:tcPr>
          <w:p w14:paraId="481E86CD" w14:textId="77777777" w:rsidR="00360765" w:rsidRPr="00C5639F" w:rsidRDefault="00360765" w:rsidP="00F47E30">
            <w:pPr>
              <w:rPr>
                <w:color w:val="000000" w:themeColor="text1"/>
                <w:lang w:val="en-US"/>
              </w:rPr>
            </w:pPr>
            <w:r w:rsidRPr="00C5639F">
              <w:rPr>
                <w:color w:val="000000" w:themeColor="text1"/>
                <w:lang w:val="en-US"/>
              </w:rPr>
              <w:t>252,1</w:t>
            </w:r>
          </w:p>
        </w:tc>
        <w:tc>
          <w:tcPr>
            <w:tcW w:w="868" w:type="dxa"/>
            <w:tcBorders>
              <w:top w:val="nil"/>
              <w:left w:val="nil"/>
              <w:bottom w:val="single" w:sz="4" w:space="0" w:color="auto"/>
              <w:right w:val="single" w:sz="4" w:space="0" w:color="auto"/>
            </w:tcBorders>
            <w:vAlign w:val="center"/>
            <w:hideMark/>
          </w:tcPr>
          <w:p w14:paraId="56265285" w14:textId="77777777" w:rsidR="00360765" w:rsidRPr="00C5639F" w:rsidRDefault="00360765" w:rsidP="00F47E30">
            <w:pPr>
              <w:rPr>
                <w:color w:val="000000" w:themeColor="text1"/>
                <w:lang w:val="en-US"/>
              </w:rPr>
            </w:pPr>
            <w:r w:rsidRPr="00C5639F">
              <w:rPr>
                <w:color w:val="000000" w:themeColor="text1"/>
                <w:lang w:val="en-US"/>
              </w:rPr>
              <w:t>2373,6</w:t>
            </w:r>
          </w:p>
        </w:tc>
        <w:tc>
          <w:tcPr>
            <w:tcW w:w="868" w:type="dxa"/>
            <w:tcBorders>
              <w:top w:val="nil"/>
              <w:left w:val="nil"/>
              <w:bottom w:val="single" w:sz="4" w:space="0" w:color="auto"/>
              <w:right w:val="single" w:sz="4" w:space="0" w:color="auto"/>
            </w:tcBorders>
            <w:vAlign w:val="center"/>
            <w:hideMark/>
          </w:tcPr>
          <w:p w14:paraId="17388F50" w14:textId="77777777" w:rsidR="00360765" w:rsidRPr="00C5639F" w:rsidRDefault="00360765" w:rsidP="00F47E30">
            <w:pPr>
              <w:rPr>
                <w:color w:val="000000" w:themeColor="text1"/>
                <w:lang w:val="en-US"/>
              </w:rPr>
            </w:pPr>
            <w:r w:rsidRPr="00C5639F">
              <w:rPr>
                <w:color w:val="000000" w:themeColor="text1"/>
                <w:lang w:val="en-US"/>
              </w:rPr>
              <w:t>1834,7</w:t>
            </w:r>
          </w:p>
        </w:tc>
        <w:tc>
          <w:tcPr>
            <w:tcW w:w="870" w:type="dxa"/>
            <w:tcBorders>
              <w:top w:val="nil"/>
              <w:left w:val="nil"/>
              <w:bottom w:val="single" w:sz="4" w:space="0" w:color="auto"/>
              <w:right w:val="single" w:sz="4" w:space="0" w:color="auto"/>
            </w:tcBorders>
            <w:vAlign w:val="center"/>
            <w:hideMark/>
          </w:tcPr>
          <w:p w14:paraId="6FDE9F1D" w14:textId="77777777" w:rsidR="00360765" w:rsidRPr="00C5639F" w:rsidRDefault="00360765" w:rsidP="00F47E30">
            <w:pPr>
              <w:rPr>
                <w:color w:val="000000" w:themeColor="text1"/>
                <w:lang w:val="en-US"/>
              </w:rPr>
            </w:pPr>
            <w:r w:rsidRPr="00C5639F">
              <w:rPr>
                <w:color w:val="000000" w:themeColor="text1"/>
                <w:lang w:val="en-US"/>
              </w:rPr>
              <w:t>4208,4</w:t>
            </w:r>
          </w:p>
        </w:tc>
        <w:tc>
          <w:tcPr>
            <w:tcW w:w="1056" w:type="dxa"/>
            <w:tcBorders>
              <w:top w:val="nil"/>
              <w:left w:val="nil"/>
              <w:bottom w:val="single" w:sz="4" w:space="0" w:color="auto"/>
              <w:right w:val="single" w:sz="4" w:space="0" w:color="auto"/>
            </w:tcBorders>
            <w:vAlign w:val="center"/>
            <w:hideMark/>
          </w:tcPr>
          <w:p w14:paraId="4A8B1E6F" w14:textId="77777777" w:rsidR="00360765" w:rsidRPr="00C5639F" w:rsidRDefault="00360765" w:rsidP="00F47E30">
            <w:pPr>
              <w:rPr>
                <w:color w:val="000000" w:themeColor="text1"/>
                <w:lang w:val="en-US"/>
              </w:rPr>
            </w:pPr>
            <w:r w:rsidRPr="00C5639F">
              <w:rPr>
                <w:color w:val="000000" w:themeColor="text1"/>
                <w:lang w:val="en-US"/>
              </w:rPr>
              <w:t>4460,5</w:t>
            </w:r>
          </w:p>
        </w:tc>
        <w:tc>
          <w:tcPr>
            <w:tcW w:w="978" w:type="dxa"/>
            <w:tcBorders>
              <w:top w:val="nil"/>
              <w:left w:val="nil"/>
              <w:bottom w:val="single" w:sz="4" w:space="0" w:color="auto"/>
              <w:right w:val="single" w:sz="4" w:space="0" w:color="auto"/>
            </w:tcBorders>
            <w:vAlign w:val="center"/>
            <w:hideMark/>
          </w:tcPr>
          <w:p w14:paraId="561B6EC0" w14:textId="77777777" w:rsidR="00360765" w:rsidRPr="00C5639F" w:rsidRDefault="00360765" w:rsidP="00F47E30">
            <w:pPr>
              <w:rPr>
                <w:color w:val="000000" w:themeColor="text1"/>
                <w:lang w:val="en-US"/>
              </w:rPr>
            </w:pPr>
            <w:r w:rsidRPr="00C5639F">
              <w:rPr>
                <w:color w:val="000000" w:themeColor="text1"/>
                <w:lang w:val="en-US"/>
              </w:rPr>
              <w:t>142,8</w:t>
            </w:r>
          </w:p>
        </w:tc>
        <w:tc>
          <w:tcPr>
            <w:tcW w:w="1814" w:type="dxa"/>
            <w:tcBorders>
              <w:top w:val="nil"/>
              <w:left w:val="nil"/>
              <w:bottom w:val="single" w:sz="4" w:space="0" w:color="auto"/>
              <w:right w:val="single" w:sz="4" w:space="0" w:color="auto"/>
            </w:tcBorders>
            <w:vAlign w:val="center"/>
            <w:hideMark/>
          </w:tcPr>
          <w:p w14:paraId="7574A133" w14:textId="77777777" w:rsidR="00360765" w:rsidRPr="00C5639F" w:rsidRDefault="00360765" w:rsidP="00F47E30">
            <w:pPr>
              <w:rPr>
                <w:color w:val="000000" w:themeColor="text1"/>
                <w:lang w:val="en-US"/>
              </w:rPr>
            </w:pPr>
            <w:r w:rsidRPr="00C5639F">
              <w:rPr>
                <w:color w:val="000000" w:themeColor="text1"/>
                <w:lang w:val="en-US"/>
              </w:rPr>
              <w:t>4603,2</w:t>
            </w:r>
          </w:p>
        </w:tc>
      </w:tr>
      <w:tr w:rsidR="00360765" w:rsidRPr="00C5639F" w14:paraId="010715BE" w14:textId="77777777" w:rsidTr="00BD4163">
        <w:trPr>
          <w:trHeight w:val="291"/>
          <w:jc w:val="center"/>
        </w:trPr>
        <w:tc>
          <w:tcPr>
            <w:tcW w:w="773" w:type="dxa"/>
            <w:tcBorders>
              <w:top w:val="nil"/>
              <w:left w:val="single" w:sz="4" w:space="0" w:color="auto"/>
              <w:bottom w:val="single" w:sz="4" w:space="0" w:color="auto"/>
              <w:right w:val="single" w:sz="4" w:space="0" w:color="auto"/>
            </w:tcBorders>
            <w:vAlign w:val="center"/>
            <w:hideMark/>
          </w:tcPr>
          <w:p w14:paraId="7419988F" w14:textId="77777777" w:rsidR="00360765" w:rsidRPr="00C5639F" w:rsidRDefault="00360765" w:rsidP="00F47E30">
            <w:pPr>
              <w:jc w:val="right"/>
              <w:rPr>
                <w:b/>
                <w:bCs/>
                <w:color w:val="000000" w:themeColor="text1"/>
                <w:lang w:val="en-US"/>
              </w:rPr>
            </w:pPr>
            <w:r w:rsidRPr="00C5639F">
              <w:rPr>
                <w:b/>
                <w:bCs/>
                <w:color w:val="000000" w:themeColor="text1"/>
                <w:lang w:val="en-US"/>
              </w:rPr>
              <w:t>2021</w:t>
            </w:r>
          </w:p>
        </w:tc>
        <w:tc>
          <w:tcPr>
            <w:tcW w:w="744" w:type="dxa"/>
            <w:tcBorders>
              <w:top w:val="nil"/>
              <w:left w:val="nil"/>
              <w:bottom w:val="single" w:sz="4" w:space="0" w:color="auto"/>
              <w:right w:val="single" w:sz="4" w:space="0" w:color="auto"/>
            </w:tcBorders>
            <w:vAlign w:val="center"/>
            <w:hideMark/>
          </w:tcPr>
          <w:p w14:paraId="14FE8EDA" w14:textId="77777777" w:rsidR="00360765" w:rsidRPr="00C5639F" w:rsidRDefault="00360765" w:rsidP="00F47E30">
            <w:pPr>
              <w:rPr>
                <w:color w:val="000000" w:themeColor="text1"/>
                <w:lang w:val="en-US"/>
              </w:rPr>
            </w:pPr>
            <w:r w:rsidRPr="00C5639F">
              <w:rPr>
                <w:color w:val="000000" w:themeColor="text1"/>
                <w:lang w:val="en-US"/>
              </w:rPr>
              <w:t>85,6</w:t>
            </w:r>
          </w:p>
        </w:tc>
        <w:tc>
          <w:tcPr>
            <w:tcW w:w="806" w:type="dxa"/>
            <w:tcBorders>
              <w:top w:val="nil"/>
              <w:left w:val="nil"/>
              <w:bottom w:val="single" w:sz="4" w:space="0" w:color="auto"/>
              <w:right w:val="single" w:sz="4" w:space="0" w:color="auto"/>
            </w:tcBorders>
            <w:vAlign w:val="center"/>
            <w:hideMark/>
          </w:tcPr>
          <w:p w14:paraId="04BB0010" w14:textId="77777777" w:rsidR="00360765" w:rsidRPr="00C5639F" w:rsidRDefault="00360765" w:rsidP="00F47E30">
            <w:pPr>
              <w:rPr>
                <w:color w:val="000000" w:themeColor="text1"/>
                <w:lang w:val="en-US"/>
              </w:rPr>
            </w:pPr>
            <w:r w:rsidRPr="00C5639F">
              <w:rPr>
                <w:color w:val="000000" w:themeColor="text1"/>
                <w:lang w:val="en-US"/>
              </w:rPr>
              <w:t>166,6</w:t>
            </w:r>
          </w:p>
        </w:tc>
        <w:tc>
          <w:tcPr>
            <w:tcW w:w="857" w:type="dxa"/>
            <w:tcBorders>
              <w:top w:val="nil"/>
              <w:left w:val="nil"/>
              <w:bottom w:val="single" w:sz="4" w:space="0" w:color="auto"/>
              <w:right w:val="single" w:sz="4" w:space="0" w:color="auto"/>
            </w:tcBorders>
            <w:vAlign w:val="center"/>
            <w:hideMark/>
          </w:tcPr>
          <w:p w14:paraId="14FE2880" w14:textId="77777777" w:rsidR="00360765" w:rsidRPr="00C5639F" w:rsidRDefault="00360765" w:rsidP="00F47E30">
            <w:pPr>
              <w:rPr>
                <w:color w:val="000000" w:themeColor="text1"/>
                <w:lang w:val="en-US"/>
              </w:rPr>
            </w:pPr>
            <w:r w:rsidRPr="00C5639F">
              <w:rPr>
                <w:color w:val="000000" w:themeColor="text1"/>
                <w:lang w:val="en-US"/>
              </w:rPr>
              <w:t>252,2</w:t>
            </w:r>
          </w:p>
        </w:tc>
        <w:tc>
          <w:tcPr>
            <w:tcW w:w="868" w:type="dxa"/>
            <w:tcBorders>
              <w:top w:val="nil"/>
              <w:left w:val="nil"/>
              <w:bottom w:val="single" w:sz="4" w:space="0" w:color="auto"/>
              <w:right w:val="single" w:sz="4" w:space="0" w:color="auto"/>
            </w:tcBorders>
            <w:vAlign w:val="center"/>
            <w:hideMark/>
          </w:tcPr>
          <w:p w14:paraId="7564834C" w14:textId="77777777" w:rsidR="00360765" w:rsidRPr="00C5639F" w:rsidRDefault="00360765" w:rsidP="00F47E30">
            <w:pPr>
              <w:rPr>
                <w:color w:val="000000" w:themeColor="text1"/>
                <w:lang w:val="en-US"/>
              </w:rPr>
            </w:pPr>
            <w:r w:rsidRPr="00C5639F">
              <w:rPr>
                <w:color w:val="000000" w:themeColor="text1"/>
                <w:lang w:val="en-US"/>
              </w:rPr>
              <w:t>2386,2</w:t>
            </w:r>
          </w:p>
        </w:tc>
        <w:tc>
          <w:tcPr>
            <w:tcW w:w="868" w:type="dxa"/>
            <w:tcBorders>
              <w:top w:val="nil"/>
              <w:left w:val="nil"/>
              <w:bottom w:val="single" w:sz="4" w:space="0" w:color="auto"/>
              <w:right w:val="single" w:sz="4" w:space="0" w:color="auto"/>
            </w:tcBorders>
            <w:vAlign w:val="center"/>
            <w:hideMark/>
          </w:tcPr>
          <w:p w14:paraId="2C0E01C8" w14:textId="77777777" w:rsidR="00360765" w:rsidRPr="00C5639F" w:rsidRDefault="00360765" w:rsidP="00F47E30">
            <w:pPr>
              <w:rPr>
                <w:color w:val="000000" w:themeColor="text1"/>
                <w:lang w:val="en-US"/>
              </w:rPr>
            </w:pPr>
            <w:r w:rsidRPr="00C5639F">
              <w:rPr>
                <w:color w:val="000000" w:themeColor="text1"/>
                <w:lang w:val="en-US"/>
              </w:rPr>
              <w:t>1996,1</w:t>
            </w:r>
          </w:p>
        </w:tc>
        <w:tc>
          <w:tcPr>
            <w:tcW w:w="870" w:type="dxa"/>
            <w:tcBorders>
              <w:top w:val="nil"/>
              <w:left w:val="nil"/>
              <w:bottom w:val="single" w:sz="4" w:space="0" w:color="auto"/>
              <w:right w:val="single" w:sz="4" w:space="0" w:color="auto"/>
            </w:tcBorders>
            <w:vAlign w:val="center"/>
            <w:hideMark/>
          </w:tcPr>
          <w:p w14:paraId="30672335" w14:textId="77777777" w:rsidR="00360765" w:rsidRPr="00C5639F" w:rsidRDefault="00360765" w:rsidP="00F47E30">
            <w:pPr>
              <w:rPr>
                <w:color w:val="000000" w:themeColor="text1"/>
                <w:lang w:val="en-US"/>
              </w:rPr>
            </w:pPr>
            <w:r w:rsidRPr="00C5639F">
              <w:rPr>
                <w:color w:val="000000" w:themeColor="text1"/>
                <w:lang w:val="en-US"/>
              </w:rPr>
              <w:t>4382,3</w:t>
            </w:r>
          </w:p>
        </w:tc>
        <w:tc>
          <w:tcPr>
            <w:tcW w:w="1056" w:type="dxa"/>
            <w:tcBorders>
              <w:top w:val="nil"/>
              <w:left w:val="nil"/>
              <w:bottom w:val="single" w:sz="4" w:space="0" w:color="auto"/>
              <w:right w:val="single" w:sz="4" w:space="0" w:color="auto"/>
            </w:tcBorders>
            <w:vAlign w:val="center"/>
            <w:hideMark/>
          </w:tcPr>
          <w:p w14:paraId="7FBE8204" w14:textId="77777777" w:rsidR="00360765" w:rsidRPr="00C5639F" w:rsidRDefault="00360765" w:rsidP="00F47E30">
            <w:pPr>
              <w:rPr>
                <w:color w:val="000000" w:themeColor="text1"/>
                <w:lang w:val="en-US"/>
              </w:rPr>
            </w:pPr>
            <w:r w:rsidRPr="00C5639F">
              <w:rPr>
                <w:color w:val="000000" w:themeColor="text1"/>
                <w:lang w:val="en-US"/>
              </w:rPr>
              <w:t>4634,6</w:t>
            </w:r>
          </w:p>
        </w:tc>
        <w:tc>
          <w:tcPr>
            <w:tcW w:w="978" w:type="dxa"/>
            <w:tcBorders>
              <w:top w:val="nil"/>
              <w:left w:val="nil"/>
              <w:bottom w:val="single" w:sz="4" w:space="0" w:color="auto"/>
              <w:right w:val="single" w:sz="4" w:space="0" w:color="auto"/>
            </w:tcBorders>
            <w:vAlign w:val="center"/>
            <w:hideMark/>
          </w:tcPr>
          <w:p w14:paraId="4A8EC485" w14:textId="77777777" w:rsidR="00360765" w:rsidRPr="00C5639F" w:rsidRDefault="00360765" w:rsidP="00F47E30">
            <w:pPr>
              <w:rPr>
                <w:color w:val="000000" w:themeColor="text1"/>
                <w:lang w:val="en-US"/>
              </w:rPr>
            </w:pPr>
            <w:r w:rsidRPr="00C5639F">
              <w:rPr>
                <w:color w:val="000000" w:themeColor="text1"/>
                <w:lang w:val="en-US"/>
              </w:rPr>
              <w:t>0,0</w:t>
            </w:r>
          </w:p>
        </w:tc>
        <w:tc>
          <w:tcPr>
            <w:tcW w:w="1814" w:type="dxa"/>
            <w:tcBorders>
              <w:top w:val="nil"/>
              <w:left w:val="nil"/>
              <w:bottom w:val="single" w:sz="4" w:space="0" w:color="auto"/>
              <w:right w:val="single" w:sz="4" w:space="0" w:color="auto"/>
            </w:tcBorders>
            <w:vAlign w:val="center"/>
            <w:hideMark/>
          </w:tcPr>
          <w:p w14:paraId="6215FFE6" w14:textId="77777777" w:rsidR="00360765" w:rsidRPr="00C5639F" w:rsidRDefault="00360765" w:rsidP="00F47E30">
            <w:pPr>
              <w:rPr>
                <w:color w:val="000000" w:themeColor="text1"/>
                <w:lang w:val="en-US"/>
              </w:rPr>
            </w:pPr>
            <w:r w:rsidRPr="00C5639F">
              <w:rPr>
                <w:color w:val="000000" w:themeColor="text1"/>
                <w:lang w:val="en-US"/>
              </w:rPr>
              <w:t>4634,6</w:t>
            </w:r>
          </w:p>
        </w:tc>
      </w:tr>
      <w:tr w:rsidR="00360765" w:rsidRPr="00C5639F" w14:paraId="47DC9595" w14:textId="77777777" w:rsidTr="00BD4163">
        <w:trPr>
          <w:trHeight w:val="291"/>
          <w:jc w:val="center"/>
        </w:trPr>
        <w:tc>
          <w:tcPr>
            <w:tcW w:w="773" w:type="dxa"/>
            <w:tcBorders>
              <w:top w:val="nil"/>
              <w:left w:val="single" w:sz="4" w:space="0" w:color="auto"/>
              <w:bottom w:val="single" w:sz="4" w:space="0" w:color="auto"/>
              <w:right w:val="single" w:sz="4" w:space="0" w:color="auto"/>
            </w:tcBorders>
            <w:vAlign w:val="center"/>
            <w:hideMark/>
          </w:tcPr>
          <w:p w14:paraId="07D9BED1" w14:textId="77777777" w:rsidR="00360765" w:rsidRPr="00C5639F" w:rsidRDefault="00360765" w:rsidP="00F47E30">
            <w:pPr>
              <w:jc w:val="right"/>
              <w:rPr>
                <w:b/>
                <w:bCs/>
                <w:color w:val="000000" w:themeColor="text1"/>
                <w:lang w:val="en-US"/>
              </w:rPr>
            </w:pPr>
            <w:r w:rsidRPr="00C5639F">
              <w:rPr>
                <w:b/>
                <w:bCs/>
                <w:color w:val="000000" w:themeColor="text1"/>
                <w:lang w:val="en-US"/>
              </w:rPr>
              <w:t>2022</w:t>
            </w:r>
          </w:p>
        </w:tc>
        <w:tc>
          <w:tcPr>
            <w:tcW w:w="744" w:type="dxa"/>
            <w:tcBorders>
              <w:top w:val="nil"/>
              <w:left w:val="nil"/>
              <w:bottom w:val="single" w:sz="4" w:space="0" w:color="auto"/>
              <w:right w:val="single" w:sz="4" w:space="0" w:color="auto"/>
            </w:tcBorders>
            <w:vAlign w:val="center"/>
            <w:hideMark/>
          </w:tcPr>
          <w:p w14:paraId="477A1285" w14:textId="77777777" w:rsidR="00360765" w:rsidRPr="00C5639F" w:rsidRDefault="00360765" w:rsidP="00F47E30">
            <w:pPr>
              <w:rPr>
                <w:color w:val="000000" w:themeColor="text1"/>
                <w:lang w:val="en-US"/>
              </w:rPr>
            </w:pPr>
            <w:r w:rsidRPr="00C5639F">
              <w:rPr>
                <w:color w:val="000000" w:themeColor="text1"/>
                <w:lang w:val="en-US"/>
              </w:rPr>
              <w:t>83,2</w:t>
            </w:r>
          </w:p>
        </w:tc>
        <w:tc>
          <w:tcPr>
            <w:tcW w:w="806" w:type="dxa"/>
            <w:tcBorders>
              <w:top w:val="nil"/>
              <w:left w:val="nil"/>
              <w:bottom w:val="single" w:sz="4" w:space="0" w:color="auto"/>
              <w:right w:val="single" w:sz="4" w:space="0" w:color="auto"/>
            </w:tcBorders>
            <w:vAlign w:val="center"/>
            <w:hideMark/>
          </w:tcPr>
          <w:p w14:paraId="31255F4E" w14:textId="77777777" w:rsidR="00360765" w:rsidRPr="00C5639F" w:rsidRDefault="00360765" w:rsidP="00F47E30">
            <w:pPr>
              <w:rPr>
                <w:color w:val="000000" w:themeColor="text1"/>
                <w:lang w:val="en-US"/>
              </w:rPr>
            </w:pPr>
            <w:r w:rsidRPr="00C5639F">
              <w:rPr>
                <w:color w:val="000000" w:themeColor="text1"/>
                <w:lang w:val="en-US"/>
              </w:rPr>
              <w:t>155,6</w:t>
            </w:r>
          </w:p>
        </w:tc>
        <w:tc>
          <w:tcPr>
            <w:tcW w:w="857" w:type="dxa"/>
            <w:tcBorders>
              <w:top w:val="nil"/>
              <w:left w:val="nil"/>
              <w:bottom w:val="single" w:sz="4" w:space="0" w:color="auto"/>
              <w:right w:val="single" w:sz="4" w:space="0" w:color="auto"/>
            </w:tcBorders>
            <w:vAlign w:val="center"/>
            <w:hideMark/>
          </w:tcPr>
          <w:p w14:paraId="01C6138C" w14:textId="77777777" w:rsidR="00360765" w:rsidRPr="00C5639F" w:rsidRDefault="00360765" w:rsidP="00F47E30">
            <w:pPr>
              <w:rPr>
                <w:color w:val="000000" w:themeColor="text1"/>
                <w:lang w:val="en-US"/>
              </w:rPr>
            </w:pPr>
            <w:r w:rsidRPr="00C5639F">
              <w:rPr>
                <w:color w:val="000000" w:themeColor="text1"/>
                <w:lang w:val="en-US"/>
              </w:rPr>
              <w:t>238,9</w:t>
            </w:r>
          </w:p>
        </w:tc>
        <w:tc>
          <w:tcPr>
            <w:tcW w:w="868" w:type="dxa"/>
            <w:tcBorders>
              <w:top w:val="nil"/>
              <w:left w:val="nil"/>
              <w:bottom w:val="single" w:sz="4" w:space="0" w:color="auto"/>
              <w:right w:val="single" w:sz="4" w:space="0" w:color="auto"/>
            </w:tcBorders>
            <w:vAlign w:val="center"/>
            <w:hideMark/>
          </w:tcPr>
          <w:p w14:paraId="26E89E07" w14:textId="77777777" w:rsidR="00360765" w:rsidRPr="00C5639F" w:rsidRDefault="00360765" w:rsidP="00F47E30">
            <w:pPr>
              <w:rPr>
                <w:color w:val="000000" w:themeColor="text1"/>
                <w:lang w:val="en-US"/>
              </w:rPr>
            </w:pPr>
            <w:r w:rsidRPr="00C5639F">
              <w:rPr>
                <w:color w:val="000000" w:themeColor="text1"/>
                <w:lang w:val="en-US"/>
              </w:rPr>
              <w:t>2408,8</w:t>
            </w:r>
          </w:p>
        </w:tc>
        <w:tc>
          <w:tcPr>
            <w:tcW w:w="868" w:type="dxa"/>
            <w:tcBorders>
              <w:top w:val="nil"/>
              <w:left w:val="nil"/>
              <w:bottom w:val="single" w:sz="4" w:space="0" w:color="auto"/>
              <w:right w:val="single" w:sz="4" w:space="0" w:color="auto"/>
            </w:tcBorders>
            <w:vAlign w:val="center"/>
            <w:hideMark/>
          </w:tcPr>
          <w:p w14:paraId="450346EA" w14:textId="77777777" w:rsidR="00360765" w:rsidRPr="00C5639F" w:rsidRDefault="00360765" w:rsidP="00F47E30">
            <w:pPr>
              <w:rPr>
                <w:color w:val="000000" w:themeColor="text1"/>
                <w:lang w:val="en-US"/>
              </w:rPr>
            </w:pPr>
            <w:r w:rsidRPr="00C5639F">
              <w:rPr>
                <w:color w:val="000000" w:themeColor="text1"/>
                <w:lang w:val="en-US"/>
              </w:rPr>
              <w:t>2047,9</w:t>
            </w:r>
          </w:p>
        </w:tc>
        <w:tc>
          <w:tcPr>
            <w:tcW w:w="870" w:type="dxa"/>
            <w:tcBorders>
              <w:top w:val="nil"/>
              <w:left w:val="nil"/>
              <w:bottom w:val="single" w:sz="4" w:space="0" w:color="auto"/>
              <w:right w:val="single" w:sz="4" w:space="0" w:color="auto"/>
            </w:tcBorders>
            <w:vAlign w:val="center"/>
            <w:hideMark/>
          </w:tcPr>
          <w:p w14:paraId="29C45DB8" w14:textId="77777777" w:rsidR="00360765" w:rsidRPr="00C5639F" w:rsidRDefault="00360765" w:rsidP="00F47E30">
            <w:pPr>
              <w:rPr>
                <w:color w:val="000000" w:themeColor="text1"/>
                <w:lang w:val="en-US"/>
              </w:rPr>
            </w:pPr>
            <w:r w:rsidRPr="00C5639F">
              <w:rPr>
                <w:color w:val="000000" w:themeColor="text1"/>
                <w:lang w:val="en-US"/>
              </w:rPr>
              <w:t>4456,7</w:t>
            </w:r>
          </w:p>
        </w:tc>
        <w:tc>
          <w:tcPr>
            <w:tcW w:w="1056" w:type="dxa"/>
            <w:tcBorders>
              <w:top w:val="nil"/>
              <w:left w:val="nil"/>
              <w:bottom w:val="single" w:sz="4" w:space="0" w:color="auto"/>
              <w:right w:val="single" w:sz="4" w:space="0" w:color="auto"/>
            </w:tcBorders>
            <w:vAlign w:val="center"/>
            <w:hideMark/>
          </w:tcPr>
          <w:p w14:paraId="6D4C2618" w14:textId="77777777" w:rsidR="00360765" w:rsidRPr="00C5639F" w:rsidRDefault="00360765" w:rsidP="00F47E30">
            <w:pPr>
              <w:rPr>
                <w:color w:val="000000" w:themeColor="text1"/>
                <w:lang w:val="en-US"/>
              </w:rPr>
            </w:pPr>
            <w:r w:rsidRPr="00C5639F">
              <w:rPr>
                <w:color w:val="000000" w:themeColor="text1"/>
                <w:lang w:val="en-US"/>
              </w:rPr>
              <w:t>4695,6</w:t>
            </w:r>
          </w:p>
        </w:tc>
        <w:tc>
          <w:tcPr>
            <w:tcW w:w="978" w:type="dxa"/>
            <w:tcBorders>
              <w:top w:val="nil"/>
              <w:left w:val="nil"/>
              <w:bottom w:val="single" w:sz="4" w:space="0" w:color="auto"/>
              <w:right w:val="single" w:sz="4" w:space="0" w:color="auto"/>
            </w:tcBorders>
            <w:vAlign w:val="center"/>
            <w:hideMark/>
          </w:tcPr>
          <w:p w14:paraId="1D5E6726" w14:textId="77777777" w:rsidR="00360765" w:rsidRPr="00C5639F" w:rsidRDefault="00360765" w:rsidP="00F47E30">
            <w:pPr>
              <w:rPr>
                <w:color w:val="000000" w:themeColor="text1"/>
                <w:lang w:val="en-US"/>
              </w:rPr>
            </w:pPr>
            <w:r w:rsidRPr="00C5639F">
              <w:rPr>
                <w:color w:val="000000" w:themeColor="text1"/>
                <w:lang w:val="en-US"/>
              </w:rPr>
              <w:t>0,0</w:t>
            </w:r>
          </w:p>
        </w:tc>
        <w:tc>
          <w:tcPr>
            <w:tcW w:w="1814" w:type="dxa"/>
            <w:tcBorders>
              <w:top w:val="nil"/>
              <w:left w:val="nil"/>
              <w:bottom w:val="single" w:sz="4" w:space="0" w:color="auto"/>
              <w:right w:val="single" w:sz="4" w:space="0" w:color="auto"/>
            </w:tcBorders>
            <w:vAlign w:val="center"/>
            <w:hideMark/>
          </w:tcPr>
          <w:p w14:paraId="49A7DD2B" w14:textId="77777777" w:rsidR="00360765" w:rsidRPr="00C5639F" w:rsidRDefault="00360765" w:rsidP="00F47E30">
            <w:pPr>
              <w:rPr>
                <w:color w:val="000000" w:themeColor="text1"/>
                <w:lang w:val="en-US"/>
              </w:rPr>
            </w:pPr>
            <w:r w:rsidRPr="00C5639F">
              <w:rPr>
                <w:color w:val="000000" w:themeColor="text1"/>
                <w:lang w:val="en-US"/>
              </w:rPr>
              <w:t>4695,6</w:t>
            </w:r>
          </w:p>
        </w:tc>
      </w:tr>
      <w:tr w:rsidR="00360765" w:rsidRPr="00C5639F" w14:paraId="27212E2B" w14:textId="77777777" w:rsidTr="00BD4163">
        <w:trPr>
          <w:trHeight w:val="291"/>
          <w:jc w:val="center"/>
        </w:trPr>
        <w:tc>
          <w:tcPr>
            <w:tcW w:w="773" w:type="dxa"/>
            <w:tcBorders>
              <w:top w:val="nil"/>
              <w:left w:val="single" w:sz="4" w:space="0" w:color="auto"/>
              <w:bottom w:val="single" w:sz="4" w:space="0" w:color="auto"/>
              <w:right w:val="single" w:sz="4" w:space="0" w:color="auto"/>
            </w:tcBorders>
            <w:vAlign w:val="center"/>
            <w:hideMark/>
          </w:tcPr>
          <w:p w14:paraId="74636299" w14:textId="77777777" w:rsidR="00360765" w:rsidRPr="00C5639F" w:rsidRDefault="00360765" w:rsidP="00F47E30">
            <w:pPr>
              <w:jc w:val="right"/>
              <w:rPr>
                <w:b/>
                <w:bCs/>
                <w:color w:val="000000" w:themeColor="text1"/>
                <w:lang w:val="en-US"/>
              </w:rPr>
            </w:pPr>
            <w:r w:rsidRPr="00C5639F">
              <w:rPr>
                <w:b/>
                <w:bCs/>
                <w:color w:val="000000" w:themeColor="text1"/>
                <w:lang w:val="en-US"/>
              </w:rPr>
              <w:t>2023</w:t>
            </w:r>
          </w:p>
        </w:tc>
        <w:tc>
          <w:tcPr>
            <w:tcW w:w="744" w:type="dxa"/>
            <w:tcBorders>
              <w:top w:val="nil"/>
              <w:left w:val="nil"/>
              <w:bottom w:val="single" w:sz="4" w:space="0" w:color="auto"/>
              <w:right w:val="single" w:sz="4" w:space="0" w:color="auto"/>
            </w:tcBorders>
            <w:vAlign w:val="center"/>
            <w:hideMark/>
          </w:tcPr>
          <w:p w14:paraId="23CA6FE2" w14:textId="77777777" w:rsidR="00360765" w:rsidRPr="00C5639F" w:rsidRDefault="00360765" w:rsidP="00F47E30">
            <w:pPr>
              <w:rPr>
                <w:color w:val="000000" w:themeColor="text1"/>
                <w:lang w:val="en-US"/>
              </w:rPr>
            </w:pPr>
            <w:r w:rsidRPr="00C5639F">
              <w:rPr>
                <w:color w:val="000000" w:themeColor="text1"/>
                <w:lang w:val="en-US"/>
              </w:rPr>
              <w:t>80,0</w:t>
            </w:r>
          </w:p>
        </w:tc>
        <w:tc>
          <w:tcPr>
            <w:tcW w:w="806" w:type="dxa"/>
            <w:tcBorders>
              <w:top w:val="nil"/>
              <w:left w:val="nil"/>
              <w:bottom w:val="single" w:sz="4" w:space="0" w:color="auto"/>
              <w:right w:val="single" w:sz="4" w:space="0" w:color="auto"/>
            </w:tcBorders>
            <w:vAlign w:val="center"/>
            <w:hideMark/>
          </w:tcPr>
          <w:p w14:paraId="283304F3" w14:textId="77777777" w:rsidR="00360765" w:rsidRPr="00C5639F" w:rsidRDefault="00360765" w:rsidP="00F47E30">
            <w:pPr>
              <w:rPr>
                <w:color w:val="000000" w:themeColor="text1"/>
                <w:lang w:val="en-US"/>
              </w:rPr>
            </w:pPr>
            <w:r w:rsidRPr="00C5639F">
              <w:rPr>
                <w:color w:val="000000" w:themeColor="text1"/>
                <w:lang w:val="en-US"/>
              </w:rPr>
              <w:t>148,0</w:t>
            </w:r>
          </w:p>
        </w:tc>
        <w:tc>
          <w:tcPr>
            <w:tcW w:w="857" w:type="dxa"/>
            <w:tcBorders>
              <w:top w:val="nil"/>
              <w:left w:val="nil"/>
              <w:bottom w:val="single" w:sz="4" w:space="0" w:color="auto"/>
              <w:right w:val="single" w:sz="4" w:space="0" w:color="auto"/>
            </w:tcBorders>
            <w:vAlign w:val="center"/>
            <w:hideMark/>
          </w:tcPr>
          <w:p w14:paraId="48519B92" w14:textId="77777777" w:rsidR="00360765" w:rsidRPr="00C5639F" w:rsidRDefault="00360765" w:rsidP="00F47E30">
            <w:pPr>
              <w:rPr>
                <w:color w:val="000000" w:themeColor="text1"/>
                <w:lang w:val="en-US"/>
              </w:rPr>
            </w:pPr>
            <w:r w:rsidRPr="00C5639F">
              <w:rPr>
                <w:color w:val="000000" w:themeColor="text1"/>
                <w:lang w:val="en-US"/>
              </w:rPr>
              <w:t>228,0</w:t>
            </w:r>
          </w:p>
        </w:tc>
        <w:tc>
          <w:tcPr>
            <w:tcW w:w="868" w:type="dxa"/>
            <w:tcBorders>
              <w:top w:val="nil"/>
              <w:left w:val="nil"/>
              <w:bottom w:val="single" w:sz="4" w:space="0" w:color="auto"/>
              <w:right w:val="single" w:sz="4" w:space="0" w:color="auto"/>
            </w:tcBorders>
            <w:vAlign w:val="center"/>
            <w:hideMark/>
          </w:tcPr>
          <w:p w14:paraId="7DC9F9D7" w14:textId="77777777" w:rsidR="00360765" w:rsidRPr="00C5639F" w:rsidRDefault="00360765" w:rsidP="00F47E30">
            <w:pPr>
              <w:rPr>
                <w:color w:val="000000" w:themeColor="text1"/>
                <w:lang w:val="en-US"/>
              </w:rPr>
            </w:pPr>
            <w:r w:rsidRPr="00C5639F">
              <w:rPr>
                <w:color w:val="000000" w:themeColor="text1"/>
                <w:lang w:val="en-US"/>
              </w:rPr>
              <w:t>2425,8</w:t>
            </w:r>
          </w:p>
        </w:tc>
        <w:tc>
          <w:tcPr>
            <w:tcW w:w="868" w:type="dxa"/>
            <w:tcBorders>
              <w:top w:val="nil"/>
              <w:left w:val="nil"/>
              <w:bottom w:val="single" w:sz="4" w:space="0" w:color="auto"/>
              <w:right w:val="single" w:sz="4" w:space="0" w:color="auto"/>
            </w:tcBorders>
            <w:vAlign w:val="center"/>
            <w:hideMark/>
          </w:tcPr>
          <w:p w14:paraId="4882AA16" w14:textId="77777777" w:rsidR="00360765" w:rsidRPr="00C5639F" w:rsidRDefault="00360765" w:rsidP="00F47E30">
            <w:pPr>
              <w:rPr>
                <w:color w:val="000000" w:themeColor="text1"/>
                <w:lang w:val="en-US"/>
              </w:rPr>
            </w:pPr>
            <w:r w:rsidRPr="00C5639F">
              <w:rPr>
                <w:color w:val="000000" w:themeColor="text1"/>
                <w:lang w:val="en-US"/>
              </w:rPr>
              <w:t>2070,5</w:t>
            </w:r>
          </w:p>
        </w:tc>
        <w:tc>
          <w:tcPr>
            <w:tcW w:w="870" w:type="dxa"/>
            <w:tcBorders>
              <w:top w:val="nil"/>
              <w:left w:val="nil"/>
              <w:bottom w:val="single" w:sz="4" w:space="0" w:color="auto"/>
              <w:right w:val="single" w:sz="4" w:space="0" w:color="auto"/>
            </w:tcBorders>
            <w:vAlign w:val="center"/>
            <w:hideMark/>
          </w:tcPr>
          <w:p w14:paraId="57C3E6EE" w14:textId="77777777" w:rsidR="00360765" w:rsidRPr="00C5639F" w:rsidRDefault="00360765" w:rsidP="00F47E30">
            <w:pPr>
              <w:rPr>
                <w:color w:val="000000" w:themeColor="text1"/>
                <w:lang w:val="en-US"/>
              </w:rPr>
            </w:pPr>
            <w:r w:rsidRPr="00C5639F">
              <w:rPr>
                <w:color w:val="000000" w:themeColor="text1"/>
                <w:lang w:val="en-US"/>
              </w:rPr>
              <w:t>4496,3</w:t>
            </w:r>
          </w:p>
        </w:tc>
        <w:tc>
          <w:tcPr>
            <w:tcW w:w="1056" w:type="dxa"/>
            <w:tcBorders>
              <w:top w:val="nil"/>
              <w:left w:val="nil"/>
              <w:bottom w:val="single" w:sz="4" w:space="0" w:color="auto"/>
              <w:right w:val="single" w:sz="4" w:space="0" w:color="auto"/>
            </w:tcBorders>
            <w:vAlign w:val="center"/>
            <w:hideMark/>
          </w:tcPr>
          <w:p w14:paraId="117F299B" w14:textId="77777777" w:rsidR="00360765" w:rsidRPr="00C5639F" w:rsidRDefault="00360765" w:rsidP="00F47E30">
            <w:pPr>
              <w:rPr>
                <w:color w:val="000000" w:themeColor="text1"/>
                <w:lang w:val="en-US"/>
              </w:rPr>
            </w:pPr>
            <w:r w:rsidRPr="00C5639F">
              <w:rPr>
                <w:color w:val="000000" w:themeColor="text1"/>
                <w:lang w:val="en-US"/>
              </w:rPr>
              <w:t>4724,3</w:t>
            </w:r>
          </w:p>
        </w:tc>
        <w:tc>
          <w:tcPr>
            <w:tcW w:w="978" w:type="dxa"/>
            <w:tcBorders>
              <w:top w:val="nil"/>
              <w:left w:val="nil"/>
              <w:bottom w:val="single" w:sz="4" w:space="0" w:color="auto"/>
              <w:right w:val="single" w:sz="4" w:space="0" w:color="auto"/>
            </w:tcBorders>
            <w:vAlign w:val="center"/>
            <w:hideMark/>
          </w:tcPr>
          <w:p w14:paraId="566BDD6C" w14:textId="77777777" w:rsidR="00360765" w:rsidRPr="00C5639F" w:rsidRDefault="00360765" w:rsidP="00F47E30">
            <w:pPr>
              <w:rPr>
                <w:color w:val="000000" w:themeColor="text1"/>
                <w:lang w:val="en-US"/>
              </w:rPr>
            </w:pPr>
            <w:r w:rsidRPr="00C5639F">
              <w:rPr>
                <w:color w:val="000000" w:themeColor="text1"/>
                <w:lang w:val="en-US"/>
              </w:rPr>
              <w:t>0,0</w:t>
            </w:r>
          </w:p>
        </w:tc>
        <w:tc>
          <w:tcPr>
            <w:tcW w:w="1814" w:type="dxa"/>
            <w:tcBorders>
              <w:top w:val="nil"/>
              <w:left w:val="nil"/>
              <w:bottom w:val="single" w:sz="4" w:space="0" w:color="auto"/>
              <w:right w:val="single" w:sz="4" w:space="0" w:color="auto"/>
            </w:tcBorders>
            <w:vAlign w:val="center"/>
            <w:hideMark/>
          </w:tcPr>
          <w:p w14:paraId="031A6855" w14:textId="77777777" w:rsidR="00360765" w:rsidRPr="00C5639F" w:rsidRDefault="00360765" w:rsidP="00F47E30">
            <w:pPr>
              <w:rPr>
                <w:color w:val="000000" w:themeColor="text1"/>
                <w:lang w:val="en-US"/>
              </w:rPr>
            </w:pPr>
            <w:r w:rsidRPr="00C5639F">
              <w:rPr>
                <w:color w:val="000000" w:themeColor="text1"/>
                <w:lang w:val="en-US"/>
              </w:rPr>
              <w:t>4724,3</w:t>
            </w:r>
          </w:p>
        </w:tc>
      </w:tr>
      <w:tr w:rsidR="00360765" w:rsidRPr="00C5639F" w14:paraId="2A8A84AE" w14:textId="77777777" w:rsidTr="00BD4163">
        <w:trPr>
          <w:trHeight w:val="291"/>
          <w:jc w:val="center"/>
        </w:trPr>
        <w:tc>
          <w:tcPr>
            <w:tcW w:w="773" w:type="dxa"/>
            <w:tcBorders>
              <w:top w:val="nil"/>
              <w:left w:val="single" w:sz="4" w:space="0" w:color="auto"/>
              <w:bottom w:val="single" w:sz="4" w:space="0" w:color="auto"/>
              <w:right w:val="single" w:sz="4" w:space="0" w:color="auto"/>
            </w:tcBorders>
            <w:vAlign w:val="center"/>
            <w:hideMark/>
          </w:tcPr>
          <w:p w14:paraId="3EF4DE52" w14:textId="77777777" w:rsidR="00360765" w:rsidRPr="00C5639F" w:rsidRDefault="00360765" w:rsidP="00F47E30">
            <w:pPr>
              <w:jc w:val="right"/>
              <w:rPr>
                <w:b/>
                <w:bCs/>
                <w:color w:val="000000" w:themeColor="text1"/>
                <w:lang w:val="en-US"/>
              </w:rPr>
            </w:pPr>
            <w:r w:rsidRPr="00C5639F">
              <w:rPr>
                <w:b/>
                <w:bCs/>
                <w:color w:val="000000" w:themeColor="text1"/>
                <w:lang w:val="en-US"/>
              </w:rPr>
              <w:t>2024</w:t>
            </w:r>
          </w:p>
        </w:tc>
        <w:tc>
          <w:tcPr>
            <w:tcW w:w="744" w:type="dxa"/>
            <w:tcBorders>
              <w:top w:val="nil"/>
              <w:left w:val="nil"/>
              <w:bottom w:val="single" w:sz="4" w:space="0" w:color="auto"/>
              <w:right w:val="single" w:sz="4" w:space="0" w:color="auto"/>
            </w:tcBorders>
            <w:vAlign w:val="center"/>
            <w:hideMark/>
          </w:tcPr>
          <w:p w14:paraId="5301D132" w14:textId="77777777" w:rsidR="00360765" w:rsidRPr="00C5639F" w:rsidRDefault="00360765" w:rsidP="00F47E30">
            <w:pPr>
              <w:rPr>
                <w:color w:val="000000" w:themeColor="text1"/>
                <w:lang w:val="en-US"/>
              </w:rPr>
            </w:pPr>
            <w:r w:rsidRPr="00C5639F">
              <w:rPr>
                <w:color w:val="000000" w:themeColor="text1"/>
                <w:lang w:val="en-US"/>
              </w:rPr>
              <w:t>82,4</w:t>
            </w:r>
          </w:p>
        </w:tc>
        <w:tc>
          <w:tcPr>
            <w:tcW w:w="806" w:type="dxa"/>
            <w:tcBorders>
              <w:top w:val="nil"/>
              <w:left w:val="nil"/>
              <w:bottom w:val="single" w:sz="4" w:space="0" w:color="auto"/>
              <w:right w:val="single" w:sz="4" w:space="0" w:color="auto"/>
            </w:tcBorders>
            <w:vAlign w:val="center"/>
            <w:hideMark/>
          </w:tcPr>
          <w:p w14:paraId="07C34A1A" w14:textId="77777777" w:rsidR="00360765" w:rsidRPr="00C5639F" w:rsidRDefault="00360765" w:rsidP="00F47E30">
            <w:pPr>
              <w:rPr>
                <w:color w:val="000000" w:themeColor="text1"/>
                <w:lang w:val="en-US"/>
              </w:rPr>
            </w:pPr>
            <w:r w:rsidRPr="00C5639F">
              <w:rPr>
                <w:color w:val="000000" w:themeColor="text1"/>
                <w:lang w:val="en-US"/>
              </w:rPr>
              <w:t>144,3</w:t>
            </w:r>
          </w:p>
        </w:tc>
        <w:tc>
          <w:tcPr>
            <w:tcW w:w="857" w:type="dxa"/>
            <w:tcBorders>
              <w:top w:val="nil"/>
              <w:left w:val="nil"/>
              <w:bottom w:val="single" w:sz="4" w:space="0" w:color="auto"/>
              <w:right w:val="single" w:sz="4" w:space="0" w:color="auto"/>
            </w:tcBorders>
            <w:vAlign w:val="center"/>
            <w:hideMark/>
          </w:tcPr>
          <w:p w14:paraId="69FE803D" w14:textId="77777777" w:rsidR="00360765" w:rsidRPr="00C5639F" w:rsidRDefault="00360765" w:rsidP="00F47E30">
            <w:pPr>
              <w:rPr>
                <w:color w:val="000000" w:themeColor="text1"/>
                <w:lang w:val="en-US"/>
              </w:rPr>
            </w:pPr>
            <w:r w:rsidRPr="00C5639F">
              <w:rPr>
                <w:color w:val="000000" w:themeColor="text1"/>
                <w:lang w:val="en-US"/>
              </w:rPr>
              <w:t>226,7</w:t>
            </w:r>
          </w:p>
        </w:tc>
        <w:tc>
          <w:tcPr>
            <w:tcW w:w="868" w:type="dxa"/>
            <w:tcBorders>
              <w:top w:val="nil"/>
              <w:left w:val="nil"/>
              <w:bottom w:val="single" w:sz="4" w:space="0" w:color="auto"/>
              <w:right w:val="single" w:sz="4" w:space="0" w:color="auto"/>
            </w:tcBorders>
            <w:vAlign w:val="center"/>
            <w:hideMark/>
          </w:tcPr>
          <w:p w14:paraId="638A9839" w14:textId="77777777" w:rsidR="00360765" w:rsidRPr="00C5639F" w:rsidRDefault="00360765" w:rsidP="00F47E30">
            <w:pPr>
              <w:rPr>
                <w:color w:val="000000" w:themeColor="text1"/>
                <w:lang w:val="en-US"/>
              </w:rPr>
            </w:pPr>
            <w:r w:rsidRPr="00C5639F">
              <w:rPr>
                <w:color w:val="000000" w:themeColor="text1"/>
                <w:lang w:val="en-US"/>
              </w:rPr>
              <w:t>2432,1</w:t>
            </w:r>
          </w:p>
        </w:tc>
        <w:tc>
          <w:tcPr>
            <w:tcW w:w="868" w:type="dxa"/>
            <w:tcBorders>
              <w:top w:val="nil"/>
              <w:left w:val="nil"/>
              <w:bottom w:val="single" w:sz="4" w:space="0" w:color="auto"/>
              <w:right w:val="single" w:sz="4" w:space="0" w:color="auto"/>
            </w:tcBorders>
            <w:vAlign w:val="center"/>
            <w:hideMark/>
          </w:tcPr>
          <w:p w14:paraId="56FEAA68" w14:textId="77777777" w:rsidR="00360765" w:rsidRPr="00C5639F" w:rsidRDefault="00360765" w:rsidP="00F47E30">
            <w:pPr>
              <w:rPr>
                <w:color w:val="000000" w:themeColor="text1"/>
                <w:lang w:val="en-US"/>
              </w:rPr>
            </w:pPr>
            <w:r w:rsidRPr="00C5639F">
              <w:rPr>
                <w:color w:val="000000" w:themeColor="text1"/>
                <w:lang w:val="en-US"/>
              </w:rPr>
              <w:t>2085,2</w:t>
            </w:r>
          </w:p>
        </w:tc>
        <w:tc>
          <w:tcPr>
            <w:tcW w:w="870" w:type="dxa"/>
            <w:tcBorders>
              <w:top w:val="nil"/>
              <w:left w:val="nil"/>
              <w:bottom w:val="single" w:sz="4" w:space="0" w:color="auto"/>
              <w:right w:val="single" w:sz="4" w:space="0" w:color="auto"/>
            </w:tcBorders>
            <w:vAlign w:val="center"/>
            <w:hideMark/>
          </w:tcPr>
          <w:p w14:paraId="02DC409C" w14:textId="77777777" w:rsidR="00360765" w:rsidRPr="00C5639F" w:rsidRDefault="00360765" w:rsidP="00F47E30">
            <w:pPr>
              <w:rPr>
                <w:color w:val="000000" w:themeColor="text1"/>
                <w:lang w:val="en-US"/>
              </w:rPr>
            </w:pPr>
            <w:r w:rsidRPr="00C5639F">
              <w:rPr>
                <w:color w:val="000000" w:themeColor="text1"/>
                <w:lang w:val="en-US"/>
              </w:rPr>
              <w:t>4517,3</w:t>
            </w:r>
          </w:p>
        </w:tc>
        <w:tc>
          <w:tcPr>
            <w:tcW w:w="1056" w:type="dxa"/>
            <w:tcBorders>
              <w:top w:val="nil"/>
              <w:left w:val="nil"/>
              <w:bottom w:val="single" w:sz="4" w:space="0" w:color="auto"/>
              <w:right w:val="single" w:sz="4" w:space="0" w:color="auto"/>
            </w:tcBorders>
            <w:vAlign w:val="center"/>
            <w:hideMark/>
          </w:tcPr>
          <w:p w14:paraId="56A75891" w14:textId="77777777" w:rsidR="00360765" w:rsidRPr="00C5639F" w:rsidRDefault="00360765" w:rsidP="00F47E30">
            <w:pPr>
              <w:rPr>
                <w:color w:val="000000" w:themeColor="text1"/>
                <w:lang w:val="en-US"/>
              </w:rPr>
            </w:pPr>
            <w:r w:rsidRPr="00C5639F">
              <w:rPr>
                <w:color w:val="000000" w:themeColor="text1"/>
                <w:lang w:val="en-US"/>
              </w:rPr>
              <w:t>4744,0</w:t>
            </w:r>
          </w:p>
        </w:tc>
        <w:tc>
          <w:tcPr>
            <w:tcW w:w="978" w:type="dxa"/>
            <w:tcBorders>
              <w:top w:val="nil"/>
              <w:left w:val="nil"/>
              <w:bottom w:val="single" w:sz="4" w:space="0" w:color="auto"/>
              <w:right w:val="single" w:sz="4" w:space="0" w:color="auto"/>
            </w:tcBorders>
            <w:vAlign w:val="center"/>
            <w:hideMark/>
          </w:tcPr>
          <w:p w14:paraId="6CFD9FD9" w14:textId="77777777" w:rsidR="00360765" w:rsidRPr="00C5639F" w:rsidRDefault="00360765" w:rsidP="00F47E30">
            <w:pPr>
              <w:rPr>
                <w:color w:val="000000" w:themeColor="text1"/>
                <w:lang w:val="en-US"/>
              </w:rPr>
            </w:pPr>
            <w:r w:rsidRPr="00C5639F">
              <w:rPr>
                <w:color w:val="000000" w:themeColor="text1"/>
                <w:lang w:val="en-US"/>
              </w:rPr>
              <w:t>0,0</w:t>
            </w:r>
          </w:p>
        </w:tc>
        <w:tc>
          <w:tcPr>
            <w:tcW w:w="1814" w:type="dxa"/>
            <w:tcBorders>
              <w:top w:val="nil"/>
              <w:left w:val="nil"/>
              <w:bottom w:val="single" w:sz="4" w:space="0" w:color="auto"/>
              <w:right w:val="single" w:sz="4" w:space="0" w:color="auto"/>
            </w:tcBorders>
            <w:vAlign w:val="center"/>
            <w:hideMark/>
          </w:tcPr>
          <w:p w14:paraId="58EA2B43" w14:textId="77777777" w:rsidR="00360765" w:rsidRPr="00C5639F" w:rsidRDefault="00360765" w:rsidP="00F47E30">
            <w:pPr>
              <w:rPr>
                <w:color w:val="000000" w:themeColor="text1"/>
                <w:lang w:val="en-US"/>
              </w:rPr>
            </w:pPr>
            <w:r w:rsidRPr="00C5639F">
              <w:rPr>
                <w:color w:val="000000" w:themeColor="text1"/>
                <w:lang w:val="en-US"/>
              </w:rPr>
              <w:t>4744,0</w:t>
            </w:r>
          </w:p>
        </w:tc>
      </w:tr>
      <w:tr w:rsidR="00360765" w:rsidRPr="00C5639F" w14:paraId="16F584B7" w14:textId="77777777" w:rsidTr="00BD4163">
        <w:trPr>
          <w:trHeight w:val="291"/>
          <w:jc w:val="center"/>
        </w:trPr>
        <w:tc>
          <w:tcPr>
            <w:tcW w:w="773" w:type="dxa"/>
            <w:tcBorders>
              <w:top w:val="nil"/>
              <w:left w:val="single" w:sz="4" w:space="0" w:color="auto"/>
              <w:bottom w:val="single" w:sz="4" w:space="0" w:color="auto"/>
              <w:right w:val="single" w:sz="4" w:space="0" w:color="auto"/>
            </w:tcBorders>
            <w:vAlign w:val="center"/>
            <w:hideMark/>
          </w:tcPr>
          <w:p w14:paraId="1F10CACC" w14:textId="77777777" w:rsidR="00360765" w:rsidRPr="00C5639F" w:rsidRDefault="00360765" w:rsidP="00F47E30">
            <w:pPr>
              <w:jc w:val="right"/>
              <w:rPr>
                <w:b/>
                <w:bCs/>
                <w:color w:val="000000" w:themeColor="text1"/>
                <w:lang w:val="en-US"/>
              </w:rPr>
            </w:pPr>
            <w:r w:rsidRPr="00C5639F">
              <w:rPr>
                <w:b/>
                <w:bCs/>
                <w:color w:val="000000" w:themeColor="text1"/>
                <w:lang w:val="en-US"/>
              </w:rPr>
              <w:t>2025</w:t>
            </w:r>
          </w:p>
        </w:tc>
        <w:tc>
          <w:tcPr>
            <w:tcW w:w="744" w:type="dxa"/>
            <w:tcBorders>
              <w:top w:val="nil"/>
              <w:left w:val="nil"/>
              <w:bottom w:val="single" w:sz="4" w:space="0" w:color="auto"/>
              <w:right w:val="single" w:sz="4" w:space="0" w:color="auto"/>
            </w:tcBorders>
            <w:vAlign w:val="center"/>
            <w:hideMark/>
          </w:tcPr>
          <w:p w14:paraId="6240C7CD" w14:textId="77777777" w:rsidR="00360765" w:rsidRPr="00C5639F" w:rsidRDefault="00360765" w:rsidP="00F47E30">
            <w:pPr>
              <w:rPr>
                <w:color w:val="000000" w:themeColor="text1"/>
                <w:lang w:val="en-US"/>
              </w:rPr>
            </w:pPr>
            <w:r w:rsidRPr="00C5639F">
              <w:rPr>
                <w:color w:val="000000" w:themeColor="text1"/>
                <w:lang w:val="en-US"/>
              </w:rPr>
              <w:t>84,1</w:t>
            </w:r>
          </w:p>
        </w:tc>
        <w:tc>
          <w:tcPr>
            <w:tcW w:w="806" w:type="dxa"/>
            <w:tcBorders>
              <w:top w:val="nil"/>
              <w:left w:val="nil"/>
              <w:bottom w:val="single" w:sz="4" w:space="0" w:color="auto"/>
              <w:right w:val="single" w:sz="4" w:space="0" w:color="auto"/>
            </w:tcBorders>
            <w:vAlign w:val="center"/>
            <w:hideMark/>
          </w:tcPr>
          <w:p w14:paraId="6A3DFF8D" w14:textId="77777777" w:rsidR="00360765" w:rsidRPr="00C5639F" w:rsidRDefault="00360765" w:rsidP="00F47E30">
            <w:pPr>
              <w:rPr>
                <w:color w:val="000000" w:themeColor="text1"/>
                <w:lang w:val="en-US"/>
              </w:rPr>
            </w:pPr>
            <w:r w:rsidRPr="00C5639F">
              <w:rPr>
                <w:color w:val="000000" w:themeColor="text1"/>
                <w:lang w:val="en-US"/>
              </w:rPr>
              <w:t>143,8</w:t>
            </w:r>
          </w:p>
        </w:tc>
        <w:tc>
          <w:tcPr>
            <w:tcW w:w="857" w:type="dxa"/>
            <w:tcBorders>
              <w:top w:val="nil"/>
              <w:left w:val="nil"/>
              <w:bottom w:val="single" w:sz="4" w:space="0" w:color="auto"/>
              <w:right w:val="single" w:sz="4" w:space="0" w:color="auto"/>
            </w:tcBorders>
            <w:vAlign w:val="center"/>
            <w:hideMark/>
          </w:tcPr>
          <w:p w14:paraId="6781BCA1" w14:textId="77777777" w:rsidR="00360765" w:rsidRPr="00C5639F" w:rsidRDefault="00360765" w:rsidP="00F47E30">
            <w:pPr>
              <w:rPr>
                <w:color w:val="000000" w:themeColor="text1"/>
                <w:lang w:val="en-US"/>
              </w:rPr>
            </w:pPr>
            <w:r w:rsidRPr="00C5639F">
              <w:rPr>
                <w:color w:val="000000" w:themeColor="text1"/>
                <w:lang w:val="en-US"/>
              </w:rPr>
              <w:t>227,9</w:t>
            </w:r>
          </w:p>
        </w:tc>
        <w:tc>
          <w:tcPr>
            <w:tcW w:w="868" w:type="dxa"/>
            <w:tcBorders>
              <w:top w:val="nil"/>
              <w:left w:val="nil"/>
              <w:bottom w:val="single" w:sz="4" w:space="0" w:color="auto"/>
              <w:right w:val="single" w:sz="4" w:space="0" w:color="auto"/>
            </w:tcBorders>
            <w:vAlign w:val="center"/>
            <w:hideMark/>
          </w:tcPr>
          <w:p w14:paraId="772E68B7" w14:textId="77777777" w:rsidR="00360765" w:rsidRPr="00C5639F" w:rsidRDefault="00360765" w:rsidP="00F47E30">
            <w:pPr>
              <w:rPr>
                <w:color w:val="000000" w:themeColor="text1"/>
                <w:lang w:val="en-US"/>
              </w:rPr>
            </w:pPr>
            <w:r w:rsidRPr="00C5639F">
              <w:rPr>
                <w:color w:val="000000" w:themeColor="text1"/>
                <w:lang w:val="en-US"/>
              </w:rPr>
              <w:t>2441,5</w:t>
            </w:r>
          </w:p>
        </w:tc>
        <w:tc>
          <w:tcPr>
            <w:tcW w:w="868" w:type="dxa"/>
            <w:tcBorders>
              <w:top w:val="nil"/>
              <w:left w:val="nil"/>
              <w:bottom w:val="single" w:sz="4" w:space="0" w:color="auto"/>
              <w:right w:val="single" w:sz="4" w:space="0" w:color="auto"/>
            </w:tcBorders>
            <w:vAlign w:val="center"/>
            <w:hideMark/>
          </w:tcPr>
          <w:p w14:paraId="4A743AD4" w14:textId="77777777" w:rsidR="00360765" w:rsidRPr="00C5639F" w:rsidRDefault="00360765" w:rsidP="00F47E30">
            <w:pPr>
              <w:rPr>
                <w:color w:val="000000" w:themeColor="text1"/>
                <w:lang w:val="en-US"/>
              </w:rPr>
            </w:pPr>
            <w:r w:rsidRPr="00C5639F">
              <w:rPr>
                <w:color w:val="000000" w:themeColor="text1"/>
                <w:lang w:val="en-US"/>
              </w:rPr>
              <w:t>2092,0</w:t>
            </w:r>
          </w:p>
        </w:tc>
        <w:tc>
          <w:tcPr>
            <w:tcW w:w="870" w:type="dxa"/>
            <w:tcBorders>
              <w:top w:val="nil"/>
              <w:left w:val="nil"/>
              <w:bottom w:val="single" w:sz="4" w:space="0" w:color="auto"/>
              <w:right w:val="single" w:sz="4" w:space="0" w:color="auto"/>
            </w:tcBorders>
            <w:vAlign w:val="center"/>
            <w:hideMark/>
          </w:tcPr>
          <w:p w14:paraId="6801A4B7" w14:textId="77777777" w:rsidR="00360765" w:rsidRPr="00C5639F" w:rsidRDefault="00360765" w:rsidP="00F47E30">
            <w:pPr>
              <w:rPr>
                <w:color w:val="000000" w:themeColor="text1"/>
                <w:lang w:val="en-US"/>
              </w:rPr>
            </w:pPr>
            <w:r w:rsidRPr="00C5639F">
              <w:rPr>
                <w:color w:val="000000" w:themeColor="text1"/>
                <w:lang w:val="en-US"/>
              </w:rPr>
              <w:t>4533,5</w:t>
            </w:r>
          </w:p>
        </w:tc>
        <w:tc>
          <w:tcPr>
            <w:tcW w:w="1056" w:type="dxa"/>
            <w:tcBorders>
              <w:top w:val="nil"/>
              <w:left w:val="nil"/>
              <w:bottom w:val="single" w:sz="4" w:space="0" w:color="auto"/>
              <w:right w:val="single" w:sz="4" w:space="0" w:color="auto"/>
            </w:tcBorders>
            <w:vAlign w:val="center"/>
            <w:hideMark/>
          </w:tcPr>
          <w:p w14:paraId="2218E82F" w14:textId="77777777" w:rsidR="00360765" w:rsidRPr="00C5639F" w:rsidRDefault="00360765" w:rsidP="00F47E30">
            <w:pPr>
              <w:rPr>
                <w:color w:val="000000" w:themeColor="text1"/>
                <w:lang w:val="en-US"/>
              </w:rPr>
            </w:pPr>
            <w:r w:rsidRPr="00C5639F">
              <w:rPr>
                <w:color w:val="000000" w:themeColor="text1"/>
                <w:lang w:val="en-US"/>
              </w:rPr>
              <w:t>4761,4</w:t>
            </w:r>
          </w:p>
        </w:tc>
        <w:tc>
          <w:tcPr>
            <w:tcW w:w="978" w:type="dxa"/>
            <w:tcBorders>
              <w:top w:val="nil"/>
              <w:left w:val="nil"/>
              <w:bottom w:val="single" w:sz="4" w:space="0" w:color="auto"/>
              <w:right w:val="single" w:sz="4" w:space="0" w:color="auto"/>
            </w:tcBorders>
            <w:vAlign w:val="center"/>
            <w:hideMark/>
          </w:tcPr>
          <w:p w14:paraId="30901589" w14:textId="77777777" w:rsidR="00360765" w:rsidRPr="00C5639F" w:rsidRDefault="00360765" w:rsidP="00F47E30">
            <w:pPr>
              <w:rPr>
                <w:color w:val="000000" w:themeColor="text1"/>
                <w:lang w:val="en-US"/>
              </w:rPr>
            </w:pPr>
            <w:r w:rsidRPr="00C5639F">
              <w:rPr>
                <w:color w:val="000000" w:themeColor="text1"/>
                <w:lang w:val="en-US"/>
              </w:rPr>
              <w:t>0,0</w:t>
            </w:r>
          </w:p>
        </w:tc>
        <w:tc>
          <w:tcPr>
            <w:tcW w:w="1814" w:type="dxa"/>
            <w:tcBorders>
              <w:top w:val="nil"/>
              <w:left w:val="nil"/>
              <w:bottom w:val="single" w:sz="4" w:space="0" w:color="auto"/>
              <w:right w:val="single" w:sz="4" w:space="0" w:color="auto"/>
            </w:tcBorders>
            <w:vAlign w:val="center"/>
            <w:hideMark/>
          </w:tcPr>
          <w:p w14:paraId="22970708" w14:textId="77777777" w:rsidR="00360765" w:rsidRPr="00C5639F" w:rsidRDefault="00360765" w:rsidP="00F47E30">
            <w:pPr>
              <w:rPr>
                <w:color w:val="000000" w:themeColor="text1"/>
                <w:lang w:val="en-US"/>
              </w:rPr>
            </w:pPr>
            <w:r w:rsidRPr="00C5639F">
              <w:rPr>
                <w:color w:val="000000" w:themeColor="text1"/>
                <w:lang w:val="en-US"/>
              </w:rPr>
              <w:t>4761,4</w:t>
            </w:r>
          </w:p>
        </w:tc>
      </w:tr>
    </w:tbl>
    <w:p w14:paraId="3654A49C" w14:textId="77777777" w:rsidR="00360765" w:rsidRPr="00C5639F" w:rsidRDefault="00360765" w:rsidP="00360765">
      <w:pPr>
        <w:rPr>
          <w:color w:val="000000" w:themeColor="text1"/>
          <w:sz w:val="18"/>
          <w:szCs w:val="18"/>
        </w:rPr>
      </w:pPr>
      <w:r w:rsidRPr="00C5639F">
        <w:rPr>
          <w:color w:val="000000" w:themeColor="text1"/>
          <w:sz w:val="18"/>
          <w:szCs w:val="18"/>
        </w:rPr>
        <w:t>Forrás: KSH, saját szerkesztés</w:t>
      </w:r>
    </w:p>
    <w:p w14:paraId="683BD6D3" w14:textId="77777777" w:rsidR="00360765" w:rsidRPr="00C5639F" w:rsidRDefault="00360765" w:rsidP="00360765">
      <w:pPr>
        <w:autoSpaceDE w:val="0"/>
        <w:autoSpaceDN w:val="0"/>
        <w:adjustRightInd w:val="0"/>
        <w:spacing w:after="20"/>
        <w:ind w:firstLine="142"/>
        <w:rPr>
          <w:color w:val="000000" w:themeColor="text1"/>
          <w:sz w:val="24"/>
        </w:rPr>
      </w:pPr>
    </w:p>
    <w:p w14:paraId="60BE62AA" w14:textId="484E2C91" w:rsidR="00360765" w:rsidRPr="00C5639F" w:rsidRDefault="00360765" w:rsidP="00360765">
      <w:pPr>
        <w:rPr>
          <w:color w:val="000000" w:themeColor="text1"/>
        </w:rPr>
      </w:pPr>
      <w:r w:rsidRPr="00C5639F">
        <w:rPr>
          <w:color w:val="000000" w:themeColor="text1"/>
        </w:rPr>
        <w:t xml:space="preserve">A magyar munkaerőpiacot a vizsgált időszakban stabil, nagy területet felölelő bővülés jellemezte. A foglalkoztatottak teljes száma a </w:t>
      </w:r>
      <w:r w:rsidR="00BD4163">
        <w:rPr>
          <w:color w:val="000000" w:themeColor="text1"/>
        </w:rPr>
        <w:t>2020</w:t>
      </w:r>
      <w:r w:rsidRPr="00C5639F">
        <w:rPr>
          <w:color w:val="000000" w:themeColor="text1"/>
        </w:rPr>
        <w:t>-</w:t>
      </w:r>
      <w:r w:rsidR="00BD4163">
        <w:rPr>
          <w:color w:val="000000" w:themeColor="text1"/>
        </w:rPr>
        <w:t>a</w:t>
      </w:r>
      <w:r w:rsidRPr="00C5639F">
        <w:rPr>
          <w:color w:val="000000" w:themeColor="text1"/>
        </w:rPr>
        <w:t>s 4</w:t>
      </w:r>
      <w:r w:rsidR="00BD4163">
        <w:rPr>
          <w:color w:val="000000" w:themeColor="text1"/>
        </w:rPr>
        <w:t> 603,2</w:t>
      </w:r>
      <w:r w:rsidRPr="00C5639F">
        <w:rPr>
          <w:color w:val="000000" w:themeColor="text1"/>
        </w:rPr>
        <w:t xml:space="preserve"> ezer főről 2025-re 4 761,4 ezer főre emelkedett, ami nettó </w:t>
      </w:r>
      <w:r w:rsidR="00BD4163">
        <w:rPr>
          <w:color w:val="000000" w:themeColor="text1"/>
        </w:rPr>
        <w:t xml:space="preserve">158 200 </w:t>
      </w:r>
      <w:r w:rsidRPr="00C5639F">
        <w:rPr>
          <w:color w:val="000000" w:themeColor="text1"/>
        </w:rPr>
        <w:t>fős növekedést jelent.</w:t>
      </w:r>
      <w:r w:rsidR="008B00EC">
        <w:rPr>
          <w:color w:val="000000" w:themeColor="text1"/>
        </w:rPr>
        <w:t xml:space="preserve"> </w:t>
      </w:r>
      <w:r w:rsidRPr="00C5639F">
        <w:rPr>
          <w:color w:val="000000" w:themeColor="text1"/>
        </w:rPr>
        <w:t>A növekedés egyetlen megtorpanása a 2020-as évben látható (4 603,2 ezer fő), amely egyértelműen a COVID-19 világjárvány első hullámai és a bevezetett korlátozások számlájára írható.</w:t>
      </w:r>
      <w:r w:rsidR="008B00EC">
        <w:rPr>
          <w:color w:val="000000" w:themeColor="text1"/>
        </w:rPr>
        <w:t xml:space="preserve"> </w:t>
      </w:r>
      <w:r w:rsidRPr="00C5639F">
        <w:rPr>
          <w:color w:val="000000" w:themeColor="text1"/>
        </w:rPr>
        <w:t>A koronavírus-válság után a piac gyors, V-alakú kilábalást mutatott, és már 2021-re megközelítette, 2022-re pedig tartósan meghaladta a pandémia előtti szintet.</w:t>
      </w:r>
    </w:p>
    <w:p w14:paraId="02DBFE9C" w14:textId="77777777" w:rsidR="00360765" w:rsidRPr="00C5639F" w:rsidRDefault="00360765" w:rsidP="00360765">
      <w:pPr>
        <w:rPr>
          <w:color w:val="000000" w:themeColor="text1"/>
        </w:rPr>
      </w:pPr>
    </w:p>
    <w:p w14:paraId="2E2B48D1" w14:textId="153EAF80" w:rsidR="00360765" w:rsidRDefault="00360765" w:rsidP="00360765">
      <w:pPr>
        <w:rPr>
          <w:color w:val="000000" w:themeColor="text1"/>
        </w:rPr>
      </w:pPr>
      <w:r w:rsidRPr="00C5639F">
        <w:rPr>
          <w:color w:val="000000" w:themeColor="text1"/>
        </w:rPr>
        <w:t>A munkaerőpiaci bővülés elsődleges motorját a teljes munkaidős álláshelyek jelentették</w:t>
      </w:r>
      <w:r w:rsidR="00BD4163">
        <w:rPr>
          <w:color w:val="000000" w:themeColor="text1"/>
        </w:rPr>
        <w:t xml:space="preserve">. </w:t>
      </w:r>
      <w:r w:rsidRPr="00C5639F">
        <w:rPr>
          <w:color w:val="000000" w:themeColor="text1"/>
        </w:rPr>
        <w:t>A teljes munkaidőben dolgozó férfiak száma folyamatosan, trendszinten emelkedett, tükrözve a férfiak hagyományosan magas gazdasági aktivitását.</w:t>
      </w:r>
    </w:p>
    <w:p w14:paraId="39971579" w14:textId="77777777" w:rsidR="00BD4163" w:rsidRPr="00C5639F" w:rsidRDefault="00BD4163" w:rsidP="00360765">
      <w:pPr>
        <w:rPr>
          <w:color w:val="000000" w:themeColor="text1"/>
        </w:rPr>
      </w:pPr>
    </w:p>
    <w:p w14:paraId="4D955796" w14:textId="392F1D9D" w:rsidR="00360765" w:rsidRDefault="00360765" w:rsidP="00360765">
      <w:pPr>
        <w:rPr>
          <w:color w:val="000000" w:themeColor="text1"/>
        </w:rPr>
      </w:pPr>
      <w:r w:rsidRPr="00C5639F">
        <w:rPr>
          <w:color w:val="000000" w:themeColor="text1"/>
        </w:rPr>
        <w:t>Míg a teljes munkaidő dinamikusan bővült, addig a részmunkaidőben dolgozók száma a vizsgált időszak végére enyhén visszaesett</w:t>
      </w:r>
      <w:r w:rsidR="00BD4163">
        <w:rPr>
          <w:color w:val="000000" w:themeColor="text1"/>
        </w:rPr>
        <w:t xml:space="preserve">. </w:t>
      </w:r>
      <w:r w:rsidRPr="00C5639F">
        <w:rPr>
          <w:color w:val="000000" w:themeColor="text1"/>
        </w:rPr>
        <w:t>Ez a foglalkoztatási forma a teljes piac mindössze kb. 4,8%-át teszi ki, ami nemzetközi és EU-s összehasonlításban is rendkívül alacsony.</w:t>
      </w:r>
    </w:p>
    <w:p w14:paraId="754DF147" w14:textId="77777777" w:rsidR="00360765" w:rsidRPr="00C5639F" w:rsidRDefault="00360765" w:rsidP="00360765">
      <w:pPr>
        <w:rPr>
          <w:color w:val="000000" w:themeColor="text1"/>
        </w:rPr>
      </w:pPr>
    </w:p>
    <w:p w14:paraId="4A2E1E30" w14:textId="77777777" w:rsidR="00360765" w:rsidRDefault="00360765" w:rsidP="00360765">
      <w:pPr>
        <w:rPr>
          <w:color w:val="000000" w:themeColor="text1"/>
        </w:rPr>
      </w:pPr>
      <w:r w:rsidRPr="00C5639F">
        <w:rPr>
          <w:color w:val="000000" w:themeColor="text1"/>
        </w:rPr>
        <w:t>A részmunkaidő a válság évében érte el a csúcspontját (252,1 ezer fő). A vállalatok a bizonytalanság idején a teljes munkaidős állások leépítése helyett sok esetben munkaidő-csökkentéssel (pl. 4 vagy 6 órásra alakítással, állami bértámogatások mellett) reagáltak a krízisre.</w:t>
      </w:r>
    </w:p>
    <w:p w14:paraId="6648F8C4" w14:textId="77777777" w:rsidR="00360765" w:rsidRPr="00C5639F" w:rsidRDefault="00360765" w:rsidP="00360765">
      <w:pPr>
        <w:rPr>
          <w:color w:val="000000" w:themeColor="text1"/>
        </w:rPr>
      </w:pPr>
    </w:p>
    <w:p w14:paraId="187C7589" w14:textId="59ACFFD2" w:rsidR="00360765" w:rsidRDefault="00360765" w:rsidP="00360765">
      <w:pPr>
        <w:rPr>
          <w:color w:val="000000" w:themeColor="text1"/>
        </w:rPr>
      </w:pPr>
      <w:r w:rsidRPr="00C5639F">
        <w:rPr>
          <w:color w:val="000000" w:themeColor="text1"/>
        </w:rPr>
        <w:t xml:space="preserve">A részmunkaidő kifejezetten aszimmetrikus; a nők körében közel kétszer olyan gyakori, mint a férfiaknál. Bár a női részmunkaidősök száma a gazdaság teljes </w:t>
      </w:r>
      <w:proofErr w:type="spellStart"/>
      <w:r w:rsidRPr="00C5639F">
        <w:rPr>
          <w:color w:val="000000" w:themeColor="text1"/>
        </w:rPr>
        <w:t>újranyitásával</w:t>
      </w:r>
      <w:proofErr w:type="spellEnd"/>
      <w:r w:rsidRPr="00C5639F">
        <w:rPr>
          <w:color w:val="000000" w:themeColor="text1"/>
        </w:rPr>
        <w:t xml:space="preserve"> 143,8 ezer főre mérséklődött, a strukturális különbség megmaradt, ami a nők családi kötelezettségeivel és a gyermekgondozás melletti munkavállalással magyarázható.</w:t>
      </w:r>
    </w:p>
    <w:p w14:paraId="79B5C5AF" w14:textId="77777777" w:rsidR="00360765" w:rsidRPr="00C5639F" w:rsidRDefault="00360765" w:rsidP="00360765">
      <w:pPr>
        <w:rPr>
          <w:color w:val="000000" w:themeColor="text1"/>
        </w:rPr>
      </w:pPr>
    </w:p>
    <w:p w14:paraId="4D6DBE43" w14:textId="77777777" w:rsidR="00360765" w:rsidRDefault="00360765" w:rsidP="00360765">
      <w:r w:rsidRPr="00C5639F">
        <w:t>A következő években a női foglalkoztatás kérdése várhatóan új megközelítést igényel. Míg korábban a hangsúly elsősorban a foglalkoztatási arány növelésén volt, napjainkban egyre inkább az válik meghatározóvá, hogy a nők milyen minőségű, hosszú távon fenntartható és fejlődési lehetőséget biztosító munkakörökben tudnak elhelyezkedni. A technológiai fejlődés, a digitalizáció és a munkaerőpiac folyamatos átalakulása miatt felértékelődik az egész életen át tartó tanulás, a digitális készségek fejlesztése és az alkalmazkodóképesség.</w:t>
      </w:r>
      <w:r>
        <w:t xml:space="preserve"> </w:t>
      </w:r>
      <w:r w:rsidRPr="00C5639F">
        <w:t>A kedvező foglalkoztatási adatok ellenére a női munkaerőben rejlő potenciál még nem tekinthető teljes mértékben kihasználtnak. A legfontosabb feladat, hogy a családi kötelezettségek, a gondozási feladatok és a munkavállalás ne egymást kizáró tényezők legyenek, hanem olyan élethelyzetek, amelyekhez a helyi szolgáltatások, a munkáltatói szemlélet és a közösségi együttműködések egyaránt alkalmazkodni tudnak.</w:t>
      </w:r>
    </w:p>
    <w:p w14:paraId="0628FB91" w14:textId="77777777" w:rsidR="00360765" w:rsidRPr="00C5639F" w:rsidRDefault="00360765" w:rsidP="00360765"/>
    <w:p w14:paraId="6D479A60" w14:textId="0DBDCCBB" w:rsidR="00360765" w:rsidRDefault="00360765" w:rsidP="00360765">
      <w:r w:rsidRPr="00C5639F">
        <w:t xml:space="preserve">A </w:t>
      </w:r>
      <w:r w:rsidR="003B22A7">
        <w:t>HEP-</w:t>
      </w:r>
      <w:proofErr w:type="spellStart"/>
      <w:r w:rsidR="003B22A7">
        <w:t>nek</w:t>
      </w:r>
      <w:proofErr w:type="spellEnd"/>
      <w:r w:rsidRPr="00C5639F">
        <w:t xml:space="preserve"> ezért nem csupán a jelenlegi foglalkoztatási helyzet értékelésére kell törekednie, hanem a jövő kihívásaira is fel kell készülnie. Kiemelt cél lehet a női munkaerő helyben tartásának támogatása, a kompetenciafejlesztés ösztönzése, valamint azoknak a helyi együttműködéseknek az erősítése, amelyek hozzájárulnak ahhoz, hogy a nők élethelyzetük változásai mellett is aktív és értékteremtő szereplői maradhassanak a helyi közösségnek és a munkaerőpiacnak.</w:t>
      </w:r>
    </w:p>
    <w:p w14:paraId="6EFA579F" w14:textId="77777777" w:rsidR="00360765" w:rsidRPr="00B33D34" w:rsidRDefault="00360765" w:rsidP="008B00EC">
      <w:r w:rsidRPr="00B33D34">
        <w:lastRenderedPageBreak/>
        <w:t xml:space="preserve">A munka világa folyamatos átalakuláson megy keresztül. A digitalizáció, az új technológiák megjelenése és a munkaszervezési formák változása olyan környezetet teremt, amelyben a korábban megszerzett tudás önmagában már nem feltétlenül elegendő a hosszú távú érvényesüléshez. A jövő egyik </w:t>
      </w:r>
      <w:r>
        <w:t>kérdése</w:t>
      </w:r>
      <w:r w:rsidRPr="00B33D34">
        <w:t>, hogy a nők mennyire tudnak hozzáférni azokhoz a képzésekhez, továbbképzésekhez és fejlesztési lehetőségekhez, amelyek segítik őket a változó munkaerőpiaci elvárásokhoz való alkalmazkodásban.</w:t>
      </w:r>
    </w:p>
    <w:p w14:paraId="32A2AC02" w14:textId="77777777" w:rsidR="008B00EC" w:rsidRDefault="008B00EC" w:rsidP="008B00EC"/>
    <w:p w14:paraId="15006D9E" w14:textId="77777777" w:rsidR="00360765" w:rsidRPr="00B33D34" w:rsidRDefault="00360765" w:rsidP="008B00EC">
      <w:r w:rsidRPr="00B33D34">
        <w:t xml:space="preserve">A női életutak nem </w:t>
      </w:r>
      <w:proofErr w:type="spellStart"/>
      <w:r w:rsidRPr="00B33D34">
        <w:t>lineárisak</w:t>
      </w:r>
      <w:proofErr w:type="spellEnd"/>
      <w:r w:rsidRPr="00B33D34">
        <w:t>: a gyermekvállalás, a családi szerepek változása, a hozzátartozók gondozása vagy akár egy tudatos pályaváltás olyan élethelyzeteket teremthetnek, amelyekhez a munkaerőpiacnak is rugalmasabban kell alkalmazkodnia. A jövőben ezért azok a foglalkoztatási modellek lehetnek eredményesek, amelyek nem egyszeri megoldásként tekintenek a rugalmasságra, hanem a munkavállalói életút természetes részének tekintik azt.</w:t>
      </w:r>
    </w:p>
    <w:p w14:paraId="25AD863F" w14:textId="77777777" w:rsidR="008B00EC" w:rsidRDefault="008B00EC" w:rsidP="008B00EC"/>
    <w:p w14:paraId="4C7A0DCE" w14:textId="246743CA" w:rsidR="00360765" w:rsidRDefault="00360765" w:rsidP="008B00EC">
      <w:r w:rsidRPr="00B33D34">
        <w:t xml:space="preserve">Kiemelt figyelmet érdemel a középkorú és idősebb női munkavállalók helyzete is. A hosszabb aktív életpálya miatt egyre fontosabbá válik, hogy az 50 év feletti nők is rendelkezzenek a szükséges lehetőségekkel tudásuk megújítására, szakmai váltásra és a munkaerőpiacon való aktív részvétel fenntartására. Ez nemcsak egyéni szinten jelent előnyt, hanem a város gazdasági és társadalmi fenntarthatóságához is hozzájárul. </w:t>
      </w:r>
      <w:r>
        <w:t xml:space="preserve">A </w:t>
      </w:r>
      <w:r w:rsidRPr="00B33D34">
        <w:t>női foglalkoztatás támogatása ezért a jövőben túlmutat a hagyományos esélyegyenlőségi megközelítésen. Nem kizárólag a hátrányok mérséklése a cél, hanem olyan környezet kialakítása, amely lehetővé teszi a nők számára a folyamatos fejlődést, a szakmai kiteljesedést és a változó élethe</w:t>
      </w:r>
      <w:r w:rsidR="008B00EC">
        <w:t>lyzetekhez való alkalmazkodást.</w:t>
      </w:r>
    </w:p>
    <w:p w14:paraId="6764E30C" w14:textId="77777777" w:rsidR="008B00EC" w:rsidRPr="00B33D34" w:rsidRDefault="008B00EC" w:rsidP="008B00EC"/>
    <w:p w14:paraId="017075A6" w14:textId="77777777" w:rsidR="00360765" w:rsidRPr="008D5730" w:rsidRDefault="00360765" w:rsidP="008B00EC">
      <w:pPr>
        <w:autoSpaceDE w:val="0"/>
        <w:autoSpaceDN w:val="0"/>
        <w:adjustRightInd w:val="0"/>
        <w:ind w:firstLine="142"/>
      </w:pPr>
      <w:r w:rsidRPr="008D5730">
        <w:t>b) nők részvétele foglalkoztatást segítő és képzési programokban,</w:t>
      </w:r>
    </w:p>
    <w:p w14:paraId="525E24AA" w14:textId="77777777" w:rsidR="00360765" w:rsidRPr="008D5730" w:rsidRDefault="00360765" w:rsidP="008B00EC">
      <w:pPr>
        <w:autoSpaceDE w:val="0"/>
        <w:autoSpaceDN w:val="0"/>
        <w:adjustRightInd w:val="0"/>
        <w:ind w:firstLine="142"/>
      </w:pPr>
    </w:p>
    <w:p w14:paraId="00B172EB" w14:textId="77777777" w:rsidR="00360765" w:rsidRDefault="00360765" w:rsidP="008B00EC">
      <w:r w:rsidRPr="008D5730">
        <w:t>Az iskolázottság, az egész életen át tartó tanulás</w:t>
      </w:r>
      <w:r w:rsidRPr="002B2742">
        <w:t>,</w:t>
      </w:r>
      <w:r w:rsidRPr="008D5730">
        <w:t xml:space="preserve"> az egyik legalapvetőbb feltétel a </w:t>
      </w:r>
      <w:r w:rsidRPr="008D5730">
        <w:rPr>
          <w:b/>
          <w:bCs/>
        </w:rPr>
        <w:t>nők</w:t>
      </w:r>
      <w:r w:rsidRPr="008D5730">
        <w:t xml:space="preserve"> </w:t>
      </w:r>
      <w:r w:rsidRPr="008D5730">
        <w:rPr>
          <w:b/>
          <w:bCs/>
        </w:rPr>
        <w:t>esélyegyenlőségének</w:t>
      </w:r>
      <w:r w:rsidRPr="008D5730">
        <w:t xml:space="preserve"> eléréséhez. A megfelelő képzettség megszerzése elengedhetetlen a jól fizető, magas státuszú állások betöltéséhez. A különböző szakmát adó képzések, átképzések és továbbképzések a tudás bővítését is szolgálják. A nők esetében fontos, hogy a gyermekvállalás időszakát kihasználva a gyermekgondozási díj (továbbiakban: GYED), gyermekgondozást segítő ellátás (továbbiakban: GYES) ideje alatt is olyan továbbképzések legyenek elérhetőek számukra, amellyel a munkaerő-piacon kedvező helyzetbe tudnak kerülni.</w:t>
      </w:r>
    </w:p>
    <w:p w14:paraId="28A05C99" w14:textId="77777777" w:rsidR="008B00EC" w:rsidRDefault="008B00EC" w:rsidP="008B00EC"/>
    <w:p w14:paraId="32924231" w14:textId="77777777" w:rsidR="00360765" w:rsidRPr="00DE270F" w:rsidRDefault="00360765" w:rsidP="008B00EC">
      <w:r w:rsidRPr="00DE270F">
        <w:t xml:space="preserve">A nők foglalkoztatást segítő és képzési programokban való részvétele kiemelt jelentőségű a munkaerőpiaci egyenlőtlenségek csökkentésében, a foglalkoztatási esélyek javításában és a gazdasági önállóság erősítésében. Ezek a programok különösen </w:t>
      </w:r>
      <w:proofErr w:type="spellStart"/>
      <w:r w:rsidRPr="00DE270F">
        <w:t>fontosak</w:t>
      </w:r>
      <w:proofErr w:type="spellEnd"/>
      <w:r w:rsidRPr="00DE270F">
        <w:t xml:space="preserve"> a kisgyermekes anyák, az alacsony iskolai végzettségű nők, a tartósan álláskeresők, valamint a munkaerőpiacra visszatérők számára.</w:t>
      </w:r>
    </w:p>
    <w:p w14:paraId="2B0D269C" w14:textId="77777777" w:rsidR="008B00EC" w:rsidRDefault="008B00EC" w:rsidP="008B00EC"/>
    <w:p w14:paraId="30021AB5" w14:textId="77777777" w:rsidR="00360765" w:rsidRPr="00DE270F" w:rsidRDefault="00360765" w:rsidP="008B00EC">
      <w:r w:rsidRPr="00DE270F">
        <w:t>A nők részvételét támogató főbb programtípusok:</w:t>
      </w:r>
    </w:p>
    <w:p w14:paraId="328EFE06" w14:textId="77777777" w:rsidR="008B00EC" w:rsidRDefault="008B00EC" w:rsidP="008B00EC"/>
    <w:p w14:paraId="5BC76CFA" w14:textId="77777777" w:rsidR="00360765" w:rsidRPr="00DE270F" w:rsidRDefault="00360765" w:rsidP="008B00EC">
      <w:pPr>
        <w:rPr>
          <w:b/>
          <w:bCs/>
        </w:rPr>
      </w:pPr>
      <w:r w:rsidRPr="00DE270F">
        <w:t>1. Munkaerőpiaci képzési programok</w:t>
      </w:r>
    </w:p>
    <w:p w14:paraId="0CACA580" w14:textId="77777777" w:rsidR="00360765" w:rsidRPr="00DE270F" w:rsidRDefault="00360765" w:rsidP="008B00EC">
      <w:r w:rsidRPr="00DE270F">
        <w:t>Céljuk a munkavállalók tudásának és kompetenciáinak fejlesztése, ezáltal a sikeresebb elhelyezkedés elősegítése.</w:t>
      </w:r>
    </w:p>
    <w:p w14:paraId="5655E63B" w14:textId="77777777" w:rsidR="00360765" w:rsidRPr="00DE270F" w:rsidRDefault="00360765" w:rsidP="008B00EC">
      <w:r w:rsidRPr="00DE270F">
        <w:t xml:space="preserve">Főbb jellemzőik: szakmai képzések, hiányszakmákhoz kapcsolódó tanfolyamok, digitális kompetenciafejlesztés, nyelvi képzések, pályaorientációs és karriertervezési tanácsadás. </w:t>
      </w:r>
    </w:p>
    <w:p w14:paraId="386E5142" w14:textId="77777777" w:rsidR="00360765" w:rsidRPr="00DE270F" w:rsidRDefault="00360765" w:rsidP="008B00EC">
      <w:r w:rsidRPr="00DE270F">
        <w:t xml:space="preserve">A képzések különösen </w:t>
      </w:r>
      <w:proofErr w:type="spellStart"/>
      <w:r w:rsidRPr="00DE270F">
        <w:t>fontosak</w:t>
      </w:r>
      <w:proofErr w:type="spellEnd"/>
      <w:r w:rsidRPr="00DE270F">
        <w:t xml:space="preserve"> azoknak a nőknek, akik gyermeknevelés vagy hosszabb munkanélküliség után szeretnének visszatérni a munkaerőpiacra.</w:t>
      </w:r>
    </w:p>
    <w:p w14:paraId="7B30130F" w14:textId="77777777" w:rsidR="00360765" w:rsidRDefault="00360765" w:rsidP="00360765"/>
    <w:p w14:paraId="7E582E97" w14:textId="77777777" w:rsidR="00360765" w:rsidRPr="00DE270F" w:rsidRDefault="00360765" w:rsidP="00360765">
      <w:r w:rsidRPr="00DE270F">
        <w:t>2. Álláskeresést segítő szolgáltatások</w:t>
      </w:r>
    </w:p>
    <w:p w14:paraId="180058B5" w14:textId="77777777" w:rsidR="00360765" w:rsidRPr="00DE270F" w:rsidRDefault="00360765" w:rsidP="00360765">
      <w:r w:rsidRPr="00DE270F">
        <w:t>Az állami foglalkoztatási szervek és munkaerőpiaci programok keretében a nők számára is elérhetők:</w:t>
      </w:r>
    </w:p>
    <w:p w14:paraId="6057E959" w14:textId="5FF51C43" w:rsidR="00360765" w:rsidRDefault="00360765" w:rsidP="00360765">
      <w:r w:rsidRPr="00DE270F">
        <w:t>egyéni álláskeresési tanácsadás, önéletrajzírási és állásinterjú-felkészítés, pályamódosítási tanácsadás, munkaközvetítés, mentorálás.</w:t>
      </w:r>
    </w:p>
    <w:p w14:paraId="0C218671" w14:textId="77777777" w:rsidR="00F43EDD" w:rsidRDefault="00F43EDD" w:rsidP="00360765"/>
    <w:p w14:paraId="1DCEDE96" w14:textId="77777777" w:rsidR="00F43EDD" w:rsidRPr="00DE270F" w:rsidRDefault="00F43EDD" w:rsidP="00360765"/>
    <w:p w14:paraId="279FF41E" w14:textId="77777777" w:rsidR="00360765" w:rsidRPr="00DE270F" w:rsidRDefault="00360765" w:rsidP="00360765"/>
    <w:p w14:paraId="3E64F53F" w14:textId="77777777" w:rsidR="00360765" w:rsidRPr="00DE270F" w:rsidRDefault="00360765" w:rsidP="00360765">
      <w:r w:rsidRPr="00DE270F">
        <w:lastRenderedPageBreak/>
        <w:t>3. Bértámogatások és foglalkoztatási támogatások</w:t>
      </w:r>
    </w:p>
    <w:p w14:paraId="42213D44" w14:textId="77777777" w:rsidR="00360765" w:rsidRPr="00DE270F" w:rsidRDefault="00360765" w:rsidP="00360765">
      <w:r w:rsidRPr="00DE270F">
        <w:t xml:space="preserve">A munkáltatók ösztönzésével segítik a nők elhelyezkedését, például: munkáltatói bértámogatás női álláskeresők foglalkoztatására, munkahelyteremtő támogatások, gyakornoki programok, hátrányos helyzetű álláskeresők foglalkoztatását segítő támogatások. </w:t>
      </w:r>
    </w:p>
    <w:p w14:paraId="10382935" w14:textId="77777777" w:rsidR="00360765" w:rsidRPr="00DE270F" w:rsidRDefault="00360765" w:rsidP="00360765">
      <w:pPr>
        <w:rPr>
          <w:b/>
          <w:bCs/>
        </w:rPr>
      </w:pPr>
    </w:p>
    <w:p w14:paraId="55917F04" w14:textId="77777777" w:rsidR="00360765" w:rsidRPr="00DE270F" w:rsidRDefault="00360765" w:rsidP="00360765">
      <w:r w:rsidRPr="00DE270F">
        <w:t>4. Visszatérést segítő programok kisgyermekes nők számára</w:t>
      </w:r>
    </w:p>
    <w:p w14:paraId="49C28F19" w14:textId="77777777" w:rsidR="00360765" w:rsidRPr="00DE270F" w:rsidRDefault="00360765" w:rsidP="00360765">
      <w:r w:rsidRPr="00DE270F">
        <w:t>A gyermekvállalást követő munkaerőpiaci visszatérés egyik legfontosabb területe.</w:t>
      </w:r>
    </w:p>
    <w:p w14:paraId="47F89955" w14:textId="77777777" w:rsidR="00360765" w:rsidRPr="00DE270F" w:rsidRDefault="00360765" w:rsidP="00360765">
      <w:r w:rsidRPr="00DE270F">
        <w:t xml:space="preserve">Lehetséges eszközei: rugalmas munkavégzés támogatása, átképzési lehetőségek, részmunkaidős foglalkoztatás, munkába visszatérési programok, kompetenciafrissítő képzések. </w:t>
      </w:r>
    </w:p>
    <w:p w14:paraId="271F3742" w14:textId="77777777" w:rsidR="00360765" w:rsidRPr="00DE270F" w:rsidRDefault="00360765" w:rsidP="00360765">
      <w:pPr>
        <w:rPr>
          <w:b/>
          <w:bCs/>
        </w:rPr>
      </w:pPr>
    </w:p>
    <w:p w14:paraId="7397AF99" w14:textId="77777777" w:rsidR="00360765" w:rsidRPr="00DE270F" w:rsidRDefault="00360765" w:rsidP="00360765">
      <w:r w:rsidRPr="00DE270F">
        <w:t>5. Vállalkozóvá válást segítő programok</w:t>
      </w:r>
    </w:p>
    <w:p w14:paraId="1D386B82" w14:textId="77777777" w:rsidR="00360765" w:rsidRPr="00DE270F" w:rsidRDefault="00360765" w:rsidP="00360765">
      <w:r w:rsidRPr="00DE270F">
        <w:t>A saját vállalkozás indítását támogató programok a nők számára is lehetőséget teremtenek az önálló jövedelemszerzésre.</w:t>
      </w:r>
    </w:p>
    <w:p w14:paraId="1881157F" w14:textId="77777777" w:rsidR="00360765" w:rsidRPr="00DE270F" w:rsidRDefault="00360765" w:rsidP="00360765">
      <w:r w:rsidRPr="00DE270F">
        <w:t xml:space="preserve">Támogatási formák: vállalkozási ismeretek oktatása, üzleti terv készítésének segítése, induló vállalkozások támogatása, mentorálás. </w:t>
      </w:r>
    </w:p>
    <w:p w14:paraId="642D37D4" w14:textId="77777777" w:rsidR="00360765" w:rsidRPr="008D5730" w:rsidRDefault="00360765" w:rsidP="00360765"/>
    <w:p w14:paraId="35C3B534" w14:textId="77777777" w:rsidR="00360765" w:rsidRDefault="00360765" w:rsidP="00360765">
      <w:pPr>
        <w:autoSpaceDE w:val="0"/>
        <w:autoSpaceDN w:val="0"/>
        <w:adjustRightInd w:val="0"/>
      </w:pPr>
      <w:r w:rsidRPr="008D5730">
        <w:t>Nyíregyházán számos civil és egyéb oktatási, képző és továbbképző iskola, szervezet működik és valósít meg olyan programokat, melyeken való részvétellel különféle szakmákat szerezhetnek az egyének. Arra vonatkozóan, hogy ezeken a képzéseken milyen arányban vannak jelen a nők, pontos adattal nem rendelkezünk, ez függ attól is, hogy milyen szakma megszerzésére irányul a képzés.</w:t>
      </w:r>
    </w:p>
    <w:p w14:paraId="300B6907" w14:textId="77777777" w:rsidR="00360765" w:rsidRDefault="00360765" w:rsidP="00360765">
      <w:pPr>
        <w:autoSpaceDE w:val="0"/>
        <w:autoSpaceDN w:val="0"/>
        <w:adjustRightInd w:val="0"/>
      </w:pPr>
    </w:p>
    <w:p w14:paraId="40C902EA" w14:textId="77777777" w:rsidR="00360765" w:rsidRPr="006748DE" w:rsidRDefault="00360765" w:rsidP="00360765">
      <w:pPr>
        <w:autoSpaceDE w:val="0"/>
        <w:autoSpaceDN w:val="0"/>
        <w:adjustRightInd w:val="0"/>
        <w:rPr>
          <w:color w:val="000000" w:themeColor="text1"/>
          <w:lang w:val="en-US"/>
        </w:rPr>
      </w:pPr>
      <w:proofErr w:type="spellStart"/>
      <w:r w:rsidRPr="006748DE">
        <w:rPr>
          <w:color w:val="000000" w:themeColor="text1"/>
          <w:lang w:val="en-US"/>
        </w:rPr>
        <w:t>Nyíregyházán</w:t>
      </w:r>
      <w:proofErr w:type="spellEnd"/>
      <w:r w:rsidRPr="006748DE">
        <w:rPr>
          <w:color w:val="000000" w:themeColor="text1"/>
          <w:lang w:val="en-US"/>
        </w:rPr>
        <w:t xml:space="preserve"> a </w:t>
      </w:r>
      <w:proofErr w:type="spellStart"/>
      <w:r w:rsidRPr="006748DE">
        <w:rPr>
          <w:color w:val="000000" w:themeColor="text1"/>
          <w:lang w:val="en-US"/>
        </w:rPr>
        <w:t>nők</w:t>
      </w:r>
      <w:proofErr w:type="spellEnd"/>
      <w:r w:rsidRPr="006748DE">
        <w:rPr>
          <w:color w:val="000000" w:themeColor="text1"/>
          <w:lang w:val="en-US"/>
        </w:rPr>
        <w:t xml:space="preserve"> </w:t>
      </w:r>
      <w:proofErr w:type="spellStart"/>
      <w:r w:rsidRPr="006748DE">
        <w:rPr>
          <w:color w:val="000000" w:themeColor="text1"/>
          <w:lang w:val="en-US"/>
        </w:rPr>
        <w:t>kiemelt</w:t>
      </w:r>
      <w:proofErr w:type="spellEnd"/>
      <w:r w:rsidRPr="006748DE">
        <w:rPr>
          <w:color w:val="000000" w:themeColor="text1"/>
          <w:lang w:val="en-US"/>
        </w:rPr>
        <w:t xml:space="preserve"> </w:t>
      </w:r>
      <w:proofErr w:type="spellStart"/>
      <w:r w:rsidRPr="006748DE">
        <w:rPr>
          <w:color w:val="000000" w:themeColor="text1"/>
          <w:lang w:val="en-US"/>
        </w:rPr>
        <w:t>célcsoportot</w:t>
      </w:r>
      <w:proofErr w:type="spellEnd"/>
      <w:r w:rsidRPr="006748DE">
        <w:rPr>
          <w:color w:val="000000" w:themeColor="text1"/>
          <w:lang w:val="en-US"/>
        </w:rPr>
        <w:t xml:space="preserve"> </w:t>
      </w:r>
      <w:proofErr w:type="spellStart"/>
      <w:r w:rsidRPr="006748DE">
        <w:rPr>
          <w:color w:val="000000" w:themeColor="text1"/>
          <w:lang w:val="en-US"/>
        </w:rPr>
        <w:t>képeznek</w:t>
      </w:r>
      <w:proofErr w:type="spellEnd"/>
      <w:r w:rsidRPr="006748DE">
        <w:rPr>
          <w:color w:val="000000" w:themeColor="text1"/>
          <w:lang w:val="en-US"/>
        </w:rPr>
        <w:t xml:space="preserve"> a </w:t>
      </w:r>
      <w:proofErr w:type="spellStart"/>
      <w:r w:rsidRPr="006748DE">
        <w:rPr>
          <w:color w:val="000000" w:themeColor="text1"/>
          <w:lang w:val="en-US"/>
        </w:rPr>
        <w:t>helyi</w:t>
      </w:r>
      <w:proofErr w:type="spellEnd"/>
      <w:r w:rsidRPr="006748DE">
        <w:rPr>
          <w:color w:val="000000" w:themeColor="text1"/>
          <w:lang w:val="en-US"/>
        </w:rPr>
        <w:t xml:space="preserve"> </w:t>
      </w:r>
      <w:proofErr w:type="spellStart"/>
      <w:r w:rsidRPr="006748DE">
        <w:rPr>
          <w:color w:val="000000" w:themeColor="text1"/>
          <w:lang w:val="en-US"/>
        </w:rPr>
        <w:t>foglalkoztatási</w:t>
      </w:r>
      <w:proofErr w:type="spellEnd"/>
      <w:r w:rsidRPr="006748DE">
        <w:rPr>
          <w:color w:val="000000" w:themeColor="text1"/>
          <w:lang w:val="en-US"/>
        </w:rPr>
        <w:t xml:space="preserve">, </w:t>
      </w:r>
      <w:proofErr w:type="spellStart"/>
      <w:r w:rsidRPr="006748DE">
        <w:rPr>
          <w:color w:val="000000" w:themeColor="text1"/>
          <w:lang w:val="en-US"/>
        </w:rPr>
        <w:t>felzárkóztatási</w:t>
      </w:r>
      <w:proofErr w:type="spellEnd"/>
      <w:r w:rsidRPr="006748DE">
        <w:rPr>
          <w:color w:val="000000" w:themeColor="text1"/>
          <w:lang w:val="en-US"/>
        </w:rPr>
        <w:t xml:space="preserve"> </w:t>
      </w:r>
      <w:proofErr w:type="spellStart"/>
      <w:r w:rsidRPr="006748DE">
        <w:rPr>
          <w:color w:val="000000" w:themeColor="text1"/>
          <w:lang w:val="en-US"/>
        </w:rPr>
        <w:t>és</w:t>
      </w:r>
      <w:proofErr w:type="spellEnd"/>
      <w:r w:rsidRPr="006748DE">
        <w:rPr>
          <w:color w:val="000000" w:themeColor="text1"/>
          <w:lang w:val="en-US"/>
        </w:rPr>
        <w:t xml:space="preserve"> </w:t>
      </w:r>
      <w:proofErr w:type="spellStart"/>
      <w:r w:rsidRPr="006748DE">
        <w:rPr>
          <w:color w:val="000000" w:themeColor="text1"/>
          <w:lang w:val="en-US"/>
        </w:rPr>
        <w:t>képzési</w:t>
      </w:r>
      <w:proofErr w:type="spellEnd"/>
      <w:r w:rsidRPr="006748DE">
        <w:rPr>
          <w:color w:val="000000" w:themeColor="text1"/>
          <w:lang w:val="en-US"/>
        </w:rPr>
        <w:t xml:space="preserve"> </w:t>
      </w:r>
      <w:proofErr w:type="spellStart"/>
      <w:r w:rsidRPr="006748DE">
        <w:rPr>
          <w:color w:val="000000" w:themeColor="text1"/>
          <w:lang w:val="en-US"/>
        </w:rPr>
        <w:t>programokban</w:t>
      </w:r>
      <w:proofErr w:type="spellEnd"/>
      <w:r w:rsidRPr="006748DE">
        <w:rPr>
          <w:color w:val="000000" w:themeColor="text1"/>
          <w:lang w:val="en-US"/>
        </w:rPr>
        <w:t xml:space="preserve">, </w:t>
      </w:r>
      <w:proofErr w:type="spellStart"/>
      <w:r w:rsidRPr="006748DE">
        <w:rPr>
          <w:color w:val="000000" w:themeColor="text1"/>
          <w:lang w:val="en-US"/>
        </w:rPr>
        <w:t>mivel</w:t>
      </w:r>
      <w:proofErr w:type="spellEnd"/>
      <w:r w:rsidRPr="006748DE">
        <w:rPr>
          <w:color w:val="000000" w:themeColor="text1"/>
          <w:lang w:val="en-US"/>
        </w:rPr>
        <w:t xml:space="preserve"> a </w:t>
      </w:r>
      <w:proofErr w:type="spellStart"/>
      <w:r w:rsidRPr="006748DE">
        <w:rPr>
          <w:color w:val="000000" w:themeColor="text1"/>
          <w:lang w:val="en-US"/>
        </w:rPr>
        <w:t>kisgyermekes</w:t>
      </w:r>
      <w:proofErr w:type="spellEnd"/>
      <w:r w:rsidRPr="006748DE">
        <w:rPr>
          <w:color w:val="000000" w:themeColor="text1"/>
          <w:lang w:val="en-US"/>
        </w:rPr>
        <w:t xml:space="preserve"> </w:t>
      </w:r>
      <w:proofErr w:type="spellStart"/>
      <w:r w:rsidRPr="006748DE">
        <w:rPr>
          <w:color w:val="000000" w:themeColor="text1"/>
          <w:lang w:val="en-US"/>
        </w:rPr>
        <w:t>anyák</w:t>
      </w:r>
      <w:proofErr w:type="spellEnd"/>
      <w:r w:rsidRPr="006748DE">
        <w:rPr>
          <w:color w:val="000000" w:themeColor="text1"/>
          <w:lang w:val="en-US"/>
        </w:rPr>
        <w:t xml:space="preserve">, a </w:t>
      </w:r>
      <w:proofErr w:type="spellStart"/>
      <w:r w:rsidRPr="006748DE">
        <w:rPr>
          <w:color w:val="000000" w:themeColor="text1"/>
          <w:lang w:val="en-US"/>
        </w:rPr>
        <w:t>tartós</w:t>
      </w:r>
      <w:proofErr w:type="spellEnd"/>
      <w:r w:rsidRPr="006748DE">
        <w:rPr>
          <w:color w:val="000000" w:themeColor="text1"/>
          <w:lang w:val="en-US"/>
        </w:rPr>
        <w:t xml:space="preserve"> </w:t>
      </w:r>
      <w:proofErr w:type="spellStart"/>
      <w:r w:rsidRPr="006748DE">
        <w:rPr>
          <w:color w:val="000000" w:themeColor="text1"/>
          <w:lang w:val="en-US"/>
        </w:rPr>
        <w:t>álláskeresők</w:t>
      </w:r>
      <w:proofErr w:type="spellEnd"/>
      <w:r w:rsidRPr="006748DE">
        <w:rPr>
          <w:color w:val="000000" w:themeColor="text1"/>
          <w:lang w:val="en-US"/>
        </w:rPr>
        <w:t xml:space="preserve">, </w:t>
      </w:r>
      <w:proofErr w:type="spellStart"/>
      <w:r w:rsidRPr="006748DE">
        <w:rPr>
          <w:color w:val="000000" w:themeColor="text1"/>
          <w:lang w:val="en-US"/>
        </w:rPr>
        <w:t>valamint</w:t>
      </w:r>
      <w:proofErr w:type="spellEnd"/>
      <w:r w:rsidRPr="006748DE">
        <w:rPr>
          <w:color w:val="000000" w:themeColor="text1"/>
          <w:lang w:val="en-US"/>
        </w:rPr>
        <w:t xml:space="preserve"> </w:t>
      </w:r>
      <w:proofErr w:type="spellStart"/>
      <w:r w:rsidRPr="006748DE">
        <w:rPr>
          <w:color w:val="000000" w:themeColor="text1"/>
          <w:lang w:val="en-US"/>
        </w:rPr>
        <w:t>az</w:t>
      </w:r>
      <w:proofErr w:type="spellEnd"/>
      <w:r w:rsidRPr="006748DE">
        <w:rPr>
          <w:color w:val="000000" w:themeColor="text1"/>
          <w:lang w:val="en-US"/>
        </w:rPr>
        <w:t xml:space="preserve"> </w:t>
      </w:r>
      <w:proofErr w:type="spellStart"/>
      <w:r w:rsidRPr="006748DE">
        <w:rPr>
          <w:color w:val="000000" w:themeColor="text1"/>
          <w:lang w:val="en-US"/>
        </w:rPr>
        <w:t>alacsony</w:t>
      </w:r>
      <w:proofErr w:type="spellEnd"/>
      <w:r w:rsidRPr="006748DE">
        <w:rPr>
          <w:color w:val="000000" w:themeColor="text1"/>
          <w:lang w:val="en-US"/>
        </w:rPr>
        <w:t xml:space="preserve"> </w:t>
      </w:r>
      <w:proofErr w:type="spellStart"/>
      <w:r w:rsidRPr="006748DE">
        <w:rPr>
          <w:color w:val="000000" w:themeColor="text1"/>
          <w:lang w:val="en-US"/>
        </w:rPr>
        <w:t>végzettségű</w:t>
      </w:r>
      <w:proofErr w:type="spellEnd"/>
      <w:r w:rsidRPr="006748DE">
        <w:rPr>
          <w:color w:val="000000" w:themeColor="text1"/>
          <w:lang w:val="en-US"/>
        </w:rPr>
        <w:t xml:space="preserve"> </w:t>
      </w:r>
      <w:proofErr w:type="spellStart"/>
      <w:r w:rsidRPr="006748DE">
        <w:rPr>
          <w:color w:val="000000" w:themeColor="text1"/>
          <w:lang w:val="en-US"/>
        </w:rPr>
        <w:t>nők</w:t>
      </w:r>
      <w:proofErr w:type="spellEnd"/>
      <w:r w:rsidRPr="006748DE">
        <w:rPr>
          <w:color w:val="000000" w:themeColor="text1"/>
          <w:lang w:val="en-US"/>
        </w:rPr>
        <w:t xml:space="preserve"> </w:t>
      </w:r>
      <w:proofErr w:type="spellStart"/>
      <w:r w:rsidRPr="006748DE">
        <w:rPr>
          <w:color w:val="000000" w:themeColor="text1"/>
          <w:lang w:val="en-US"/>
        </w:rPr>
        <w:t>munkaerőpiaci</w:t>
      </w:r>
      <w:proofErr w:type="spellEnd"/>
      <w:r w:rsidRPr="006748DE">
        <w:rPr>
          <w:color w:val="000000" w:themeColor="text1"/>
          <w:lang w:val="en-US"/>
        </w:rPr>
        <w:t xml:space="preserve"> </w:t>
      </w:r>
      <w:proofErr w:type="spellStart"/>
      <w:r w:rsidRPr="006748DE">
        <w:rPr>
          <w:color w:val="000000" w:themeColor="text1"/>
          <w:lang w:val="en-US"/>
        </w:rPr>
        <w:t>reintegrációja</w:t>
      </w:r>
      <w:proofErr w:type="spellEnd"/>
      <w:r w:rsidRPr="006748DE">
        <w:rPr>
          <w:color w:val="000000" w:themeColor="text1"/>
          <w:lang w:val="en-US"/>
        </w:rPr>
        <w:t xml:space="preserve"> </w:t>
      </w:r>
      <w:proofErr w:type="spellStart"/>
      <w:r w:rsidRPr="006748DE">
        <w:rPr>
          <w:color w:val="000000" w:themeColor="text1"/>
          <w:lang w:val="en-US"/>
        </w:rPr>
        <w:t>kulcsfontosságú</w:t>
      </w:r>
      <w:proofErr w:type="spellEnd"/>
      <w:r w:rsidRPr="006748DE">
        <w:rPr>
          <w:color w:val="000000" w:themeColor="text1"/>
          <w:lang w:val="en-US"/>
        </w:rPr>
        <w:t xml:space="preserve"> a </w:t>
      </w:r>
      <w:proofErr w:type="spellStart"/>
      <w:r w:rsidRPr="006748DE">
        <w:rPr>
          <w:color w:val="000000" w:themeColor="text1"/>
          <w:lang w:val="en-US"/>
        </w:rPr>
        <w:t>térségben</w:t>
      </w:r>
      <w:proofErr w:type="spellEnd"/>
      <w:r w:rsidRPr="006748DE">
        <w:rPr>
          <w:color w:val="000000" w:themeColor="text1"/>
          <w:lang w:val="en-US"/>
        </w:rPr>
        <w:t xml:space="preserve">. A </w:t>
      </w:r>
      <w:proofErr w:type="spellStart"/>
      <w:r w:rsidRPr="006748DE">
        <w:rPr>
          <w:color w:val="000000" w:themeColor="text1"/>
          <w:lang w:val="en-US"/>
        </w:rPr>
        <w:t>városban</w:t>
      </w:r>
      <w:proofErr w:type="spellEnd"/>
      <w:r w:rsidRPr="006748DE">
        <w:rPr>
          <w:color w:val="000000" w:themeColor="text1"/>
          <w:lang w:val="en-US"/>
        </w:rPr>
        <w:t xml:space="preserve"> </w:t>
      </w:r>
      <w:proofErr w:type="spellStart"/>
      <w:r w:rsidRPr="006748DE">
        <w:rPr>
          <w:color w:val="000000" w:themeColor="text1"/>
          <w:lang w:val="en-US"/>
        </w:rPr>
        <w:t>és</w:t>
      </w:r>
      <w:proofErr w:type="spellEnd"/>
      <w:r w:rsidRPr="006748DE">
        <w:rPr>
          <w:color w:val="000000" w:themeColor="text1"/>
          <w:lang w:val="en-US"/>
        </w:rPr>
        <w:t xml:space="preserve"> Szabolcs-Szatmár-Bereg </w:t>
      </w:r>
      <w:proofErr w:type="spellStart"/>
      <w:r w:rsidRPr="006748DE">
        <w:rPr>
          <w:color w:val="000000" w:themeColor="text1"/>
          <w:lang w:val="en-US"/>
        </w:rPr>
        <w:t>vármegyében</w:t>
      </w:r>
      <w:proofErr w:type="spellEnd"/>
      <w:r w:rsidRPr="006748DE">
        <w:rPr>
          <w:color w:val="000000" w:themeColor="text1"/>
          <w:lang w:val="en-US"/>
        </w:rPr>
        <w:t xml:space="preserve"> </w:t>
      </w:r>
      <w:proofErr w:type="spellStart"/>
      <w:r w:rsidRPr="006748DE">
        <w:rPr>
          <w:color w:val="000000" w:themeColor="text1"/>
          <w:lang w:val="en-US"/>
        </w:rPr>
        <w:t>több</w:t>
      </w:r>
      <w:proofErr w:type="spellEnd"/>
      <w:r w:rsidRPr="006748DE">
        <w:rPr>
          <w:color w:val="000000" w:themeColor="text1"/>
          <w:lang w:val="en-US"/>
        </w:rPr>
        <w:t xml:space="preserve"> </w:t>
      </w:r>
      <w:proofErr w:type="spellStart"/>
      <w:r w:rsidRPr="006748DE">
        <w:rPr>
          <w:color w:val="000000" w:themeColor="text1"/>
          <w:lang w:val="en-US"/>
        </w:rPr>
        <w:t>célzott</w:t>
      </w:r>
      <w:proofErr w:type="spellEnd"/>
      <w:r w:rsidRPr="006748DE">
        <w:rPr>
          <w:color w:val="000000" w:themeColor="text1"/>
          <w:lang w:val="en-US"/>
        </w:rPr>
        <w:t xml:space="preserve"> </w:t>
      </w:r>
      <w:proofErr w:type="spellStart"/>
      <w:r w:rsidRPr="006748DE">
        <w:rPr>
          <w:color w:val="000000" w:themeColor="text1"/>
          <w:lang w:val="en-US"/>
        </w:rPr>
        <w:t>kezdeményezés</w:t>
      </w:r>
      <w:proofErr w:type="spellEnd"/>
      <w:r w:rsidRPr="006748DE">
        <w:rPr>
          <w:color w:val="000000" w:themeColor="text1"/>
          <w:lang w:val="en-US"/>
        </w:rPr>
        <w:t xml:space="preserve"> </w:t>
      </w:r>
      <w:proofErr w:type="spellStart"/>
      <w:r w:rsidRPr="006748DE">
        <w:rPr>
          <w:color w:val="000000" w:themeColor="text1"/>
          <w:lang w:val="en-US"/>
        </w:rPr>
        <w:t>és</w:t>
      </w:r>
      <w:proofErr w:type="spellEnd"/>
      <w:r w:rsidRPr="006748DE">
        <w:rPr>
          <w:color w:val="000000" w:themeColor="text1"/>
          <w:lang w:val="en-US"/>
        </w:rPr>
        <w:t xml:space="preserve"> </w:t>
      </w:r>
      <w:proofErr w:type="spellStart"/>
      <w:r w:rsidRPr="006748DE">
        <w:rPr>
          <w:color w:val="000000" w:themeColor="text1"/>
          <w:lang w:val="en-US"/>
        </w:rPr>
        <w:t>intézmény</w:t>
      </w:r>
      <w:proofErr w:type="spellEnd"/>
      <w:r w:rsidRPr="006748DE">
        <w:rPr>
          <w:color w:val="000000" w:themeColor="text1"/>
          <w:lang w:val="en-US"/>
        </w:rPr>
        <w:t xml:space="preserve"> </w:t>
      </w:r>
      <w:proofErr w:type="spellStart"/>
      <w:r w:rsidRPr="006748DE">
        <w:rPr>
          <w:color w:val="000000" w:themeColor="text1"/>
          <w:lang w:val="en-US"/>
        </w:rPr>
        <w:t>segíti</w:t>
      </w:r>
      <w:proofErr w:type="spellEnd"/>
      <w:r w:rsidRPr="006748DE">
        <w:rPr>
          <w:color w:val="000000" w:themeColor="text1"/>
          <w:lang w:val="en-US"/>
        </w:rPr>
        <w:t xml:space="preserve"> a </w:t>
      </w:r>
      <w:proofErr w:type="spellStart"/>
      <w:r w:rsidRPr="006748DE">
        <w:rPr>
          <w:color w:val="000000" w:themeColor="text1"/>
          <w:lang w:val="en-US"/>
        </w:rPr>
        <w:t>nők</w:t>
      </w:r>
      <w:proofErr w:type="spellEnd"/>
      <w:r w:rsidRPr="006748DE">
        <w:rPr>
          <w:color w:val="000000" w:themeColor="text1"/>
          <w:lang w:val="en-US"/>
        </w:rPr>
        <w:t xml:space="preserve"> </w:t>
      </w:r>
      <w:proofErr w:type="spellStart"/>
      <w:r w:rsidRPr="006748DE">
        <w:rPr>
          <w:color w:val="000000" w:themeColor="text1"/>
          <w:lang w:val="en-US"/>
        </w:rPr>
        <w:t>elhelyezkedését</w:t>
      </w:r>
      <w:proofErr w:type="spellEnd"/>
      <w:r w:rsidRPr="006748DE">
        <w:rPr>
          <w:color w:val="000000" w:themeColor="text1"/>
          <w:lang w:val="en-US"/>
        </w:rPr>
        <w:t xml:space="preserve"> </w:t>
      </w:r>
      <w:proofErr w:type="spellStart"/>
      <w:r w:rsidRPr="006748DE">
        <w:rPr>
          <w:color w:val="000000" w:themeColor="text1"/>
          <w:lang w:val="en-US"/>
        </w:rPr>
        <w:t>és</w:t>
      </w:r>
      <w:proofErr w:type="spellEnd"/>
      <w:r w:rsidRPr="006748DE">
        <w:rPr>
          <w:color w:val="000000" w:themeColor="text1"/>
          <w:lang w:val="en-US"/>
        </w:rPr>
        <w:t xml:space="preserve"> </w:t>
      </w:r>
      <w:proofErr w:type="spellStart"/>
      <w:r w:rsidRPr="006748DE">
        <w:rPr>
          <w:color w:val="000000" w:themeColor="text1"/>
          <w:lang w:val="en-US"/>
        </w:rPr>
        <w:t>képzését</w:t>
      </w:r>
      <w:proofErr w:type="spellEnd"/>
      <w:r w:rsidRPr="006748DE">
        <w:rPr>
          <w:color w:val="000000" w:themeColor="text1"/>
          <w:lang w:val="en-US"/>
        </w:rPr>
        <w:t xml:space="preserve">. </w:t>
      </w:r>
    </w:p>
    <w:p w14:paraId="7A81AEE2" w14:textId="77777777" w:rsidR="00360765" w:rsidRPr="006748DE" w:rsidRDefault="00360765" w:rsidP="00360765">
      <w:pPr>
        <w:autoSpaceDE w:val="0"/>
        <w:autoSpaceDN w:val="0"/>
        <w:adjustRightInd w:val="0"/>
        <w:rPr>
          <w:color w:val="000000" w:themeColor="text1"/>
          <w:lang w:val="en-US"/>
        </w:rPr>
      </w:pPr>
    </w:p>
    <w:p w14:paraId="5C1F192C" w14:textId="77777777" w:rsidR="00360765" w:rsidRPr="006748DE" w:rsidRDefault="00360765" w:rsidP="00360765">
      <w:pPr>
        <w:autoSpaceDE w:val="0"/>
        <w:autoSpaceDN w:val="0"/>
        <w:adjustRightInd w:val="0"/>
        <w:rPr>
          <w:color w:val="000000" w:themeColor="text1"/>
          <w:lang w:val="en-US"/>
        </w:rPr>
      </w:pPr>
      <w:proofErr w:type="spellStart"/>
      <w:r w:rsidRPr="006748DE">
        <w:rPr>
          <w:color w:val="000000" w:themeColor="text1"/>
          <w:lang w:val="en-US"/>
        </w:rPr>
        <w:t>Kiemelt</w:t>
      </w:r>
      <w:proofErr w:type="spellEnd"/>
      <w:r w:rsidRPr="006748DE">
        <w:rPr>
          <w:color w:val="000000" w:themeColor="text1"/>
          <w:lang w:val="en-US"/>
        </w:rPr>
        <w:t xml:space="preserve"> </w:t>
      </w:r>
      <w:proofErr w:type="spellStart"/>
      <w:r w:rsidRPr="006748DE">
        <w:rPr>
          <w:color w:val="000000" w:themeColor="text1"/>
          <w:lang w:val="en-US"/>
        </w:rPr>
        <w:t>programok</w:t>
      </w:r>
      <w:proofErr w:type="spellEnd"/>
      <w:r w:rsidRPr="006748DE">
        <w:rPr>
          <w:color w:val="000000" w:themeColor="text1"/>
          <w:lang w:val="en-US"/>
        </w:rPr>
        <w:t xml:space="preserve"> </w:t>
      </w:r>
      <w:proofErr w:type="spellStart"/>
      <w:r w:rsidRPr="006748DE">
        <w:rPr>
          <w:color w:val="000000" w:themeColor="text1"/>
          <w:lang w:val="en-US"/>
        </w:rPr>
        <w:t>és</w:t>
      </w:r>
      <w:proofErr w:type="spellEnd"/>
      <w:r w:rsidRPr="006748DE">
        <w:rPr>
          <w:color w:val="000000" w:themeColor="text1"/>
          <w:lang w:val="en-US"/>
        </w:rPr>
        <w:t xml:space="preserve"> </w:t>
      </w:r>
      <w:proofErr w:type="spellStart"/>
      <w:r w:rsidRPr="006748DE">
        <w:rPr>
          <w:color w:val="000000" w:themeColor="text1"/>
          <w:lang w:val="en-US"/>
        </w:rPr>
        <w:t>támogató</w:t>
      </w:r>
      <w:proofErr w:type="spellEnd"/>
      <w:r w:rsidRPr="006748DE">
        <w:rPr>
          <w:color w:val="000000" w:themeColor="text1"/>
          <w:lang w:val="en-US"/>
        </w:rPr>
        <w:t xml:space="preserve"> </w:t>
      </w:r>
      <w:proofErr w:type="spellStart"/>
      <w:r w:rsidRPr="006748DE">
        <w:rPr>
          <w:color w:val="000000" w:themeColor="text1"/>
          <w:lang w:val="en-US"/>
        </w:rPr>
        <w:t>központok</w:t>
      </w:r>
      <w:proofErr w:type="spellEnd"/>
      <w:r w:rsidRPr="006748DE">
        <w:rPr>
          <w:color w:val="000000" w:themeColor="text1"/>
          <w:lang w:val="en-US"/>
        </w:rPr>
        <w:t xml:space="preserve"> </w:t>
      </w:r>
      <w:proofErr w:type="spellStart"/>
      <w:r w:rsidRPr="006748DE">
        <w:rPr>
          <w:color w:val="000000" w:themeColor="text1"/>
          <w:lang w:val="en-US"/>
        </w:rPr>
        <w:t>Nyíregyházán</w:t>
      </w:r>
      <w:proofErr w:type="spellEnd"/>
      <w:r w:rsidRPr="006748DE">
        <w:rPr>
          <w:color w:val="000000" w:themeColor="text1"/>
          <w:lang w:val="en-US"/>
        </w:rPr>
        <w:t>:</w:t>
      </w:r>
    </w:p>
    <w:p w14:paraId="30159D9A" w14:textId="77777777" w:rsidR="00360765" w:rsidRPr="006748DE" w:rsidRDefault="00360765" w:rsidP="00360765">
      <w:pPr>
        <w:autoSpaceDE w:val="0"/>
        <w:autoSpaceDN w:val="0"/>
        <w:adjustRightInd w:val="0"/>
        <w:rPr>
          <w:color w:val="000000" w:themeColor="text1"/>
          <w:lang w:val="en-US"/>
        </w:rPr>
      </w:pPr>
    </w:p>
    <w:p w14:paraId="484BF702" w14:textId="77777777" w:rsidR="00360765" w:rsidRDefault="00360765" w:rsidP="00360765">
      <w:pPr>
        <w:autoSpaceDE w:val="0"/>
        <w:autoSpaceDN w:val="0"/>
        <w:adjustRightInd w:val="0"/>
      </w:pPr>
      <w:r w:rsidRPr="006748DE">
        <w:rPr>
          <w:color w:val="000000" w:themeColor="text1"/>
          <w:lang w:val="en-US"/>
        </w:rPr>
        <w:t xml:space="preserve">1. </w:t>
      </w:r>
      <w:r w:rsidRPr="006748DE">
        <w:t xml:space="preserve">„Nő az esély a közszolgáltatásokban”: </w:t>
      </w:r>
      <w:r w:rsidRPr="006748DE">
        <w:rPr>
          <w:color w:val="000000" w:themeColor="text1"/>
          <w:lang w:val="en-US"/>
        </w:rPr>
        <w:t>2</w:t>
      </w:r>
      <w:r w:rsidRPr="006748DE">
        <w:t xml:space="preserve">025 végén indult el az Emberi Erőforrás Fejlesztési Operatív Program Plusz (EFOP Plusz) programja, amely a hátrányos helyzetű, elsősorban roma nők képzését és foglalkoztatását támogatja. </w:t>
      </w:r>
      <w:r>
        <w:rPr>
          <w:rStyle w:val="Lbjegyzet-hivatkozs"/>
        </w:rPr>
        <w:footnoteReference w:id="16"/>
      </w:r>
    </w:p>
    <w:p w14:paraId="254FEE4E" w14:textId="77777777" w:rsidR="00360765" w:rsidRPr="008B00EC" w:rsidRDefault="00360765" w:rsidP="00360765">
      <w:pPr>
        <w:autoSpaceDE w:val="0"/>
        <w:autoSpaceDN w:val="0"/>
        <w:adjustRightInd w:val="0"/>
      </w:pPr>
    </w:p>
    <w:p w14:paraId="0675F35E" w14:textId="3BA60A09" w:rsidR="00360765" w:rsidRPr="008B00EC" w:rsidRDefault="00360765" w:rsidP="00360765">
      <w:pPr>
        <w:autoSpaceDE w:val="0"/>
        <w:autoSpaceDN w:val="0"/>
        <w:adjustRightInd w:val="0"/>
      </w:pPr>
      <w:r w:rsidRPr="008B00EC">
        <w:t>A Nyíregyházi Tankerület támogatásával a program keretében 13 roma nő kap lehetőséget nevelést támogató asszisztensi munkakörben, hét köznevelési intézményben. A program egyszerre segíti a hátrányos helyzetű nők munkaerő</w:t>
      </w:r>
      <w:r w:rsidR="008B00EC">
        <w:t>-</w:t>
      </w:r>
      <w:r w:rsidRPr="008B00EC">
        <w:t xml:space="preserve">piaci integrációját, a közszolgáltatások működésének megerősítését és a társadalmi felzárkózás előmozdítását </w:t>
      </w:r>
    </w:p>
    <w:p w14:paraId="76060622" w14:textId="77777777" w:rsidR="00360765" w:rsidRPr="008B00EC" w:rsidRDefault="00360765" w:rsidP="00360765">
      <w:pPr>
        <w:autoSpaceDE w:val="0"/>
        <w:autoSpaceDN w:val="0"/>
        <w:adjustRightInd w:val="0"/>
        <w:rPr>
          <w:color w:val="000000" w:themeColor="text1"/>
        </w:rPr>
      </w:pPr>
    </w:p>
    <w:p w14:paraId="60262DE7" w14:textId="77777777" w:rsidR="00360765" w:rsidRPr="008B00EC" w:rsidRDefault="00360765" w:rsidP="00360765">
      <w:pPr>
        <w:autoSpaceDE w:val="0"/>
        <w:autoSpaceDN w:val="0"/>
        <w:adjustRightInd w:val="0"/>
        <w:rPr>
          <w:color w:val="000000" w:themeColor="text1"/>
        </w:rPr>
      </w:pPr>
      <w:r w:rsidRPr="008B00EC">
        <w:rPr>
          <w:color w:val="000000" w:themeColor="text1"/>
        </w:rPr>
        <w:t xml:space="preserve">2. Vármegyei Foglalkoztatási Paktum: A </w:t>
      </w:r>
      <w:hyperlink r:id="rId56" w:tgtFrame="_blank" w:history="1">
        <w:r w:rsidRPr="008B00EC">
          <w:rPr>
            <w:rStyle w:val="Hiperhivatkozs"/>
            <w:rFonts w:ascii="Calibri" w:hAnsi="Calibri"/>
            <w:color w:val="000000" w:themeColor="text1"/>
            <w:sz w:val="22"/>
            <w:szCs w:val="22"/>
            <w:u w:val="none"/>
          </w:rPr>
          <w:t>Szabolcs-Szatmár-Bereg Vármegyei Önkormányzat</w:t>
        </w:r>
      </w:hyperlink>
      <w:r w:rsidRPr="008B00EC">
        <w:rPr>
          <w:color w:val="000000" w:themeColor="text1"/>
        </w:rPr>
        <w:t xml:space="preserve"> és a Kormányhivatal által fenntartott </w:t>
      </w:r>
      <w:hyperlink r:id="rId57" w:tgtFrame="_blank" w:history="1">
        <w:r w:rsidRPr="008B00EC">
          <w:rPr>
            <w:rStyle w:val="Hiperhivatkozs"/>
            <w:rFonts w:ascii="Calibri" w:hAnsi="Calibri"/>
            <w:color w:val="000000" w:themeColor="text1"/>
            <w:sz w:val="22"/>
            <w:szCs w:val="22"/>
            <w:u w:val="none"/>
          </w:rPr>
          <w:t>Foglalkoztatási-gazdaságfejlesztési együttműködések</w:t>
        </w:r>
      </w:hyperlink>
      <w:r w:rsidRPr="008B00EC">
        <w:rPr>
          <w:color w:val="000000" w:themeColor="text1"/>
        </w:rPr>
        <w:t xml:space="preserve"> keretében a regisztrált női álláskeresők bértámogatásban, mobilitási támogatásban vagy átképzési lehetőségekben részesülhetnek a helyi vállalkozások igényeihez igazodva. </w:t>
      </w:r>
      <w:r w:rsidRPr="008B00EC">
        <w:rPr>
          <w:rStyle w:val="Lbjegyzet-hivatkozs"/>
          <w:color w:val="000000" w:themeColor="text1"/>
        </w:rPr>
        <w:footnoteReference w:id="17"/>
      </w:r>
    </w:p>
    <w:p w14:paraId="33BBD1F5" w14:textId="77777777" w:rsidR="00360765" w:rsidRPr="008B00EC" w:rsidRDefault="00360765" w:rsidP="00360765">
      <w:pPr>
        <w:autoSpaceDE w:val="0"/>
        <w:autoSpaceDN w:val="0"/>
        <w:adjustRightInd w:val="0"/>
        <w:rPr>
          <w:color w:val="000000" w:themeColor="text1"/>
        </w:rPr>
      </w:pPr>
    </w:p>
    <w:p w14:paraId="47727214" w14:textId="77777777" w:rsidR="00360765" w:rsidRPr="008B00EC" w:rsidRDefault="00360765" w:rsidP="00360765">
      <w:pPr>
        <w:autoSpaceDE w:val="0"/>
        <w:autoSpaceDN w:val="0"/>
        <w:adjustRightInd w:val="0"/>
        <w:rPr>
          <w:color w:val="000000" w:themeColor="text1"/>
        </w:rPr>
      </w:pPr>
      <w:r w:rsidRPr="008B00EC">
        <w:rPr>
          <w:color w:val="000000" w:themeColor="text1"/>
        </w:rPr>
        <w:t>3.Nyelvi és bérjellegű támogatások fiataloknak: A Nyíregyházi Járási Hivatal Foglalkoztatási Osztályán (munkaügyi központ) keresztül elérhetők olyan célzott programok (például 30 év alatti, érettségizett álláskeresőknek), amelyek teljes mértékben finanszírozzák a középfokú nyelvvizsgáig eljuttató 500 órás képzést, és a tanulmányok ideje alatt havi bérjellegű támogatást biztosítanak.</w:t>
      </w:r>
    </w:p>
    <w:p w14:paraId="0C8F4D73" w14:textId="77777777" w:rsidR="00360765" w:rsidRPr="008B00EC" w:rsidRDefault="00360765" w:rsidP="00360765">
      <w:pPr>
        <w:autoSpaceDE w:val="0"/>
        <w:autoSpaceDN w:val="0"/>
        <w:adjustRightInd w:val="0"/>
        <w:rPr>
          <w:color w:val="000000" w:themeColor="text1"/>
        </w:rPr>
      </w:pPr>
    </w:p>
    <w:p w14:paraId="709AE2A1" w14:textId="77777777" w:rsidR="00360765" w:rsidRPr="008B00EC" w:rsidRDefault="00360765" w:rsidP="00360765">
      <w:pPr>
        <w:autoSpaceDE w:val="0"/>
        <w:autoSpaceDN w:val="0"/>
        <w:adjustRightInd w:val="0"/>
        <w:rPr>
          <w:color w:val="000000" w:themeColor="text1"/>
        </w:rPr>
      </w:pPr>
      <w:r w:rsidRPr="008B00EC">
        <w:rPr>
          <w:color w:val="000000" w:themeColor="text1"/>
        </w:rPr>
        <w:t>A rugalmas és atipikus munkavégzést, illetve a karrierváltást segítik a helyi szakképzési intézmények:</w:t>
      </w:r>
    </w:p>
    <w:p w14:paraId="00F540FD" w14:textId="77777777" w:rsidR="00360765" w:rsidRPr="00B066D9" w:rsidRDefault="00360765" w:rsidP="00360765">
      <w:pPr>
        <w:autoSpaceDE w:val="0"/>
        <w:autoSpaceDN w:val="0"/>
        <w:adjustRightInd w:val="0"/>
        <w:rPr>
          <w:color w:val="000000" w:themeColor="text1"/>
          <w:lang w:val="en-US"/>
        </w:rPr>
      </w:pPr>
    </w:p>
    <w:p w14:paraId="5BCADF2F" w14:textId="77777777" w:rsidR="00360765" w:rsidRPr="008B00EC" w:rsidRDefault="00360765" w:rsidP="00360765">
      <w:pPr>
        <w:autoSpaceDE w:val="0"/>
        <w:autoSpaceDN w:val="0"/>
        <w:adjustRightInd w:val="0"/>
        <w:rPr>
          <w:color w:val="000000" w:themeColor="text1"/>
        </w:rPr>
      </w:pPr>
      <w:r w:rsidRPr="008B00EC">
        <w:rPr>
          <w:color w:val="000000" w:themeColor="text1"/>
        </w:rPr>
        <w:lastRenderedPageBreak/>
        <w:t xml:space="preserve">1. </w:t>
      </w:r>
      <w:hyperlink r:id="rId58" w:tgtFrame="_blank" w:history="1">
        <w:r w:rsidRPr="008B00EC">
          <w:rPr>
            <w:rStyle w:val="Hiperhivatkozs"/>
            <w:rFonts w:ascii="Calibri" w:hAnsi="Calibri"/>
            <w:color w:val="000000" w:themeColor="text1"/>
            <w:sz w:val="22"/>
            <w:szCs w:val="24"/>
            <w:u w:val="none"/>
          </w:rPr>
          <w:t>Nyíregyházi Szakképzési Centrum (NYSZC)</w:t>
        </w:r>
      </w:hyperlink>
      <w:r w:rsidRPr="008B00EC">
        <w:rPr>
          <w:color w:val="000000" w:themeColor="text1"/>
        </w:rPr>
        <w:t>: A felnőttek szakmai oktatása keretében a nők munka mellett, heti 2-3 alkalommal (esti vagy hétvégi tagozaton) tanulhatnak ingyenesen piacképes szakmákat. A képzési kínálatban a nők körében népszerűbb gazdasági, ügyviteli, szépészeti és egészségügyi ágazatok is elérhetők.</w:t>
      </w:r>
    </w:p>
    <w:p w14:paraId="10E0ED8A" w14:textId="77777777" w:rsidR="00360765" w:rsidRPr="008B00EC" w:rsidRDefault="00360765" w:rsidP="00360765">
      <w:pPr>
        <w:autoSpaceDE w:val="0"/>
        <w:autoSpaceDN w:val="0"/>
        <w:adjustRightInd w:val="0"/>
        <w:rPr>
          <w:color w:val="000000" w:themeColor="text1"/>
        </w:rPr>
      </w:pPr>
    </w:p>
    <w:p w14:paraId="20056F72" w14:textId="77777777" w:rsidR="00360765" w:rsidRPr="008B00EC" w:rsidRDefault="00360765" w:rsidP="00360765">
      <w:pPr>
        <w:autoSpaceDE w:val="0"/>
        <w:autoSpaceDN w:val="0"/>
        <w:adjustRightInd w:val="0"/>
        <w:rPr>
          <w:color w:val="000000" w:themeColor="text1"/>
        </w:rPr>
      </w:pPr>
      <w:r w:rsidRPr="008B00EC">
        <w:rPr>
          <w:color w:val="000000" w:themeColor="text1"/>
        </w:rPr>
        <w:t>2. Nemzeti Művelődési Intézet (NMI): Rendszeresen szervez a vármegyeszékhelyen olyan kulturális és közösségi képzési-foglalkoztatási programokat, amelyekben a helyi nők közművelődési szakemberré válhatnak, ötvözve a tanulást a garantált elhelyezkedéssel.</w:t>
      </w:r>
    </w:p>
    <w:p w14:paraId="5D0F5BA6" w14:textId="77777777" w:rsidR="00360765" w:rsidRPr="008D5730" w:rsidRDefault="00360765" w:rsidP="00360765">
      <w:pPr>
        <w:outlineLvl w:val="4"/>
        <w:rPr>
          <w:iCs/>
        </w:rPr>
      </w:pPr>
    </w:p>
    <w:p w14:paraId="313BD270" w14:textId="77777777" w:rsidR="00360765" w:rsidRPr="008D5730" w:rsidRDefault="00360765" w:rsidP="00360765">
      <w:pPr>
        <w:autoSpaceDE w:val="0"/>
        <w:autoSpaceDN w:val="0"/>
        <w:adjustRightInd w:val="0"/>
        <w:spacing w:after="20"/>
        <w:ind w:firstLine="142"/>
      </w:pPr>
      <w:r w:rsidRPr="008D5730">
        <w:t>c) alacsony iskolai végzettségű nők elhelyezkedési lehetőségei,</w:t>
      </w:r>
    </w:p>
    <w:p w14:paraId="418305AE" w14:textId="77777777" w:rsidR="008B00EC" w:rsidRDefault="008B00EC" w:rsidP="008B00EC"/>
    <w:p w14:paraId="5F04D213" w14:textId="77777777" w:rsidR="00360765" w:rsidRPr="00542F3A" w:rsidRDefault="00360765" w:rsidP="008B00EC">
      <w:r w:rsidRPr="00542F3A">
        <w:t>Nyíregyházán 2023-2024-ben készült életminőség-kutatás adatai jól érzékeltetik a végzettség szerinti különbségeket. Az alapfokú végzettségűek foglalkoztatási aránya 36,4% volt, miközben a középfokú végzettséggel rendelkezők körében ez az arány 82,0%, a felsőfokú végzettségűeknél pedig 91,9% volt. Bár ezek az adatok nem kizárólag a nőkre vonatkoznak, jól mutatják azt a helyi munkaerőpiaci összefüggést, hogy az alacsony iskolai végzettség önmagában is jelentős hátrányt jelent az elhelyezkedésben.</w:t>
      </w:r>
    </w:p>
    <w:p w14:paraId="5A7DB535" w14:textId="77777777" w:rsidR="008B00EC" w:rsidRDefault="008B00EC" w:rsidP="008B00EC"/>
    <w:p w14:paraId="56FC165E" w14:textId="77777777" w:rsidR="00360765" w:rsidRPr="00542F3A" w:rsidRDefault="00360765" w:rsidP="008B00EC">
      <w:r w:rsidRPr="00542F3A">
        <w:t>Az alacsony végzettségű nők esetében ehhez további körülmények is társulhatnak. A gyermeknevelés, a családon belüli gondozási feladatok, a korábbi munkatapasztalat hiánya vagy a hosszabb idejű munkaerőpiaci távollét megnehezítheti a munkába való visszatérést. Különösen azoknak a nőknek lehet nehéz megfelelő állást találniuk, akiknek nincs szakmájuk, csak alapfokú végzettséggel rendelkeznek, és egyidejűleg a munkavégzésnek a családi kötelezettségekkel is összeegyeztethetőnek kell lennie.</w:t>
      </w:r>
    </w:p>
    <w:p w14:paraId="239D99A8" w14:textId="77777777" w:rsidR="008B00EC" w:rsidRDefault="008B00EC" w:rsidP="008B00EC"/>
    <w:p w14:paraId="1FF2EA78" w14:textId="77777777" w:rsidR="00360765" w:rsidRPr="00542F3A" w:rsidRDefault="00360765" w:rsidP="008B00EC">
      <w:r w:rsidRPr="00542F3A">
        <w:t>A helyi munkaerőpiacon számukra elsősorban a betanított, fizikai vagy egyszerűbb szolgáltatási munkakörök jelenthetnek reális elhelyezkedési lehetőséget. Ezek között megtalálhatók például a termeléshez és összeszereléshez kapcsolódó munkák, a takarítás, a konyhai kisegítői feladatok, egyes kereskedelmi munkakörök, valamint bizonyos szolgáltatási területek. Az ilyen munkakörök azonban sok esetben műszakos munkarendben, kötött munkaidőben vagy alacsonyabb kereseti lehetőségek mellett érhetők el. Ez különösen a kisgyermeket nevelő nők számára jelenthet akadályt.</w:t>
      </w:r>
    </w:p>
    <w:p w14:paraId="701C8EFB" w14:textId="77777777" w:rsidR="008B00EC" w:rsidRDefault="008B00EC" w:rsidP="008B00EC"/>
    <w:p w14:paraId="4519BAA9" w14:textId="77777777" w:rsidR="00360765" w:rsidRPr="00542F3A" w:rsidRDefault="00360765" w:rsidP="008B00EC">
      <w:r w:rsidRPr="00542F3A">
        <w:t xml:space="preserve">A </w:t>
      </w:r>
      <w:r w:rsidRPr="00016677">
        <w:t>problémát ezért nem lehet egyszerűen úgy megközelíteni, hogy „van-e munka”. Inkább az a kérdés, hogy az alacsony iskolai végzettségű nők számára milyen munkák érhetők el, milyen feltételekkel, és ezek mennyire egyeztethetők össze az élethelyzetükkel. A munkalehetőség önmagában ugyanis nem feltétlenül</w:t>
      </w:r>
      <w:r w:rsidRPr="00542F3A">
        <w:t xml:space="preserve"> jelent tényleges elhelyezkedési esélyt, ha például a munkahely megközelítése nehéz, a munkaidő nem illeszkedik a gyermek intézményi ellátásához, vagy a munkakörhöz szükséges valamilyen olyan készség, amellyel az érintett nem rendelkezik.</w:t>
      </w:r>
    </w:p>
    <w:p w14:paraId="12A621EE" w14:textId="77777777" w:rsidR="008B00EC" w:rsidRDefault="008B00EC" w:rsidP="008B00EC"/>
    <w:p w14:paraId="285DD003" w14:textId="77777777" w:rsidR="00360765" w:rsidRPr="00542F3A" w:rsidRDefault="00360765" w:rsidP="008B00EC">
      <w:r w:rsidRPr="00542F3A">
        <w:t>A képzésnek különösen nagy jelentősége lehet ebben a csoportban. Egy rövidebb, a helyi munkáltatói igényekhez igazodó képzés vagy szakmai képesítés megszerzése már önmagában is bővítheti az elérhető munkakörök körét. Nyíregyházán a szakképzés intézményrendszere széles, a Nyíregyházi Szakképzési Centrum tíz intézményben, számos ágazatban kínál képzéseket</w:t>
      </w:r>
      <w:r>
        <w:t>, u</w:t>
      </w:r>
      <w:r w:rsidRPr="00542F3A">
        <w:t>gyanakkor nincs pontos adat arról, hogy a különböző képzési programokban milyen arányban vesznek részt nők.</w:t>
      </w:r>
    </w:p>
    <w:p w14:paraId="0A706CEC" w14:textId="77777777" w:rsidR="008B00EC" w:rsidRDefault="008B00EC" w:rsidP="008B00EC"/>
    <w:p w14:paraId="3201DAE8" w14:textId="77777777" w:rsidR="00360765" w:rsidRDefault="00360765" w:rsidP="008B00EC">
      <w:r w:rsidRPr="00542F3A">
        <w:t>Összességében Nyíregyházán az alacsony iskolai végzettségű nők számára léteznek munkalehetőségek, de ezekhez a nők egy része nehezebben tud hozzáférni. A legnagyobb problémát a megfelelő végzettség vagy szakképesítés hiánya mellett az jelentheti, ha a rendelkezésre álló munkák munkaideje, bérezése vagy munkafeltételei nem illeszkednek az érintett nők élethelyzetéhez. Emiatt az elhelyezkedési lehetőségek javítása szempontjából nem kizárólag a munkalehetőségek számának növelése fontos, hanem az is, hogy az alacsony végzettségű nők olyan képzéshez, munkatapasztalathoz és foglalkoztatási formákhoz jussanak, amelyek valóban megfelelnek a helyi munkaerőpiac igényeinek és a saját élethelyzetüknek.</w:t>
      </w:r>
    </w:p>
    <w:p w14:paraId="160F5BD3" w14:textId="77777777" w:rsidR="008B00EC" w:rsidRPr="00542F3A" w:rsidRDefault="008B00EC" w:rsidP="008B00EC"/>
    <w:p w14:paraId="0C37CBA1" w14:textId="77777777" w:rsidR="00360765" w:rsidRPr="008D5730" w:rsidRDefault="00360765" w:rsidP="008B00EC">
      <w:pPr>
        <w:autoSpaceDE w:val="0"/>
        <w:autoSpaceDN w:val="0"/>
        <w:adjustRightInd w:val="0"/>
        <w:ind w:firstLine="142"/>
      </w:pPr>
      <w:r w:rsidRPr="008D5730">
        <w:t>d) hátrányos megkülönböztetés a foglalkoztatás területén (pl. bérkülönbség),</w:t>
      </w:r>
    </w:p>
    <w:p w14:paraId="538B8EB1" w14:textId="77777777" w:rsidR="00360765" w:rsidRPr="008D5730" w:rsidRDefault="00360765" w:rsidP="008B00EC">
      <w:pPr>
        <w:autoSpaceDE w:val="0"/>
        <w:autoSpaceDN w:val="0"/>
        <w:adjustRightInd w:val="0"/>
        <w:ind w:firstLine="142"/>
      </w:pPr>
    </w:p>
    <w:p w14:paraId="2BEE06C7" w14:textId="77777777" w:rsidR="00360765" w:rsidRPr="008D5730" w:rsidRDefault="00360765" w:rsidP="008B00EC">
      <w:r w:rsidRPr="008D5730">
        <w:lastRenderedPageBreak/>
        <w:t>A hátrányos megkülönböztetés a sztereotípiáknak, hagyományoknak, társadalmi elvárásoknak köszönhetően alakult ki, amelyeket ma már a nők és férfiak is kezdenek máshogy látni, azonban a jelenség még ma is létezik.</w:t>
      </w:r>
    </w:p>
    <w:p w14:paraId="66426912" w14:textId="77777777" w:rsidR="008B00EC" w:rsidRDefault="008B00EC" w:rsidP="008B00EC"/>
    <w:p w14:paraId="6586B80A" w14:textId="77777777" w:rsidR="00360765" w:rsidRPr="00027B7F" w:rsidRDefault="00360765" w:rsidP="008B00EC">
      <w:r w:rsidRPr="00027B7F">
        <w:t xml:space="preserve">A nők foglalkoztatási helyzete Magyarországon az elmúlt évtizedekben jelentősen javult, azonban a munkaerőpiacon továbbra is jelen vannak a nemek közötti egyenlőtlenségek. A hátrányos megkülönböztetés nemcsak a munkába lépés során, hanem a bérezésben, az előmenetelben és a vezetői pozíciók elérésében is megjelenhet. </w:t>
      </w:r>
    </w:p>
    <w:p w14:paraId="1CC5B2F4" w14:textId="77777777" w:rsidR="008B00EC" w:rsidRDefault="008B00EC" w:rsidP="008B00EC"/>
    <w:p w14:paraId="7C4F36DD" w14:textId="77777777" w:rsidR="00360765" w:rsidRPr="00027B7F" w:rsidRDefault="00360765" w:rsidP="008B00EC">
      <w:r w:rsidRPr="00027B7F">
        <w:t>A hátrányos megkülönböztetés fő területei:</w:t>
      </w:r>
    </w:p>
    <w:p w14:paraId="676F0531" w14:textId="77777777" w:rsidR="008B00EC" w:rsidRDefault="008B00EC" w:rsidP="008B00EC"/>
    <w:p w14:paraId="05F8B752" w14:textId="77777777" w:rsidR="00360765" w:rsidRPr="00027B7F" w:rsidRDefault="00360765" w:rsidP="008B00EC">
      <w:r w:rsidRPr="00027B7F">
        <w:t>1. Bérkülönbség a nők és férfiak között</w:t>
      </w:r>
    </w:p>
    <w:p w14:paraId="319D8228" w14:textId="77777777" w:rsidR="00360765" w:rsidRPr="00027B7F" w:rsidRDefault="00360765" w:rsidP="008B00EC">
      <w:r w:rsidRPr="00027B7F">
        <w:t xml:space="preserve">A nők átlagosan kevesebbet keresnek a férfiaknál, még akkor is, ha hasonló munkát végeznek. A bérkülönbség okai között szerepel: a nők és férfiak eltérő ágazati és foglalkozási megoszlása; a vezetői munkakörökben dolgozó nők alacsonyabb aránya; a gyermekvállalás miatt megszakadó karrier; a részmunkaidős foglalkoztatás nagyobb aránya a nők körében. </w:t>
      </w:r>
    </w:p>
    <w:p w14:paraId="29271EBD" w14:textId="77777777" w:rsidR="008B00EC" w:rsidRDefault="008B00EC" w:rsidP="008B00EC"/>
    <w:p w14:paraId="0297094F" w14:textId="77777777" w:rsidR="00360765" w:rsidRPr="00027B7F" w:rsidRDefault="00360765" w:rsidP="008B00EC">
      <w:r w:rsidRPr="00027B7F">
        <w:t>2. Üvegplafon jelenség</w:t>
      </w:r>
    </w:p>
    <w:p w14:paraId="774CC7D4" w14:textId="77777777" w:rsidR="00360765" w:rsidRPr="00027B7F" w:rsidRDefault="00360765" w:rsidP="008B00EC">
      <w:r w:rsidRPr="00027B7F">
        <w:t xml:space="preserve">Az „üvegplafon” azt jelenti, hogy a nők számára láthatatlan akadályok nehezítik a magasabb vezetői és döntéshozói pozíciók elérését. Bár Magyarországon a nők jelentős számban vesznek részt a munkaerőpiacon, bizonyos vezetői területeken továbbra is </w:t>
      </w:r>
      <w:proofErr w:type="spellStart"/>
      <w:r w:rsidRPr="00027B7F">
        <w:t>alulreprezentáltak</w:t>
      </w:r>
      <w:proofErr w:type="spellEnd"/>
      <w:r w:rsidRPr="00027B7F">
        <w:t xml:space="preserve">. </w:t>
      </w:r>
    </w:p>
    <w:p w14:paraId="5CD30EC0" w14:textId="77777777" w:rsidR="008B00EC" w:rsidRDefault="008B00EC" w:rsidP="008B00EC"/>
    <w:p w14:paraId="579B0FB2" w14:textId="77777777" w:rsidR="00360765" w:rsidRPr="00027B7F" w:rsidRDefault="00360765" w:rsidP="008B00EC">
      <w:r w:rsidRPr="00027B7F">
        <w:t>3. Anyasággal kapcsolatos hátrányok</w:t>
      </w:r>
    </w:p>
    <w:p w14:paraId="72B5FDFF" w14:textId="77777777" w:rsidR="00360765" w:rsidRPr="00027B7F" w:rsidRDefault="00360765" w:rsidP="008B00EC">
      <w:r w:rsidRPr="00027B7F">
        <w:t xml:space="preserve">A kisgyermekes nők gyakran nehezebben találnak munkát vagy lassabban tudnak visszatérni a munkaerőpiacra. A munkáltatók egy része tart attól, hogy a gyermekvállalás miatt hosszabb távollét következik be, ami hátrányos megkülönböztetéshez vezethet: kisebb esély az előléptetésre; kevesebb képzési lehetőség; bizonytalanabb munkakörök felajánlása. </w:t>
      </w:r>
    </w:p>
    <w:p w14:paraId="27E9D0A4" w14:textId="77777777" w:rsidR="008B00EC" w:rsidRDefault="008B00EC" w:rsidP="008B00EC"/>
    <w:p w14:paraId="4ADE13C6" w14:textId="77777777" w:rsidR="00360765" w:rsidRPr="00027B7F" w:rsidRDefault="00360765" w:rsidP="008B00EC">
      <w:r w:rsidRPr="00027B7F">
        <w:t>4. Foglalkozási szegregáció</w:t>
      </w:r>
    </w:p>
    <w:p w14:paraId="44A981C0" w14:textId="77777777" w:rsidR="00360765" w:rsidRPr="00027B7F" w:rsidRDefault="00360765" w:rsidP="008B00EC">
      <w:r w:rsidRPr="00027B7F">
        <w:t xml:space="preserve">A nők és férfiak gyakran eltérő ágazatokban dolgoznak. A női munkavállalók nagyobb arányban jelennek meg például: oktatásban; egészségügyben; szociális ellátásban; adminisztratív munkakörökben. </w:t>
      </w:r>
    </w:p>
    <w:p w14:paraId="35E36F07" w14:textId="77777777" w:rsidR="00360765" w:rsidRPr="00027B7F" w:rsidRDefault="00360765" w:rsidP="008B00EC">
      <w:r w:rsidRPr="00027B7F">
        <w:t>Ezek az ágazatok sok esetben alacsonyabb átlagbérezésűek, ami hozzájárul a kereseti különbségek fennmaradásához.</w:t>
      </w:r>
    </w:p>
    <w:p w14:paraId="4FF5E4D7" w14:textId="77777777" w:rsidR="008B00EC" w:rsidRDefault="008B00EC" w:rsidP="008B00EC"/>
    <w:p w14:paraId="712735EF" w14:textId="77777777" w:rsidR="00360765" w:rsidRPr="00027B7F" w:rsidRDefault="00360765" w:rsidP="008B00EC">
      <w:r w:rsidRPr="00027B7F">
        <w:t>5. Alacsony végzettségű és hátrányos helyzetű nők nehézségei</w:t>
      </w:r>
    </w:p>
    <w:p w14:paraId="084CFC3A" w14:textId="77777777" w:rsidR="00360765" w:rsidRPr="00027B7F" w:rsidRDefault="00360765" w:rsidP="008B00EC">
      <w:r w:rsidRPr="00027B7F">
        <w:t xml:space="preserve">Az alacsony iskolai végzettségű, tartósan munkanélküli vagy hátrányos helyzetű nők számára különösen nehéz a stabil munkahely megszerzése. Számukra fontos szerepet töltenek be a képzési, felzárkóztatási és foglalkoztatási programok, például a hátrányos helyzetű nők képzését és munkába állását segítő kezdeményezések. </w:t>
      </w:r>
    </w:p>
    <w:p w14:paraId="0C74EDDA" w14:textId="77777777" w:rsidR="00360765" w:rsidRPr="008D5730" w:rsidRDefault="00360765" w:rsidP="008B00EC">
      <w:pPr>
        <w:autoSpaceDE w:val="0"/>
        <w:autoSpaceDN w:val="0"/>
        <w:adjustRightInd w:val="0"/>
      </w:pPr>
    </w:p>
    <w:p w14:paraId="7CD5812F" w14:textId="77777777" w:rsidR="00360765" w:rsidRPr="008D5730" w:rsidRDefault="00360765" w:rsidP="008B00EC">
      <w:pPr>
        <w:autoSpaceDE w:val="0"/>
        <w:autoSpaceDN w:val="0"/>
        <w:adjustRightInd w:val="0"/>
      </w:pPr>
      <w:r w:rsidRPr="008D5730">
        <w:t>A nők és férfiak egyenlő vagy egyenlő értékű munkáért járó egyenlő díjazáshoz való joga az EU egyik alapelve. Ezen elv, illetve jog hatékony gyakorlati megvalósítása és érvényesítése továbbra is kihívást jelent.</w:t>
      </w:r>
    </w:p>
    <w:p w14:paraId="2758EDF7" w14:textId="77777777" w:rsidR="008B00EC" w:rsidRDefault="008B00EC" w:rsidP="008B00EC"/>
    <w:p w14:paraId="25C9E2BC" w14:textId="77777777" w:rsidR="00360765" w:rsidRPr="008D5730" w:rsidRDefault="00360765" w:rsidP="008B00EC">
      <w:r w:rsidRPr="008D5730">
        <w:t>A COVID-19-világjárvány és annak gazdasági és társadalmi következményei még sürgetőbbé tették e probléma kezelését, mivel a válság különösen súlyosan érintette a női munkavállalókat.</w:t>
      </w:r>
    </w:p>
    <w:p w14:paraId="2A66C40E" w14:textId="77777777" w:rsidR="000401CC" w:rsidRDefault="000401CC" w:rsidP="008B00EC"/>
    <w:p w14:paraId="61799B94" w14:textId="08E63233" w:rsidR="00360765" w:rsidRPr="008D5730" w:rsidRDefault="00360765" w:rsidP="008B00EC">
      <w:r w:rsidRPr="008D5730">
        <w:t xml:space="preserve">A hátrányos megkülönböztetés egyik gyakori megnyilvánulási formája a férfiak és nők közötti </w:t>
      </w:r>
      <w:r w:rsidRPr="008D5730">
        <w:rPr>
          <w:b/>
          <w:bCs/>
        </w:rPr>
        <w:t>kereseti különbség</w:t>
      </w:r>
      <w:r w:rsidRPr="008D5730">
        <w:t>. A keresetkülönbségek kétféleképpen mutatkozhatnak meg, egyrészt az által, hogy a női munkavállalók a kereseti piramis alján helyezkednek el, másrészt abban, hogy a keresetük ugyanazon foglalkozásban a férfiak keresete alatt marad.</w:t>
      </w:r>
      <w:r w:rsidR="000401CC">
        <w:t xml:space="preserve"> </w:t>
      </w:r>
      <w:r w:rsidRPr="008D5730">
        <w:t>A nők és a férfiak között jelentkező keresetkülönbséget számos tényező befolyásolhatja, ilyen az iskolázottság, az elhelyezkedés területe, az életkor és egyéb tényezők.</w:t>
      </w:r>
    </w:p>
    <w:p w14:paraId="202FA308" w14:textId="77777777" w:rsidR="00360765" w:rsidRPr="008D5730" w:rsidRDefault="00360765" w:rsidP="008B00EC">
      <w:pPr>
        <w:autoSpaceDE w:val="0"/>
        <w:autoSpaceDN w:val="0"/>
        <w:adjustRightInd w:val="0"/>
      </w:pPr>
      <w:r w:rsidRPr="008D5730">
        <w:rPr>
          <w:b/>
        </w:rPr>
        <w:lastRenderedPageBreak/>
        <w:t>5.2 A munkaerő-piaci és családi feladatok összeegyeztetését segítő szolgáltatások (pl. bölcsődei, családi napközi, óvodai férőhelyek, férőhelyhiány; közintézményekben rugalmas munkaidő, családbarát munkahelyi megoldások stb.</w:t>
      </w:r>
      <w:r w:rsidRPr="008D5730">
        <w:t>)</w:t>
      </w:r>
    </w:p>
    <w:p w14:paraId="3F23EDB5" w14:textId="77777777" w:rsidR="000401CC" w:rsidRDefault="000401CC" w:rsidP="000401CC"/>
    <w:p w14:paraId="5E8E1EA7" w14:textId="77777777" w:rsidR="00360765" w:rsidRPr="00343B91" w:rsidRDefault="00360765" w:rsidP="000401CC">
      <w:r w:rsidRPr="00343B91">
        <w:t>A nők munkaerő-piaci részvételének egyik alapvető feltétele a kisgyermekes családokat támogató ellátórendszer és a családbarát foglalkoztatási lehetőségek rendelkezésre állása. A gyermeknevelési feladatok továbbra is elsősorban a nőkre hárulnak, ezért a megfelelő intézményi háttér jelentősen befolyásolja a munkába való visszatérés lehetőségét.</w:t>
      </w:r>
    </w:p>
    <w:p w14:paraId="60631909" w14:textId="77777777" w:rsidR="000401CC" w:rsidRDefault="000401CC" w:rsidP="000401CC"/>
    <w:p w14:paraId="0D3AE814" w14:textId="77777777" w:rsidR="00360765" w:rsidRPr="00343B91" w:rsidRDefault="00360765" w:rsidP="000401CC">
      <w:r w:rsidRPr="00343B91">
        <w:t xml:space="preserve">Nyíregyházán a kisgyermekek napközbeni ellátása kedvező feltételek mellett biztosított, a 0–3 éves korosztály ellátását szolgáló bölcsődei ellátást többféle fenntartású bölcsődei intézmény/szolgáltató biztosítja. Önkormányzati, egyházi vagy egyéb fenntartású intézmények egyaránt működnek, amelyek együttesen megfelelő ellátási kapacitást biztosítanak a kisgyermekes családok számára. A bölcsődei férőhelyek összességében elegendőek a helyi igények kielégítésére, így a kisgyermekek napközbeni elhelyezése megoldható. </w:t>
      </w:r>
    </w:p>
    <w:p w14:paraId="54C457C5" w14:textId="77777777" w:rsidR="000401CC" w:rsidRDefault="000401CC" w:rsidP="000401CC"/>
    <w:p w14:paraId="16AE69BF" w14:textId="6AA584FE" w:rsidR="0044383C" w:rsidRPr="00A64EE4" w:rsidRDefault="00360765" w:rsidP="000401CC">
      <w:pPr>
        <w:rPr>
          <w:strike/>
        </w:rPr>
      </w:pPr>
      <w:r w:rsidRPr="00343B91">
        <w:t xml:space="preserve">A gyermekek napközbeni ellátását az Önkormányzat </w:t>
      </w:r>
      <w:r>
        <w:t xml:space="preserve">a </w:t>
      </w:r>
      <w:r w:rsidRPr="00343B91">
        <w:t xml:space="preserve">fenntartásában működő Nyíregyházi Gyermekjóléti Alapellátási Intézmény (4400 Nyíregyháza, </w:t>
      </w:r>
      <w:r w:rsidR="00F57275" w:rsidRPr="00A64EE4">
        <w:t>Tokaji út 1/D.</w:t>
      </w:r>
      <w:r w:rsidRPr="00A64EE4">
        <w:rPr>
          <w:strike/>
        </w:rPr>
        <w:t>)</w:t>
      </w:r>
      <w:r w:rsidRPr="00A64EE4">
        <w:t xml:space="preserve"> </w:t>
      </w:r>
      <w:r w:rsidRPr="00343B91">
        <w:t>szervezeti keretében működő 1</w:t>
      </w:r>
      <w:r w:rsidR="0044383C">
        <w:t>1 bölcsőde útján valósítja meg.</w:t>
      </w:r>
    </w:p>
    <w:p w14:paraId="4D6FB082" w14:textId="77777777" w:rsidR="0044383C" w:rsidRDefault="0044383C" w:rsidP="000401CC"/>
    <w:p w14:paraId="3DBFB1F6" w14:textId="19986882" w:rsidR="00360765" w:rsidRPr="00802CF0" w:rsidRDefault="00360765"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t>táblázat</w:t>
      </w:r>
    </w:p>
    <w:p w14:paraId="7E1B06FA" w14:textId="77777777" w:rsidR="00360765" w:rsidRPr="00343B91" w:rsidRDefault="00360765" w:rsidP="000401CC">
      <w:pPr>
        <w:jc w:val="center"/>
      </w:pPr>
      <w:r w:rsidRPr="00343B91">
        <w:t>Nyíregyháza Megyei Jogú Város Önkormányzata által fenntartott bölcsődék</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32"/>
        <w:gridCol w:w="3544"/>
        <w:gridCol w:w="2296"/>
      </w:tblGrid>
      <w:tr w:rsidR="00360765" w:rsidRPr="000401CC" w14:paraId="6FBC7B61" w14:textId="77777777" w:rsidTr="00F47E30">
        <w:tc>
          <w:tcPr>
            <w:tcW w:w="3232" w:type="dxa"/>
            <w:shd w:val="clear" w:color="auto" w:fill="B4C6E7"/>
          </w:tcPr>
          <w:p w14:paraId="6DE79223" w14:textId="77777777" w:rsidR="00360765" w:rsidRPr="000401CC" w:rsidRDefault="00360765" w:rsidP="00F47E30">
            <w:pPr>
              <w:spacing w:before="100" w:beforeAutospacing="1" w:after="100" w:afterAutospacing="1"/>
              <w:jc w:val="center"/>
              <w:rPr>
                <w:b/>
                <w:bCs/>
                <w:szCs w:val="22"/>
              </w:rPr>
            </w:pPr>
            <w:r w:rsidRPr="000401CC">
              <w:rPr>
                <w:b/>
                <w:bCs/>
                <w:szCs w:val="22"/>
              </w:rPr>
              <w:t>Bölcsőde neve</w:t>
            </w:r>
          </w:p>
        </w:tc>
        <w:tc>
          <w:tcPr>
            <w:tcW w:w="3544" w:type="dxa"/>
            <w:shd w:val="clear" w:color="auto" w:fill="B4C6E7"/>
          </w:tcPr>
          <w:p w14:paraId="67DE4984" w14:textId="77777777" w:rsidR="00360765" w:rsidRPr="000401CC" w:rsidRDefault="00360765" w:rsidP="00F47E30">
            <w:pPr>
              <w:spacing w:before="100" w:beforeAutospacing="1" w:after="100" w:afterAutospacing="1"/>
              <w:jc w:val="center"/>
              <w:rPr>
                <w:b/>
                <w:bCs/>
                <w:szCs w:val="22"/>
              </w:rPr>
            </w:pPr>
            <w:r w:rsidRPr="000401CC">
              <w:rPr>
                <w:b/>
                <w:bCs/>
                <w:szCs w:val="22"/>
              </w:rPr>
              <w:t>Címe</w:t>
            </w:r>
          </w:p>
        </w:tc>
        <w:tc>
          <w:tcPr>
            <w:tcW w:w="2296" w:type="dxa"/>
            <w:shd w:val="clear" w:color="auto" w:fill="B4C6E7"/>
          </w:tcPr>
          <w:p w14:paraId="55B73015" w14:textId="77777777" w:rsidR="00360765" w:rsidRPr="000401CC" w:rsidRDefault="00360765" w:rsidP="00F47E30">
            <w:pPr>
              <w:spacing w:before="100" w:beforeAutospacing="1" w:after="100" w:afterAutospacing="1"/>
              <w:jc w:val="center"/>
              <w:rPr>
                <w:b/>
                <w:bCs/>
                <w:szCs w:val="22"/>
              </w:rPr>
            </w:pPr>
            <w:r w:rsidRPr="000401CC">
              <w:rPr>
                <w:b/>
                <w:bCs/>
                <w:szCs w:val="22"/>
              </w:rPr>
              <w:t>Férőhelyek száma</w:t>
            </w:r>
          </w:p>
        </w:tc>
      </w:tr>
      <w:tr w:rsidR="00360765" w:rsidRPr="000401CC" w14:paraId="2130C53B" w14:textId="77777777" w:rsidTr="00F47E30">
        <w:tc>
          <w:tcPr>
            <w:tcW w:w="3232" w:type="dxa"/>
            <w:shd w:val="clear" w:color="auto" w:fill="DEEAF6"/>
            <w:vAlign w:val="bottom"/>
          </w:tcPr>
          <w:p w14:paraId="2CD62BB4" w14:textId="77777777" w:rsidR="00360765" w:rsidRPr="000401CC" w:rsidRDefault="00360765" w:rsidP="00F47E30">
            <w:pPr>
              <w:spacing w:before="100" w:beforeAutospacing="1" w:after="100" w:afterAutospacing="1"/>
              <w:rPr>
                <w:szCs w:val="22"/>
              </w:rPr>
            </w:pPr>
            <w:r w:rsidRPr="000401CC">
              <w:rPr>
                <w:szCs w:val="22"/>
              </w:rPr>
              <w:t>5. sz. Őzike bölcsőde</w:t>
            </w:r>
          </w:p>
        </w:tc>
        <w:tc>
          <w:tcPr>
            <w:tcW w:w="3544" w:type="dxa"/>
            <w:shd w:val="clear" w:color="auto" w:fill="DEEAF6"/>
          </w:tcPr>
          <w:p w14:paraId="2F576EC9" w14:textId="77777777" w:rsidR="00360765" w:rsidRPr="000401CC" w:rsidRDefault="00360765" w:rsidP="00F47E30">
            <w:pPr>
              <w:spacing w:before="100" w:beforeAutospacing="1" w:after="100" w:afterAutospacing="1"/>
              <w:rPr>
                <w:szCs w:val="22"/>
              </w:rPr>
            </w:pPr>
            <w:r w:rsidRPr="000401CC">
              <w:rPr>
                <w:szCs w:val="22"/>
              </w:rPr>
              <w:t>Nyíregyháza, Vécsey köz 31.</w:t>
            </w:r>
          </w:p>
        </w:tc>
        <w:tc>
          <w:tcPr>
            <w:tcW w:w="2296" w:type="dxa"/>
            <w:shd w:val="clear" w:color="auto" w:fill="DEEAF6"/>
            <w:vAlign w:val="bottom"/>
          </w:tcPr>
          <w:p w14:paraId="4841D90E" w14:textId="77777777" w:rsidR="00360765" w:rsidRPr="000401CC" w:rsidRDefault="00360765" w:rsidP="00F47E30">
            <w:pPr>
              <w:spacing w:before="100" w:beforeAutospacing="1" w:after="100" w:afterAutospacing="1"/>
              <w:jc w:val="center"/>
              <w:rPr>
                <w:szCs w:val="22"/>
              </w:rPr>
            </w:pPr>
            <w:r w:rsidRPr="000401CC">
              <w:rPr>
                <w:szCs w:val="22"/>
              </w:rPr>
              <w:t>76 fő</w:t>
            </w:r>
          </w:p>
        </w:tc>
      </w:tr>
      <w:tr w:rsidR="00360765" w:rsidRPr="000401CC" w14:paraId="171998E8" w14:textId="77777777" w:rsidTr="00F47E30">
        <w:tc>
          <w:tcPr>
            <w:tcW w:w="3232" w:type="dxa"/>
            <w:shd w:val="clear" w:color="auto" w:fill="DEEAF6"/>
            <w:vAlign w:val="bottom"/>
          </w:tcPr>
          <w:p w14:paraId="670B256C" w14:textId="77777777" w:rsidR="00360765" w:rsidRPr="000401CC" w:rsidRDefault="00360765" w:rsidP="00F47E30">
            <w:pPr>
              <w:spacing w:before="100" w:beforeAutospacing="1" w:after="100" w:afterAutospacing="1"/>
              <w:rPr>
                <w:szCs w:val="22"/>
              </w:rPr>
            </w:pPr>
            <w:r w:rsidRPr="000401CC">
              <w:rPr>
                <w:szCs w:val="22"/>
              </w:rPr>
              <w:t>6. sz. Napsugár bölcsőde</w:t>
            </w:r>
          </w:p>
        </w:tc>
        <w:tc>
          <w:tcPr>
            <w:tcW w:w="3544" w:type="dxa"/>
            <w:shd w:val="clear" w:color="auto" w:fill="DEEAF6"/>
          </w:tcPr>
          <w:p w14:paraId="31A79AE5" w14:textId="77777777" w:rsidR="00360765" w:rsidRPr="000401CC" w:rsidRDefault="00360765" w:rsidP="00F47E30">
            <w:pPr>
              <w:spacing w:before="100" w:beforeAutospacing="1" w:after="100" w:afterAutospacing="1"/>
              <w:rPr>
                <w:szCs w:val="22"/>
              </w:rPr>
            </w:pPr>
            <w:r w:rsidRPr="000401CC">
              <w:rPr>
                <w:szCs w:val="22"/>
              </w:rPr>
              <w:t>Nyíregyháza, Dália u. 1.</w:t>
            </w:r>
          </w:p>
        </w:tc>
        <w:tc>
          <w:tcPr>
            <w:tcW w:w="2296" w:type="dxa"/>
            <w:shd w:val="clear" w:color="auto" w:fill="DEEAF6"/>
            <w:vAlign w:val="bottom"/>
          </w:tcPr>
          <w:p w14:paraId="05EE03EF" w14:textId="77777777" w:rsidR="00360765" w:rsidRPr="000401CC" w:rsidRDefault="00360765" w:rsidP="00F47E30">
            <w:pPr>
              <w:spacing w:before="100" w:beforeAutospacing="1" w:after="100" w:afterAutospacing="1"/>
              <w:jc w:val="center"/>
              <w:rPr>
                <w:szCs w:val="22"/>
              </w:rPr>
            </w:pPr>
            <w:r w:rsidRPr="000401CC">
              <w:rPr>
                <w:szCs w:val="22"/>
              </w:rPr>
              <w:t>24 fő</w:t>
            </w:r>
          </w:p>
        </w:tc>
      </w:tr>
      <w:tr w:rsidR="00360765" w:rsidRPr="000401CC" w14:paraId="3DBD27C1" w14:textId="77777777" w:rsidTr="00F47E30">
        <w:tc>
          <w:tcPr>
            <w:tcW w:w="3232" w:type="dxa"/>
            <w:shd w:val="clear" w:color="auto" w:fill="DEEAF6"/>
            <w:vAlign w:val="bottom"/>
          </w:tcPr>
          <w:p w14:paraId="4C0BAEC8" w14:textId="77777777" w:rsidR="00360765" w:rsidRPr="000401CC" w:rsidRDefault="00360765" w:rsidP="00F47E30">
            <w:pPr>
              <w:spacing w:before="100" w:beforeAutospacing="1" w:after="100" w:afterAutospacing="1"/>
              <w:rPr>
                <w:szCs w:val="22"/>
              </w:rPr>
            </w:pPr>
            <w:r w:rsidRPr="000401CC">
              <w:rPr>
                <w:szCs w:val="22"/>
              </w:rPr>
              <w:t>7. sz. Hóvirág bölcsőde</w:t>
            </w:r>
          </w:p>
        </w:tc>
        <w:tc>
          <w:tcPr>
            <w:tcW w:w="3544" w:type="dxa"/>
            <w:shd w:val="clear" w:color="auto" w:fill="DEEAF6"/>
          </w:tcPr>
          <w:p w14:paraId="773D18D4" w14:textId="77777777" w:rsidR="00360765" w:rsidRPr="000401CC" w:rsidRDefault="00360765" w:rsidP="00F47E30">
            <w:pPr>
              <w:spacing w:before="100" w:beforeAutospacing="1" w:after="100" w:afterAutospacing="1"/>
              <w:rPr>
                <w:szCs w:val="22"/>
              </w:rPr>
            </w:pPr>
            <w:r w:rsidRPr="000401CC">
              <w:rPr>
                <w:szCs w:val="22"/>
              </w:rPr>
              <w:t>Nyíregyháza, Malom u. 5.</w:t>
            </w:r>
          </w:p>
        </w:tc>
        <w:tc>
          <w:tcPr>
            <w:tcW w:w="2296" w:type="dxa"/>
            <w:shd w:val="clear" w:color="auto" w:fill="DEEAF6"/>
            <w:vAlign w:val="bottom"/>
          </w:tcPr>
          <w:p w14:paraId="7DEE659D" w14:textId="77777777" w:rsidR="00360765" w:rsidRPr="000401CC" w:rsidRDefault="00360765" w:rsidP="00F47E30">
            <w:pPr>
              <w:spacing w:before="100" w:beforeAutospacing="1" w:after="100" w:afterAutospacing="1"/>
              <w:jc w:val="center"/>
              <w:rPr>
                <w:szCs w:val="22"/>
              </w:rPr>
            </w:pPr>
            <w:r w:rsidRPr="000401CC">
              <w:rPr>
                <w:szCs w:val="22"/>
              </w:rPr>
              <w:t>24 fő</w:t>
            </w:r>
          </w:p>
        </w:tc>
      </w:tr>
      <w:tr w:rsidR="00360765" w:rsidRPr="000401CC" w14:paraId="58A2FE85" w14:textId="77777777" w:rsidTr="00F47E30">
        <w:tc>
          <w:tcPr>
            <w:tcW w:w="3232" w:type="dxa"/>
            <w:shd w:val="clear" w:color="auto" w:fill="DEEAF6"/>
            <w:vAlign w:val="bottom"/>
          </w:tcPr>
          <w:p w14:paraId="1CAAEA5C" w14:textId="77777777" w:rsidR="00360765" w:rsidRPr="000401CC" w:rsidRDefault="00360765" w:rsidP="00F47E30">
            <w:pPr>
              <w:spacing w:before="100" w:beforeAutospacing="1" w:after="100" w:afterAutospacing="1"/>
              <w:rPr>
                <w:szCs w:val="22"/>
              </w:rPr>
            </w:pPr>
            <w:r w:rsidRPr="000401CC">
              <w:rPr>
                <w:szCs w:val="22"/>
              </w:rPr>
              <w:t>8. sz. Nefelejcs bölcsőde</w:t>
            </w:r>
          </w:p>
        </w:tc>
        <w:tc>
          <w:tcPr>
            <w:tcW w:w="3544" w:type="dxa"/>
            <w:shd w:val="clear" w:color="auto" w:fill="DEEAF6"/>
          </w:tcPr>
          <w:p w14:paraId="63ED9DB1" w14:textId="77777777" w:rsidR="00360765" w:rsidRPr="000401CC" w:rsidRDefault="00360765" w:rsidP="00F47E30">
            <w:pPr>
              <w:spacing w:before="100" w:beforeAutospacing="1" w:after="100" w:afterAutospacing="1"/>
              <w:rPr>
                <w:szCs w:val="22"/>
              </w:rPr>
            </w:pPr>
            <w:r w:rsidRPr="000401CC">
              <w:rPr>
                <w:szCs w:val="22"/>
              </w:rPr>
              <w:t>Nyíregyháza, Sarkantyú u. 30-36.</w:t>
            </w:r>
          </w:p>
        </w:tc>
        <w:tc>
          <w:tcPr>
            <w:tcW w:w="2296" w:type="dxa"/>
            <w:shd w:val="clear" w:color="auto" w:fill="DEEAF6"/>
            <w:vAlign w:val="bottom"/>
          </w:tcPr>
          <w:p w14:paraId="2DC77A13" w14:textId="77777777" w:rsidR="00360765" w:rsidRPr="000401CC" w:rsidRDefault="00360765" w:rsidP="00F47E30">
            <w:pPr>
              <w:spacing w:before="100" w:beforeAutospacing="1" w:after="100" w:afterAutospacing="1"/>
              <w:jc w:val="center"/>
              <w:rPr>
                <w:szCs w:val="22"/>
              </w:rPr>
            </w:pPr>
            <w:r w:rsidRPr="000401CC">
              <w:rPr>
                <w:szCs w:val="22"/>
              </w:rPr>
              <w:t>130 fő</w:t>
            </w:r>
          </w:p>
        </w:tc>
      </w:tr>
      <w:tr w:rsidR="00360765" w:rsidRPr="000401CC" w14:paraId="34EDD9D4" w14:textId="77777777" w:rsidTr="00F47E30">
        <w:tc>
          <w:tcPr>
            <w:tcW w:w="3232" w:type="dxa"/>
            <w:shd w:val="clear" w:color="auto" w:fill="DEEAF6"/>
            <w:vAlign w:val="bottom"/>
          </w:tcPr>
          <w:p w14:paraId="000B296F" w14:textId="77777777" w:rsidR="00360765" w:rsidRPr="000401CC" w:rsidRDefault="00360765" w:rsidP="00F47E30">
            <w:pPr>
              <w:spacing w:before="100" w:beforeAutospacing="1" w:after="100" w:afterAutospacing="1"/>
              <w:rPr>
                <w:szCs w:val="22"/>
              </w:rPr>
            </w:pPr>
            <w:r w:rsidRPr="000401CC">
              <w:rPr>
                <w:szCs w:val="22"/>
              </w:rPr>
              <w:t>9. sz. Micimackó bölcsőde</w:t>
            </w:r>
          </w:p>
        </w:tc>
        <w:tc>
          <w:tcPr>
            <w:tcW w:w="3544" w:type="dxa"/>
            <w:shd w:val="clear" w:color="auto" w:fill="DEEAF6"/>
          </w:tcPr>
          <w:p w14:paraId="47413721" w14:textId="77777777" w:rsidR="00360765" w:rsidRPr="000401CC" w:rsidRDefault="00360765" w:rsidP="00F47E30">
            <w:pPr>
              <w:spacing w:before="100" w:beforeAutospacing="1" w:after="100" w:afterAutospacing="1"/>
              <w:rPr>
                <w:szCs w:val="22"/>
              </w:rPr>
            </w:pPr>
            <w:r w:rsidRPr="000401CC">
              <w:rPr>
                <w:szCs w:val="22"/>
              </w:rPr>
              <w:t>Nyíregyháza, Stadion u. 8/A.</w:t>
            </w:r>
          </w:p>
        </w:tc>
        <w:tc>
          <w:tcPr>
            <w:tcW w:w="2296" w:type="dxa"/>
            <w:shd w:val="clear" w:color="auto" w:fill="DEEAF6"/>
            <w:vAlign w:val="bottom"/>
          </w:tcPr>
          <w:p w14:paraId="2BECC27C" w14:textId="77777777" w:rsidR="00360765" w:rsidRPr="000401CC" w:rsidRDefault="00360765" w:rsidP="00F47E30">
            <w:pPr>
              <w:spacing w:before="100" w:beforeAutospacing="1" w:after="100" w:afterAutospacing="1"/>
              <w:jc w:val="center"/>
              <w:rPr>
                <w:szCs w:val="22"/>
              </w:rPr>
            </w:pPr>
            <w:r w:rsidRPr="000401CC">
              <w:rPr>
                <w:szCs w:val="22"/>
              </w:rPr>
              <w:t>50 fő</w:t>
            </w:r>
          </w:p>
        </w:tc>
      </w:tr>
      <w:tr w:rsidR="00360765" w:rsidRPr="000401CC" w14:paraId="30D9ABDB" w14:textId="77777777" w:rsidTr="00F47E30">
        <w:tc>
          <w:tcPr>
            <w:tcW w:w="3232" w:type="dxa"/>
            <w:shd w:val="clear" w:color="auto" w:fill="DEEAF6"/>
            <w:vAlign w:val="bottom"/>
          </w:tcPr>
          <w:p w14:paraId="23CA5822" w14:textId="77777777" w:rsidR="00360765" w:rsidRPr="000401CC" w:rsidRDefault="00360765" w:rsidP="00F47E30">
            <w:pPr>
              <w:spacing w:before="100" w:beforeAutospacing="1" w:after="100" w:afterAutospacing="1"/>
              <w:rPr>
                <w:szCs w:val="22"/>
              </w:rPr>
            </w:pPr>
            <w:r w:rsidRPr="000401CC">
              <w:rPr>
                <w:szCs w:val="22"/>
              </w:rPr>
              <w:t>10. sz. Katica bölcsőde</w:t>
            </w:r>
          </w:p>
        </w:tc>
        <w:tc>
          <w:tcPr>
            <w:tcW w:w="3544" w:type="dxa"/>
            <w:shd w:val="clear" w:color="auto" w:fill="DEEAF6"/>
          </w:tcPr>
          <w:p w14:paraId="24A3DA15" w14:textId="77777777" w:rsidR="00360765" w:rsidRPr="000401CC" w:rsidRDefault="00360765" w:rsidP="00F47E30">
            <w:pPr>
              <w:spacing w:before="100" w:beforeAutospacing="1" w:after="100" w:afterAutospacing="1"/>
              <w:rPr>
                <w:szCs w:val="22"/>
              </w:rPr>
            </w:pPr>
            <w:r w:rsidRPr="000401CC">
              <w:rPr>
                <w:szCs w:val="22"/>
              </w:rPr>
              <w:t>Nyíregyháza, Tőke u. 1.</w:t>
            </w:r>
          </w:p>
        </w:tc>
        <w:tc>
          <w:tcPr>
            <w:tcW w:w="2296" w:type="dxa"/>
            <w:shd w:val="clear" w:color="auto" w:fill="DEEAF6"/>
            <w:vAlign w:val="bottom"/>
          </w:tcPr>
          <w:p w14:paraId="3CF22747" w14:textId="77777777" w:rsidR="00360765" w:rsidRPr="000401CC" w:rsidRDefault="00360765" w:rsidP="00F47E30">
            <w:pPr>
              <w:spacing w:before="100" w:beforeAutospacing="1" w:after="100" w:afterAutospacing="1"/>
              <w:jc w:val="center"/>
              <w:rPr>
                <w:szCs w:val="22"/>
              </w:rPr>
            </w:pPr>
            <w:r w:rsidRPr="000401CC">
              <w:rPr>
                <w:szCs w:val="22"/>
              </w:rPr>
              <w:t>104 fő</w:t>
            </w:r>
          </w:p>
        </w:tc>
      </w:tr>
      <w:tr w:rsidR="00360765" w:rsidRPr="000401CC" w14:paraId="472455D3" w14:textId="77777777" w:rsidTr="00F47E30">
        <w:tc>
          <w:tcPr>
            <w:tcW w:w="3232" w:type="dxa"/>
            <w:shd w:val="clear" w:color="auto" w:fill="DEEAF6"/>
            <w:vAlign w:val="bottom"/>
          </w:tcPr>
          <w:p w14:paraId="29A2BAF7" w14:textId="77777777" w:rsidR="00360765" w:rsidRPr="000401CC" w:rsidRDefault="00360765" w:rsidP="00F47E30">
            <w:pPr>
              <w:spacing w:before="100" w:beforeAutospacing="1" w:after="100" w:afterAutospacing="1"/>
              <w:rPr>
                <w:szCs w:val="22"/>
              </w:rPr>
            </w:pPr>
            <w:r w:rsidRPr="000401CC">
              <w:rPr>
                <w:szCs w:val="22"/>
              </w:rPr>
              <w:t>12. sz. Babaház bölcsőde</w:t>
            </w:r>
          </w:p>
        </w:tc>
        <w:tc>
          <w:tcPr>
            <w:tcW w:w="3544" w:type="dxa"/>
            <w:shd w:val="clear" w:color="auto" w:fill="DEEAF6"/>
          </w:tcPr>
          <w:p w14:paraId="62EB575E" w14:textId="77777777" w:rsidR="00360765" w:rsidRPr="000401CC" w:rsidRDefault="00360765" w:rsidP="00F47E30">
            <w:pPr>
              <w:spacing w:before="100" w:beforeAutospacing="1" w:after="100" w:afterAutospacing="1"/>
              <w:rPr>
                <w:szCs w:val="22"/>
              </w:rPr>
            </w:pPr>
            <w:r w:rsidRPr="000401CC">
              <w:rPr>
                <w:szCs w:val="22"/>
              </w:rPr>
              <w:t xml:space="preserve">Nyíregyháza, Krúdy </w:t>
            </w:r>
            <w:proofErr w:type="spellStart"/>
            <w:r w:rsidRPr="000401CC">
              <w:rPr>
                <w:szCs w:val="22"/>
              </w:rPr>
              <w:t>Gy</w:t>
            </w:r>
            <w:proofErr w:type="spellEnd"/>
            <w:r w:rsidRPr="000401CC">
              <w:rPr>
                <w:szCs w:val="22"/>
              </w:rPr>
              <w:t>. u. 30.</w:t>
            </w:r>
          </w:p>
        </w:tc>
        <w:tc>
          <w:tcPr>
            <w:tcW w:w="2296" w:type="dxa"/>
            <w:shd w:val="clear" w:color="auto" w:fill="DEEAF6"/>
            <w:vAlign w:val="bottom"/>
          </w:tcPr>
          <w:p w14:paraId="79838F7B" w14:textId="77777777" w:rsidR="00360765" w:rsidRPr="000401CC" w:rsidRDefault="00360765" w:rsidP="00F47E30">
            <w:pPr>
              <w:spacing w:before="100" w:beforeAutospacing="1" w:after="100" w:afterAutospacing="1"/>
              <w:jc w:val="center"/>
              <w:rPr>
                <w:szCs w:val="22"/>
              </w:rPr>
            </w:pPr>
            <w:r w:rsidRPr="000401CC">
              <w:rPr>
                <w:szCs w:val="22"/>
              </w:rPr>
              <w:t>106 fő</w:t>
            </w:r>
          </w:p>
        </w:tc>
      </w:tr>
      <w:tr w:rsidR="00360765" w:rsidRPr="000401CC" w14:paraId="29BBBC05" w14:textId="77777777" w:rsidTr="00F47E30">
        <w:tc>
          <w:tcPr>
            <w:tcW w:w="3232" w:type="dxa"/>
            <w:shd w:val="clear" w:color="auto" w:fill="DEEAF6"/>
            <w:vAlign w:val="bottom"/>
          </w:tcPr>
          <w:p w14:paraId="57FD481B" w14:textId="77777777" w:rsidR="00360765" w:rsidRPr="000401CC" w:rsidRDefault="00360765" w:rsidP="00F47E30">
            <w:pPr>
              <w:spacing w:before="100" w:beforeAutospacing="1" w:after="100" w:afterAutospacing="1"/>
              <w:rPr>
                <w:szCs w:val="22"/>
              </w:rPr>
            </w:pPr>
            <w:r w:rsidRPr="000401CC">
              <w:rPr>
                <w:szCs w:val="22"/>
              </w:rPr>
              <w:t>14. sz. Bóbita bölcsőde</w:t>
            </w:r>
          </w:p>
        </w:tc>
        <w:tc>
          <w:tcPr>
            <w:tcW w:w="3544" w:type="dxa"/>
            <w:shd w:val="clear" w:color="auto" w:fill="DEEAF6"/>
          </w:tcPr>
          <w:p w14:paraId="2AC42673" w14:textId="77777777" w:rsidR="00360765" w:rsidRPr="000401CC" w:rsidRDefault="00360765" w:rsidP="00F47E30">
            <w:pPr>
              <w:spacing w:before="100" w:beforeAutospacing="1" w:after="100" w:afterAutospacing="1"/>
              <w:rPr>
                <w:szCs w:val="22"/>
              </w:rPr>
            </w:pPr>
            <w:r w:rsidRPr="000401CC">
              <w:rPr>
                <w:szCs w:val="22"/>
              </w:rPr>
              <w:t>Nyíregyháza, Tass u. 1-3.</w:t>
            </w:r>
          </w:p>
        </w:tc>
        <w:tc>
          <w:tcPr>
            <w:tcW w:w="2296" w:type="dxa"/>
            <w:shd w:val="clear" w:color="auto" w:fill="DEEAF6"/>
            <w:vAlign w:val="bottom"/>
          </w:tcPr>
          <w:p w14:paraId="4203E02B" w14:textId="77777777" w:rsidR="00360765" w:rsidRPr="000401CC" w:rsidRDefault="00360765" w:rsidP="00F47E30">
            <w:pPr>
              <w:spacing w:before="100" w:beforeAutospacing="1" w:after="100" w:afterAutospacing="1"/>
              <w:jc w:val="center"/>
              <w:rPr>
                <w:szCs w:val="22"/>
              </w:rPr>
            </w:pPr>
            <w:r w:rsidRPr="000401CC">
              <w:rPr>
                <w:szCs w:val="22"/>
              </w:rPr>
              <w:t>102 fő</w:t>
            </w:r>
          </w:p>
        </w:tc>
      </w:tr>
      <w:tr w:rsidR="00360765" w:rsidRPr="000401CC" w14:paraId="2721B095" w14:textId="77777777" w:rsidTr="00F47E30">
        <w:tc>
          <w:tcPr>
            <w:tcW w:w="3232" w:type="dxa"/>
            <w:shd w:val="clear" w:color="auto" w:fill="DEEAF6"/>
            <w:vAlign w:val="bottom"/>
          </w:tcPr>
          <w:p w14:paraId="2228E2F6" w14:textId="77777777" w:rsidR="00360765" w:rsidRPr="000401CC" w:rsidRDefault="00360765" w:rsidP="00F47E30">
            <w:pPr>
              <w:spacing w:before="100" w:beforeAutospacing="1" w:after="100" w:afterAutospacing="1"/>
              <w:rPr>
                <w:szCs w:val="22"/>
              </w:rPr>
            </w:pPr>
            <w:r w:rsidRPr="000401CC">
              <w:rPr>
                <w:szCs w:val="22"/>
              </w:rPr>
              <w:t>16. sz. Aprajafalva bölcsőde</w:t>
            </w:r>
          </w:p>
        </w:tc>
        <w:tc>
          <w:tcPr>
            <w:tcW w:w="3544" w:type="dxa"/>
            <w:shd w:val="clear" w:color="auto" w:fill="DEEAF6"/>
          </w:tcPr>
          <w:p w14:paraId="1597B45D" w14:textId="77777777" w:rsidR="00360765" w:rsidRPr="000401CC" w:rsidRDefault="00360765" w:rsidP="00F47E30">
            <w:pPr>
              <w:spacing w:before="100" w:beforeAutospacing="1" w:after="100" w:afterAutospacing="1"/>
              <w:rPr>
                <w:szCs w:val="22"/>
              </w:rPr>
            </w:pPr>
            <w:r w:rsidRPr="000401CC">
              <w:rPr>
                <w:szCs w:val="22"/>
              </w:rPr>
              <w:t>Nyíregyháza, Fazekas J. tér 13.</w:t>
            </w:r>
          </w:p>
        </w:tc>
        <w:tc>
          <w:tcPr>
            <w:tcW w:w="2296" w:type="dxa"/>
            <w:shd w:val="clear" w:color="auto" w:fill="DEEAF6"/>
            <w:vAlign w:val="bottom"/>
          </w:tcPr>
          <w:p w14:paraId="77EF01B7" w14:textId="77777777" w:rsidR="00360765" w:rsidRPr="000401CC" w:rsidRDefault="00360765" w:rsidP="00F47E30">
            <w:pPr>
              <w:spacing w:before="100" w:beforeAutospacing="1" w:after="100" w:afterAutospacing="1"/>
              <w:jc w:val="center"/>
              <w:rPr>
                <w:szCs w:val="22"/>
              </w:rPr>
            </w:pPr>
            <w:r w:rsidRPr="000401CC">
              <w:rPr>
                <w:szCs w:val="22"/>
              </w:rPr>
              <w:t>106 fő</w:t>
            </w:r>
          </w:p>
        </w:tc>
      </w:tr>
      <w:tr w:rsidR="00360765" w:rsidRPr="000401CC" w14:paraId="73F58AF4" w14:textId="77777777" w:rsidTr="00F47E30">
        <w:tc>
          <w:tcPr>
            <w:tcW w:w="3232" w:type="dxa"/>
            <w:shd w:val="clear" w:color="auto" w:fill="DEEAF6"/>
            <w:vAlign w:val="bottom"/>
          </w:tcPr>
          <w:p w14:paraId="52801B92" w14:textId="77777777" w:rsidR="00360765" w:rsidRPr="000401CC" w:rsidRDefault="00360765" w:rsidP="00F47E30">
            <w:pPr>
              <w:spacing w:before="100" w:beforeAutospacing="1" w:after="100" w:afterAutospacing="1"/>
              <w:rPr>
                <w:szCs w:val="22"/>
              </w:rPr>
            </w:pPr>
            <w:r w:rsidRPr="000401CC">
              <w:rPr>
                <w:szCs w:val="22"/>
              </w:rPr>
              <w:t>Kisvakond Bölcsőde</w:t>
            </w:r>
          </w:p>
        </w:tc>
        <w:tc>
          <w:tcPr>
            <w:tcW w:w="3544" w:type="dxa"/>
            <w:shd w:val="clear" w:color="auto" w:fill="DEEAF6"/>
          </w:tcPr>
          <w:p w14:paraId="17AE88E8" w14:textId="77777777" w:rsidR="00360765" w:rsidRPr="000401CC" w:rsidRDefault="00360765" w:rsidP="00F47E30">
            <w:pPr>
              <w:spacing w:before="100" w:beforeAutospacing="1" w:after="100" w:afterAutospacing="1"/>
              <w:rPr>
                <w:szCs w:val="22"/>
              </w:rPr>
            </w:pPr>
            <w:r w:rsidRPr="000401CC">
              <w:rPr>
                <w:szCs w:val="22"/>
              </w:rPr>
              <w:t>Nyíregyháza, Honvéd u. 2.</w:t>
            </w:r>
          </w:p>
        </w:tc>
        <w:tc>
          <w:tcPr>
            <w:tcW w:w="2296" w:type="dxa"/>
            <w:shd w:val="clear" w:color="auto" w:fill="DEEAF6"/>
            <w:vAlign w:val="bottom"/>
          </w:tcPr>
          <w:p w14:paraId="1DC6F018" w14:textId="77777777" w:rsidR="00360765" w:rsidRPr="000401CC" w:rsidRDefault="00360765" w:rsidP="00F47E30">
            <w:pPr>
              <w:spacing w:before="100" w:beforeAutospacing="1" w:after="100" w:afterAutospacing="1"/>
              <w:jc w:val="center"/>
              <w:rPr>
                <w:szCs w:val="22"/>
              </w:rPr>
            </w:pPr>
            <w:r w:rsidRPr="000401CC">
              <w:rPr>
                <w:szCs w:val="22"/>
              </w:rPr>
              <w:t>36</w:t>
            </w:r>
          </w:p>
        </w:tc>
      </w:tr>
      <w:tr w:rsidR="00360765" w:rsidRPr="000401CC" w14:paraId="6802F719" w14:textId="77777777" w:rsidTr="00F47E30">
        <w:tc>
          <w:tcPr>
            <w:tcW w:w="3232" w:type="dxa"/>
            <w:shd w:val="clear" w:color="auto" w:fill="DEEAF6"/>
            <w:vAlign w:val="bottom"/>
          </w:tcPr>
          <w:p w14:paraId="2DE0A25C" w14:textId="77777777" w:rsidR="00360765" w:rsidRPr="000401CC" w:rsidRDefault="00360765" w:rsidP="00F47E30">
            <w:pPr>
              <w:spacing w:before="100" w:beforeAutospacing="1" w:after="100" w:afterAutospacing="1"/>
              <w:rPr>
                <w:szCs w:val="22"/>
              </w:rPr>
            </w:pPr>
            <w:r w:rsidRPr="000401CC">
              <w:rPr>
                <w:szCs w:val="22"/>
              </w:rPr>
              <w:t>Szőlőszem Bölcsőde</w:t>
            </w:r>
          </w:p>
        </w:tc>
        <w:tc>
          <w:tcPr>
            <w:tcW w:w="3544" w:type="dxa"/>
            <w:shd w:val="clear" w:color="auto" w:fill="DEEAF6"/>
          </w:tcPr>
          <w:p w14:paraId="1DC176AB" w14:textId="77777777" w:rsidR="00360765" w:rsidRPr="000401CC" w:rsidRDefault="00360765" w:rsidP="00F47E30">
            <w:pPr>
              <w:spacing w:before="100" w:beforeAutospacing="1" w:after="100" w:afterAutospacing="1"/>
              <w:rPr>
                <w:szCs w:val="22"/>
              </w:rPr>
            </w:pPr>
            <w:r w:rsidRPr="000401CC">
              <w:rPr>
                <w:szCs w:val="22"/>
              </w:rPr>
              <w:t>Nyíregyháza, Kollégium u. 59.</w:t>
            </w:r>
          </w:p>
        </w:tc>
        <w:tc>
          <w:tcPr>
            <w:tcW w:w="2296" w:type="dxa"/>
            <w:shd w:val="clear" w:color="auto" w:fill="DEEAF6"/>
            <w:vAlign w:val="bottom"/>
          </w:tcPr>
          <w:p w14:paraId="21F25065" w14:textId="77777777" w:rsidR="00360765" w:rsidRPr="000401CC" w:rsidRDefault="00360765" w:rsidP="00F47E30">
            <w:pPr>
              <w:spacing w:before="100" w:beforeAutospacing="1" w:after="100" w:afterAutospacing="1"/>
              <w:jc w:val="center"/>
              <w:rPr>
                <w:szCs w:val="22"/>
              </w:rPr>
            </w:pPr>
            <w:r w:rsidRPr="000401CC">
              <w:rPr>
                <w:szCs w:val="22"/>
              </w:rPr>
              <w:t>12</w:t>
            </w:r>
          </w:p>
        </w:tc>
      </w:tr>
      <w:tr w:rsidR="00360765" w:rsidRPr="000401CC" w14:paraId="44DD2044" w14:textId="77777777" w:rsidTr="00F47E30">
        <w:tc>
          <w:tcPr>
            <w:tcW w:w="6776" w:type="dxa"/>
            <w:gridSpan w:val="2"/>
          </w:tcPr>
          <w:p w14:paraId="54CE7410" w14:textId="77777777" w:rsidR="00360765" w:rsidRPr="000401CC" w:rsidRDefault="00360765" w:rsidP="00F47E30">
            <w:pPr>
              <w:spacing w:before="100" w:beforeAutospacing="1" w:after="100" w:afterAutospacing="1"/>
              <w:jc w:val="center"/>
              <w:rPr>
                <w:b/>
                <w:bCs/>
                <w:szCs w:val="22"/>
              </w:rPr>
            </w:pPr>
            <w:r w:rsidRPr="000401CC">
              <w:rPr>
                <w:b/>
                <w:bCs/>
                <w:szCs w:val="22"/>
              </w:rPr>
              <w:t>Összesen</w:t>
            </w:r>
          </w:p>
        </w:tc>
        <w:tc>
          <w:tcPr>
            <w:tcW w:w="2296" w:type="dxa"/>
          </w:tcPr>
          <w:p w14:paraId="0F477EEE" w14:textId="77777777" w:rsidR="00360765" w:rsidRPr="000401CC" w:rsidRDefault="00360765" w:rsidP="00F47E30">
            <w:pPr>
              <w:spacing w:before="100" w:beforeAutospacing="1" w:after="100" w:afterAutospacing="1"/>
              <w:jc w:val="center"/>
              <w:rPr>
                <w:b/>
                <w:bCs/>
                <w:szCs w:val="22"/>
              </w:rPr>
            </w:pPr>
            <w:r w:rsidRPr="000401CC">
              <w:rPr>
                <w:b/>
                <w:bCs/>
                <w:szCs w:val="22"/>
              </w:rPr>
              <w:t>770 fő</w:t>
            </w:r>
          </w:p>
        </w:tc>
      </w:tr>
    </w:tbl>
    <w:p w14:paraId="1A6818E3" w14:textId="77777777" w:rsidR="00A66B53" w:rsidRPr="000401CC" w:rsidRDefault="00A66B53" w:rsidP="00A66B53">
      <w:pPr>
        <w:pStyle w:val="isselectedend"/>
        <w:spacing w:before="0" w:beforeAutospacing="0" w:after="0" w:afterAutospacing="0"/>
        <w:jc w:val="both"/>
        <w:rPr>
          <w:rFonts w:ascii="Calibri" w:hAnsi="Calibri" w:cs="Calibri"/>
          <w:sz w:val="18"/>
          <w:szCs w:val="18"/>
        </w:rPr>
      </w:pPr>
      <w:r w:rsidRPr="000401CC">
        <w:rPr>
          <w:rFonts w:ascii="Calibri" w:hAnsi="Calibri" w:cs="Calibri"/>
          <w:sz w:val="18"/>
          <w:szCs w:val="18"/>
        </w:rPr>
        <w:t>Forrás: saját szerkesztés</w:t>
      </w:r>
    </w:p>
    <w:p w14:paraId="66D7ACF4" w14:textId="77777777" w:rsidR="00A66B53" w:rsidRDefault="00A66B53" w:rsidP="000401CC">
      <w:pPr>
        <w:pStyle w:val="isselectedend"/>
        <w:spacing w:before="0" w:beforeAutospacing="0" w:after="0" w:afterAutospacing="0"/>
        <w:jc w:val="both"/>
        <w:rPr>
          <w:rFonts w:ascii="Calibri" w:hAnsi="Calibri" w:cs="Calibri"/>
          <w:sz w:val="22"/>
          <w:szCs w:val="22"/>
        </w:rPr>
      </w:pPr>
    </w:p>
    <w:p w14:paraId="722BA632" w14:textId="268F69B9" w:rsidR="00360765" w:rsidRPr="00A06D4C" w:rsidRDefault="00360765" w:rsidP="000401CC">
      <w:pPr>
        <w:pStyle w:val="isselectedend"/>
        <w:spacing w:before="0" w:beforeAutospacing="0" w:after="0" w:afterAutospacing="0"/>
        <w:jc w:val="both"/>
        <w:rPr>
          <w:rFonts w:ascii="Calibri" w:hAnsi="Calibri" w:cs="Calibri"/>
          <w:sz w:val="22"/>
          <w:szCs w:val="22"/>
        </w:rPr>
      </w:pPr>
      <w:r w:rsidRPr="00A06D4C">
        <w:rPr>
          <w:rFonts w:ascii="Calibri" w:hAnsi="Calibri" w:cs="Calibri"/>
          <w:sz w:val="22"/>
          <w:szCs w:val="22"/>
        </w:rPr>
        <w:t>2024. február 01.-től két új szolgáltatási hellyel – Kisvakond bölcsőde és a Szőlőszem bölcsőde- bővült a bölcsődék száma, s ezáltal a férőhelyek száma 770 főre emelkedett. A két új bölcsőde 36 férőhelyes és egy 12 férőhelyes intézmény, amelyek a megnyitásuk óta folyamatosan teljes kihasználtsággal működnek. A férőhelyek iránti kiemelkedő érdeklődés egyértelműen igazolja, hogy a fejlesztés valós lakossági igényre adott választ, és jelentős mértékben hozzájárul a kisgyermekes családok életminőségének javításához.</w:t>
      </w:r>
    </w:p>
    <w:p w14:paraId="0B67F0D1" w14:textId="77777777" w:rsidR="000401CC" w:rsidRDefault="000401CC" w:rsidP="000401CC">
      <w:pPr>
        <w:pStyle w:val="isselectedend"/>
        <w:spacing w:before="0" w:beforeAutospacing="0" w:after="0" w:afterAutospacing="0"/>
        <w:jc w:val="both"/>
        <w:rPr>
          <w:rFonts w:ascii="Calibri" w:hAnsi="Calibri" w:cs="Calibri"/>
          <w:sz w:val="22"/>
          <w:szCs w:val="22"/>
        </w:rPr>
      </w:pPr>
    </w:p>
    <w:p w14:paraId="0F93AFAC" w14:textId="77777777" w:rsidR="00360765" w:rsidRPr="00A06D4C" w:rsidRDefault="00360765" w:rsidP="000401CC">
      <w:pPr>
        <w:pStyle w:val="isselectedend"/>
        <w:spacing w:before="0" w:beforeAutospacing="0" w:after="0" w:afterAutospacing="0"/>
        <w:jc w:val="both"/>
        <w:rPr>
          <w:rFonts w:ascii="Calibri" w:hAnsi="Calibri" w:cs="Calibri"/>
          <w:sz w:val="22"/>
          <w:szCs w:val="22"/>
        </w:rPr>
      </w:pPr>
      <w:r w:rsidRPr="00A06D4C">
        <w:rPr>
          <w:rFonts w:ascii="Calibri" w:hAnsi="Calibri" w:cs="Calibri"/>
          <w:sz w:val="22"/>
          <w:szCs w:val="22"/>
        </w:rPr>
        <w:t xml:space="preserve">Az új bölcsődék korszerű, biztonságos és magas színvonalú napközbeni ellátást biztosítanak a kisgyermekek számára, miközben kézzelfogható segítséget nyújtanak a családoknak a munka és a magánélet összehangolásában. A bölcsődei férőhelyek bővítése különösen fontos a kisgyermekes szülők, ezen belül elsősorban a nők munkaerőpiaci esélyeinek javítása szempontjából, hiszen lehetővé teszi, hogy a gyermekgondozási időszakot követően – saját döntésüknek megfelelően – könnyebben és biztonságosabban térhessenek vissza a munkába. Ez csökkenti a munkaerőpiacról való tartós kiesés kockázatát, növeli a </w:t>
      </w:r>
      <w:proofErr w:type="spellStart"/>
      <w:r w:rsidRPr="00A06D4C">
        <w:rPr>
          <w:rFonts w:ascii="Calibri" w:hAnsi="Calibri" w:cs="Calibri"/>
          <w:sz w:val="22"/>
          <w:szCs w:val="22"/>
        </w:rPr>
        <w:t>foglalkoztatottságot</w:t>
      </w:r>
      <w:proofErr w:type="spellEnd"/>
      <w:r w:rsidRPr="00A06D4C">
        <w:rPr>
          <w:rFonts w:ascii="Calibri" w:hAnsi="Calibri" w:cs="Calibri"/>
          <w:sz w:val="22"/>
          <w:szCs w:val="22"/>
        </w:rPr>
        <w:t>, és erősíti a nők gazdasági önállóságát.</w:t>
      </w:r>
    </w:p>
    <w:p w14:paraId="2D8E4A02" w14:textId="77777777" w:rsidR="000401CC" w:rsidRDefault="000401CC" w:rsidP="000401CC">
      <w:pPr>
        <w:pStyle w:val="NormlWeb"/>
        <w:spacing w:before="0" w:beforeAutospacing="0" w:after="0" w:afterAutospacing="0"/>
        <w:rPr>
          <w:rFonts w:cs="Calibri"/>
          <w:szCs w:val="22"/>
        </w:rPr>
      </w:pPr>
    </w:p>
    <w:p w14:paraId="4A58606C" w14:textId="77777777" w:rsidR="009549D5" w:rsidRDefault="00360765" w:rsidP="000401CC">
      <w:pPr>
        <w:pStyle w:val="NormlWeb"/>
        <w:spacing w:before="0" w:beforeAutospacing="0" w:after="0" w:afterAutospacing="0"/>
        <w:rPr>
          <w:rFonts w:cs="Calibri"/>
          <w:szCs w:val="22"/>
        </w:rPr>
      </w:pPr>
      <w:r w:rsidRPr="00A06D4C">
        <w:rPr>
          <w:rFonts w:cs="Calibri"/>
          <w:szCs w:val="22"/>
        </w:rPr>
        <w:t xml:space="preserve">Az önkormányzat célja olyan családbarát települési környezet kialakítása, amely támogatja a fiatalokat a családalapításban és a gyermekvállalásban, elősegíti a helyi foglalkoztatást, valamint hozzájárul ahhoz, </w:t>
      </w:r>
      <w:r w:rsidRPr="00A06D4C">
        <w:rPr>
          <w:rFonts w:cs="Calibri"/>
          <w:szCs w:val="22"/>
        </w:rPr>
        <w:lastRenderedPageBreak/>
        <w:t>hogy a fiatal családok hosszú távon is a településen tervezzék jövőjüket. A két új bölcsőde sikeres működése jól példázza az önkormányzat elkötelezettségét az esélyegyenlőség, a családok támogatása és a fenntartható településfejlesztés mellett. A fejlesztés egyszerre szolgálja a gyermekek érdekeit, a családok biztonságát, a nők munkaerőpiaci részvételének erősítését, valamint a város hosszú távú társadalmi és gazdasági fejlődését.</w:t>
      </w:r>
    </w:p>
    <w:p w14:paraId="46B9FE86" w14:textId="77777777" w:rsidR="000401CC" w:rsidRDefault="000401CC" w:rsidP="000401CC">
      <w:pPr>
        <w:pStyle w:val="NormlWeb"/>
        <w:spacing w:before="0" w:beforeAutospacing="0" w:after="0" w:afterAutospacing="0"/>
        <w:rPr>
          <w:rFonts w:cs="Calibri"/>
          <w:szCs w:val="22"/>
        </w:rPr>
      </w:pPr>
    </w:p>
    <w:p w14:paraId="23159041" w14:textId="22DFC963" w:rsidR="0044383C" w:rsidRDefault="00360765" w:rsidP="00802CF0">
      <w:pPr>
        <w:pStyle w:val="Listaszerbekezds"/>
        <w:numPr>
          <w:ilvl w:val="0"/>
          <w:numId w:val="97"/>
        </w:numPr>
        <w:tabs>
          <w:tab w:val="left" w:pos="5572"/>
        </w:tabs>
        <w:autoSpaceDE w:val="0"/>
        <w:autoSpaceDN w:val="0"/>
        <w:adjustRightInd w:val="0"/>
        <w:ind w:left="5670"/>
        <w:jc w:val="right"/>
        <w:rPr>
          <w:rFonts w:cs="Calibri"/>
          <w:szCs w:val="22"/>
        </w:rPr>
      </w:pPr>
      <w:r>
        <w:rPr>
          <w:rFonts w:cs="Calibri"/>
          <w:szCs w:val="22"/>
        </w:rPr>
        <w:t>táblázat</w:t>
      </w:r>
    </w:p>
    <w:p w14:paraId="0607ABC8" w14:textId="0D4BCF8E" w:rsidR="00360765" w:rsidRPr="00343B91" w:rsidRDefault="00360765" w:rsidP="000401CC">
      <w:pPr>
        <w:pStyle w:val="NormlWeb"/>
        <w:spacing w:before="0" w:beforeAutospacing="0" w:after="0" w:afterAutospacing="0"/>
        <w:jc w:val="center"/>
        <w:rPr>
          <w:bCs/>
        </w:rPr>
      </w:pPr>
      <w:r>
        <w:rPr>
          <w:bCs/>
        </w:rPr>
        <w:t>Bölcsődék és bölcsődébe beíratott gyermekek száma (4.3.3. a.) számú táblázatból (5.2.2. a)</w:t>
      </w:r>
    </w:p>
    <w:tbl>
      <w:tblPr>
        <w:tblW w:w="8360" w:type="dxa"/>
        <w:jc w:val="center"/>
        <w:tblCellMar>
          <w:left w:w="70" w:type="dxa"/>
          <w:right w:w="70" w:type="dxa"/>
        </w:tblCellMar>
        <w:tblLook w:val="04A0" w:firstRow="1" w:lastRow="0" w:firstColumn="1" w:lastColumn="0" w:noHBand="0" w:noVBand="1"/>
      </w:tblPr>
      <w:tblGrid>
        <w:gridCol w:w="1600"/>
        <w:gridCol w:w="2760"/>
        <w:gridCol w:w="4000"/>
      </w:tblGrid>
      <w:tr w:rsidR="00360765" w:rsidRPr="00343B91" w14:paraId="2DB01D71" w14:textId="77777777" w:rsidTr="00F47E30">
        <w:trPr>
          <w:trHeight w:val="1515"/>
          <w:jc w:val="center"/>
        </w:trPr>
        <w:tc>
          <w:tcPr>
            <w:tcW w:w="1600" w:type="dxa"/>
            <w:vMerge w:val="restart"/>
            <w:tcBorders>
              <w:top w:val="single" w:sz="4" w:space="0" w:color="auto"/>
              <w:left w:val="single" w:sz="4" w:space="0" w:color="auto"/>
              <w:bottom w:val="single" w:sz="4" w:space="0" w:color="000000"/>
              <w:right w:val="single" w:sz="4" w:space="0" w:color="auto"/>
            </w:tcBorders>
            <w:shd w:val="clear" w:color="000000" w:fill="E2EFDA"/>
            <w:noWrap/>
            <w:vAlign w:val="center"/>
            <w:hideMark/>
          </w:tcPr>
          <w:p w14:paraId="6F55C31D" w14:textId="77777777" w:rsidR="00360765" w:rsidRPr="00343B91" w:rsidRDefault="00360765" w:rsidP="000401CC">
            <w:pPr>
              <w:jc w:val="center"/>
              <w:rPr>
                <w:b/>
                <w:bCs/>
              </w:rPr>
            </w:pPr>
            <w:r w:rsidRPr="00343B91">
              <w:rPr>
                <w:b/>
                <w:bCs/>
              </w:rPr>
              <w:t>Év</w:t>
            </w:r>
          </w:p>
        </w:tc>
        <w:tc>
          <w:tcPr>
            <w:tcW w:w="2760" w:type="dxa"/>
            <w:tcBorders>
              <w:top w:val="single" w:sz="4" w:space="0" w:color="auto"/>
              <w:left w:val="nil"/>
              <w:bottom w:val="single" w:sz="4" w:space="0" w:color="auto"/>
              <w:right w:val="single" w:sz="4" w:space="0" w:color="auto"/>
            </w:tcBorders>
            <w:shd w:val="clear" w:color="000000" w:fill="E2EFDA"/>
            <w:vAlign w:val="center"/>
            <w:hideMark/>
          </w:tcPr>
          <w:p w14:paraId="482B16DC" w14:textId="77777777" w:rsidR="00360765" w:rsidRPr="00343B91" w:rsidRDefault="00360765" w:rsidP="000401CC">
            <w:pPr>
              <w:jc w:val="center"/>
              <w:rPr>
                <w:b/>
                <w:bCs/>
              </w:rPr>
            </w:pPr>
            <w:r w:rsidRPr="00343B91">
              <w:rPr>
                <w:b/>
                <w:bCs/>
              </w:rPr>
              <w:t>Működő, önkormányzati bölcsődei férőhelyek száma</w:t>
            </w:r>
          </w:p>
        </w:tc>
        <w:tc>
          <w:tcPr>
            <w:tcW w:w="4000" w:type="dxa"/>
            <w:tcBorders>
              <w:top w:val="single" w:sz="4" w:space="0" w:color="auto"/>
              <w:left w:val="nil"/>
              <w:bottom w:val="single" w:sz="4" w:space="0" w:color="auto"/>
              <w:right w:val="single" w:sz="4" w:space="0" w:color="auto"/>
            </w:tcBorders>
            <w:shd w:val="clear" w:color="000000" w:fill="E2EFDA"/>
            <w:vAlign w:val="center"/>
            <w:hideMark/>
          </w:tcPr>
          <w:p w14:paraId="3818E258" w14:textId="77777777" w:rsidR="00360765" w:rsidRPr="00343B91" w:rsidRDefault="00360765" w:rsidP="000401CC">
            <w:pPr>
              <w:jc w:val="center"/>
              <w:rPr>
                <w:b/>
                <w:bCs/>
              </w:rPr>
            </w:pPr>
            <w:r w:rsidRPr="00343B91">
              <w:rPr>
                <w:b/>
                <w:bCs/>
              </w:rPr>
              <w:t>Önkormányzati bölcsődébe beírt gyerekek száma</w:t>
            </w:r>
          </w:p>
        </w:tc>
      </w:tr>
      <w:tr w:rsidR="00360765" w:rsidRPr="00343B91" w14:paraId="61825154" w14:textId="77777777" w:rsidTr="00F47E30">
        <w:trPr>
          <w:trHeight w:val="606"/>
          <w:jc w:val="center"/>
        </w:trPr>
        <w:tc>
          <w:tcPr>
            <w:tcW w:w="1600" w:type="dxa"/>
            <w:vMerge/>
            <w:tcBorders>
              <w:top w:val="single" w:sz="4" w:space="0" w:color="auto"/>
              <w:left w:val="single" w:sz="4" w:space="0" w:color="auto"/>
              <w:bottom w:val="single" w:sz="4" w:space="0" w:color="000000"/>
              <w:right w:val="single" w:sz="4" w:space="0" w:color="auto"/>
            </w:tcBorders>
            <w:vAlign w:val="center"/>
            <w:hideMark/>
          </w:tcPr>
          <w:p w14:paraId="586638DD" w14:textId="77777777" w:rsidR="00360765" w:rsidRPr="00343B91" w:rsidRDefault="00360765" w:rsidP="000401CC">
            <w:pPr>
              <w:rPr>
                <w:b/>
                <w:bCs/>
              </w:rPr>
            </w:pPr>
          </w:p>
        </w:tc>
        <w:tc>
          <w:tcPr>
            <w:tcW w:w="2760" w:type="dxa"/>
            <w:tcBorders>
              <w:top w:val="nil"/>
              <w:left w:val="nil"/>
              <w:bottom w:val="single" w:sz="4" w:space="0" w:color="auto"/>
              <w:right w:val="single" w:sz="4" w:space="0" w:color="auto"/>
            </w:tcBorders>
            <w:shd w:val="clear" w:color="000000" w:fill="E2EFDA"/>
            <w:noWrap/>
            <w:vAlign w:val="center"/>
            <w:hideMark/>
          </w:tcPr>
          <w:p w14:paraId="64A054B1" w14:textId="77777777" w:rsidR="00360765" w:rsidRPr="00343B91" w:rsidRDefault="00360765" w:rsidP="000401CC">
            <w:pPr>
              <w:jc w:val="center"/>
              <w:rPr>
                <w:b/>
                <w:bCs/>
              </w:rPr>
            </w:pPr>
            <w:r w:rsidRPr="00343B91">
              <w:rPr>
                <w:b/>
                <w:bCs/>
              </w:rPr>
              <w:t>db</w:t>
            </w:r>
          </w:p>
        </w:tc>
        <w:tc>
          <w:tcPr>
            <w:tcW w:w="4000" w:type="dxa"/>
            <w:tcBorders>
              <w:top w:val="nil"/>
              <w:left w:val="nil"/>
              <w:bottom w:val="single" w:sz="4" w:space="0" w:color="auto"/>
              <w:right w:val="single" w:sz="4" w:space="0" w:color="auto"/>
            </w:tcBorders>
            <w:shd w:val="clear" w:color="000000" w:fill="E2EFDA"/>
            <w:noWrap/>
            <w:vAlign w:val="center"/>
            <w:hideMark/>
          </w:tcPr>
          <w:p w14:paraId="75DE0568" w14:textId="77777777" w:rsidR="00360765" w:rsidRPr="00343B91" w:rsidRDefault="00360765" w:rsidP="000401CC">
            <w:pPr>
              <w:jc w:val="center"/>
              <w:rPr>
                <w:b/>
                <w:bCs/>
              </w:rPr>
            </w:pPr>
            <w:r w:rsidRPr="00343B91">
              <w:rPr>
                <w:b/>
                <w:bCs/>
              </w:rPr>
              <w:t>Fő</w:t>
            </w:r>
          </w:p>
        </w:tc>
      </w:tr>
      <w:tr w:rsidR="00360765" w:rsidRPr="00343B91" w14:paraId="3BBF4546" w14:textId="77777777" w:rsidTr="00F47E30">
        <w:trPr>
          <w:trHeight w:val="300"/>
          <w:jc w:val="center"/>
        </w:trPr>
        <w:tc>
          <w:tcPr>
            <w:tcW w:w="1600" w:type="dxa"/>
            <w:tcBorders>
              <w:top w:val="nil"/>
              <w:left w:val="single" w:sz="4" w:space="0" w:color="auto"/>
              <w:bottom w:val="single" w:sz="4" w:space="0" w:color="auto"/>
              <w:right w:val="single" w:sz="4" w:space="0" w:color="auto"/>
            </w:tcBorders>
            <w:vAlign w:val="center"/>
            <w:hideMark/>
          </w:tcPr>
          <w:p w14:paraId="5F76E8BE" w14:textId="77777777" w:rsidR="00360765" w:rsidRPr="00343B91" w:rsidRDefault="00360765" w:rsidP="000401CC">
            <w:pPr>
              <w:jc w:val="center"/>
            </w:pPr>
            <w:r w:rsidRPr="00343B91">
              <w:t>2020</w:t>
            </w:r>
          </w:p>
        </w:tc>
        <w:tc>
          <w:tcPr>
            <w:tcW w:w="2760" w:type="dxa"/>
            <w:tcBorders>
              <w:top w:val="nil"/>
              <w:left w:val="nil"/>
              <w:bottom w:val="single" w:sz="4" w:space="0" w:color="auto"/>
              <w:right w:val="single" w:sz="4" w:space="0" w:color="auto"/>
            </w:tcBorders>
            <w:vAlign w:val="center"/>
            <w:hideMark/>
          </w:tcPr>
          <w:p w14:paraId="6FCBAA12" w14:textId="77777777" w:rsidR="00360765" w:rsidRPr="005357C2" w:rsidRDefault="00360765" w:rsidP="000401CC">
            <w:pPr>
              <w:jc w:val="center"/>
            </w:pPr>
            <w:r w:rsidRPr="005357C2">
              <w:t>716</w:t>
            </w:r>
          </w:p>
        </w:tc>
        <w:tc>
          <w:tcPr>
            <w:tcW w:w="4000" w:type="dxa"/>
            <w:tcBorders>
              <w:top w:val="nil"/>
              <w:left w:val="nil"/>
              <w:bottom w:val="single" w:sz="4" w:space="0" w:color="auto"/>
              <w:right w:val="single" w:sz="4" w:space="0" w:color="auto"/>
            </w:tcBorders>
            <w:vAlign w:val="center"/>
          </w:tcPr>
          <w:p w14:paraId="734867B3" w14:textId="77777777" w:rsidR="00360765" w:rsidRPr="00C80072" w:rsidRDefault="00360765" w:rsidP="000401CC">
            <w:pPr>
              <w:jc w:val="center"/>
            </w:pPr>
            <w:r w:rsidRPr="00C80072">
              <w:t>637</w:t>
            </w:r>
          </w:p>
        </w:tc>
      </w:tr>
      <w:tr w:rsidR="00360765" w:rsidRPr="00343B91" w14:paraId="38BB3EC2" w14:textId="77777777" w:rsidTr="00F47E30">
        <w:trPr>
          <w:trHeight w:val="300"/>
          <w:jc w:val="center"/>
        </w:trPr>
        <w:tc>
          <w:tcPr>
            <w:tcW w:w="1600" w:type="dxa"/>
            <w:tcBorders>
              <w:top w:val="nil"/>
              <w:left w:val="single" w:sz="4" w:space="0" w:color="auto"/>
              <w:bottom w:val="single" w:sz="4" w:space="0" w:color="auto"/>
              <w:right w:val="single" w:sz="4" w:space="0" w:color="auto"/>
            </w:tcBorders>
            <w:vAlign w:val="center"/>
          </w:tcPr>
          <w:p w14:paraId="33D16306" w14:textId="77777777" w:rsidR="00360765" w:rsidRPr="00343B91" w:rsidRDefault="00360765" w:rsidP="000401CC">
            <w:pPr>
              <w:jc w:val="center"/>
            </w:pPr>
            <w:r w:rsidRPr="00343B91">
              <w:t>2021</w:t>
            </w:r>
          </w:p>
        </w:tc>
        <w:tc>
          <w:tcPr>
            <w:tcW w:w="2760" w:type="dxa"/>
            <w:tcBorders>
              <w:top w:val="nil"/>
              <w:left w:val="nil"/>
              <w:bottom w:val="single" w:sz="4" w:space="0" w:color="auto"/>
              <w:right w:val="single" w:sz="4" w:space="0" w:color="auto"/>
            </w:tcBorders>
            <w:vAlign w:val="center"/>
          </w:tcPr>
          <w:p w14:paraId="02D0B9CC" w14:textId="77777777" w:rsidR="00360765" w:rsidRPr="005357C2" w:rsidRDefault="00360765" w:rsidP="000401CC">
            <w:pPr>
              <w:jc w:val="center"/>
            </w:pPr>
            <w:r w:rsidRPr="005357C2">
              <w:t>738</w:t>
            </w:r>
          </w:p>
        </w:tc>
        <w:tc>
          <w:tcPr>
            <w:tcW w:w="4000" w:type="dxa"/>
            <w:tcBorders>
              <w:top w:val="nil"/>
              <w:left w:val="nil"/>
              <w:bottom w:val="single" w:sz="4" w:space="0" w:color="auto"/>
              <w:right w:val="single" w:sz="4" w:space="0" w:color="auto"/>
            </w:tcBorders>
            <w:vAlign w:val="center"/>
          </w:tcPr>
          <w:p w14:paraId="1C7467B5" w14:textId="77777777" w:rsidR="00360765" w:rsidRPr="00C80072" w:rsidRDefault="00360765" w:rsidP="000401CC">
            <w:pPr>
              <w:jc w:val="center"/>
            </w:pPr>
            <w:r w:rsidRPr="00C80072">
              <w:t>568</w:t>
            </w:r>
          </w:p>
        </w:tc>
      </w:tr>
      <w:tr w:rsidR="00360765" w:rsidRPr="00343B91" w14:paraId="570602B3" w14:textId="77777777" w:rsidTr="00F47E30">
        <w:trPr>
          <w:trHeight w:val="300"/>
          <w:jc w:val="center"/>
        </w:trPr>
        <w:tc>
          <w:tcPr>
            <w:tcW w:w="1600" w:type="dxa"/>
            <w:tcBorders>
              <w:top w:val="nil"/>
              <w:left w:val="single" w:sz="4" w:space="0" w:color="auto"/>
              <w:bottom w:val="single" w:sz="4" w:space="0" w:color="auto"/>
              <w:right w:val="single" w:sz="4" w:space="0" w:color="auto"/>
            </w:tcBorders>
            <w:vAlign w:val="center"/>
          </w:tcPr>
          <w:p w14:paraId="02636535" w14:textId="77777777" w:rsidR="00360765" w:rsidRPr="00343B91" w:rsidRDefault="00360765" w:rsidP="000401CC">
            <w:pPr>
              <w:jc w:val="center"/>
            </w:pPr>
            <w:r w:rsidRPr="00343B91">
              <w:t>2022</w:t>
            </w:r>
          </w:p>
        </w:tc>
        <w:tc>
          <w:tcPr>
            <w:tcW w:w="2760" w:type="dxa"/>
            <w:tcBorders>
              <w:top w:val="nil"/>
              <w:left w:val="nil"/>
              <w:bottom w:val="single" w:sz="4" w:space="0" w:color="auto"/>
              <w:right w:val="single" w:sz="4" w:space="0" w:color="auto"/>
            </w:tcBorders>
            <w:vAlign w:val="center"/>
          </w:tcPr>
          <w:p w14:paraId="3A2E55BB" w14:textId="77777777" w:rsidR="00360765" w:rsidRPr="005357C2" w:rsidRDefault="00360765" w:rsidP="000401CC">
            <w:pPr>
              <w:jc w:val="center"/>
            </w:pPr>
            <w:r w:rsidRPr="005357C2">
              <w:t>738</w:t>
            </w:r>
          </w:p>
        </w:tc>
        <w:tc>
          <w:tcPr>
            <w:tcW w:w="4000" w:type="dxa"/>
            <w:tcBorders>
              <w:top w:val="nil"/>
              <w:left w:val="nil"/>
              <w:bottom w:val="single" w:sz="4" w:space="0" w:color="auto"/>
              <w:right w:val="single" w:sz="4" w:space="0" w:color="auto"/>
            </w:tcBorders>
            <w:vAlign w:val="center"/>
          </w:tcPr>
          <w:p w14:paraId="1E9BB89C" w14:textId="77777777" w:rsidR="00360765" w:rsidRPr="00C80072" w:rsidRDefault="00360765" w:rsidP="000401CC">
            <w:pPr>
              <w:jc w:val="center"/>
            </w:pPr>
            <w:r w:rsidRPr="00C80072">
              <w:t>635</w:t>
            </w:r>
          </w:p>
        </w:tc>
      </w:tr>
      <w:tr w:rsidR="00360765" w:rsidRPr="00343B91" w14:paraId="010A9DCB" w14:textId="77777777" w:rsidTr="00F47E30">
        <w:trPr>
          <w:trHeight w:val="300"/>
          <w:jc w:val="center"/>
        </w:trPr>
        <w:tc>
          <w:tcPr>
            <w:tcW w:w="1600" w:type="dxa"/>
            <w:tcBorders>
              <w:top w:val="nil"/>
              <w:left w:val="single" w:sz="4" w:space="0" w:color="auto"/>
              <w:bottom w:val="single" w:sz="4" w:space="0" w:color="auto"/>
              <w:right w:val="single" w:sz="4" w:space="0" w:color="auto"/>
            </w:tcBorders>
            <w:vAlign w:val="center"/>
          </w:tcPr>
          <w:p w14:paraId="1CA2788D" w14:textId="77777777" w:rsidR="00360765" w:rsidRPr="00343B91" w:rsidRDefault="00360765" w:rsidP="000401CC">
            <w:pPr>
              <w:jc w:val="center"/>
            </w:pPr>
            <w:r w:rsidRPr="00343B91">
              <w:t>2023</w:t>
            </w:r>
          </w:p>
        </w:tc>
        <w:tc>
          <w:tcPr>
            <w:tcW w:w="2760" w:type="dxa"/>
            <w:tcBorders>
              <w:top w:val="nil"/>
              <w:left w:val="nil"/>
              <w:bottom w:val="single" w:sz="4" w:space="0" w:color="auto"/>
              <w:right w:val="single" w:sz="4" w:space="0" w:color="auto"/>
            </w:tcBorders>
            <w:vAlign w:val="center"/>
          </w:tcPr>
          <w:p w14:paraId="1FF785CD" w14:textId="77777777" w:rsidR="00360765" w:rsidRPr="005357C2" w:rsidRDefault="00360765" w:rsidP="000401CC">
            <w:pPr>
              <w:jc w:val="center"/>
            </w:pPr>
            <w:r w:rsidRPr="005357C2">
              <w:t>738</w:t>
            </w:r>
          </w:p>
        </w:tc>
        <w:tc>
          <w:tcPr>
            <w:tcW w:w="4000" w:type="dxa"/>
            <w:tcBorders>
              <w:top w:val="nil"/>
              <w:left w:val="nil"/>
              <w:bottom w:val="single" w:sz="4" w:space="0" w:color="auto"/>
              <w:right w:val="single" w:sz="4" w:space="0" w:color="auto"/>
            </w:tcBorders>
            <w:vAlign w:val="center"/>
          </w:tcPr>
          <w:p w14:paraId="75D4D55F" w14:textId="77777777" w:rsidR="00360765" w:rsidRPr="00C80072" w:rsidRDefault="00360765" w:rsidP="000401CC">
            <w:pPr>
              <w:jc w:val="center"/>
            </w:pPr>
            <w:r w:rsidRPr="00C80072">
              <w:t>667</w:t>
            </w:r>
          </w:p>
        </w:tc>
      </w:tr>
      <w:tr w:rsidR="00360765" w:rsidRPr="00343B91" w14:paraId="022DC59F" w14:textId="77777777" w:rsidTr="00F47E30">
        <w:trPr>
          <w:trHeight w:val="300"/>
          <w:jc w:val="center"/>
        </w:trPr>
        <w:tc>
          <w:tcPr>
            <w:tcW w:w="1600" w:type="dxa"/>
            <w:tcBorders>
              <w:top w:val="nil"/>
              <w:left w:val="single" w:sz="4" w:space="0" w:color="auto"/>
              <w:bottom w:val="single" w:sz="4" w:space="0" w:color="auto"/>
              <w:right w:val="single" w:sz="4" w:space="0" w:color="auto"/>
            </w:tcBorders>
            <w:vAlign w:val="center"/>
          </w:tcPr>
          <w:p w14:paraId="0F542707" w14:textId="77777777" w:rsidR="00360765" w:rsidRPr="00343B91" w:rsidRDefault="00360765" w:rsidP="000401CC">
            <w:pPr>
              <w:jc w:val="center"/>
            </w:pPr>
            <w:r w:rsidRPr="00343B91">
              <w:t>2024</w:t>
            </w:r>
          </w:p>
        </w:tc>
        <w:tc>
          <w:tcPr>
            <w:tcW w:w="2760" w:type="dxa"/>
            <w:tcBorders>
              <w:top w:val="nil"/>
              <w:left w:val="nil"/>
              <w:bottom w:val="single" w:sz="4" w:space="0" w:color="auto"/>
              <w:right w:val="single" w:sz="4" w:space="0" w:color="auto"/>
            </w:tcBorders>
            <w:vAlign w:val="center"/>
          </w:tcPr>
          <w:p w14:paraId="2A69E673" w14:textId="77777777" w:rsidR="00360765" w:rsidRPr="005357C2" w:rsidRDefault="00360765" w:rsidP="000401CC">
            <w:pPr>
              <w:jc w:val="center"/>
            </w:pPr>
            <w:r w:rsidRPr="005357C2">
              <w:t>7</w:t>
            </w:r>
            <w:r>
              <w:t>70</w:t>
            </w:r>
          </w:p>
        </w:tc>
        <w:tc>
          <w:tcPr>
            <w:tcW w:w="4000" w:type="dxa"/>
            <w:tcBorders>
              <w:top w:val="nil"/>
              <w:left w:val="nil"/>
              <w:bottom w:val="single" w:sz="4" w:space="0" w:color="auto"/>
              <w:right w:val="single" w:sz="4" w:space="0" w:color="auto"/>
            </w:tcBorders>
            <w:vAlign w:val="center"/>
          </w:tcPr>
          <w:p w14:paraId="3BBAA3E1" w14:textId="77777777" w:rsidR="00360765" w:rsidRPr="00C80072" w:rsidRDefault="00360765" w:rsidP="000401CC">
            <w:pPr>
              <w:jc w:val="center"/>
            </w:pPr>
            <w:r w:rsidRPr="00C80072">
              <w:t>657</w:t>
            </w:r>
          </w:p>
        </w:tc>
      </w:tr>
      <w:tr w:rsidR="00360765" w:rsidRPr="00343B91" w14:paraId="4BE3B0A5" w14:textId="77777777" w:rsidTr="00F47E30">
        <w:trPr>
          <w:trHeight w:val="300"/>
          <w:jc w:val="center"/>
        </w:trPr>
        <w:tc>
          <w:tcPr>
            <w:tcW w:w="1600" w:type="dxa"/>
            <w:tcBorders>
              <w:top w:val="nil"/>
              <w:left w:val="single" w:sz="4" w:space="0" w:color="auto"/>
              <w:bottom w:val="single" w:sz="4" w:space="0" w:color="auto"/>
              <w:right w:val="single" w:sz="4" w:space="0" w:color="auto"/>
            </w:tcBorders>
            <w:vAlign w:val="center"/>
          </w:tcPr>
          <w:p w14:paraId="31031C82" w14:textId="77777777" w:rsidR="00360765" w:rsidRPr="00343B91" w:rsidRDefault="00360765" w:rsidP="000401CC">
            <w:pPr>
              <w:jc w:val="center"/>
            </w:pPr>
            <w:r>
              <w:t>2025</w:t>
            </w:r>
          </w:p>
        </w:tc>
        <w:tc>
          <w:tcPr>
            <w:tcW w:w="2760" w:type="dxa"/>
            <w:tcBorders>
              <w:top w:val="nil"/>
              <w:left w:val="nil"/>
              <w:bottom w:val="single" w:sz="4" w:space="0" w:color="auto"/>
              <w:right w:val="single" w:sz="4" w:space="0" w:color="auto"/>
            </w:tcBorders>
            <w:vAlign w:val="center"/>
          </w:tcPr>
          <w:p w14:paraId="5F698676" w14:textId="77777777" w:rsidR="00360765" w:rsidRPr="005357C2" w:rsidRDefault="00360765" w:rsidP="000401CC">
            <w:pPr>
              <w:jc w:val="center"/>
            </w:pPr>
            <w:r w:rsidRPr="005357C2">
              <w:t>770</w:t>
            </w:r>
          </w:p>
        </w:tc>
        <w:tc>
          <w:tcPr>
            <w:tcW w:w="4000" w:type="dxa"/>
            <w:tcBorders>
              <w:top w:val="nil"/>
              <w:left w:val="nil"/>
              <w:bottom w:val="single" w:sz="4" w:space="0" w:color="auto"/>
              <w:right w:val="single" w:sz="4" w:space="0" w:color="auto"/>
            </w:tcBorders>
            <w:vAlign w:val="center"/>
          </w:tcPr>
          <w:p w14:paraId="6E584889" w14:textId="77777777" w:rsidR="00360765" w:rsidRPr="005357C2" w:rsidRDefault="00360765" w:rsidP="000401CC">
            <w:pPr>
              <w:jc w:val="center"/>
            </w:pPr>
            <w:r w:rsidRPr="005357C2">
              <w:t>700</w:t>
            </w:r>
          </w:p>
        </w:tc>
      </w:tr>
      <w:tr w:rsidR="00360765" w:rsidRPr="00343B91" w14:paraId="0CC54566" w14:textId="77777777" w:rsidTr="00F47E30">
        <w:trPr>
          <w:trHeight w:val="300"/>
          <w:jc w:val="center"/>
        </w:trPr>
        <w:tc>
          <w:tcPr>
            <w:tcW w:w="8360" w:type="dxa"/>
            <w:gridSpan w:val="3"/>
            <w:tcBorders>
              <w:top w:val="nil"/>
              <w:left w:val="nil"/>
              <w:bottom w:val="nil"/>
              <w:right w:val="nil"/>
            </w:tcBorders>
            <w:noWrap/>
            <w:vAlign w:val="bottom"/>
            <w:hideMark/>
          </w:tcPr>
          <w:p w14:paraId="78FC93F6" w14:textId="77777777" w:rsidR="00360765" w:rsidRPr="00343B91" w:rsidRDefault="00360765" w:rsidP="000401CC">
            <w:r w:rsidRPr="00343B91">
              <w:t>Forrás: Önkormányzati és intézményi adatgyűjtés</w:t>
            </w:r>
            <w:r>
              <w:t xml:space="preserve"> </w:t>
            </w:r>
          </w:p>
        </w:tc>
      </w:tr>
    </w:tbl>
    <w:p w14:paraId="653A36E0" w14:textId="1E6127B7" w:rsidR="00360765" w:rsidRPr="00A64EE4" w:rsidRDefault="00802CF0" w:rsidP="000401CC">
      <w:r w:rsidRPr="00A64EE4">
        <w:tab/>
      </w:r>
      <w:r w:rsidRPr="00A64EE4">
        <w:tab/>
      </w:r>
      <w:r w:rsidRPr="00A64EE4">
        <w:tab/>
      </w:r>
      <w:r w:rsidRPr="00A64EE4">
        <w:tab/>
      </w:r>
      <w:r w:rsidRPr="00A64EE4">
        <w:tab/>
      </w:r>
    </w:p>
    <w:p w14:paraId="05582205" w14:textId="1475935E" w:rsidR="00360765" w:rsidRPr="00802CF0" w:rsidRDefault="00360765" w:rsidP="00802CF0">
      <w:pPr>
        <w:pStyle w:val="Listaszerbekezds"/>
        <w:numPr>
          <w:ilvl w:val="0"/>
          <w:numId w:val="97"/>
        </w:numPr>
        <w:tabs>
          <w:tab w:val="left" w:pos="5572"/>
        </w:tabs>
        <w:autoSpaceDE w:val="0"/>
        <w:autoSpaceDN w:val="0"/>
        <w:adjustRightInd w:val="0"/>
        <w:ind w:left="5670"/>
        <w:jc w:val="right"/>
        <w:rPr>
          <w:rFonts w:cs="Calibri"/>
          <w:szCs w:val="22"/>
        </w:rPr>
      </w:pPr>
      <w:r w:rsidRPr="00802CF0">
        <w:rPr>
          <w:rFonts w:cs="Calibri"/>
          <w:szCs w:val="22"/>
        </w:rPr>
        <w:t>táblázat</w:t>
      </w:r>
    </w:p>
    <w:p w14:paraId="211DC9D9" w14:textId="77777777" w:rsidR="00360765" w:rsidRPr="00343B91" w:rsidRDefault="00360765" w:rsidP="000401CC">
      <w:pPr>
        <w:jc w:val="center"/>
      </w:pPr>
      <w:r>
        <w:t xml:space="preserve">Bölcsődék és bölcsődébe beíratott gyermekek száma (4.3.3. </w:t>
      </w:r>
      <w:proofErr w:type="spellStart"/>
      <w:r>
        <w:t>b.</w:t>
      </w:r>
      <w:proofErr w:type="spellEnd"/>
      <w:r>
        <w:t xml:space="preserve">) számú táblázatból (5.2.2. b) </w:t>
      </w:r>
    </w:p>
    <w:p w14:paraId="0ED54DDF" w14:textId="77777777" w:rsidR="00360765" w:rsidRPr="00343B91" w:rsidRDefault="00360765" w:rsidP="000401CC">
      <w:r w:rsidRPr="00343B91">
        <w:rPr>
          <w:noProof/>
          <w:lang w:val="en-US" w:eastAsia="en-US"/>
        </w:rPr>
        <w:drawing>
          <wp:inline distT="0" distB="0" distL="0" distR="0" wp14:anchorId="26F24DA8" wp14:editId="3899DEE7">
            <wp:extent cx="5760720" cy="2238375"/>
            <wp:effectExtent l="0" t="0" r="0" b="9525"/>
            <wp:docPr id="63547862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0720" cy="2238375"/>
                    </a:xfrm>
                    <a:prstGeom prst="rect">
                      <a:avLst/>
                    </a:prstGeom>
                    <a:noFill/>
                    <a:ln>
                      <a:noFill/>
                    </a:ln>
                  </pic:spPr>
                </pic:pic>
              </a:graphicData>
            </a:graphic>
          </wp:inline>
        </w:drawing>
      </w:r>
      <w:r>
        <w:t xml:space="preserve">Forrás: </w:t>
      </w:r>
      <w:proofErr w:type="spellStart"/>
      <w:r>
        <w:t>Teir</w:t>
      </w:r>
      <w:proofErr w:type="spellEnd"/>
      <w:r>
        <w:t>, KSH</w:t>
      </w:r>
    </w:p>
    <w:p w14:paraId="686645AD" w14:textId="77777777" w:rsidR="000401CC" w:rsidRDefault="000401CC" w:rsidP="000401CC"/>
    <w:p w14:paraId="281914CB" w14:textId="77777777" w:rsidR="00360765" w:rsidRDefault="00360765" w:rsidP="000401CC">
      <w:r w:rsidRPr="00343B91">
        <w:t>Az adatok alapján látható, hogy az összes működő bölcsődei férőhely száma a vizsgált időszakban ingadozott. A férőhelyek kihasználtsága a teljes időszakban magas volt. Az összes bölcsődei férőhelyek kihasználtsága 93–99% között alakult, ami arra utal, hogy a rendelkezésre álló kapacitások iránt folyamatos és jelentős kereslet mutatkozik. A 2024-ben megvalósult férőhelybővítés hozzájárult ahhoz, hogy a növekvő gyermeklétszám ellátása biztosítható legyen s ezáltal segítse a szülők munkavállalását.</w:t>
      </w:r>
    </w:p>
    <w:p w14:paraId="04D88E46" w14:textId="77777777" w:rsidR="00D35A06" w:rsidRDefault="00D35A06" w:rsidP="000401CC"/>
    <w:p w14:paraId="21635D20" w14:textId="77777777" w:rsidR="00C15378" w:rsidRDefault="00C15378" w:rsidP="000401CC"/>
    <w:p w14:paraId="687974E8" w14:textId="77777777" w:rsidR="00A43F3C" w:rsidRDefault="00A43F3C" w:rsidP="000401CC"/>
    <w:p w14:paraId="5DBFF3AA" w14:textId="77777777" w:rsidR="00C15378" w:rsidRDefault="00C15378" w:rsidP="000401CC"/>
    <w:p w14:paraId="4B2D86D6" w14:textId="77777777" w:rsidR="00C15378" w:rsidRDefault="00C15378" w:rsidP="000401CC"/>
    <w:p w14:paraId="4736A1CF" w14:textId="1C34E639" w:rsidR="00DD4CBA" w:rsidRDefault="00DD4CBA">
      <w:pPr>
        <w:jc w:val="left"/>
      </w:pPr>
      <w:r>
        <w:br w:type="page"/>
      </w:r>
    </w:p>
    <w:p w14:paraId="653F6CBC" w14:textId="56D6E0F5" w:rsidR="00360765" w:rsidRPr="00404304" w:rsidRDefault="00360765" w:rsidP="00404304">
      <w:pPr>
        <w:pStyle w:val="Listaszerbekezds"/>
        <w:numPr>
          <w:ilvl w:val="0"/>
          <w:numId w:val="97"/>
        </w:numPr>
        <w:tabs>
          <w:tab w:val="left" w:pos="5572"/>
        </w:tabs>
        <w:autoSpaceDE w:val="0"/>
        <w:autoSpaceDN w:val="0"/>
        <w:adjustRightInd w:val="0"/>
        <w:ind w:left="5670"/>
        <w:jc w:val="right"/>
        <w:rPr>
          <w:rFonts w:cs="Calibri"/>
          <w:szCs w:val="22"/>
        </w:rPr>
      </w:pPr>
      <w:r w:rsidRPr="00404304">
        <w:rPr>
          <w:rFonts w:cs="Calibri"/>
          <w:szCs w:val="22"/>
        </w:rPr>
        <w:lastRenderedPageBreak/>
        <w:t>táblázat</w:t>
      </w:r>
    </w:p>
    <w:p w14:paraId="4D3B62F4" w14:textId="77777777" w:rsidR="00360765" w:rsidRPr="00E951E0" w:rsidRDefault="00360765" w:rsidP="00360765">
      <w:r>
        <w:tab/>
      </w:r>
      <w:r>
        <w:tab/>
      </w:r>
      <w:r>
        <w:tab/>
        <w:t>Mű</w:t>
      </w:r>
      <w:r w:rsidRPr="00E951E0">
        <w:t xml:space="preserve">ködő férőhelyek száma Nyíregyházán, 2025. </w:t>
      </w:r>
      <w:r>
        <w:t>évben</w:t>
      </w:r>
      <w:r>
        <w:tab/>
      </w:r>
      <w:r>
        <w:tab/>
      </w:r>
      <w:r>
        <w:tab/>
      </w:r>
    </w:p>
    <w:tbl>
      <w:tblPr>
        <w:tblW w:w="8380" w:type="dxa"/>
        <w:jc w:val="center"/>
        <w:tblCellMar>
          <w:left w:w="70" w:type="dxa"/>
          <w:right w:w="70" w:type="dxa"/>
        </w:tblCellMar>
        <w:tblLook w:val="04A0" w:firstRow="1" w:lastRow="0" w:firstColumn="1" w:lastColumn="0" w:noHBand="0" w:noVBand="1"/>
      </w:tblPr>
      <w:tblGrid>
        <w:gridCol w:w="1900"/>
        <w:gridCol w:w="2720"/>
        <w:gridCol w:w="1880"/>
        <w:gridCol w:w="1880"/>
      </w:tblGrid>
      <w:tr w:rsidR="00360765" w:rsidRPr="00E951E0" w14:paraId="05D3A645" w14:textId="77777777" w:rsidTr="0044383C">
        <w:trPr>
          <w:trHeight w:val="765"/>
          <w:jc w:val="center"/>
        </w:trPr>
        <w:tc>
          <w:tcPr>
            <w:tcW w:w="1900" w:type="dxa"/>
            <w:tcBorders>
              <w:top w:val="single" w:sz="4" w:space="0" w:color="000000"/>
              <w:left w:val="single" w:sz="4" w:space="0" w:color="000000"/>
              <w:bottom w:val="single" w:sz="4" w:space="0" w:color="000000"/>
              <w:right w:val="single" w:sz="4" w:space="0" w:color="000000"/>
            </w:tcBorders>
            <w:vAlign w:val="center"/>
            <w:hideMark/>
          </w:tcPr>
          <w:p w14:paraId="7A5011BD" w14:textId="77777777" w:rsidR="00360765" w:rsidRPr="00E951E0" w:rsidRDefault="00360765" w:rsidP="00F47E30">
            <w:pPr>
              <w:jc w:val="center"/>
              <w:rPr>
                <w:rFonts w:ascii="Arial" w:hAnsi="Arial" w:cs="Arial"/>
                <w:color w:val="000000"/>
                <w:sz w:val="20"/>
                <w:szCs w:val="20"/>
              </w:rPr>
            </w:pPr>
            <w:r w:rsidRPr="00E951E0">
              <w:rPr>
                <w:rFonts w:ascii="Arial" w:hAnsi="Arial" w:cs="Arial"/>
                <w:color w:val="000000"/>
                <w:sz w:val="20"/>
                <w:szCs w:val="20"/>
              </w:rPr>
              <w:t xml:space="preserve">Ellátás típusa </w:t>
            </w:r>
          </w:p>
        </w:tc>
        <w:tc>
          <w:tcPr>
            <w:tcW w:w="2720" w:type="dxa"/>
            <w:tcBorders>
              <w:top w:val="single" w:sz="4" w:space="0" w:color="000000"/>
              <w:left w:val="nil"/>
              <w:bottom w:val="single" w:sz="4" w:space="0" w:color="000000"/>
              <w:right w:val="single" w:sz="4" w:space="0" w:color="000000"/>
            </w:tcBorders>
            <w:vAlign w:val="center"/>
            <w:hideMark/>
          </w:tcPr>
          <w:p w14:paraId="6CC57D76" w14:textId="77777777" w:rsidR="00360765" w:rsidRPr="00E951E0" w:rsidRDefault="00360765" w:rsidP="00F47E30">
            <w:pPr>
              <w:jc w:val="center"/>
              <w:rPr>
                <w:rFonts w:ascii="Arial" w:hAnsi="Arial" w:cs="Arial"/>
                <w:color w:val="000000"/>
                <w:sz w:val="20"/>
                <w:szCs w:val="20"/>
              </w:rPr>
            </w:pPr>
            <w:r w:rsidRPr="00E951E0">
              <w:rPr>
                <w:rFonts w:ascii="Arial" w:hAnsi="Arial" w:cs="Arial"/>
                <w:color w:val="000000"/>
                <w:sz w:val="20"/>
                <w:szCs w:val="20"/>
              </w:rPr>
              <w:t xml:space="preserve">Fenntartó </w:t>
            </w:r>
          </w:p>
        </w:tc>
        <w:tc>
          <w:tcPr>
            <w:tcW w:w="1880" w:type="dxa"/>
            <w:tcBorders>
              <w:top w:val="single" w:sz="4" w:space="0" w:color="000000"/>
              <w:left w:val="nil"/>
              <w:bottom w:val="single" w:sz="4" w:space="0" w:color="000000"/>
              <w:right w:val="single" w:sz="4" w:space="0" w:color="000000"/>
            </w:tcBorders>
            <w:vAlign w:val="center"/>
            <w:hideMark/>
          </w:tcPr>
          <w:p w14:paraId="6F6B172B" w14:textId="77777777" w:rsidR="00360765" w:rsidRPr="00E951E0" w:rsidRDefault="00360765" w:rsidP="00F47E30">
            <w:pPr>
              <w:jc w:val="center"/>
              <w:rPr>
                <w:rFonts w:ascii="Arial" w:hAnsi="Arial" w:cs="Arial"/>
                <w:color w:val="000000"/>
                <w:sz w:val="20"/>
                <w:szCs w:val="20"/>
              </w:rPr>
            </w:pPr>
            <w:r w:rsidRPr="00E951E0">
              <w:rPr>
                <w:rFonts w:ascii="Arial" w:hAnsi="Arial" w:cs="Arial"/>
                <w:color w:val="000000"/>
                <w:sz w:val="20"/>
                <w:szCs w:val="20"/>
              </w:rPr>
              <w:t>Intézmények száma</w:t>
            </w:r>
          </w:p>
        </w:tc>
        <w:tc>
          <w:tcPr>
            <w:tcW w:w="1880" w:type="dxa"/>
            <w:tcBorders>
              <w:top w:val="single" w:sz="4" w:space="0" w:color="000000"/>
              <w:left w:val="nil"/>
              <w:bottom w:val="single" w:sz="4" w:space="0" w:color="000000"/>
              <w:right w:val="single" w:sz="4" w:space="0" w:color="000000"/>
            </w:tcBorders>
            <w:vAlign w:val="center"/>
            <w:hideMark/>
          </w:tcPr>
          <w:p w14:paraId="7A64BDD6" w14:textId="77777777" w:rsidR="00360765" w:rsidRPr="00E951E0" w:rsidRDefault="00360765" w:rsidP="00F47E30">
            <w:pPr>
              <w:jc w:val="center"/>
              <w:rPr>
                <w:rFonts w:ascii="Arial" w:hAnsi="Arial" w:cs="Arial"/>
                <w:color w:val="000000"/>
                <w:sz w:val="20"/>
                <w:szCs w:val="20"/>
              </w:rPr>
            </w:pPr>
            <w:r w:rsidRPr="00E951E0">
              <w:rPr>
                <w:rFonts w:ascii="Arial" w:hAnsi="Arial" w:cs="Arial"/>
                <w:color w:val="000000"/>
                <w:sz w:val="20"/>
                <w:szCs w:val="20"/>
              </w:rPr>
              <w:t>Működő férőhelyek száma tárgyév május 31-én</w:t>
            </w:r>
          </w:p>
        </w:tc>
      </w:tr>
      <w:tr w:rsidR="00360765" w:rsidRPr="00E951E0" w14:paraId="3A86743C" w14:textId="77777777" w:rsidTr="0044383C">
        <w:trPr>
          <w:trHeight w:val="349"/>
          <w:jc w:val="center"/>
        </w:trPr>
        <w:tc>
          <w:tcPr>
            <w:tcW w:w="1900" w:type="dxa"/>
            <w:tcBorders>
              <w:top w:val="nil"/>
              <w:left w:val="single" w:sz="4" w:space="0" w:color="000000"/>
              <w:bottom w:val="nil"/>
              <w:right w:val="single" w:sz="4" w:space="0" w:color="000000"/>
            </w:tcBorders>
            <w:noWrap/>
            <w:vAlign w:val="bottom"/>
            <w:hideMark/>
          </w:tcPr>
          <w:p w14:paraId="239E4B5B" w14:textId="77777777" w:rsidR="00360765" w:rsidRPr="00E951E0" w:rsidRDefault="00360765" w:rsidP="00F47E30">
            <w:pPr>
              <w:rPr>
                <w:rFonts w:ascii="Arial" w:hAnsi="Arial" w:cs="Arial"/>
                <w:color w:val="000000"/>
                <w:sz w:val="20"/>
                <w:szCs w:val="20"/>
              </w:rPr>
            </w:pPr>
            <w:r w:rsidRPr="00E951E0">
              <w:rPr>
                <w:rFonts w:ascii="Arial" w:hAnsi="Arial" w:cs="Arial"/>
                <w:color w:val="000000"/>
                <w:sz w:val="20"/>
                <w:szCs w:val="20"/>
              </w:rPr>
              <w:t>Bölcsőde</w:t>
            </w:r>
          </w:p>
        </w:tc>
        <w:tc>
          <w:tcPr>
            <w:tcW w:w="2720" w:type="dxa"/>
            <w:tcBorders>
              <w:top w:val="nil"/>
              <w:left w:val="nil"/>
              <w:bottom w:val="single" w:sz="4" w:space="0" w:color="000000"/>
              <w:right w:val="single" w:sz="4" w:space="0" w:color="000000"/>
            </w:tcBorders>
            <w:noWrap/>
            <w:vAlign w:val="bottom"/>
            <w:hideMark/>
          </w:tcPr>
          <w:p w14:paraId="0ABDB4EF" w14:textId="77777777" w:rsidR="00360765" w:rsidRPr="00E951E0" w:rsidRDefault="00360765" w:rsidP="00F47E30">
            <w:pPr>
              <w:rPr>
                <w:rFonts w:ascii="Arial" w:hAnsi="Arial" w:cs="Arial"/>
                <w:color w:val="000000"/>
                <w:sz w:val="20"/>
                <w:szCs w:val="20"/>
              </w:rPr>
            </w:pPr>
            <w:r w:rsidRPr="00E951E0">
              <w:rPr>
                <w:rFonts w:ascii="Arial" w:hAnsi="Arial" w:cs="Arial"/>
                <w:color w:val="000000"/>
                <w:sz w:val="20"/>
                <w:szCs w:val="20"/>
              </w:rPr>
              <w:t>Települési önkormányzat</w:t>
            </w:r>
          </w:p>
        </w:tc>
        <w:tc>
          <w:tcPr>
            <w:tcW w:w="1880" w:type="dxa"/>
            <w:tcBorders>
              <w:top w:val="nil"/>
              <w:left w:val="nil"/>
              <w:bottom w:val="single" w:sz="4" w:space="0" w:color="000000"/>
              <w:right w:val="single" w:sz="4" w:space="0" w:color="000000"/>
            </w:tcBorders>
            <w:noWrap/>
            <w:vAlign w:val="bottom"/>
            <w:hideMark/>
          </w:tcPr>
          <w:p w14:paraId="2AD2E441" w14:textId="77777777" w:rsidR="00360765" w:rsidRPr="00E951E0" w:rsidRDefault="00360765" w:rsidP="00F47E30">
            <w:pPr>
              <w:jc w:val="right"/>
              <w:rPr>
                <w:rFonts w:ascii="Arial" w:hAnsi="Arial" w:cs="Arial"/>
                <w:color w:val="000000"/>
                <w:sz w:val="20"/>
                <w:szCs w:val="20"/>
              </w:rPr>
            </w:pPr>
            <w:r w:rsidRPr="00E951E0">
              <w:rPr>
                <w:rFonts w:ascii="Arial" w:hAnsi="Arial" w:cs="Arial"/>
                <w:color w:val="000000"/>
                <w:sz w:val="20"/>
                <w:szCs w:val="20"/>
              </w:rPr>
              <w:t>11</w:t>
            </w:r>
          </w:p>
        </w:tc>
        <w:tc>
          <w:tcPr>
            <w:tcW w:w="1880" w:type="dxa"/>
            <w:tcBorders>
              <w:top w:val="nil"/>
              <w:left w:val="nil"/>
              <w:bottom w:val="single" w:sz="4" w:space="0" w:color="000000"/>
              <w:right w:val="single" w:sz="4" w:space="0" w:color="000000"/>
            </w:tcBorders>
            <w:noWrap/>
            <w:vAlign w:val="bottom"/>
            <w:hideMark/>
          </w:tcPr>
          <w:p w14:paraId="778B6AA0" w14:textId="77777777" w:rsidR="00360765" w:rsidRPr="00E951E0" w:rsidRDefault="00360765" w:rsidP="00F47E30">
            <w:pPr>
              <w:jc w:val="right"/>
              <w:rPr>
                <w:rFonts w:ascii="Arial" w:hAnsi="Arial" w:cs="Arial"/>
                <w:color w:val="000000"/>
                <w:sz w:val="20"/>
                <w:szCs w:val="20"/>
              </w:rPr>
            </w:pPr>
            <w:r w:rsidRPr="00E951E0">
              <w:rPr>
                <w:rFonts w:ascii="Arial" w:hAnsi="Arial" w:cs="Arial"/>
                <w:color w:val="000000"/>
                <w:sz w:val="20"/>
                <w:szCs w:val="20"/>
              </w:rPr>
              <w:t>770</w:t>
            </w:r>
          </w:p>
        </w:tc>
      </w:tr>
      <w:tr w:rsidR="00360765" w:rsidRPr="00E951E0" w14:paraId="1FC23C31" w14:textId="77777777" w:rsidTr="0044383C">
        <w:trPr>
          <w:trHeight w:val="349"/>
          <w:jc w:val="center"/>
        </w:trPr>
        <w:tc>
          <w:tcPr>
            <w:tcW w:w="1900" w:type="dxa"/>
            <w:tcBorders>
              <w:top w:val="nil"/>
              <w:left w:val="single" w:sz="4" w:space="0" w:color="000000"/>
              <w:bottom w:val="single" w:sz="4" w:space="0" w:color="000000"/>
              <w:right w:val="single" w:sz="4" w:space="0" w:color="000000"/>
            </w:tcBorders>
            <w:noWrap/>
            <w:vAlign w:val="bottom"/>
            <w:hideMark/>
          </w:tcPr>
          <w:p w14:paraId="5326023B" w14:textId="77777777" w:rsidR="00360765" w:rsidRPr="00E951E0" w:rsidRDefault="00360765" w:rsidP="00F47E30">
            <w:pPr>
              <w:rPr>
                <w:rFonts w:ascii="Arial" w:hAnsi="Arial" w:cs="Arial"/>
                <w:color w:val="000000"/>
                <w:sz w:val="20"/>
                <w:szCs w:val="20"/>
              </w:rPr>
            </w:pPr>
            <w:r w:rsidRPr="00E951E0">
              <w:rPr>
                <w:rFonts w:ascii="Arial" w:hAnsi="Arial" w:cs="Arial"/>
                <w:color w:val="000000"/>
                <w:sz w:val="20"/>
                <w:szCs w:val="20"/>
              </w:rPr>
              <w:t> </w:t>
            </w:r>
          </w:p>
        </w:tc>
        <w:tc>
          <w:tcPr>
            <w:tcW w:w="2720" w:type="dxa"/>
            <w:tcBorders>
              <w:top w:val="nil"/>
              <w:left w:val="nil"/>
              <w:bottom w:val="single" w:sz="4" w:space="0" w:color="000000"/>
              <w:right w:val="single" w:sz="4" w:space="0" w:color="000000"/>
            </w:tcBorders>
            <w:noWrap/>
            <w:vAlign w:val="bottom"/>
            <w:hideMark/>
          </w:tcPr>
          <w:p w14:paraId="74306281" w14:textId="77777777" w:rsidR="00360765" w:rsidRPr="00E951E0" w:rsidRDefault="00360765" w:rsidP="00F47E30">
            <w:pPr>
              <w:rPr>
                <w:rFonts w:ascii="Arial" w:hAnsi="Arial" w:cs="Arial"/>
                <w:color w:val="000000"/>
                <w:sz w:val="20"/>
                <w:szCs w:val="20"/>
              </w:rPr>
            </w:pPr>
            <w:r w:rsidRPr="00E951E0">
              <w:rPr>
                <w:rFonts w:ascii="Arial" w:hAnsi="Arial" w:cs="Arial"/>
                <w:color w:val="000000"/>
                <w:sz w:val="20"/>
                <w:szCs w:val="20"/>
              </w:rPr>
              <w:t>Egyház, egyházi intézmény</w:t>
            </w:r>
          </w:p>
        </w:tc>
        <w:tc>
          <w:tcPr>
            <w:tcW w:w="1880" w:type="dxa"/>
            <w:tcBorders>
              <w:top w:val="nil"/>
              <w:left w:val="nil"/>
              <w:bottom w:val="single" w:sz="4" w:space="0" w:color="000000"/>
              <w:right w:val="single" w:sz="4" w:space="0" w:color="000000"/>
            </w:tcBorders>
            <w:noWrap/>
            <w:vAlign w:val="bottom"/>
            <w:hideMark/>
          </w:tcPr>
          <w:p w14:paraId="7F3FDD3B" w14:textId="77777777" w:rsidR="00360765" w:rsidRPr="00E951E0" w:rsidRDefault="00360765" w:rsidP="00F47E30">
            <w:pPr>
              <w:jc w:val="right"/>
              <w:rPr>
                <w:rFonts w:ascii="Arial" w:hAnsi="Arial" w:cs="Arial"/>
                <w:color w:val="000000"/>
                <w:sz w:val="20"/>
                <w:szCs w:val="20"/>
              </w:rPr>
            </w:pPr>
            <w:r w:rsidRPr="00E951E0">
              <w:rPr>
                <w:rFonts w:ascii="Arial" w:hAnsi="Arial" w:cs="Arial"/>
                <w:color w:val="000000"/>
                <w:sz w:val="20"/>
                <w:szCs w:val="20"/>
              </w:rPr>
              <w:t>3</w:t>
            </w:r>
          </w:p>
        </w:tc>
        <w:tc>
          <w:tcPr>
            <w:tcW w:w="1880" w:type="dxa"/>
            <w:tcBorders>
              <w:top w:val="nil"/>
              <w:left w:val="nil"/>
              <w:bottom w:val="single" w:sz="4" w:space="0" w:color="000000"/>
              <w:right w:val="single" w:sz="4" w:space="0" w:color="000000"/>
            </w:tcBorders>
            <w:noWrap/>
            <w:vAlign w:val="bottom"/>
            <w:hideMark/>
          </w:tcPr>
          <w:p w14:paraId="50170FB4" w14:textId="77777777" w:rsidR="00360765" w:rsidRPr="00E951E0" w:rsidRDefault="00360765" w:rsidP="00F47E30">
            <w:pPr>
              <w:jc w:val="right"/>
              <w:rPr>
                <w:rFonts w:ascii="Arial" w:hAnsi="Arial" w:cs="Arial"/>
                <w:color w:val="000000"/>
                <w:sz w:val="20"/>
                <w:szCs w:val="20"/>
              </w:rPr>
            </w:pPr>
            <w:r w:rsidRPr="00E951E0">
              <w:rPr>
                <w:rFonts w:ascii="Arial" w:hAnsi="Arial" w:cs="Arial"/>
                <w:color w:val="000000"/>
                <w:sz w:val="20"/>
                <w:szCs w:val="20"/>
              </w:rPr>
              <w:t>186</w:t>
            </w:r>
          </w:p>
        </w:tc>
      </w:tr>
      <w:tr w:rsidR="00360765" w:rsidRPr="00E951E0" w14:paraId="2FA3B20E" w14:textId="77777777" w:rsidTr="0044383C">
        <w:trPr>
          <w:trHeight w:val="349"/>
          <w:jc w:val="center"/>
        </w:trPr>
        <w:tc>
          <w:tcPr>
            <w:tcW w:w="1900" w:type="dxa"/>
            <w:tcBorders>
              <w:top w:val="nil"/>
              <w:left w:val="single" w:sz="4" w:space="0" w:color="000000"/>
              <w:bottom w:val="single" w:sz="4" w:space="0" w:color="000000"/>
              <w:right w:val="single" w:sz="4" w:space="0" w:color="000000"/>
            </w:tcBorders>
            <w:noWrap/>
            <w:vAlign w:val="bottom"/>
            <w:hideMark/>
          </w:tcPr>
          <w:p w14:paraId="798BE86F" w14:textId="77777777" w:rsidR="00360765" w:rsidRPr="00E951E0" w:rsidRDefault="00360765" w:rsidP="00F47E30">
            <w:pPr>
              <w:rPr>
                <w:rFonts w:ascii="Arial" w:hAnsi="Arial" w:cs="Arial"/>
                <w:color w:val="000000"/>
                <w:sz w:val="20"/>
                <w:szCs w:val="20"/>
              </w:rPr>
            </w:pPr>
            <w:r w:rsidRPr="00E951E0">
              <w:rPr>
                <w:rFonts w:ascii="Arial" w:hAnsi="Arial" w:cs="Arial"/>
                <w:color w:val="000000"/>
                <w:sz w:val="20"/>
                <w:szCs w:val="20"/>
              </w:rPr>
              <w:t>Minibölcsőde</w:t>
            </w:r>
          </w:p>
        </w:tc>
        <w:tc>
          <w:tcPr>
            <w:tcW w:w="2720" w:type="dxa"/>
            <w:tcBorders>
              <w:top w:val="nil"/>
              <w:left w:val="nil"/>
              <w:bottom w:val="single" w:sz="4" w:space="0" w:color="000000"/>
              <w:right w:val="single" w:sz="4" w:space="0" w:color="000000"/>
            </w:tcBorders>
            <w:noWrap/>
            <w:vAlign w:val="bottom"/>
            <w:hideMark/>
          </w:tcPr>
          <w:p w14:paraId="0760D2DA" w14:textId="77777777" w:rsidR="00360765" w:rsidRPr="00E951E0" w:rsidRDefault="00360765" w:rsidP="00F47E30">
            <w:pPr>
              <w:rPr>
                <w:rFonts w:ascii="Arial" w:hAnsi="Arial" w:cs="Arial"/>
                <w:color w:val="000000"/>
                <w:sz w:val="20"/>
                <w:szCs w:val="20"/>
              </w:rPr>
            </w:pPr>
            <w:r w:rsidRPr="00E951E0">
              <w:rPr>
                <w:rFonts w:ascii="Arial" w:hAnsi="Arial" w:cs="Arial"/>
                <w:color w:val="000000"/>
                <w:sz w:val="20"/>
                <w:szCs w:val="20"/>
              </w:rPr>
              <w:t>Egyesület</w:t>
            </w:r>
          </w:p>
        </w:tc>
        <w:tc>
          <w:tcPr>
            <w:tcW w:w="1880" w:type="dxa"/>
            <w:tcBorders>
              <w:top w:val="nil"/>
              <w:left w:val="nil"/>
              <w:bottom w:val="single" w:sz="4" w:space="0" w:color="000000"/>
              <w:right w:val="single" w:sz="4" w:space="0" w:color="000000"/>
            </w:tcBorders>
            <w:noWrap/>
            <w:vAlign w:val="bottom"/>
            <w:hideMark/>
          </w:tcPr>
          <w:p w14:paraId="2885B7A9" w14:textId="77777777" w:rsidR="00360765" w:rsidRPr="00E951E0" w:rsidRDefault="00360765" w:rsidP="00F47E30">
            <w:pPr>
              <w:jc w:val="right"/>
              <w:rPr>
                <w:rFonts w:ascii="Arial" w:hAnsi="Arial" w:cs="Arial"/>
                <w:color w:val="000000"/>
                <w:sz w:val="20"/>
                <w:szCs w:val="20"/>
              </w:rPr>
            </w:pPr>
            <w:r w:rsidRPr="00E951E0">
              <w:rPr>
                <w:rFonts w:ascii="Arial" w:hAnsi="Arial" w:cs="Arial"/>
                <w:color w:val="000000"/>
                <w:sz w:val="20"/>
                <w:szCs w:val="20"/>
              </w:rPr>
              <w:t>1</w:t>
            </w:r>
          </w:p>
        </w:tc>
        <w:tc>
          <w:tcPr>
            <w:tcW w:w="1880" w:type="dxa"/>
            <w:tcBorders>
              <w:top w:val="nil"/>
              <w:left w:val="nil"/>
              <w:bottom w:val="single" w:sz="4" w:space="0" w:color="000000"/>
              <w:right w:val="single" w:sz="4" w:space="0" w:color="000000"/>
            </w:tcBorders>
            <w:noWrap/>
            <w:vAlign w:val="bottom"/>
            <w:hideMark/>
          </w:tcPr>
          <w:p w14:paraId="2CE3864B" w14:textId="77777777" w:rsidR="00360765" w:rsidRPr="00E951E0" w:rsidRDefault="00360765" w:rsidP="00F47E30">
            <w:pPr>
              <w:jc w:val="right"/>
              <w:rPr>
                <w:rFonts w:ascii="Arial" w:hAnsi="Arial" w:cs="Arial"/>
                <w:color w:val="000000"/>
                <w:sz w:val="20"/>
                <w:szCs w:val="20"/>
              </w:rPr>
            </w:pPr>
            <w:r w:rsidRPr="00E951E0">
              <w:rPr>
                <w:rFonts w:ascii="Arial" w:hAnsi="Arial" w:cs="Arial"/>
                <w:color w:val="000000"/>
                <w:sz w:val="20"/>
                <w:szCs w:val="20"/>
              </w:rPr>
              <w:t>16</w:t>
            </w:r>
          </w:p>
        </w:tc>
      </w:tr>
      <w:tr w:rsidR="00360765" w:rsidRPr="00E951E0" w14:paraId="72333022" w14:textId="77777777" w:rsidTr="0044383C">
        <w:trPr>
          <w:trHeight w:val="349"/>
          <w:jc w:val="center"/>
        </w:trPr>
        <w:tc>
          <w:tcPr>
            <w:tcW w:w="1900" w:type="dxa"/>
            <w:tcBorders>
              <w:top w:val="nil"/>
              <w:left w:val="single" w:sz="4" w:space="0" w:color="000000"/>
              <w:bottom w:val="nil"/>
              <w:right w:val="single" w:sz="4" w:space="0" w:color="000000"/>
            </w:tcBorders>
            <w:noWrap/>
            <w:vAlign w:val="bottom"/>
            <w:hideMark/>
          </w:tcPr>
          <w:p w14:paraId="35F28F84" w14:textId="77777777" w:rsidR="00360765" w:rsidRPr="00E951E0" w:rsidRDefault="00360765" w:rsidP="00F47E30">
            <w:pPr>
              <w:rPr>
                <w:rFonts w:ascii="Arial" w:hAnsi="Arial" w:cs="Arial"/>
                <w:color w:val="000000"/>
                <w:sz w:val="20"/>
                <w:szCs w:val="20"/>
              </w:rPr>
            </w:pPr>
            <w:r w:rsidRPr="00E951E0">
              <w:rPr>
                <w:rFonts w:ascii="Arial" w:hAnsi="Arial" w:cs="Arial"/>
                <w:color w:val="000000"/>
                <w:sz w:val="20"/>
                <w:szCs w:val="20"/>
              </w:rPr>
              <w:t>Családi bölcsőde</w:t>
            </w:r>
          </w:p>
        </w:tc>
        <w:tc>
          <w:tcPr>
            <w:tcW w:w="2720" w:type="dxa"/>
            <w:tcBorders>
              <w:top w:val="nil"/>
              <w:left w:val="nil"/>
              <w:bottom w:val="single" w:sz="4" w:space="0" w:color="000000"/>
              <w:right w:val="single" w:sz="4" w:space="0" w:color="000000"/>
            </w:tcBorders>
            <w:noWrap/>
            <w:vAlign w:val="bottom"/>
            <w:hideMark/>
          </w:tcPr>
          <w:p w14:paraId="357878EB" w14:textId="77777777" w:rsidR="00360765" w:rsidRPr="00E951E0" w:rsidRDefault="00360765" w:rsidP="00F47E30">
            <w:pPr>
              <w:rPr>
                <w:rFonts w:ascii="Arial" w:hAnsi="Arial" w:cs="Arial"/>
                <w:color w:val="000000"/>
                <w:sz w:val="20"/>
                <w:szCs w:val="20"/>
              </w:rPr>
            </w:pPr>
            <w:r w:rsidRPr="00E951E0">
              <w:rPr>
                <w:rFonts w:ascii="Arial" w:hAnsi="Arial" w:cs="Arial"/>
                <w:color w:val="000000"/>
                <w:sz w:val="20"/>
                <w:szCs w:val="20"/>
              </w:rPr>
              <w:t>Egyház, egyházi intézmény</w:t>
            </w:r>
          </w:p>
        </w:tc>
        <w:tc>
          <w:tcPr>
            <w:tcW w:w="1880" w:type="dxa"/>
            <w:tcBorders>
              <w:top w:val="nil"/>
              <w:left w:val="nil"/>
              <w:bottom w:val="single" w:sz="4" w:space="0" w:color="000000"/>
              <w:right w:val="single" w:sz="4" w:space="0" w:color="000000"/>
            </w:tcBorders>
            <w:noWrap/>
            <w:vAlign w:val="bottom"/>
            <w:hideMark/>
          </w:tcPr>
          <w:p w14:paraId="69C3B186" w14:textId="77777777" w:rsidR="00360765" w:rsidRPr="00E951E0" w:rsidRDefault="00360765" w:rsidP="00F47E30">
            <w:pPr>
              <w:jc w:val="right"/>
              <w:rPr>
                <w:rFonts w:ascii="Arial" w:hAnsi="Arial" w:cs="Arial"/>
                <w:color w:val="000000"/>
                <w:sz w:val="20"/>
                <w:szCs w:val="20"/>
              </w:rPr>
            </w:pPr>
            <w:r w:rsidRPr="00E951E0">
              <w:rPr>
                <w:rFonts w:ascii="Arial" w:hAnsi="Arial" w:cs="Arial"/>
                <w:color w:val="000000"/>
                <w:sz w:val="20"/>
                <w:szCs w:val="20"/>
              </w:rPr>
              <w:t>8</w:t>
            </w:r>
          </w:p>
        </w:tc>
        <w:tc>
          <w:tcPr>
            <w:tcW w:w="1880" w:type="dxa"/>
            <w:tcBorders>
              <w:top w:val="nil"/>
              <w:left w:val="nil"/>
              <w:bottom w:val="single" w:sz="4" w:space="0" w:color="000000"/>
              <w:right w:val="single" w:sz="4" w:space="0" w:color="000000"/>
            </w:tcBorders>
            <w:noWrap/>
            <w:vAlign w:val="bottom"/>
            <w:hideMark/>
          </w:tcPr>
          <w:p w14:paraId="137E5FF0" w14:textId="77777777" w:rsidR="00360765" w:rsidRPr="00E951E0" w:rsidRDefault="00360765" w:rsidP="00F47E30">
            <w:pPr>
              <w:jc w:val="right"/>
              <w:rPr>
                <w:rFonts w:ascii="Arial" w:hAnsi="Arial" w:cs="Arial"/>
                <w:color w:val="000000"/>
                <w:sz w:val="20"/>
                <w:szCs w:val="20"/>
              </w:rPr>
            </w:pPr>
            <w:r w:rsidRPr="00E951E0">
              <w:rPr>
                <w:rFonts w:ascii="Arial" w:hAnsi="Arial" w:cs="Arial"/>
                <w:color w:val="000000"/>
                <w:sz w:val="20"/>
                <w:szCs w:val="20"/>
              </w:rPr>
              <w:t>54</w:t>
            </w:r>
          </w:p>
        </w:tc>
      </w:tr>
      <w:tr w:rsidR="00360765" w:rsidRPr="00E951E0" w14:paraId="384D0381" w14:textId="77777777" w:rsidTr="0044383C">
        <w:trPr>
          <w:trHeight w:val="1080"/>
          <w:jc w:val="center"/>
        </w:trPr>
        <w:tc>
          <w:tcPr>
            <w:tcW w:w="1900" w:type="dxa"/>
            <w:tcBorders>
              <w:top w:val="nil"/>
              <w:left w:val="single" w:sz="4" w:space="0" w:color="000000"/>
              <w:bottom w:val="nil"/>
              <w:right w:val="single" w:sz="4" w:space="0" w:color="000000"/>
            </w:tcBorders>
            <w:noWrap/>
            <w:vAlign w:val="bottom"/>
            <w:hideMark/>
          </w:tcPr>
          <w:p w14:paraId="30CA802A" w14:textId="77777777" w:rsidR="00360765" w:rsidRPr="00E951E0" w:rsidRDefault="00360765" w:rsidP="00F47E30">
            <w:pPr>
              <w:rPr>
                <w:rFonts w:ascii="Arial" w:hAnsi="Arial" w:cs="Arial"/>
                <w:color w:val="000000"/>
                <w:sz w:val="20"/>
                <w:szCs w:val="20"/>
              </w:rPr>
            </w:pPr>
            <w:r w:rsidRPr="00E951E0">
              <w:rPr>
                <w:rFonts w:ascii="Arial" w:hAnsi="Arial" w:cs="Arial"/>
                <w:color w:val="000000"/>
                <w:sz w:val="20"/>
                <w:szCs w:val="20"/>
              </w:rPr>
              <w:t> </w:t>
            </w:r>
          </w:p>
        </w:tc>
        <w:tc>
          <w:tcPr>
            <w:tcW w:w="2720" w:type="dxa"/>
            <w:tcBorders>
              <w:top w:val="nil"/>
              <w:left w:val="nil"/>
              <w:bottom w:val="single" w:sz="4" w:space="0" w:color="000000"/>
              <w:right w:val="single" w:sz="4" w:space="0" w:color="000000"/>
            </w:tcBorders>
            <w:vAlign w:val="bottom"/>
            <w:hideMark/>
          </w:tcPr>
          <w:p w14:paraId="63A38FD1" w14:textId="77777777" w:rsidR="00360765" w:rsidRPr="00E951E0" w:rsidRDefault="00360765" w:rsidP="00F47E30">
            <w:pPr>
              <w:rPr>
                <w:rFonts w:ascii="Arial" w:hAnsi="Arial" w:cs="Arial"/>
                <w:color w:val="000000"/>
                <w:sz w:val="20"/>
                <w:szCs w:val="20"/>
              </w:rPr>
            </w:pPr>
            <w:proofErr w:type="gramStart"/>
            <w:r w:rsidRPr="00E951E0">
              <w:rPr>
                <w:rFonts w:ascii="Arial" w:hAnsi="Arial" w:cs="Arial"/>
                <w:color w:val="000000"/>
                <w:sz w:val="20"/>
                <w:szCs w:val="20"/>
              </w:rPr>
              <w:t>non-profit</w:t>
            </w:r>
            <w:proofErr w:type="gramEnd"/>
            <w:r w:rsidRPr="00E951E0">
              <w:rPr>
                <w:rFonts w:ascii="Arial" w:hAnsi="Arial" w:cs="Arial"/>
                <w:color w:val="000000"/>
                <w:sz w:val="20"/>
                <w:szCs w:val="20"/>
              </w:rPr>
              <w:t xml:space="preserve"> gazdasági társaság (2011 előtt </w:t>
            </w:r>
            <w:proofErr w:type="gramStart"/>
            <w:r w:rsidRPr="00E951E0">
              <w:rPr>
                <w:rFonts w:ascii="Arial" w:hAnsi="Arial" w:cs="Arial"/>
                <w:color w:val="000000"/>
                <w:sz w:val="20"/>
                <w:szCs w:val="20"/>
              </w:rPr>
              <w:t>non-profit</w:t>
            </w:r>
            <w:proofErr w:type="gramEnd"/>
            <w:r w:rsidRPr="00E951E0">
              <w:rPr>
                <w:rFonts w:ascii="Arial" w:hAnsi="Arial" w:cs="Arial"/>
                <w:color w:val="000000"/>
                <w:sz w:val="20"/>
                <w:szCs w:val="20"/>
              </w:rPr>
              <w:t xml:space="preserve"> vállalkozás, Közhasznú társaság)</w:t>
            </w:r>
          </w:p>
        </w:tc>
        <w:tc>
          <w:tcPr>
            <w:tcW w:w="1880" w:type="dxa"/>
            <w:tcBorders>
              <w:top w:val="nil"/>
              <w:left w:val="nil"/>
              <w:bottom w:val="single" w:sz="4" w:space="0" w:color="000000"/>
              <w:right w:val="single" w:sz="4" w:space="0" w:color="000000"/>
            </w:tcBorders>
            <w:noWrap/>
            <w:vAlign w:val="bottom"/>
            <w:hideMark/>
          </w:tcPr>
          <w:p w14:paraId="14D1267C" w14:textId="77777777" w:rsidR="00360765" w:rsidRPr="00E951E0" w:rsidRDefault="00360765" w:rsidP="00F47E30">
            <w:pPr>
              <w:jc w:val="right"/>
              <w:rPr>
                <w:rFonts w:ascii="Arial" w:hAnsi="Arial" w:cs="Arial"/>
                <w:color w:val="000000"/>
                <w:sz w:val="20"/>
                <w:szCs w:val="20"/>
              </w:rPr>
            </w:pPr>
            <w:r w:rsidRPr="00E951E0">
              <w:rPr>
                <w:rFonts w:ascii="Arial" w:hAnsi="Arial" w:cs="Arial"/>
                <w:color w:val="000000"/>
                <w:sz w:val="20"/>
                <w:szCs w:val="20"/>
              </w:rPr>
              <w:t>11</w:t>
            </w:r>
          </w:p>
        </w:tc>
        <w:tc>
          <w:tcPr>
            <w:tcW w:w="1880" w:type="dxa"/>
            <w:tcBorders>
              <w:top w:val="nil"/>
              <w:left w:val="nil"/>
              <w:bottom w:val="single" w:sz="4" w:space="0" w:color="000000"/>
              <w:right w:val="single" w:sz="4" w:space="0" w:color="000000"/>
            </w:tcBorders>
            <w:noWrap/>
            <w:vAlign w:val="bottom"/>
            <w:hideMark/>
          </w:tcPr>
          <w:p w14:paraId="36BE298E" w14:textId="77777777" w:rsidR="00360765" w:rsidRPr="00E951E0" w:rsidRDefault="00360765" w:rsidP="00F47E30">
            <w:pPr>
              <w:jc w:val="right"/>
              <w:rPr>
                <w:rFonts w:ascii="Arial" w:hAnsi="Arial" w:cs="Arial"/>
                <w:color w:val="000000"/>
                <w:sz w:val="20"/>
                <w:szCs w:val="20"/>
              </w:rPr>
            </w:pPr>
            <w:r w:rsidRPr="00E951E0">
              <w:rPr>
                <w:rFonts w:ascii="Arial" w:hAnsi="Arial" w:cs="Arial"/>
                <w:color w:val="000000"/>
                <w:sz w:val="20"/>
                <w:szCs w:val="20"/>
              </w:rPr>
              <w:t>69</w:t>
            </w:r>
          </w:p>
        </w:tc>
      </w:tr>
      <w:tr w:rsidR="00360765" w:rsidRPr="00E951E0" w14:paraId="6D719658" w14:textId="77777777" w:rsidTr="0044383C">
        <w:trPr>
          <w:trHeight w:val="349"/>
          <w:jc w:val="center"/>
        </w:trPr>
        <w:tc>
          <w:tcPr>
            <w:tcW w:w="1900" w:type="dxa"/>
            <w:tcBorders>
              <w:top w:val="nil"/>
              <w:left w:val="single" w:sz="4" w:space="0" w:color="000000"/>
              <w:bottom w:val="single" w:sz="4" w:space="0" w:color="000000"/>
              <w:right w:val="single" w:sz="4" w:space="0" w:color="000000"/>
            </w:tcBorders>
            <w:noWrap/>
            <w:vAlign w:val="bottom"/>
            <w:hideMark/>
          </w:tcPr>
          <w:p w14:paraId="7D8C3A4F" w14:textId="77777777" w:rsidR="00360765" w:rsidRPr="00E951E0" w:rsidRDefault="00360765" w:rsidP="00F47E30">
            <w:pPr>
              <w:rPr>
                <w:rFonts w:ascii="Arial" w:hAnsi="Arial" w:cs="Arial"/>
                <w:color w:val="000000"/>
                <w:sz w:val="20"/>
                <w:szCs w:val="20"/>
              </w:rPr>
            </w:pPr>
            <w:r w:rsidRPr="00E951E0">
              <w:rPr>
                <w:rFonts w:ascii="Arial" w:hAnsi="Arial" w:cs="Arial"/>
                <w:color w:val="000000"/>
                <w:sz w:val="20"/>
                <w:szCs w:val="20"/>
              </w:rPr>
              <w:t> </w:t>
            </w:r>
          </w:p>
        </w:tc>
        <w:tc>
          <w:tcPr>
            <w:tcW w:w="2720" w:type="dxa"/>
            <w:tcBorders>
              <w:top w:val="nil"/>
              <w:left w:val="nil"/>
              <w:bottom w:val="single" w:sz="4" w:space="0" w:color="000000"/>
              <w:right w:val="single" w:sz="4" w:space="0" w:color="000000"/>
            </w:tcBorders>
            <w:noWrap/>
            <w:vAlign w:val="bottom"/>
            <w:hideMark/>
          </w:tcPr>
          <w:p w14:paraId="07A5EFB9" w14:textId="77777777" w:rsidR="00360765" w:rsidRPr="00E951E0" w:rsidRDefault="00360765" w:rsidP="00F47E30">
            <w:pPr>
              <w:rPr>
                <w:rFonts w:ascii="Arial" w:hAnsi="Arial" w:cs="Arial"/>
                <w:color w:val="000000"/>
                <w:sz w:val="20"/>
                <w:szCs w:val="20"/>
              </w:rPr>
            </w:pPr>
            <w:r w:rsidRPr="00E951E0">
              <w:rPr>
                <w:rFonts w:ascii="Arial" w:hAnsi="Arial" w:cs="Arial"/>
                <w:color w:val="000000"/>
                <w:sz w:val="20"/>
                <w:szCs w:val="20"/>
              </w:rPr>
              <w:t>Egyesület</w:t>
            </w:r>
          </w:p>
        </w:tc>
        <w:tc>
          <w:tcPr>
            <w:tcW w:w="1880" w:type="dxa"/>
            <w:tcBorders>
              <w:top w:val="nil"/>
              <w:left w:val="nil"/>
              <w:bottom w:val="single" w:sz="4" w:space="0" w:color="000000"/>
              <w:right w:val="single" w:sz="4" w:space="0" w:color="000000"/>
            </w:tcBorders>
            <w:noWrap/>
            <w:vAlign w:val="bottom"/>
            <w:hideMark/>
          </w:tcPr>
          <w:p w14:paraId="03EA4BFA" w14:textId="77777777" w:rsidR="00360765" w:rsidRPr="00E951E0" w:rsidRDefault="00360765" w:rsidP="00F47E30">
            <w:pPr>
              <w:jc w:val="right"/>
              <w:rPr>
                <w:rFonts w:ascii="Arial" w:hAnsi="Arial" w:cs="Arial"/>
                <w:color w:val="000000"/>
                <w:sz w:val="20"/>
                <w:szCs w:val="20"/>
              </w:rPr>
            </w:pPr>
            <w:r w:rsidRPr="00E951E0">
              <w:rPr>
                <w:rFonts w:ascii="Arial" w:hAnsi="Arial" w:cs="Arial"/>
                <w:color w:val="000000"/>
                <w:sz w:val="20"/>
                <w:szCs w:val="20"/>
              </w:rPr>
              <w:t>7</w:t>
            </w:r>
          </w:p>
        </w:tc>
        <w:tc>
          <w:tcPr>
            <w:tcW w:w="1880" w:type="dxa"/>
            <w:tcBorders>
              <w:top w:val="nil"/>
              <w:left w:val="nil"/>
              <w:bottom w:val="single" w:sz="4" w:space="0" w:color="000000"/>
              <w:right w:val="single" w:sz="4" w:space="0" w:color="000000"/>
            </w:tcBorders>
            <w:noWrap/>
            <w:vAlign w:val="bottom"/>
            <w:hideMark/>
          </w:tcPr>
          <w:p w14:paraId="4E715909" w14:textId="77777777" w:rsidR="00360765" w:rsidRPr="00E951E0" w:rsidRDefault="00360765" w:rsidP="00F47E30">
            <w:pPr>
              <w:jc w:val="right"/>
              <w:rPr>
                <w:rFonts w:ascii="Arial" w:hAnsi="Arial" w:cs="Arial"/>
                <w:color w:val="000000"/>
                <w:sz w:val="20"/>
                <w:szCs w:val="20"/>
              </w:rPr>
            </w:pPr>
            <w:r w:rsidRPr="00E951E0">
              <w:rPr>
                <w:rFonts w:ascii="Arial" w:hAnsi="Arial" w:cs="Arial"/>
                <w:color w:val="000000"/>
                <w:sz w:val="20"/>
                <w:szCs w:val="20"/>
              </w:rPr>
              <w:t>56</w:t>
            </w:r>
          </w:p>
        </w:tc>
      </w:tr>
    </w:tbl>
    <w:p w14:paraId="39A19346" w14:textId="54641E09" w:rsidR="00360765" w:rsidRPr="00A66B53" w:rsidRDefault="00360765" w:rsidP="002D1570">
      <w:pPr>
        <w:ind w:firstLine="709"/>
        <w:rPr>
          <w:sz w:val="18"/>
          <w:szCs w:val="18"/>
        </w:rPr>
      </w:pPr>
      <w:r w:rsidRPr="00A66B53">
        <w:rPr>
          <w:sz w:val="18"/>
          <w:szCs w:val="18"/>
        </w:rPr>
        <w:t>Forrás: KSH egyéni adatkérés</w:t>
      </w:r>
    </w:p>
    <w:p w14:paraId="069BAE17" w14:textId="77777777" w:rsidR="00360765" w:rsidRDefault="00360765" w:rsidP="0044383C"/>
    <w:p w14:paraId="1D724AAD" w14:textId="77777777" w:rsidR="00360765" w:rsidRPr="00E37805" w:rsidRDefault="00360765" w:rsidP="0044383C">
      <w:r w:rsidRPr="00E37805">
        <w:t>A bölcsődei férőhelyek meghatározó része, 80,5%-a települési önkormányzati fenntartású intézményekben áll rendelkezésre, míg 19,5%-át egyházi fenntartású intézmények biztosítják. Ez alapján a bölcsődei ellátásban az önkormányzati szerepvállalás domináns.</w:t>
      </w:r>
    </w:p>
    <w:p w14:paraId="3881A110" w14:textId="77777777" w:rsidR="0044383C" w:rsidRDefault="0044383C" w:rsidP="0044383C"/>
    <w:p w14:paraId="44A789AB" w14:textId="0E995330" w:rsidR="00360765" w:rsidRPr="00E37805" w:rsidRDefault="00360765" w:rsidP="0044383C">
      <w:r w:rsidRPr="00E37805">
        <w:t>A mini</w:t>
      </w:r>
      <w:r w:rsidR="0044383C">
        <w:t xml:space="preserve"> </w:t>
      </w:r>
      <w:r w:rsidRPr="00E37805">
        <w:t>bölcsődei ellátás egy intézményben, 16 férőhellyel működik, egyesületi fenntartásban.</w:t>
      </w:r>
    </w:p>
    <w:p w14:paraId="600CC651" w14:textId="77777777" w:rsidR="0044383C" w:rsidRDefault="0044383C" w:rsidP="0044383C"/>
    <w:p w14:paraId="6A592F26" w14:textId="3FBAF68B" w:rsidR="00360765" w:rsidRPr="00E37805" w:rsidRDefault="0044383C" w:rsidP="0044383C">
      <w:r>
        <w:t>A családi</w:t>
      </w:r>
      <w:r w:rsidR="00360765" w:rsidRPr="00E37805">
        <w:t xml:space="preserve"> bölcsődei ellátás esetében változatosabb fenntartói szerkezet figyelhető meg. A 26 intézmény összesen 181 férőhelyet biztosít. A férőhelyek 38,1%-a nonprofit gazdasági társaságok, 30,9%-a egyesületek, míg 29,8%-a egyházi fenntartók működtetésében áll. A családi bölcsődék esetében tehát nincs egyetlen domináns fenntartói forma, az ellátás több szereplő együttműködésére épül.</w:t>
      </w:r>
    </w:p>
    <w:p w14:paraId="2B191D60" w14:textId="77777777" w:rsidR="0044383C" w:rsidRDefault="0044383C" w:rsidP="0044383C"/>
    <w:p w14:paraId="7A72B053" w14:textId="77777777" w:rsidR="00360765" w:rsidRPr="00E37805" w:rsidRDefault="00360765" w:rsidP="0044383C">
      <w:r w:rsidRPr="00E37805">
        <w:t>Összességében megállapítható, hogy a településen a bölcsődei ellátás kapacitásának meghatározó részét az önkormányzati fenntartású intézmények biztosítják, miközben az alternatív, kisebb létszámú ellátási formákban – különösen a családi bölcsődék esetében – jelentős szerepet vállalnak az egyházi, egyesületi és nonprofit fenntartók is. A fenntartói struktúra sokszínűsége hozzájárulhat ahhoz, hogy a kisgyermekes családok eltérő igényeihez igazodó ellátási lehetőségek álljanak rendelkezésre.</w:t>
      </w:r>
    </w:p>
    <w:p w14:paraId="7D88BA8C" w14:textId="77777777" w:rsidR="0044383C" w:rsidRDefault="0044383C" w:rsidP="0044383C"/>
    <w:p w14:paraId="1CE35318" w14:textId="77777777" w:rsidR="00360765" w:rsidRPr="00126413" w:rsidRDefault="00360765" w:rsidP="0044383C">
      <w:r w:rsidRPr="00E37805">
        <w:t>Az óvodai ellátás a 3 éves kortól kötelező, amely</w:t>
      </w:r>
      <w:r w:rsidRPr="00343B91">
        <w:t xml:space="preserve"> </w:t>
      </w:r>
      <w:r w:rsidRPr="00126413">
        <w:t>minden gyermek számára elérhető. A rendelkezésre álló óvodai kapacitás megfelelően biztosítja az érintett korosztály ellátását. Az óvodai férőhelyek száma a jelenlegi igényeket fedezi, férőhelyhiány nem jellemző. Nyíregyházán összesen 35 óvoda működik az Önkormányzat fenntartásában, ahová közel 3404 gyermek jár, de a bölcsődei ellátáshoz hasonlóan több, egyéb fenntartású intézmény is működik.</w:t>
      </w:r>
    </w:p>
    <w:p w14:paraId="0169826D" w14:textId="77777777" w:rsidR="0044383C" w:rsidRDefault="0044383C" w:rsidP="0044383C"/>
    <w:p w14:paraId="57F78BC5" w14:textId="77777777" w:rsidR="00360765" w:rsidRPr="00343B91" w:rsidRDefault="00360765" w:rsidP="0044383C">
      <w:r w:rsidRPr="00126413">
        <w:t xml:space="preserve">A többféle fenntartású intézményi struktúra előnye, </w:t>
      </w:r>
      <w:r w:rsidRPr="00343B91">
        <w:t>hogy a családok számára szélesebb választási lehetőséget biztosít, és rugalmasabb hozzáférést tesz lehetővé a kisgyermekek napközbeni ellátásához és az óvodai ellátáshoz. Ez a helyzet kedvezően hat a kisgyermekes szülők – különösen az anyák – munkaerőpiacra történő visszatérésére, mivel az intézményi ellátás nem jelent akadályt a foglalkoztatás vállalásában.</w:t>
      </w:r>
    </w:p>
    <w:p w14:paraId="47BD42EC" w14:textId="77777777" w:rsidR="0044383C" w:rsidRDefault="0044383C" w:rsidP="0044383C"/>
    <w:p w14:paraId="4EB9EC6B" w14:textId="77777777" w:rsidR="00360765" w:rsidRPr="000C20ED" w:rsidRDefault="00360765" w:rsidP="0044383C">
      <w:r w:rsidRPr="00343B91">
        <w:t>Ennek megfelelően a nők munkaerő-piaci esélyeinek javítása érdekében a hangsúly a családbarát foglalkoztatási formák ösztönzésén, a munkaerőpiacra történő visszatérés támogatásán, valamint a helyi munkáltatókkal való együttműködés erősítésén van.</w:t>
      </w:r>
    </w:p>
    <w:p w14:paraId="4DAF9545" w14:textId="77777777" w:rsidR="00360765" w:rsidRDefault="00360765" w:rsidP="0044383C">
      <w:pPr>
        <w:rPr>
          <w:b/>
        </w:rPr>
      </w:pPr>
    </w:p>
    <w:p w14:paraId="7565CA02" w14:textId="77777777" w:rsidR="00EC6E36" w:rsidRDefault="00EC6E36" w:rsidP="0044383C">
      <w:pPr>
        <w:rPr>
          <w:b/>
        </w:rPr>
      </w:pPr>
    </w:p>
    <w:p w14:paraId="4E8F25DE" w14:textId="77777777" w:rsidR="00A43F3C" w:rsidRDefault="00A43F3C" w:rsidP="0044383C">
      <w:pPr>
        <w:rPr>
          <w:b/>
        </w:rPr>
      </w:pPr>
    </w:p>
    <w:p w14:paraId="316B2D36" w14:textId="77777777" w:rsidR="00EC6E36" w:rsidRPr="008D5730" w:rsidRDefault="00EC6E36" w:rsidP="0044383C">
      <w:pPr>
        <w:rPr>
          <w:b/>
        </w:rPr>
      </w:pPr>
    </w:p>
    <w:p w14:paraId="63FE4E15" w14:textId="77777777" w:rsidR="00360765" w:rsidRDefault="00360765" w:rsidP="00360765">
      <w:pPr>
        <w:autoSpaceDE w:val="0"/>
        <w:autoSpaceDN w:val="0"/>
        <w:adjustRightInd w:val="0"/>
        <w:spacing w:after="20"/>
        <w:ind w:firstLine="142"/>
        <w:rPr>
          <w:b/>
        </w:rPr>
      </w:pPr>
      <w:r w:rsidRPr="008D5730">
        <w:rPr>
          <w:b/>
        </w:rPr>
        <w:lastRenderedPageBreak/>
        <w:t>5.3 Családtervezés, anya- és gyermekgondozás területe</w:t>
      </w:r>
    </w:p>
    <w:p w14:paraId="2E06698D" w14:textId="77777777" w:rsidR="00360765" w:rsidRPr="00E561EB" w:rsidRDefault="00360765" w:rsidP="00360765">
      <w:pPr>
        <w:autoSpaceDE w:val="0"/>
        <w:autoSpaceDN w:val="0"/>
        <w:adjustRightInd w:val="0"/>
        <w:spacing w:after="20"/>
        <w:ind w:firstLine="142"/>
        <w:rPr>
          <w:b/>
        </w:rPr>
      </w:pPr>
    </w:p>
    <w:p w14:paraId="470C0B9B" w14:textId="77777777" w:rsidR="00360765" w:rsidRPr="00E561EB" w:rsidRDefault="00360765" w:rsidP="00360765">
      <w:pPr>
        <w:autoSpaceDE w:val="0"/>
        <w:autoSpaceDN w:val="0"/>
        <w:adjustRightInd w:val="0"/>
        <w:spacing w:after="20"/>
      </w:pPr>
      <w:r w:rsidRPr="00E561EB">
        <w:t>A magyar védőnői szolgálat több mint 100 éve meghatározó szerepet tölt be a családok, a várandós anyák, a csecsemők, a gyermekek és a fiatalok egészségének megőrzésében, az egészségfejlesztésben és a betegségek megelőzésében. A védőnői ellátás kiemelt feladata a családok támogatása a gyermekvállalástól kezdődően, a gyermekek életkorának megfelelő gondozása, valamint a preventív szemlélet erősítése.</w:t>
      </w:r>
    </w:p>
    <w:p w14:paraId="34261ACB" w14:textId="77777777" w:rsidR="00360765" w:rsidRPr="00E561EB" w:rsidRDefault="00360765" w:rsidP="00360765">
      <w:pPr>
        <w:autoSpaceDE w:val="0"/>
        <w:autoSpaceDN w:val="0"/>
        <w:adjustRightInd w:val="0"/>
        <w:spacing w:after="20"/>
      </w:pPr>
    </w:p>
    <w:p w14:paraId="34DE9D49" w14:textId="77777777" w:rsidR="00360765" w:rsidRPr="00E561EB" w:rsidRDefault="00360765" w:rsidP="00360765">
      <w:pPr>
        <w:autoSpaceDE w:val="0"/>
        <w:autoSpaceDN w:val="0"/>
        <w:adjustRightInd w:val="0"/>
        <w:spacing w:after="20"/>
      </w:pPr>
      <w:r w:rsidRPr="00E561EB">
        <w:t xml:space="preserve">Nyíregyházán a védőnői ellátás biztosítja a várandósok, a csecsemők és kisgyermekek, valamint az oktatási-nevelési intézményekben tanuló gyermekek preventív egészségügyi gondozását.  A védőnők munkájuk során szoros együttműködésben dolgoznak a háziorvosokkal, házi gyermekorvosokkal, iskolaorvosokkal, </w:t>
      </w:r>
      <w:r w:rsidRPr="00E561EB">
        <w:rPr>
          <w:kern w:val="3"/>
        </w:rPr>
        <w:t>szülész-nőgyógyász szakorvossal,</w:t>
      </w:r>
      <w:r w:rsidRPr="00E561EB">
        <w:t xml:space="preserve"> a köznevelési intézményekkel, valamint a gyermekjóléti és szociális ellátórendszer szakembereivel.</w:t>
      </w:r>
    </w:p>
    <w:p w14:paraId="5B44D48E" w14:textId="77777777" w:rsidR="00360765" w:rsidRPr="00E561EB" w:rsidRDefault="00360765" w:rsidP="00360765">
      <w:pPr>
        <w:autoSpaceDE w:val="0"/>
        <w:autoSpaceDN w:val="0"/>
        <w:adjustRightInd w:val="0"/>
        <w:spacing w:after="20"/>
      </w:pPr>
      <w:r w:rsidRPr="00E561EB">
        <w:t>A védőnői szolgálat tevékenysége elsősorban a primer prevencióra épül, amelynek célja az egészséges életmód támogatása, a betegségek megelőzése, az egészségkultúra fejlesztése, valamint a gyermekek harmonikus testi, lelki és szociális fejlődésének elősegítése.</w:t>
      </w:r>
    </w:p>
    <w:p w14:paraId="7A9B4005" w14:textId="77777777" w:rsidR="00360765" w:rsidRPr="00E561EB" w:rsidRDefault="00360765" w:rsidP="00360765">
      <w:pPr>
        <w:autoSpaceDE w:val="0"/>
        <w:autoSpaceDN w:val="0"/>
        <w:adjustRightInd w:val="0"/>
        <w:spacing w:after="20"/>
      </w:pPr>
    </w:p>
    <w:p w14:paraId="30F40A5C" w14:textId="77777777" w:rsidR="00360765" w:rsidRPr="00E561EB" w:rsidRDefault="00360765" w:rsidP="00360765">
      <w:pPr>
        <w:autoSpaceDE w:val="0"/>
        <w:autoSpaceDN w:val="0"/>
        <w:adjustRightInd w:val="0"/>
        <w:spacing w:after="20"/>
      </w:pPr>
      <w:r w:rsidRPr="00E561EB">
        <w:t>A védőnők feladataikat az alábbi színtereken látják el:</w:t>
      </w:r>
    </w:p>
    <w:p w14:paraId="1D3E3FB8" w14:textId="77777777" w:rsidR="00360765" w:rsidRPr="00E561EB" w:rsidRDefault="00360765" w:rsidP="00C91DDD">
      <w:pPr>
        <w:numPr>
          <w:ilvl w:val="0"/>
          <w:numId w:val="37"/>
        </w:numPr>
        <w:autoSpaceDE w:val="0"/>
        <w:autoSpaceDN w:val="0"/>
        <w:adjustRightInd w:val="0"/>
        <w:spacing w:after="20"/>
      </w:pPr>
      <w:r w:rsidRPr="00E561EB">
        <w:t>a védőnői tanácsadókban,</w:t>
      </w:r>
    </w:p>
    <w:p w14:paraId="781F3694" w14:textId="77777777" w:rsidR="00360765" w:rsidRPr="00E561EB" w:rsidRDefault="00360765" w:rsidP="00C91DDD">
      <w:pPr>
        <w:numPr>
          <w:ilvl w:val="0"/>
          <w:numId w:val="37"/>
        </w:numPr>
        <w:autoSpaceDE w:val="0"/>
        <w:autoSpaceDN w:val="0"/>
        <w:adjustRightInd w:val="0"/>
        <w:spacing w:after="20"/>
      </w:pPr>
      <w:r w:rsidRPr="00E561EB">
        <w:t>a családok otthonaiban,</w:t>
      </w:r>
    </w:p>
    <w:p w14:paraId="607DC992" w14:textId="77777777" w:rsidR="00360765" w:rsidRPr="00E561EB" w:rsidRDefault="00360765" w:rsidP="00C91DDD">
      <w:pPr>
        <w:numPr>
          <w:ilvl w:val="0"/>
          <w:numId w:val="37"/>
        </w:numPr>
        <w:autoSpaceDE w:val="0"/>
        <w:autoSpaceDN w:val="0"/>
        <w:adjustRightInd w:val="0"/>
        <w:spacing w:after="20"/>
      </w:pPr>
      <w:r w:rsidRPr="00E561EB">
        <w:t>a bölcsődékben, óvodákban és köznevelési intézményekben,</w:t>
      </w:r>
    </w:p>
    <w:p w14:paraId="54AABEFA" w14:textId="77777777" w:rsidR="00360765" w:rsidRPr="00E561EB" w:rsidRDefault="00360765" w:rsidP="00C91DDD">
      <w:pPr>
        <w:numPr>
          <w:ilvl w:val="0"/>
          <w:numId w:val="37"/>
        </w:numPr>
        <w:autoSpaceDE w:val="0"/>
        <w:autoSpaceDN w:val="0"/>
        <w:adjustRightInd w:val="0"/>
        <w:spacing w:after="20"/>
      </w:pPr>
      <w:r w:rsidRPr="00E561EB">
        <w:t>az egészségfejlesztési és közösségi programok helyszínein.</w:t>
      </w:r>
    </w:p>
    <w:p w14:paraId="356D6DF7" w14:textId="77777777" w:rsidR="00360765" w:rsidRPr="00E561EB" w:rsidRDefault="00360765" w:rsidP="00360765">
      <w:pPr>
        <w:autoSpaceDE w:val="0"/>
        <w:autoSpaceDN w:val="0"/>
        <w:adjustRightInd w:val="0"/>
        <w:spacing w:after="20"/>
      </w:pPr>
    </w:p>
    <w:p w14:paraId="42205AD9" w14:textId="77777777" w:rsidR="00360765" w:rsidRPr="00E561EB" w:rsidRDefault="00360765" w:rsidP="00360765">
      <w:pPr>
        <w:autoSpaceDE w:val="0"/>
        <w:autoSpaceDN w:val="0"/>
        <w:adjustRightInd w:val="0"/>
        <w:spacing w:after="20"/>
      </w:pPr>
      <w:r w:rsidRPr="00E561EB">
        <w:t>A védőnői tevékenység főbb feladatai:</w:t>
      </w:r>
    </w:p>
    <w:p w14:paraId="6E4A008F" w14:textId="77777777" w:rsidR="00360765" w:rsidRPr="00E561EB" w:rsidRDefault="00360765" w:rsidP="00C91DDD">
      <w:pPr>
        <w:pStyle w:val="Listaszerbekezds"/>
        <w:numPr>
          <w:ilvl w:val="0"/>
          <w:numId w:val="44"/>
        </w:numPr>
        <w:autoSpaceDE w:val="0"/>
        <w:autoSpaceDN w:val="0"/>
        <w:adjustRightInd w:val="0"/>
        <w:spacing w:after="20"/>
        <w:contextualSpacing/>
      </w:pPr>
      <w:r w:rsidRPr="00E561EB">
        <w:t>családtervezési és életvezetési tanácsadás,</w:t>
      </w:r>
    </w:p>
    <w:p w14:paraId="280463F7" w14:textId="77777777" w:rsidR="00360765" w:rsidRPr="00E561EB" w:rsidRDefault="00360765" w:rsidP="00C91DDD">
      <w:pPr>
        <w:pStyle w:val="Listaszerbekezds"/>
        <w:numPr>
          <w:ilvl w:val="0"/>
          <w:numId w:val="44"/>
        </w:numPr>
        <w:autoSpaceDE w:val="0"/>
        <w:autoSpaceDN w:val="0"/>
        <w:adjustRightInd w:val="0"/>
        <w:spacing w:after="20"/>
        <w:contextualSpacing/>
      </w:pPr>
      <w:r w:rsidRPr="00E561EB">
        <w:t>várandósgondozás,</w:t>
      </w:r>
    </w:p>
    <w:p w14:paraId="4B7BB181" w14:textId="77777777" w:rsidR="00360765" w:rsidRPr="00E561EB" w:rsidRDefault="00360765" w:rsidP="00C91DDD">
      <w:pPr>
        <w:pStyle w:val="Listaszerbekezds"/>
        <w:numPr>
          <w:ilvl w:val="0"/>
          <w:numId w:val="44"/>
        </w:numPr>
        <w:autoSpaceDE w:val="0"/>
        <w:autoSpaceDN w:val="0"/>
        <w:adjustRightInd w:val="0"/>
        <w:spacing w:after="20"/>
        <w:contextualSpacing/>
      </w:pPr>
      <w:r w:rsidRPr="00E561EB">
        <w:t>újszülöttek, csecsemők és kisgyermekek gondozása,</w:t>
      </w:r>
    </w:p>
    <w:p w14:paraId="6355733C" w14:textId="77777777" w:rsidR="00360765" w:rsidRPr="00E561EB" w:rsidRDefault="00360765" w:rsidP="00C91DDD">
      <w:pPr>
        <w:pStyle w:val="Listaszerbekezds"/>
        <w:numPr>
          <w:ilvl w:val="0"/>
          <w:numId w:val="44"/>
        </w:numPr>
        <w:autoSpaceDE w:val="0"/>
        <w:autoSpaceDN w:val="0"/>
        <w:adjustRightInd w:val="0"/>
        <w:spacing w:after="20"/>
        <w:contextualSpacing/>
      </w:pPr>
      <w:r w:rsidRPr="00E561EB">
        <w:t>a gyermekek fejlődésének nyomon követése,</w:t>
      </w:r>
    </w:p>
    <w:p w14:paraId="6032A8AD" w14:textId="77777777" w:rsidR="00360765" w:rsidRPr="00E561EB" w:rsidRDefault="00360765" w:rsidP="00C91DDD">
      <w:pPr>
        <w:pStyle w:val="Listaszerbekezds"/>
        <w:numPr>
          <w:ilvl w:val="0"/>
          <w:numId w:val="44"/>
        </w:numPr>
        <w:autoSpaceDE w:val="0"/>
        <w:autoSpaceDN w:val="0"/>
        <w:adjustRightInd w:val="0"/>
        <w:spacing w:after="20"/>
        <w:contextualSpacing/>
      </w:pPr>
      <w:r w:rsidRPr="00E561EB">
        <w:t>szoptatás támogatása,</w:t>
      </w:r>
    </w:p>
    <w:p w14:paraId="127DD38F" w14:textId="77777777" w:rsidR="00360765" w:rsidRPr="00E561EB" w:rsidRDefault="00360765" w:rsidP="00C91DDD">
      <w:pPr>
        <w:pStyle w:val="Listaszerbekezds"/>
        <w:numPr>
          <w:ilvl w:val="0"/>
          <w:numId w:val="44"/>
        </w:numPr>
        <w:autoSpaceDE w:val="0"/>
        <w:autoSpaceDN w:val="0"/>
        <w:adjustRightInd w:val="0"/>
        <w:spacing w:after="20"/>
        <w:contextualSpacing/>
      </w:pPr>
      <w:r w:rsidRPr="00E561EB">
        <w:t>életkorhoz kötött szűrővizsgálatok szervezése és nyomon követése,</w:t>
      </w:r>
    </w:p>
    <w:p w14:paraId="0029DF35" w14:textId="77777777" w:rsidR="00360765" w:rsidRPr="00E561EB" w:rsidRDefault="00360765" w:rsidP="00C91DDD">
      <w:pPr>
        <w:pStyle w:val="Listaszerbekezds"/>
        <w:numPr>
          <w:ilvl w:val="0"/>
          <w:numId w:val="44"/>
        </w:numPr>
        <w:autoSpaceDE w:val="0"/>
        <w:autoSpaceDN w:val="0"/>
        <w:adjustRightInd w:val="0"/>
        <w:spacing w:after="20"/>
        <w:contextualSpacing/>
      </w:pPr>
      <w:r w:rsidRPr="00E561EB">
        <w:t xml:space="preserve"> egészségnevelési és egészségfejlesztési programok szervezése,</w:t>
      </w:r>
    </w:p>
    <w:p w14:paraId="6164A7F4" w14:textId="77777777" w:rsidR="00360765" w:rsidRPr="00E561EB" w:rsidRDefault="00360765" w:rsidP="00C91DDD">
      <w:pPr>
        <w:pStyle w:val="Listaszerbekezds"/>
        <w:numPr>
          <w:ilvl w:val="0"/>
          <w:numId w:val="44"/>
        </w:numPr>
        <w:autoSpaceDE w:val="0"/>
        <w:autoSpaceDN w:val="0"/>
        <w:adjustRightInd w:val="0"/>
        <w:spacing w:after="20"/>
        <w:contextualSpacing/>
      </w:pPr>
      <w:r w:rsidRPr="00E561EB">
        <w:t>a veszélyeztetettség korai felismerése és jelzés a gyermekvédelmi jelzőrendszer felé.</w:t>
      </w:r>
    </w:p>
    <w:p w14:paraId="6D8C2237" w14:textId="77777777" w:rsidR="00360765" w:rsidRPr="00E561EB" w:rsidRDefault="00360765" w:rsidP="00360765">
      <w:pPr>
        <w:autoSpaceDE w:val="0"/>
        <w:autoSpaceDN w:val="0"/>
        <w:adjustRightInd w:val="0"/>
        <w:spacing w:after="20"/>
      </w:pPr>
    </w:p>
    <w:p w14:paraId="340999C2" w14:textId="77777777" w:rsidR="00360765" w:rsidRPr="00E561EB" w:rsidRDefault="00360765" w:rsidP="00360765">
      <w:r w:rsidRPr="00E561EB">
        <w:t>A védőnői ellátás szervezeti keretei 2023. július 1-jétől országosan átalakultak. A területi védőnői szolgálat fenntartói feladatai az önkormányzatoktól az államhoz kerültek, így a feladatellátás az irányító vármegyei intézményeken keresztül történik. Nyíregyházán a területi védőnői szolgálat működtetését a Szabolcs-Szatmár-Bereg Vármegyei Oktatókórház biztosítja 38 védőnő közreműködésével. Az átalakítás a szolgáltatás szervezeti kereteit érintette, ugyanakkor a védőnői alapfeladatok és a lakosság számára nyújtott ellátások továbbra is folyamatosan biztosítottak, melyet a Nyíregyházi Szociális Gondozási és Egészségügyi Alapellátási Központ egészségügyi alapellátás keretén belül biztosítja 25 iskolavédőnő, valamint az iskolaorvosok, fogorvosok és asszisztensek közreműködésével.</w:t>
      </w:r>
    </w:p>
    <w:p w14:paraId="6F5C7207" w14:textId="6AAB9536" w:rsidR="00DD4CBA" w:rsidRDefault="00DD4CBA">
      <w:pPr>
        <w:jc w:val="left"/>
      </w:pPr>
      <w:r>
        <w:br w:type="page"/>
      </w:r>
    </w:p>
    <w:p w14:paraId="488F6C7B" w14:textId="1F9BE8BB" w:rsidR="00360765" w:rsidRPr="00404304" w:rsidRDefault="00360765" w:rsidP="00404304">
      <w:pPr>
        <w:pStyle w:val="Listaszerbekezds"/>
        <w:numPr>
          <w:ilvl w:val="0"/>
          <w:numId w:val="97"/>
        </w:numPr>
        <w:tabs>
          <w:tab w:val="left" w:pos="5572"/>
        </w:tabs>
        <w:autoSpaceDE w:val="0"/>
        <w:autoSpaceDN w:val="0"/>
        <w:adjustRightInd w:val="0"/>
        <w:ind w:left="5670"/>
        <w:jc w:val="right"/>
        <w:rPr>
          <w:rFonts w:cs="Calibri"/>
          <w:szCs w:val="22"/>
        </w:rPr>
      </w:pPr>
      <w:r w:rsidRPr="00404304">
        <w:rPr>
          <w:rFonts w:cs="Calibri"/>
          <w:szCs w:val="22"/>
        </w:rPr>
        <w:lastRenderedPageBreak/>
        <w:t>táblázat</w:t>
      </w:r>
    </w:p>
    <w:p w14:paraId="414180ED" w14:textId="77777777" w:rsidR="00360765" w:rsidRPr="00E561EB" w:rsidRDefault="00360765" w:rsidP="00360765">
      <w:pPr>
        <w:autoSpaceDE w:val="0"/>
        <w:autoSpaceDN w:val="0"/>
        <w:adjustRightInd w:val="0"/>
        <w:spacing w:after="20"/>
        <w:jc w:val="center"/>
      </w:pPr>
      <w:r w:rsidRPr="00E561EB">
        <w:t>Védőnői álláshelyek száma (a 4.3.1. táblával azonos) (5. 2. 1.)</w:t>
      </w:r>
    </w:p>
    <w:p w14:paraId="08FBE090" w14:textId="77777777" w:rsidR="00360765" w:rsidRPr="00E561EB" w:rsidRDefault="00360765" w:rsidP="00360765">
      <w:pPr>
        <w:autoSpaceDE w:val="0"/>
        <w:autoSpaceDN w:val="0"/>
        <w:adjustRightInd w:val="0"/>
        <w:spacing w:after="20"/>
        <w:ind w:left="6948" w:firstLine="142"/>
        <w:jc w:val="right"/>
      </w:pPr>
    </w:p>
    <w:tbl>
      <w:tblPr>
        <w:tblW w:w="7220" w:type="dxa"/>
        <w:jc w:val="center"/>
        <w:tblCellMar>
          <w:left w:w="70" w:type="dxa"/>
          <w:right w:w="70" w:type="dxa"/>
        </w:tblCellMar>
        <w:tblLook w:val="04A0" w:firstRow="1" w:lastRow="0" w:firstColumn="1" w:lastColumn="0" w:noHBand="0" w:noVBand="1"/>
      </w:tblPr>
      <w:tblGrid>
        <w:gridCol w:w="960"/>
        <w:gridCol w:w="2080"/>
        <w:gridCol w:w="2100"/>
        <w:gridCol w:w="2080"/>
      </w:tblGrid>
      <w:tr w:rsidR="00360765" w:rsidRPr="00E561EB" w14:paraId="549FD1EB" w14:textId="77777777" w:rsidTr="00F47E30">
        <w:trPr>
          <w:trHeight w:val="1515"/>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1E2AD55" w14:textId="77777777" w:rsidR="00360765" w:rsidRPr="00E561EB" w:rsidRDefault="00360765" w:rsidP="00F47E30">
            <w:pPr>
              <w:jc w:val="center"/>
              <w:rPr>
                <w:b/>
                <w:bCs/>
              </w:rPr>
            </w:pPr>
            <w:r w:rsidRPr="00E561EB">
              <w:rPr>
                <w:b/>
                <w:bCs/>
              </w:rPr>
              <w:t>Év</w:t>
            </w:r>
          </w:p>
        </w:tc>
        <w:tc>
          <w:tcPr>
            <w:tcW w:w="2080" w:type="dxa"/>
            <w:tcBorders>
              <w:top w:val="single" w:sz="4" w:space="0" w:color="auto"/>
              <w:left w:val="nil"/>
              <w:bottom w:val="single" w:sz="4" w:space="0" w:color="auto"/>
              <w:right w:val="single" w:sz="4" w:space="0" w:color="auto"/>
            </w:tcBorders>
            <w:shd w:val="clear" w:color="000000" w:fill="E2EFDA"/>
            <w:vAlign w:val="center"/>
            <w:hideMark/>
          </w:tcPr>
          <w:p w14:paraId="3020787C" w14:textId="77777777" w:rsidR="00360765" w:rsidRPr="00E561EB" w:rsidRDefault="00360765" w:rsidP="00F47E30">
            <w:pPr>
              <w:jc w:val="center"/>
              <w:rPr>
                <w:b/>
                <w:bCs/>
              </w:rPr>
            </w:pPr>
            <w:r w:rsidRPr="00E561EB">
              <w:rPr>
                <w:b/>
                <w:bCs/>
              </w:rPr>
              <w:t>Betöltött területi védőnői álláshelyek száma</w:t>
            </w:r>
            <w:r w:rsidRPr="00E561EB">
              <w:rPr>
                <w:b/>
                <w:bCs/>
              </w:rPr>
              <w:br/>
            </w:r>
            <w:r w:rsidRPr="00E561EB">
              <w:t>(TS 109)</w:t>
            </w:r>
          </w:p>
        </w:tc>
        <w:tc>
          <w:tcPr>
            <w:tcW w:w="2100" w:type="dxa"/>
            <w:tcBorders>
              <w:top w:val="single" w:sz="4" w:space="0" w:color="auto"/>
              <w:left w:val="nil"/>
              <w:bottom w:val="single" w:sz="4" w:space="0" w:color="auto"/>
              <w:right w:val="single" w:sz="4" w:space="0" w:color="auto"/>
            </w:tcBorders>
            <w:shd w:val="clear" w:color="000000" w:fill="E2EFDA"/>
            <w:vAlign w:val="center"/>
            <w:hideMark/>
          </w:tcPr>
          <w:p w14:paraId="68BB0862" w14:textId="77777777" w:rsidR="00360765" w:rsidRPr="00E561EB" w:rsidRDefault="00360765" w:rsidP="00F47E30">
            <w:pPr>
              <w:jc w:val="center"/>
              <w:rPr>
                <w:b/>
                <w:bCs/>
              </w:rPr>
            </w:pPr>
            <w:r w:rsidRPr="00E561EB">
              <w:rPr>
                <w:b/>
                <w:bCs/>
              </w:rPr>
              <w:t>0-3 év közötti gyermekek száma</w:t>
            </w:r>
          </w:p>
        </w:tc>
        <w:tc>
          <w:tcPr>
            <w:tcW w:w="2080" w:type="dxa"/>
            <w:tcBorders>
              <w:top w:val="single" w:sz="4" w:space="0" w:color="auto"/>
              <w:left w:val="nil"/>
              <w:bottom w:val="single" w:sz="4" w:space="0" w:color="auto"/>
              <w:right w:val="single" w:sz="4" w:space="0" w:color="auto"/>
            </w:tcBorders>
            <w:shd w:val="clear" w:color="000000" w:fill="E2EFDA"/>
            <w:vAlign w:val="center"/>
            <w:hideMark/>
          </w:tcPr>
          <w:p w14:paraId="6A3D818C" w14:textId="77777777" w:rsidR="00360765" w:rsidRPr="00E561EB" w:rsidRDefault="00360765" w:rsidP="00F47E30">
            <w:pPr>
              <w:jc w:val="center"/>
              <w:rPr>
                <w:b/>
                <w:bCs/>
              </w:rPr>
            </w:pPr>
            <w:r w:rsidRPr="00E561EB">
              <w:rPr>
                <w:b/>
                <w:bCs/>
              </w:rPr>
              <w:t xml:space="preserve">Átlagos gyermekszám </w:t>
            </w:r>
            <w:proofErr w:type="spellStart"/>
            <w:r w:rsidRPr="00E561EB">
              <w:rPr>
                <w:b/>
                <w:bCs/>
              </w:rPr>
              <w:t>védőnőnként</w:t>
            </w:r>
            <w:proofErr w:type="spellEnd"/>
          </w:p>
        </w:tc>
      </w:tr>
      <w:tr w:rsidR="00360765" w:rsidRPr="00E561EB" w14:paraId="52270D3B" w14:textId="77777777" w:rsidTr="00F47E30">
        <w:trPr>
          <w:trHeight w:val="600"/>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1244FA18" w14:textId="77777777" w:rsidR="00360765" w:rsidRPr="00E561EB" w:rsidRDefault="00360765" w:rsidP="00F47E30">
            <w:pPr>
              <w:rPr>
                <w:b/>
                <w:bCs/>
              </w:rPr>
            </w:pPr>
          </w:p>
        </w:tc>
        <w:tc>
          <w:tcPr>
            <w:tcW w:w="2080" w:type="dxa"/>
            <w:tcBorders>
              <w:top w:val="nil"/>
              <w:left w:val="nil"/>
              <w:bottom w:val="single" w:sz="4" w:space="0" w:color="auto"/>
              <w:right w:val="single" w:sz="4" w:space="0" w:color="auto"/>
            </w:tcBorders>
            <w:shd w:val="clear" w:color="000000" w:fill="E2EFDA"/>
            <w:noWrap/>
            <w:vAlign w:val="center"/>
            <w:hideMark/>
          </w:tcPr>
          <w:p w14:paraId="7B3B1666" w14:textId="77777777" w:rsidR="00360765" w:rsidRPr="00E561EB" w:rsidRDefault="00360765" w:rsidP="00F47E30">
            <w:pPr>
              <w:jc w:val="center"/>
              <w:rPr>
                <w:b/>
                <w:bCs/>
              </w:rPr>
            </w:pPr>
            <w:r w:rsidRPr="00E561EB">
              <w:rPr>
                <w:b/>
                <w:bCs/>
              </w:rPr>
              <w:t>db</w:t>
            </w:r>
          </w:p>
        </w:tc>
        <w:tc>
          <w:tcPr>
            <w:tcW w:w="2100" w:type="dxa"/>
            <w:tcBorders>
              <w:top w:val="nil"/>
              <w:left w:val="nil"/>
              <w:bottom w:val="single" w:sz="4" w:space="0" w:color="auto"/>
              <w:right w:val="single" w:sz="4" w:space="0" w:color="auto"/>
            </w:tcBorders>
            <w:shd w:val="clear" w:color="000000" w:fill="E2EFDA"/>
            <w:noWrap/>
            <w:vAlign w:val="center"/>
            <w:hideMark/>
          </w:tcPr>
          <w:p w14:paraId="24D7434A" w14:textId="77777777" w:rsidR="00360765" w:rsidRPr="00E561EB" w:rsidRDefault="00360765" w:rsidP="00F47E30">
            <w:pPr>
              <w:jc w:val="center"/>
              <w:rPr>
                <w:b/>
                <w:bCs/>
              </w:rPr>
            </w:pPr>
            <w:r w:rsidRPr="00E561EB">
              <w:rPr>
                <w:b/>
                <w:bCs/>
              </w:rPr>
              <w:t>fő</w:t>
            </w:r>
          </w:p>
        </w:tc>
        <w:tc>
          <w:tcPr>
            <w:tcW w:w="2080" w:type="dxa"/>
            <w:tcBorders>
              <w:top w:val="nil"/>
              <w:left w:val="nil"/>
              <w:bottom w:val="single" w:sz="4" w:space="0" w:color="auto"/>
              <w:right w:val="single" w:sz="4" w:space="0" w:color="auto"/>
            </w:tcBorders>
            <w:shd w:val="clear" w:color="000000" w:fill="E2EFDA"/>
            <w:noWrap/>
            <w:vAlign w:val="center"/>
            <w:hideMark/>
          </w:tcPr>
          <w:p w14:paraId="713D27A6" w14:textId="77777777" w:rsidR="00360765" w:rsidRPr="00E561EB" w:rsidRDefault="00360765" w:rsidP="00F47E30">
            <w:pPr>
              <w:jc w:val="center"/>
              <w:rPr>
                <w:b/>
                <w:bCs/>
              </w:rPr>
            </w:pPr>
            <w:r w:rsidRPr="00E561EB">
              <w:rPr>
                <w:b/>
                <w:bCs/>
              </w:rPr>
              <w:t>fő</w:t>
            </w:r>
          </w:p>
        </w:tc>
      </w:tr>
      <w:tr w:rsidR="00360765" w:rsidRPr="00E561EB" w14:paraId="35B66166" w14:textId="77777777" w:rsidTr="00F47E30">
        <w:trPr>
          <w:trHeight w:val="300"/>
          <w:jc w:val="center"/>
        </w:trPr>
        <w:tc>
          <w:tcPr>
            <w:tcW w:w="960" w:type="dxa"/>
            <w:tcBorders>
              <w:top w:val="nil"/>
              <w:left w:val="single" w:sz="4" w:space="0" w:color="auto"/>
              <w:bottom w:val="single" w:sz="4" w:space="0" w:color="auto"/>
              <w:right w:val="single" w:sz="4" w:space="0" w:color="auto"/>
            </w:tcBorders>
            <w:vAlign w:val="center"/>
            <w:hideMark/>
          </w:tcPr>
          <w:p w14:paraId="1D30914F" w14:textId="77777777" w:rsidR="00360765" w:rsidRPr="00E561EB" w:rsidRDefault="00360765" w:rsidP="00F47E30">
            <w:pPr>
              <w:jc w:val="center"/>
            </w:pPr>
            <w:r w:rsidRPr="00E561EB">
              <w:t>2020</w:t>
            </w:r>
          </w:p>
        </w:tc>
        <w:tc>
          <w:tcPr>
            <w:tcW w:w="2080" w:type="dxa"/>
            <w:tcBorders>
              <w:top w:val="nil"/>
              <w:left w:val="nil"/>
              <w:bottom w:val="single" w:sz="4" w:space="0" w:color="auto"/>
              <w:right w:val="single" w:sz="4" w:space="0" w:color="auto"/>
            </w:tcBorders>
            <w:noWrap/>
            <w:vAlign w:val="center"/>
          </w:tcPr>
          <w:p w14:paraId="6B4346C2" w14:textId="77777777" w:rsidR="00360765" w:rsidRPr="00E561EB" w:rsidRDefault="00360765" w:rsidP="00F47E30">
            <w:pPr>
              <w:jc w:val="center"/>
            </w:pPr>
            <w:r w:rsidRPr="00E561EB">
              <w:t>38</w:t>
            </w:r>
          </w:p>
        </w:tc>
        <w:tc>
          <w:tcPr>
            <w:tcW w:w="2100" w:type="dxa"/>
            <w:tcBorders>
              <w:top w:val="nil"/>
              <w:left w:val="nil"/>
              <w:bottom w:val="single" w:sz="4" w:space="0" w:color="auto"/>
              <w:right w:val="single" w:sz="4" w:space="0" w:color="auto"/>
            </w:tcBorders>
            <w:noWrap/>
            <w:vAlign w:val="center"/>
            <w:hideMark/>
          </w:tcPr>
          <w:p w14:paraId="0EFE7020" w14:textId="77777777" w:rsidR="00360765" w:rsidRPr="00E561EB" w:rsidRDefault="00360765" w:rsidP="00F47E30">
            <w:pPr>
              <w:jc w:val="center"/>
            </w:pPr>
            <w:r w:rsidRPr="00E561EB">
              <w:t>4209</w:t>
            </w:r>
          </w:p>
        </w:tc>
        <w:tc>
          <w:tcPr>
            <w:tcW w:w="2080" w:type="dxa"/>
            <w:tcBorders>
              <w:top w:val="nil"/>
              <w:left w:val="nil"/>
              <w:bottom w:val="single" w:sz="4" w:space="0" w:color="auto"/>
              <w:right w:val="single" w:sz="4" w:space="0" w:color="auto"/>
            </w:tcBorders>
            <w:shd w:val="clear" w:color="000000" w:fill="FCE4D6"/>
            <w:noWrap/>
            <w:vAlign w:val="center"/>
          </w:tcPr>
          <w:p w14:paraId="5220219D" w14:textId="77777777" w:rsidR="00360765" w:rsidRPr="00E561EB" w:rsidRDefault="00360765" w:rsidP="00F47E30">
            <w:pPr>
              <w:jc w:val="center"/>
            </w:pPr>
            <w:r w:rsidRPr="00E561EB">
              <w:t>110,7</w:t>
            </w:r>
          </w:p>
        </w:tc>
      </w:tr>
      <w:tr w:rsidR="00360765" w:rsidRPr="00E561EB" w14:paraId="7D27A5FB" w14:textId="77777777" w:rsidTr="00F47E30">
        <w:trPr>
          <w:trHeight w:val="300"/>
          <w:jc w:val="center"/>
        </w:trPr>
        <w:tc>
          <w:tcPr>
            <w:tcW w:w="960" w:type="dxa"/>
            <w:tcBorders>
              <w:top w:val="nil"/>
              <w:left w:val="single" w:sz="4" w:space="0" w:color="auto"/>
              <w:bottom w:val="single" w:sz="4" w:space="0" w:color="auto"/>
              <w:right w:val="single" w:sz="4" w:space="0" w:color="auto"/>
            </w:tcBorders>
            <w:vAlign w:val="center"/>
          </w:tcPr>
          <w:p w14:paraId="30C345F8" w14:textId="77777777" w:rsidR="00360765" w:rsidRPr="00E561EB" w:rsidRDefault="00360765" w:rsidP="00F47E30">
            <w:pPr>
              <w:jc w:val="center"/>
            </w:pPr>
            <w:r w:rsidRPr="00E561EB">
              <w:t>2021</w:t>
            </w:r>
          </w:p>
        </w:tc>
        <w:tc>
          <w:tcPr>
            <w:tcW w:w="2080" w:type="dxa"/>
            <w:tcBorders>
              <w:top w:val="nil"/>
              <w:left w:val="nil"/>
              <w:bottom w:val="single" w:sz="4" w:space="0" w:color="auto"/>
              <w:right w:val="single" w:sz="4" w:space="0" w:color="auto"/>
            </w:tcBorders>
            <w:noWrap/>
            <w:vAlign w:val="center"/>
          </w:tcPr>
          <w:p w14:paraId="4E60129C" w14:textId="77777777" w:rsidR="00360765" w:rsidRPr="00E561EB" w:rsidRDefault="00360765" w:rsidP="00F47E30">
            <w:pPr>
              <w:jc w:val="center"/>
            </w:pPr>
            <w:r w:rsidRPr="00E561EB">
              <w:t>38</w:t>
            </w:r>
          </w:p>
        </w:tc>
        <w:tc>
          <w:tcPr>
            <w:tcW w:w="2100" w:type="dxa"/>
            <w:tcBorders>
              <w:top w:val="nil"/>
              <w:left w:val="nil"/>
              <w:bottom w:val="single" w:sz="4" w:space="0" w:color="auto"/>
              <w:right w:val="single" w:sz="4" w:space="0" w:color="auto"/>
            </w:tcBorders>
            <w:noWrap/>
            <w:vAlign w:val="center"/>
          </w:tcPr>
          <w:p w14:paraId="56B6CA81" w14:textId="77777777" w:rsidR="00360765" w:rsidRPr="00E561EB" w:rsidRDefault="00360765" w:rsidP="00F47E30">
            <w:pPr>
              <w:jc w:val="center"/>
            </w:pPr>
            <w:r w:rsidRPr="00E561EB">
              <w:t>4131</w:t>
            </w:r>
          </w:p>
        </w:tc>
        <w:tc>
          <w:tcPr>
            <w:tcW w:w="2080" w:type="dxa"/>
            <w:tcBorders>
              <w:top w:val="nil"/>
              <w:left w:val="nil"/>
              <w:bottom w:val="single" w:sz="4" w:space="0" w:color="auto"/>
              <w:right w:val="single" w:sz="4" w:space="0" w:color="auto"/>
            </w:tcBorders>
            <w:shd w:val="clear" w:color="000000" w:fill="FCE4D6"/>
            <w:noWrap/>
            <w:vAlign w:val="center"/>
          </w:tcPr>
          <w:p w14:paraId="3D839CEB" w14:textId="77777777" w:rsidR="00360765" w:rsidRPr="00E561EB" w:rsidRDefault="00360765" w:rsidP="00F47E30">
            <w:pPr>
              <w:jc w:val="center"/>
            </w:pPr>
            <w:r w:rsidRPr="00E561EB">
              <w:t>108,7</w:t>
            </w:r>
          </w:p>
        </w:tc>
      </w:tr>
      <w:tr w:rsidR="00360765" w:rsidRPr="00E561EB" w14:paraId="7D3F2CE3" w14:textId="77777777" w:rsidTr="00F47E30">
        <w:trPr>
          <w:trHeight w:val="300"/>
          <w:jc w:val="center"/>
        </w:trPr>
        <w:tc>
          <w:tcPr>
            <w:tcW w:w="960" w:type="dxa"/>
            <w:tcBorders>
              <w:top w:val="nil"/>
              <w:left w:val="single" w:sz="4" w:space="0" w:color="auto"/>
              <w:bottom w:val="single" w:sz="4" w:space="0" w:color="auto"/>
              <w:right w:val="single" w:sz="4" w:space="0" w:color="auto"/>
            </w:tcBorders>
            <w:vAlign w:val="center"/>
          </w:tcPr>
          <w:p w14:paraId="75177A61" w14:textId="77777777" w:rsidR="00360765" w:rsidRPr="00E561EB" w:rsidRDefault="00360765" w:rsidP="00F47E30">
            <w:pPr>
              <w:jc w:val="center"/>
            </w:pPr>
            <w:r w:rsidRPr="00E561EB">
              <w:t>2022</w:t>
            </w:r>
          </w:p>
        </w:tc>
        <w:tc>
          <w:tcPr>
            <w:tcW w:w="2080" w:type="dxa"/>
            <w:tcBorders>
              <w:top w:val="nil"/>
              <w:left w:val="nil"/>
              <w:bottom w:val="single" w:sz="4" w:space="0" w:color="auto"/>
              <w:right w:val="single" w:sz="4" w:space="0" w:color="auto"/>
            </w:tcBorders>
            <w:noWrap/>
            <w:vAlign w:val="center"/>
          </w:tcPr>
          <w:p w14:paraId="20BEC02B" w14:textId="77777777" w:rsidR="00360765" w:rsidRPr="00E561EB" w:rsidRDefault="00360765" w:rsidP="00F47E30">
            <w:pPr>
              <w:jc w:val="center"/>
            </w:pPr>
            <w:r w:rsidRPr="00E561EB">
              <w:t>38</w:t>
            </w:r>
          </w:p>
        </w:tc>
        <w:tc>
          <w:tcPr>
            <w:tcW w:w="2100" w:type="dxa"/>
            <w:tcBorders>
              <w:top w:val="nil"/>
              <w:left w:val="nil"/>
              <w:bottom w:val="single" w:sz="4" w:space="0" w:color="auto"/>
              <w:right w:val="single" w:sz="4" w:space="0" w:color="auto"/>
            </w:tcBorders>
            <w:noWrap/>
            <w:vAlign w:val="center"/>
          </w:tcPr>
          <w:p w14:paraId="50DEFEDF" w14:textId="77777777" w:rsidR="00360765" w:rsidRPr="00E561EB" w:rsidRDefault="00360765" w:rsidP="00F47E30">
            <w:pPr>
              <w:jc w:val="center"/>
            </w:pPr>
            <w:r w:rsidRPr="00E561EB">
              <w:t>4125</w:t>
            </w:r>
          </w:p>
        </w:tc>
        <w:tc>
          <w:tcPr>
            <w:tcW w:w="2080" w:type="dxa"/>
            <w:tcBorders>
              <w:top w:val="nil"/>
              <w:left w:val="nil"/>
              <w:bottom w:val="single" w:sz="4" w:space="0" w:color="auto"/>
              <w:right w:val="single" w:sz="4" w:space="0" w:color="auto"/>
            </w:tcBorders>
            <w:shd w:val="clear" w:color="000000" w:fill="FCE4D6"/>
            <w:noWrap/>
            <w:vAlign w:val="center"/>
          </w:tcPr>
          <w:p w14:paraId="15E49545" w14:textId="77777777" w:rsidR="00360765" w:rsidRPr="00E561EB" w:rsidRDefault="00360765" w:rsidP="00F47E30">
            <w:pPr>
              <w:jc w:val="center"/>
            </w:pPr>
            <w:r w:rsidRPr="00E561EB">
              <w:t>108,5</w:t>
            </w:r>
          </w:p>
        </w:tc>
      </w:tr>
      <w:tr w:rsidR="00360765" w:rsidRPr="00E561EB" w14:paraId="1DC276E6" w14:textId="77777777" w:rsidTr="00F47E30">
        <w:trPr>
          <w:trHeight w:val="300"/>
          <w:jc w:val="center"/>
        </w:trPr>
        <w:tc>
          <w:tcPr>
            <w:tcW w:w="960" w:type="dxa"/>
            <w:tcBorders>
              <w:top w:val="nil"/>
              <w:left w:val="single" w:sz="4" w:space="0" w:color="auto"/>
              <w:bottom w:val="single" w:sz="4" w:space="0" w:color="auto"/>
              <w:right w:val="single" w:sz="4" w:space="0" w:color="auto"/>
            </w:tcBorders>
            <w:vAlign w:val="center"/>
          </w:tcPr>
          <w:p w14:paraId="7BAA02D6" w14:textId="77777777" w:rsidR="00360765" w:rsidRPr="00E561EB" w:rsidRDefault="00360765" w:rsidP="00F47E30">
            <w:pPr>
              <w:jc w:val="center"/>
            </w:pPr>
            <w:r w:rsidRPr="00E561EB">
              <w:t>2023</w:t>
            </w:r>
          </w:p>
        </w:tc>
        <w:tc>
          <w:tcPr>
            <w:tcW w:w="2080" w:type="dxa"/>
            <w:tcBorders>
              <w:top w:val="nil"/>
              <w:left w:val="nil"/>
              <w:bottom w:val="single" w:sz="4" w:space="0" w:color="auto"/>
              <w:right w:val="single" w:sz="4" w:space="0" w:color="auto"/>
            </w:tcBorders>
            <w:noWrap/>
            <w:vAlign w:val="center"/>
          </w:tcPr>
          <w:p w14:paraId="443BCE0B" w14:textId="77777777" w:rsidR="00360765" w:rsidRPr="00E561EB" w:rsidRDefault="00360765" w:rsidP="00F47E30">
            <w:pPr>
              <w:jc w:val="center"/>
            </w:pPr>
            <w:r w:rsidRPr="00E561EB">
              <w:t>38</w:t>
            </w:r>
          </w:p>
        </w:tc>
        <w:tc>
          <w:tcPr>
            <w:tcW w:w="2100" w:type="dxa"/>
            <w:tcBorders>
              <w:top w:val="nil"/>
              <w:left w:val="nil"/>
              <w:bottom w:val="single" w:sz="4" w:space="0" w:color="auto"/>
              <w:right w:val="single" w:sz="4" w:space="0" w:color="auto"/>
            </w:tcBorders>
            <w:noWrap/>
            <w:vAlign w:val="center"/>
          </w:tcPr>
          <w:p w14:paraId="455C510A" w14:textId="77777777" w:rsidR="00360765" w:rsidRPr="00E561EB" w:rsidRDefault="00360765" w:rsidP="00F47E30">
            <w:pPr>
              <w:jc w:val="center"/>
            </w:pPr>
            <w:r w:rsidRPr="00E561EB">
              <w:t>3983</w:t>
            </w:r>
          </w:p>
        </w:tc>
        <w:tc>
          <w:tcPr>
            <w:tcW w:w="2080" w:type="dxa"/>
            <w:tcBorders>
              <w:top w:val="nil"/>
              <w:left w:val="nil"/>
              <w:bottom w:val="single" w:sz="4" w:space="0" w:color="auto"/>
              <w:right w:val="single" w:sz="4" w:space="0" w:color="auto"/>
            </w:tcBorders>
            <w:shd w:val="clear" w:color="000000" w:fill="FCE4D6"/>
            <w:noWrap/>
            <w:vAlign w:val="center"/>
          </w:tcPr>
          <w:p w14:paraId="019DCCB2" w14:textId="77777777" w:rsidR="00360765" w:rsidRPr="00E561EB" w:rsidRDefault="00360765" w:rsidP="00F47E30">
            <w:pPr>
              <w:jc w:val="center"/>
            </w:pPr>
            <w:r w:rsidRPr="00E561EB">
              <w:t>104,8</w:t>
            </w:r>
          </w:p>
        </w:tc>
      </w:tr>
      <w:tr w:rsidR="00360765" w:rsidRPr="00E561EB" w14:paraId="678012C4" w14:textId="77777777" w:rsidTr="00F47E30">
        <w:trPr>
          <w:trHeight w:val="300"/>
          <w:jc w:val="center"/>
        </w:trPr>
        <w:tc>
          <w:tcPr>
            <w:tcW w:w="960" w:type="dxa"/>
            <w:tcBorders>
              <w:top w:val="nil"/>
              <w:left w:val="single" w:sz="4" w:space="0" w:color="auto"/>
              <w:bottom w:val="single" w:sz="4" w:space="0" w:color="auto"/>
              <w:right w:val="single" w:sz="4" w:space="0" w:color="auto"/>
            </w:tcBorders>
            <w:vAlign w:val="center"/>
          </w:tcPr>
          <w:p w14:paraId="48580BCE" w14:textId="77777777" w:rsidR="00360765" w:rsidRPr="00E561EB" w:rsidRDefault="00360765" w:rsidP="00F47E30">
            <w:pPr>
              <w:jc w:val="center"/>
            </w:pPr>
            <w:r w:rsidRPr="00E561EB">
              <w:t>2024</w:t>
            </w:r>
          </w:p>
        </w:tc>
        <w:tc>
          <w:tcPr>
            <w:tcW w:w="2080" w:type="dxa"/>
            <w:tcBorders>
              <w:top w:val="nil"/>
              <w:left w:val="nil"/>
              <w:bottom w:val="single" w:sz="4" w:space="0" w:color="auto"/>
              <w:right w:val="single" w:sz="4" w:space="0" w:color="auto"/>
            </w:tcBorders>
            <w:noWrap/>
            <w:vAlign w:val="center"/>
          </w:tcPr>
          <w:p w14:paraId="74C9B04B" w14:textId="77777777" w:rsidR="00360765" w:rsidRPr="00E561EB" w:rsidRDefault="00360765" w:rsidP="00F47E30">
            <w:pPr>
              <w:jc w:val="center"/>
            </w:pPr>
            <w:r w:rsidRPr="00E561EB">
              <w:t>38</w:t>
            </w:r>
          </w:p>
        </w:tc>
        <w:tc>
          <w:tcPr>
            <w:tcW w:w="2100" w:type="dxa"/>
            <w:tcBorders>
              <w:top w:val="nil"/>
              <w:left w:val="nil"/>
              <w:bottom w:val="single" w:sz="4" w:space="0" w:color="auto"/>
              <w:right w:val="single" w:sz="4" w:space="0" w:color="auto"/>
            </w:tcBorders>
            <w:noWrap/>
            <w:vAlign w:val="center"/>
          </w:tcPr>
          <w:p w14:paraId="787D164B" w14:textId="77777777" w:rsidR="00360765" w:rsidRPr="00E561EB" w:rsidRDefault="00360765" w:rsidP="00F47E30">
            <w:pPr>
              <w:jc w:val="center"/>
            </w:pPr>
            <w:r w:rsidRPr="00E561EB">
              <w:t>3824</w:t>
            </w:r>
          </w:p>
        </w:tc>
        <w:tc>
          <w:tcPr>
            <w:tcW w:w="2080" w:type="dxa"/>
            <w:tcBorders>
              <w:top w:val="nil"/>
              <w:left w:val="nil"/>
              <w:bottom w:val="single" w:sz="4" w:space="0" w:color="auto"/>
              <w:right w:val="single" w:sz="4" w:space="0" w:color="auto"/>
            </w:tcBorders>
            <w:shd w:val="clear" w:color="000000" w:fill="FCE4D6"/>
            <w:noWrap/>
            <w:vAlign w:val="center"/>
          </w:tcPr>
          <w:p w14:paraId="71CD2E8F" w14:textId="77777777" w:rsidR="00360765" w:rsidRPr="00E561EB" w:rsidRDefault="00360765" w:rsidP="00F47E30">
            <w:pPr>
              <w:jc w:val="center"/>
            </w:pPr>
            <w:r w:rsidRPr="00E561EB">
              <w:t>100,6</w:t>
            </w:r>
          </w:p>
        </w:tc>
      </w:tr>
      <w:tr w:rsidR="00360765" w:rsidRPr="00E561EB" w14:paraId="2D0051B0" w14:textId="77777777" w:rsidTr="00F47E30">
        <w:trPr>
          <w:trHeight w:val="300"/>
          <w:jc w:val="center"/>
        </w:trPr>
        <w:tc>
          <w:tcPr>
            <w:tcW w:w="960" w:type="dxa"/>
            <w:tcBorders>
              <w:top w:val="nil"/>
              <w:left w:val="single" w:sz="4" w:space="0" w:color="auto"/>
              <w:bottom w:val="single" w:sz="4" w:space="0" w:color="auto"/>
              <w:right w:val="single" w:sz="4" w:space="0" w:color="auto"/>
            </w:tcBorders>
            <w:vAlign w:val="center"/>
          </w:tcPr>
          <w:p w14:paraId="375CDBEB" w14:textId="77777777" w:rsidR="00360765" w:rsidRPr="00E561EB" w:rsidRDefault="00360765" w:rsidP="00F47E30">
            <w:pPr>
              <w:jc w:val="center"/>
            </w:pPr>
            <w:r w:rsidRPr="00E561EB">
              <w:t>2025</w:t>
            </w:r>
          </w:p>
        </w:tc>
        <w:tc>
          <w:tcPr>
            <w:tcW w:w="2080" w:type="dxa"/>
            <w:tcBorders>
              <w:top w:val="nil"/>
              <w:left w:val="nil"/>
              <w:bottom w:val="single" w:sz="4" w:space="0" w:color="auto"/>
              <w:right w:val="single" w:sz="4" w:space="0" w:color="auto"/>
            </w:tcBorders>
            <w:noWrap/>
            <w:vAlign w:val="center"/>
          </w:tcPr>
          <w:p w14:paraId="006DA3BC" w14:textId="77777777" w:rsidR="00360765" w:rsidRPr="00E561EB" w:rsidRDefault="00360765" w:rsidP="00F47E30">
            <w:pPr>
              <w:jc w:val="center"/>
            </w:pPr>
            <w:r w:rsidRPr="00E561EB">
              <w:t>38</w:t>
            </w:r>
          </w:p>
        </w:tc>
        <w:tc>
          <w:tcPr>
            <w:tcW w:w="2100" w:type="dxa"/>
            <w:tcBorders>
              <w:top w:val="nil"/>
              <w:left w:val="nil"/>
              <w:bottom w:val="single" w:sz="4" w:space="0" w:color="auto"/>
              <w:right w:val="single" w:sz="4" w:space="0" w:color="auto"/>
            </w:tcBorders>
            <w:noWrap/>
            <w:vAlign w:val="center"/>
          </w:tcPr>
          <w:p w14:paraId="092F2337" w14:textId="77777777" w:rsidR="00360765" w:rsidRPr="00E561EB" w:rsidRDefault="00360765" w:rsidP="00F47E30">
            <w:pPr>
              <w:jc w:val="center"/>
            </w:pPr>
            <w:r w:rsidRPr="00E561EB">
              <w:t>4015</w:t>
            </w:r>
          </w:p>
        </w:tc>
        <w:tc>
          <w:tcPr>
            <w:tcW w:w="2080" w:type="dxa"/>
            <w:tcBorders>
              <w:top w:val="nil"/>
              <w:left w:val="nil"/>
              <w:bottom w:val="single" w:sz="4" w:space="0" w:color="auto"/>
              <w:right w:val="single" w:sz="4" w:space="0" w:color="auto"/>
            </w:tcBorders>
            <w:shd w:val="clear" w:color="000000" w:fill="FCE4D6"/>
            <w:noWrap/>
            <w:vAlign w:val="center"/>
          </w:tcPr>
          <w:p w14:paraId="7066A622" w14:textId="77777777" w:rsidR="00360765" w:rsidRPr="00E561EB" w:rsidRDefault="00360765" w:rsidP="00F47E30">
            <w:pPr>
              <w:jc w:val="center"/>
            </w:pPr>
            <w:r w:rsidRPr="00E561EB">
              <w:t>105,6</w:t>
            </w:r>
          </w:p>
        </w:tc>
      </w:tr>
      <w:tr w:rsidR="00360765" w:rsidRPr="00E561EB" w14:paraId="053C8ABF" w14:textId="77777777" w:rsidTr="00F47E30">
        <w:trPr>
          <w:trHeight w:val="300"/>
          <w:jc w:val="center"/>
        </w:trPr>
        <w:tc>
          <w:tcPr>
            <w:tcW w:w="5140" w:type="dxa"/>
            <w:gridSpan w:val="3"/>
            <w:tcBorders>
              <w:top w:val="nil"/>
              <w:left w:val="nil"/>
              <w:bottom w:val="nil"/>
              <w:right w:val="nil"/>
            </w:tcBorders>
            <w:noWrap/>
            <w:vAlign w:val="bottom"/>
            <w:hideMark/>
          </w:tcPr>
          <w:p w14:paraId="004A9B64" w14:textId="77777777" w:rsidR="00360765" w:rsidRPr="00E561EB" w:rsidRDefault="00360765" w:rsidP="00F47E30">
            <w:pPr>
              <w:rPr>
                <w:sz w:val="18"/>
                <w:szCs w:val="18"/>
              </w:rPr>
            </w:pPr>
            <w:r w:rsidRPr="00E561EB">
              <w:rPr>
                <w:sz w:val="18"/>
                <w:szCs w:val="18"/>
              </w:rPr>
              <w:t xml:space="preserve">Forrás: </w:t>
            </w:r>
            <w:proofErr w:type="spellStart"/>
            <w:r w:rsidRPr="00E561EB">
              <w:rPr>
                <w:sz w:val="18"/>
                <w:szCs w:val="18"/>
              </w:rPr>
              <w:t>TeIR</w:t>
            </w:r>
            <w:proofErr w:type="spellEnd"/>
            <w:r w:rsidRPr="00E561EB">
              <w:rPr>
                <w:sz w:val="18"/>
                <w:szCs w:val="18"/>
              </w:rPr>
              <w:t xml:space="preserve">, KSH </w:t>
            </w:r>
            <w:proofErr w:type="spellStart"/>
            <w:r w:rsidRPr="00E561EB">
              <w:rPr>
                <w:sz w:val="18"/>
                <w:szCs w:val="18"/>
              </w:rPr>
              <w:t>Tstar</w:t>
            </w:r>
            <w:proofErr w:type="spellEnd"/>
            <w:r w:rsidRPr="00E561EB">
              <w:rPr>
                <w:sz w:val="18"/>
                <w:szCs w:val="18"/>
              </w:rPr>
              <w:t>, Önkormányzati adatok</w:t>
            </w:r>
          </w:p>
        </w:tc>
        <w:tc>
          <w:tcPr>
            <w:tcW w:w="2080" w:type="dxa"/>
            <w:tcBorders>
              <w:top w:val="nil"/>
              <w:left w:val="nil"/>
              <w:bottom w:val="nil"/>
              <w:right w:val="nil"/>
            </w:tcBorders>
            <w:noWrap/>
            <w:vAlign w:val="bottom"/>
            <w:hideMark/>
          </w:tcPr>
          <w:p w14:paraId="4938059F" w14:textId="77777777" w:rsidR="00360765" w:rsidRPr="00E561EB" w:rsidRDefault="00360765" w:rsidP="00F47E30">
            <w:pPr>
              <w:rPr>
                <w:sz w:val="18"/>
                <w:szCs w:val="18"/>
              </w:rPr>
            </w:pPr>
          </w:p>
        </w:tc>
      </w:tr>
    </w:tbl>
    <w:p w14:paraId="7EA3650D" w14:textId="77777777" w:rsidR="00360765" w:rsidRPr="00E561EB" w:rsidRDefault="00360765" w:rsidP="000401CC">
      <w:pPr>
        <w:autoSpaceDE w:val="0"/>
        <w:autoSpaceDN w:val="0"/>
        <w:adjustRightInd w:val="0"/>
      </w:pPr>
    </w:p>
    <w:p w14:paraId="5D688F3E" w14:textId="456A9E45" w:rsidR="00360765" w:rsidRPr="00E561EB" w:rsidRDefault="00360765" w:rsidP="000401CC">
      <w:r w:rsidRPr="00E561EB">
        <w:t>A vizsgált időszakban a településen a betöltött területi védőnői álláshelyek száma változatlanul 38 fő volt. A 0–3 év közötti gyermekek száma 20</w:t>
      </w:r>
      <w:r w:rsidR="00856C75">
        <w:t>20</w:t>
      </w:r>
      <w:r w:rsidRPr="00E561EB">
        <w:t xml:space="preserve"> és 2024 között </w:t>
      </w:r>
      <w:r w:rsidR="00856C75">
        <w:t>4209</w:t>
      </w:r>
      <w:r w:rsidRPr="00E561EB">
        <w:t xml:space="preserve"> főről 3824 főre csökkent, amely az egy védőnőre jutó gyermeklétszám mérséklődését eredményezte: 20</w:t>
      </w:r>
      <w:r w:rsidR="00856C75">
        <w:t>20</w:t>
      </w:r>
      <w:r w:rsidRPr="00E561EB">
        <w:t>-b</w:t>
      </w:r>
      <w:r w:rsidR="00856C75">
        <w:t>a</w:t>
      </w:r>
      <w:r w:rsidRPr="00E561EB">
        <w:t>n egy területi védőnőre átlagosan 11</w:t>
      </w:r>
      <w:r w:rsidR="00856C75">
        <w:t>0,7</w:t>
      </w:r>
      <w:r w:rsidRPr="00E561EB">
        <w:t xml:space="preserve"> gyermek, 2024-ben 100,6 gyermek jutott.</w:t>
      </w:r>
    </w:p>
    <w:p w14:paraId="4D6C19B5" w14:textId="77777777" w:rsidR="000401CC" w:rsidRDefault="000401CC" w:rsidP="000401CC"/>
    <w:p w14:paraId="0F4C308B" w14:textId="77777777" w:rsidR="00360765" w:rsidRPr="00E561EB" w:rsidRDefault="00360765" w:rsidP="000401CC">
      <w:r w:rsidRPr="00E561EB">
        <w:t>2025-ben ugyanakkor a 0–3 év közötti gyermekek száma 4015 főre emelkedett, így az egy védőnőre jutó átlagos gyermekszám 105,6 főre változott. (A 2025. évi adat a Központi Statisztikai Hivatal egyedi adatszolgáltatásából származik.) A rendelkezésre álló adatok alapján a védőnői ellátás személyi kapacitása a vizsgált időszakban stabilnak tekinthető, miközben az ellátandó gyermekek száma évről évre változott.</w:t>
      </w:r>
    </w:p>
    <w:p w14:paraId="47231C9B" w14:textId="77777777" w:rsidR="000401CC" w:rsidRDefault="000401CC" w:rsidP="000401CC"/>
    <w:p w14:paraId="78EEF100" w14:textId="77777777" w:rsidR="00360765" w:rsidRDefault="00360765" w:rsidP="000401CC">
      <w:r w:rsidRPr="00E561EB">
        <w:t>A védőnői ellátás továbbra is meghatározó szerepet játszik az esélyegyenlőség érvényesítésében. Kiemelt figyelmet fordít a hátrányos helyzetű, a halmozottan hátrányos helyzetű, a szociálisan veszélyeztetett, valamint a sajátos nevelési igényű vagy tartós beteg gyermekeket nevelő családok támogatására. A rendszeres családlátogatások, a tanácsadások és a jelzőrendszerben végzett tevékenység hozzájárulnak a problémák korai felismeréséhez, a gyermekek egészséges fejlődéséhez és a családok támogatásához.</w:t>
      </w:r>
    </w:p>
    <w:p w14:paraId="01A08929" w14:textId="77777777" w:rsidR="00360765" w:rsidRPr="000401CC" w:rsidRDefault="00360765" w:rsidP="000401CC">
      <w:pPr>
        <w:rPr>
          <w:strike/>
        </w:rPr>
      </w:pPr>
    </w:p>
    <w:p w14:paraId="06BA9CA0" w14:textId="77777777" w:rsidR="00360765" w:rsidRPr="008D5730" w:rsidRDefault="00360765" w:rsidP="000401CC">
      <w:pPr>
        <w:autoSpaceDE w:val="0"/>
        <w:autoSpaceDN w:val="0"/>
        <w:adjustRightInd w:val="0"/>
        <w:ind w:firstLine="142"/>
        <w:rPr>
          <w:b/>
        </w:rPr>
      </w:pPr>
      <w:r w:rsidRPr="008D5730">
        <w:rPr>
          <w:b/>
        </w:rPr>
        <w:t>5.4 A nőket érő erőszak, kapcsolati erőszak</w:t>
      </w:r>
    </w:p>
    <w:p w14:paraId="4017587A" w14:textId="77777777" w:rsidR="00360765" w:rsidRPr="00A40046" w:rsidRDefault="00360765" w:rsidP="000401CC">
      <w:pPr>
        <w:autoSpaceDE w:val="0"/>
        <w:autoSpaceDN w:val="0"/>
        <w:adjustRightInd w:val="0"/>
        <w:rPr>
          <w:b/>
        </w:rPr>
      </w:pPr>
    </w:p>
    <w:p w14:paraId="5AAA280F" w14:textId="77777777" w:rsidR="00360765" w:rsidRPr="00A40046" w:rsidRDefault="00360765" w:rsidP="000401CC">
      <w:pPr>
        <w:autoSpaceDE w:val="0"/>
        <w:autoSpaceDN w:val="0"/>
        <w:adjustRightInd w:val="0"/>
        <w:rPr>
          <w:bCs/>
        </w:rPr>
      </w:pPr>
      <w:r w:rsidRPr="00A40046">
        <w:rPr>
          <w:bCs/>
        </w:rPr>
        <w:t>A nőket érő erőszak minden olyan cselekményt magában foglal, amely egy nőnek testi, lelki, szexuális vagy gazdasági sérelmet okoz, illetve ilyen sérelemmel fenyeget. Ide tartozhat például:</w:t>
      </w:r>
    </w:p>
    <w:p w14:paraId="4CCFA09D" w14:textId="77777777" w:rsidR="00360765" w:rsidRPr="00A40046" w:rsidRDefault="00360765" w:rsidP="000401CC">
      <w:pPr>
        <w:numPr>
          <w:ilvl w:val="0"/>
          <w:numId w:val="38"/>
        </w:numPr>
        <w:autoSpaceDE w:val="0"/>
        <w:autoSpaceDN w:val="0"/>
        <w:adjustRightInd w:val="0"/>
        <w:rPr>
          <w:bCs/>
        </w:rPr>
      </w:pPr>
      <w:r w:rsidRPr="00A40046">
        <w:rPr>
          <w:bCs/>
        </w:rPr>
        <w:t xml:space="preserve">családon belüli vagy párkapcsolati erőszak, </w:t>
      </w:r>
    </w:p>
    <w:p w14:paraId="545186B8" w14:textId="77777777" w:rsidR="00360765" w:rsidRPr="00A40046" w:rsidRDefault="00360765" w:rsidP="000401CC">
      <w:pPr>
        <w:numPr>
          <w:ilvl w:val="0"/>
          <w:numId w:val="38"/>
        </w:numPr>
        <w:autoSpaceDE w:val="0"/>
        <w:autoSpaceDN w:val="0"/>
        <w:adjustRightInd w:val="0"/>
        <w:rPr>
          <w:bCs/>
        </w:rPr>
      </w:pPr>
      <w:r w:rsidRPr="00A40046">
        <w:rPr>
          <w:bCs/>
        </w:rPr>
        <w:t xml:space="preserve">lelki bántalmazás és kontroll, </w:t>
      </w:r>
    </w:p>
    <w:p w14:paraId="56AA18F5" w14:textId="77777777" w:rsidR="00360765" w:rsidRPr="00A40046" w:rsidRDefault="00360765" w:rsidP="000401CC">
      <w:pPr>
        <w:numPr>
          <w:ilvl w:val="0"/>
          <w:numId w:val="38"/>
        </w:numPr>
        <w:autoSpaceDE w:val="0"/>
        <w:autoSpaceDN w:val="0"/>
        <w:adjustRightInd w:val="0"/>
        <w:rPr>
          <w:bCs/>
        </w:rPr>
      </w:pPr>
      <w:r w:rsidRPr="00A40046">
        <w:rPr>
          <w:bCs/>
        </w:rPr>
        <w:t xml:space="preserve">fizikai bántalmazás, </w:t>
      </w:r>
    </w:p>
    <w:p w14:paraId="568C6038" w14:textId="77777777" w:rsidR="00360765" w:rsidRPr="00A40046" w:rsidRDefault="00360765" w:rsidP="000401CC">
      <w:pPr>
        <w:numPr>
          <w:ilvl w:val="0"/>
          <w:numId w:val="38"/>
        </w:numPr>
        <w:autoSpaceDE w:val="0"/>
        <w:autoSpaceDN w:val="0"/>
        <w:adjustRightInd w:val="0"/>
        <w:rPr>
          <w:bCs/>
        </w:rPr>
      </w:pPr>
      <w:r w:rsidRPr="00A40046">
        <w:rPr>
          <w:bCs/>
        </w:rPr>
        <w:t xml:space="preserve">szexuális erőszak vagy zaklatás, </w:t>
      </w:r>
    </w:p>
    <w:p w14:paraId="62542FCA" w14:textId="77777777" w:rsidR="00360765" w:rsidRPr="00A40046" w:rsidRDefault="00360765" w:rsidP="000401CC">
      <w:pPr>
        <w:numPr>
          <w:ilvl w:val="0"/>
          <w:numId w:val="38"/>
        </w:numPr>
        <w:autoSpaceDE w:val="0"/>
        <w:autoSpaceDN w:val="0"/>
        <w:adjustRightInd w:val="0"/>
        <w:rPr>
          <w:bCs/>
        </w:rPr>
      </w:pPr>
      <w:r w:rsidRPr="00A40046">
        <w:rPr>
          <w:bCs/>
        </w:rPr>
        <w:t xml:space="preserve">gazdasági függés kialakítása (például a pénz feletti teljes ellenőrzés), </w:t>
      </w:r>
    </w:p>
    <w:p w14:paraId="52BA445B" w14:textId="77777777" w:rsidR="00360765" w:rsidRPr="00A40046" w:rsidRDefault="00360765" w:rsidP="000401CC">
      <w:pPr>
        <w:numPr>
          <w:ilvl w:val="0"/>
          <w:numId w:val="38"/>
        </w:numPr>
        <w:autoSpaceDE w:val="0"/>
        <w:autoSpaceDN w:val="0"/>
        <w:adjustRightInd w:val="0"/>
        <w:rPr>
          <w:bCs/>
        </w:rPr>
      </w:pPr>
      <w:r w:rsidRPr="00A40046">
        <w:rPr>
          <w:bCs/>
        </w:rPr>
        <w:t xml:space="preserve">online zaklatás és fenyegetés. </w:t>
      </w:r>
    </w:p>
    <w:p w14:paraId="4EDD2715" w14:textId="77777777" w:rsidR="00360765" w:rsidRPr="00A40046" w:rsidRDefault="00360765" w:rsidP="000401CC">
      <w:pPr>
        <w:autoSpaceDE w:val="0"/>
        <w:autoSpaceDN w:val="0"/>
        <w:adjustRightInd w:val="0"/>
        <w:rPr>
          <w:b/>
        </w:rPr>
      </w:pPr>
    </w:p>
    <w:p w14:paraId="1A2B8FC9" w14:textId="290D36B5" w:rsidR="00360765" w:rsidRPr="001C6ADC" w:rsidRDefault="00360765" w:rsidP="00360765">
      <w:r w:rsidRPr="001C6ADC">
        <w:t xml:space="preserve">Magyarországon a hozzátartozók közötti és párkapcsolati erőszak rendkívül súlyos, becslések szerint a 18–74 éves nők közel felét érinti valamilyen fizikai, szexuális vagy pszichológiai erőszak formája. Családi erőszak bárkivel előfordulhat, azonban nagyon nehezen lehet tetten érni. Sokan tagadják, keresik a kifogásokat és hárítanak a probléma körül. Akkor a legnehezebb fellépni ellene, ha nem fizikai bántalmazásról beszélünk, hanem lelki, érzelmi vagy szexuális bántalmazásról. Ezért nagyon fontos, hogy a bántalmazó kapcsolat árulkodó jeleit mihamarabb </w:t>
      </w:r>
      <w:proofErr w:type="spellStart"/>
      <w:r w:rsidRPr="001C6ADC">
        <w:t>észrevegyük</w:t>
      </w:r>
      <w:proofErr w:type="spellEnd"/>
      <w:r w:rsidRPr="001C6ADC">
        <w:t xml:space="preserve"> és tegyünk ellene. </w:t>
      </w:r>
    </w:p>
    <w:p w14:paraId="1437D588" w14:textId="77777777" w:rsidR="00360765" w:rsidRPr="001C6ADC" w:rsidRDefault="00360765" w:rsidP="00360765">
      <w:pPr>
        <w:autoSpaceDE w:val="0"/>
        <w:autoSpaceDN w:val="0"/>
        <w:adjustRightInd w:val="0"/>
        <w:rPr>
          <w:b/>
        </w:rPr>
      </w:pPr>
    </w:p>
    <w:p w14:paraId="3D078F22" w14:textId="77777777" w:rsidR="00360765" w:rsidRPr="001C6ADC" w:rsidRDefault="00360765" w:rsidP="00360765">
      <w:pPr>
        <w:autoSpaceDE w:val="0"/>
        <w:autoSpaceDN w:val="0"/>
        <w:adjustRightInd w:val="0"/>
        <w:rPr>
          <w:bCs/>
        </w:rPr>
      </w:pPr>
      <w:r w:rsidRPr="001C6ADC">
        <w:rPr>
          <w:bCs/>
        </w:rPr>
        <w:t xml:space="preserve">Magyarországon több szervezet is foglalkozik a nők elleni erőszak áldozatainak támogatásával. Ilyen például a PATENT Egyesület, amely ingyenes jogi segítséget és tájékoztatást nyújt az érintetteknek. </w:t>
      </w:r>
    </w:p>
    <w:p w14:paraId="660AE530" w14:textId="77777777" w:rsidR="00360765" w:rsidRPr="001C6ADC" w:rsidRDefault="00360765" w:rsidP="00360765">
      <w:pPr>
        <w:autoSpaceDE w:val="0"/>
        <w:autoSpaceDN w:val="0"/>
        <w:adjustRightInd w:val="0"/>
        <w:rPr>
          <w:b/>
          <w:bCs/>
        </w:rPr>
      </w:pPr>
    </w:p>
    <w:p w14:paraId="4B075A79" w14:textId="77777777" w:rsidR="00360765" w:rsidRPr="001C6ADC" w:rsidRDefault="00360765" w:rsidP="00360765">
      <w:pPr>
        <w:autoSpaceDE w:val="0"/>
        <w:autoSpaceDN w:val="0"/>
        <w:adjustRightInd w:val="0"/>
        <w:rPr>
          <w:bCs/>
        </w:rPr>
      </w:pPr>
      <w:r w:rsidRPr="001C6ADC">
        <w:rPr>
          <w:bCs/>
        </w:rPr>
        <w:t>Nyíregyházán is működnek olyan szolgáltatások, amelyek segítséget nyújtanak:</w:t>
      </w:r>
    </w:p>
    <w:p w14:paraId="7426AD58" w14:textId="77777777" w:rsidR="00360765" w:rsidRPr="001C6ADC" w:rsidRDefault="00360765" w:rsidP="00C91DDD">
      <w:pPr>
        <w:numPr>
          <w:ilvl w:val="0"/>
          <w:numId w:val="39"/>
        </w:numPr>
        <w:autoSpaceDE w:val="0"/>
        <w:autoSpaceDN w:val="0"/>
        <w:adjustRightInd w:val="0"/>
        <w:rPr>
          <w:bCs/>
        </w:rPr>
      </w:pPr>
      <w:r w:rsidRPr="001C6ADC">
        <w:rPr>
          <w:bCs/>
        </w:rPr>
        <w:t xml:space="preserve">A Magyar Vöröskereszt NYITOTT-Ház Anya-Gyermek Segítőotthon és Krízisközpont bántalmazott nőknek és gyermekeiknek biztosít átmeneti elhelyezést, valamint szociális és pszichológiai segítséget. </w:t>
      </w:r>
    </w:p>
    <w:p w14:paraId="0AD4FD90" w14:textId="77777777" w:rsidR="00360765" w:rsidRPr="001C6ADC" w:rsidRDefault="00360765" w:rsidP="00C91DDD">
      <w:pPr>
        <w:numPr>
          <w:ilvl w:val="0"/>
          <w:numId w:val="39"/>
        </w:numPr>
        <w:autoSpaceDE w:val="0"/>
        <w:autoSpaceDN w:val="0"/>
        <w:adjustRightInd w:val="0"/>
        <w:rPr>
          <w:bCs/>
        </w:rPr>
      </w:pPr>
      <w:r w:rsidRPr="001C6ADC">
        <w:rPr>
          <w:bCs/>
        </w:rPr>
        <w:t>Az Áldozatsegítő Központ bűncselekmények – köztük a hozzátartozói erőszak – áldozatainak nyújt jogi, pszichológiai és gyakorlati támogatást.</w:t>
      </w:r>
    </w:p>
    <w:p w14:paraId="2AC0CEF0" w14:textId="77777777" w:rsidR="00360765" w:rsidRPr="001C6ADC" w:rsidRDefault="00360765" w:rsidP="00360765"/>
    <w:p w14:paraId="51652179" w14:textId="1369DCD1" w:rsidR="00360765" w:rsidRPr="005500F8" w:rsidRDefault="00360765" w:rsidP="00360765">
      <w:pPr>
        <w:rPr>
          <w:rFonts w:eastAsia="Calibri"/>
        </w:rPr>
      </w:pPr>
      <w:r w:rsidRPr="001C6ADC">
        <w:t>A bántalmazás észlelése, jelzése érkezhet közvetlenül magánszemélytől vagy a jelzőrendszerhez tartozó szervektől.</w:t>
      </w:r>
      <w:r w:rsidR="00DF1194">
        <w:t xml:space="preserve"> </w:t>
      </w:r>
      <w:r w:rsidRPr="001C6ADC">
        <w:rPr>
          <w:rFonts w:eastAsia="Calibri"/>
        </w:rPr>
        <w:t xml:space="preserve">Amennyiben a jelzőrendszer tagjai vagy személyek </w:t>
      </w:r>
      <w:proofErr w:type="spellStart"/>
      <w:r w:rsidRPr="001C6ADC">
        <w:rPr>
          <w:rFonts w:eastAsia="Calibri"/>
        </w:rPr>
        <w:t>bármelyike</w:t>
      </w:r>
      <w:proofErr w:type="spellEnd"/>
      <w:r w:rsidRPr="001C6ADC">
        <w:rPr>
          <w:rFonts w:eastAsia="Calibri"/>
        </w:rPr>
        <w:t xml:space="preserve"> hozzátartozók közötti erőszak veszélyét észleli, úgy köteles jelezni a </w:t>
      </w:r>
      <w:r w:rsidRPr="005500F8">
        <w:rPr>
          <w:rFonts w:eastAsia="Calibri"/>
        </w:rPr>
        <w:t>családvédelmi koordinációért felelős szervnek, illetve kötelesek együttműködni és egymást tájékoztatni.</w:t>
      </w:r>
    </w:p>
    <w:p w14:paraId="2FC1EDEF" w14:textId="77777777" w:rsidR="00360765" w:rsidRPr="005500F8" w:rsidRDefault="00360765" w:rsidP="00360765">
      <w:pPr>
        <w:rPr>
          <w:rFonts w:eastAsia="Calibri"/>
        </w:rPr>
      </w:pPr>
    </w:p>
    <w:p w14:paraId="3DD1AE89" w14:textId="77777777" w:rsidR="00360765" w:rsidRPr="001C6ADC" w:rsidRDefault="00360765" w:rsidP="00360765">
      <w:pPr>
        <w:rPr>
          <w:rFonts w:eastAsia="Calibri"/>
        </w:rPr>
      </w:pPr>
      <w:r w:rsidRPr="001C6ADC">
        <w:rPr>
          <w:rFonts w:eastAsia="Calibri"/>
        </w:rPr>
        <w:t>2024. szeptemberétől a jelzőrendszeri tagokat fokozottabban érintő változásokat eszközöltek. A korábbi szabályozás szerint is a jelzési kötelezettség elmulasztása fegyelmi vétségnek minősült. A Gyvt. 17. § (4) bekezdése egyes minősített (kiemelten veszélyeztető) esetekben súlyosabb, büntetőjogi felelősséget határoz meg, a Büntető Törvénykönyvről szóló 2012. évi C. törvény a 209. §-t követően a Gyermekvédelmi jelzéssel kapcsolatos kötelezettség megszegése alcímmel egészült ki.</w:t>
      </w:r>
    </w:p>
    <w:p w14:paraId="302186E7" w14:textId="77777777" w:rsidR="00360765" w:rsidRDefault="00360765" w:rsidP="00360765">
      <w:r w:rsidRPr="001C6ADC">
        <w:t>Sajnos még most is elmondható, hogy a nők ellen elkövetett zaklatás és erőszak kis arányban válnak ismertté, mert viszonylag kevés esetet jelentenek be az áldozatok.</w:t>
      </w:r>
    </w:p>
    <w:p w14:paraId="11410A30" w14:textId="77777777" w:rsidR="00360765" w:rsidRDefault="00360765" w:rsidP="00360765"/>
    <w:p w14:paraId="073084BE" w14:textId="778B66E0" w:rsidR="00360765" w:rsidRPr="00404304" w:rsidRDefault="00360765" w:rsidP="00404304">
      <w:pPr>
        <w:pStyle w:val="Listaszerbekezds"/>
        <w:numPr>
          <w:ilvl w:val="0"/>
          <w:numId w:val="97"/>
        </w:numPr>
        <w:tabs>
          <w:tab w:val="left" w:pos="5572"/>
        </w:tabs>
        <w:autoSpaceDE w:val="0"/>
        <w:autoSpaceDN w:val="0"/>
        <w:adjustRightInd w:val="0"/>
        <w:ind w:left="5670"/>
        <w:jc w:val="right"/>
        <w:rPr>
          <w:rFonts w:cs="Calibri"/>
          <w:szCs w:val="22"/>
        </w:rPr>
      </w:pPr>
      <w:r w:rsidRPr="00404304">
        <w:rPr>
          <w:rFonts w:cs="Calibri"/>
          <w:szCs w:val="22"/>
        </w:rPr>
        <w:t>táblázat</w:t>
      </w:r>
    </w:p>
    <w:p w14:paraId="6B61346E" w14:textId="77777777" w:rsidR="00360765" w:rsidRPr="00A40046" w:rsidRDefault="00360765" w:rsidP="00360765">
      <w:pPr>
        <w:autoSpaceDE w:val="0"/>
        <w:autoSpaceDN w:val="0"/>
        <w:adjustRightInd w:val="0"/>
        <w:spacing w:line="276" w:lineRule="auto"/>
        <w:jc w:val="center"/>
      </w:pPr>
      <w:r w:rsidRPr="00A40046">
        <w:t xml:space="preserve">Bántalmazók és </w:t>
      </w:r>
      <w:proofErr w:type="spellStart"/>
      <w:r w:rsidRPr="00A40046">
        <w:t>bántalmazottak</w:t>
      </w:r>
      <w:proofErr w:type="spellEnd"/>
      <w:r w:rsidRPr="00A40046">
        <w:t xml:space="preserve"> nemek szerinti megoszlása 2023-2025</w:t>
      </w:r>
    </w:p>
    <w:tbl>
      <w:tblPr>
        <w:tblW w:w="9493"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413"/>
        <w:gridCol w:w="1843"/>
        <w:gridCol w:w="567"/>
        <w:gridCol w:w="567"/>
        <w:gridCol w:w="992"/>
        <w:gridCol w:w="567"/>
        <w:gridCol w:w="567"/>
        <w:gridCol w:w="850"/>
        <w:gridCol w:w="567"/>
        <w:gridCol w:w="567"/>
        <w:gridCol w:w="993"/>
      </w:tblGrid>
      <w:tr w:rsidR="00360765" w:rsidRPr="00A40046" w14:paraId="6B66909E" w14:textId="77777777" w:rsidTr="00F47E30">
        <w:trPr>
          <w:trHeight w:val="284"/>
          <w:jc w:val="center"/>
        </w:trPr>
        <w:tc>
          <w:tcPr>
            <w:tcW w:w="3256" w:type="dxa"/>
            <w:gridSpan w:val="2"/>
            <w:tcBorders>
              <w:top w:val="single" w:sz="4" w:space="0" w:color="auto"/>
              <w:bottom w:val="single" w:sz="4" w:space="0" w:color="auto"/>
              <w:right w:val="single" w:sz="4" w:space="0" w:color="auto"/>
            </w:tcBorders>
          </w:tcPr>
          <w:p w14:paraId="0B253DC6" w14:textId="77777777" w:rsidR="00360765" w:rsidRPr="00A40046" w:rsidRDefault="00360765" w:rsidP="00F47E30">
            <w:pPr>
              <w:autoSpaceDE w:val="0"/>
              <w:autoSpaceDN w:val="0"/>
              <w:adjustRightInd w:val="0"/>
              <w:spacing w:line="276" w:lineRule="auto"/>
              <w:rPr>
                <w:sz w:val="18"/>
                <w:szCs w:val="18"/>
              </w:rPr>
            </w:pPr>
          </w:p>
        </w:tc>
        <w:tc>
          <w:tcPr>
            <w:tcW w:w="2126" w:type="dxa"/>
            <w:gridSpan w:val="3"/>
            <w:tcBorders>
              <w:top w:val="single" w:sz="4" w:space="0" w:color="auto"/>
              <w:left w:val="single" w:sz="4" w:space="0" w:color="auto"/>
              <w:bottom w:val="single" w:sz="4" w:space="0" w:color="auto"/>
              <w:right w:val="single" w:sz="4" w:space="0" w:color="auto"/>
            </w:tcBorders>
            <w:vAlign w:val="center"/>
          </w:tcPr>
          <w:p w14:paraId="2EBF984B" w14:textId="77777777" w:rsidR="00360765" w:rsidRPr="00A40046" w:rsidRDefault="00360765" w:rsidP="00F47E30">
            <w:pPr>
              <w:autoSpaceDE w:val="0"/>
              <w:autoSpaceDN w:val="0"/>
              <w:adjustRightInd w:val="0"/>
              <w:spacing w:line="276" w:lineRule="auto"/>
              <w:jc w:val="center"/>
              <w:rPr>
                <w:sz w:val="18"/>
                <w:szCs w:val="18"/>
              </w:rPr>
            </w:pPr>
            <w:r w:rsidRPr="00A40046">
              <w:rPr>
                <w:sz w:val="18"/>
                <w:szCs w:val="18"/>
              </w:rPr>
              <w:t>2023</w:t>
            </w:r>
          </w:p>
        </w:tc>
        <w:tc>
          <w:tcPr>
            <w:tcW w:w="1984" w:type="dxa"/>
            <w:gridSpan w:val="3"/>
            <w:tcBorders>
              <w:top w:val="single" w:sz="4" w:space="0" w:color="auto"/>
              <w:left w:val="single" w:sz="4" w:space="0" w:color="auto"/>
              <w:bottom w:val="single" w:sz="4" w:space="0" w:color="auto"/>
              <w:right w:val="single" w:sz="4" w:space="0" w:color="auto"/>
            </w:tcBorders>
            <w:vAlign w:val="center"/>
          </w:tcPr>
          <w:p w14:paraId="0742340A" w14:textId="77777777" w:rsidR="00360765" w:rsidRPr="00A40046" w:rsidRDefault="00360765" w:rsidP="00F47E30">
            <w:pPr>
              <w:autoSpaceDE w:val="0"/>
              <w:autoSpaceDN w:val="0"/>
              <w:adjustRightInd w:val="0"/>
              <w:spacing w:line="276" w:lineRule="auto"/>
              <w:jc w:val="center"/>
              <w:rPr>
                <w:sz w:val="18"/>
                <w:szCs w:val="18"/>
              </w:rPr>
            </w:pPr>
            <w:r w:rsidRPr="00A40046">
              <w:rPr>
                <w:sz w:val="18"/>
                <w:szCs w:val="18"/>
              </w:rPr>
              <w:t>2024</w:t>
            </w:r>
          </w:p>
        </w:tc>
        <w:tc>
          <w:tcPr>
            <w:tcW w:w="2127" w:type="dxa"/>
            <w:gridSpan w:val="3"/>
            <w:tcBorders>
              <w:top w:val="single" w:sz="4" w:space="0" w:color="auto"/>
              <w:left w:val="single" w:sz="4" w:space="0" w:color="auto"/>
              <w:bottom w:val="single" w:sz="4" w:space="0" w:color="auto"/>
            </w:tcBorders>
            <w:vAlign w:val="center"/>
          </w:tcPr>
          <w:p w14:paraId="11D31F5B" w14:textId="77777777" w:rsidR="00360765" w:rsidRPr="00A40046" w:rsidRDefault="00360765" w:rsidP="00F47E30">
            <w:pPr>
              <w:autoSpaceDE w:val="0"/>
              <w:autoSpaceDN w:val="0"/>
              <w:adjustRightInd w:val="0"/>
              <w:spacing w:line="276" w:lineRule="auto"/>
              <w:jc w:val="center"/>
              <w:rPr>
                <w:sz w:val="18"/>
                <w:szCs w:val="18"/>
              </w:rPr>
            </w:pPr>
            <w:r w:rsidRPr="00A40046">
              <w:rPr>
                <w:sz w:val="18"/>
                <w:szCs w:val="18"/>
              </w:rPr>
              <w:t>2025</w:t>
            </w:r>
          </w:p>
        </w:tc>
      </w:tr>
      <w:tr w:rsidR="00360765" w:rsidRPr="00A40046" w14:paraId="778148C2" w14:textId="77777777" w:rsidTr="00F47E30">
        <w:trPr>
          <w:trHeight w:val="284"/>
          <w:jc w:val="center"/>
        </w:trPr>
        <w:tc>
          <w:tcPr>
            <w:tcW w:w="3256" w:type="dxa"/>
            <w:gridSpan w:val="2"/>
            <w:tcBorders>
              <w:top w:val="single" w:sz="4" w:space="0" w:color="auto"/>
              <w:bottom w:val="single" w:sz="4" w:space="0" w:color="auto"/>
              <w:right w:val="single" w:sz="4" w:space="0" w:color="auto"/>
            </w:tcBorders>
          </w:tcPr>
          <w:p w14:paraId="58C6DDD4" w14:textId="77777777" w:rsidR="00360765" w:rsidRPr="00A40046" w:rsidRDefault="00360765" w:rsidP="00F47E30">
            <w:pPr>
              <w:autoSpaceDE w:val="0"/>
              <w:autoSpaceDN w:val="0"/>
              <w:adjustRightInd w:val="0"/>
              <w:spacing w:line="276" w:lineRule="auto"/>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14:paraId="60390586"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Nő</w:t>
            </w:r>
          </w:p>
        </w:tc>
        <w:tc>
          <w:tcPr>
            <w:tcW w:w="567" w:type="dxa"/>
            <w:tcBorders>
              <w:top w:val="single" w:sz="4" w:space="0" w:color="auto"/>
              <w:left w:val="single" w:sz="4" w:space="0" w:color="auto"/>
              <w:bottom w:val="single" w:sz="4" w:space="0" w:color="auto"/>
              <w:right w:val="single" w:sz="4" w:space="0" w:color="auto"/>
            </w:tcBorders>
          </w:tcPr>
          <w:p w14:paraId="0695DB05"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Férfi</w:t>
            </w:r>
          </w:p>
        </w:tc>
        <w:tc>
          <w:tcPr>
            <w:tcW w:w="992" w:type="dxa"/>
            <w:tcBorders>
              <w:top w:val="single" w:sz="4" w:space="0" w:color="auto"/>
              <w:left w:val="single" w:sz="4" w:space="0" w:color="auto"/>
              <w:bottom w:val="single" w:sz="4" w:space="0" w:color="auto"/>
            </w:tcBorders>
          </w:tcPr>
          <w:p w14:paraId="3E001387"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Összesen</w:t>
            </w:r>
          </w:p>
        </w:tc>
        <w:tc>
          <w:tcPr>
            <w:tcW w:w="567" w:type="dxa"/>
            <w:tcBorders>
              <w:top w:val="single" w:sz="4" w:space="0" w:color="auto"/>
              <w:left w:val="single" w:sz="4" w:space="0" w:color="auto"/>
              <w:bottom w:val="single" w:sz="4" w:space="0" w:color="auto"/>
            </w:tcBorders>
          </w:tcPr>
          <w:p w14:paraId="23F9EB2D"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Nő</w:t>
            </w:r>
          </w:p>
        </w:tc>
        <w:tc>
          <w:tcPr>
            <w:tcW w:w="567" w:type="dxa"/>
            <w:tcBorders>
              <w:top w:val="single" w:sz="4" w:space="0" w:color="auto"/>
              <w:left w:val="single" w:sz="4" w:space="0" w:color="auto"/>
              <w:bottom w:val="single" w:sz="4" w:space="0" w:color="auto"/>
            </w:tcBorders>
          </w:tcPr>
          <w:p w14:paraId="45BFDB9D"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Férfi</w:t>
            </w:r>
          </w:p>
        </w:tc>
        <w:tc>
          <w:tcPr>
            <w:tcW w:w="850" w:type="dxa"/>
            <w:tcBorders>
              <w:top w:val="single" w:sz="4" w:space="0" w:color="auto"/>
              <w:left w:val="single" w:sz="4" w:space="0" w:color="auto"/>
              <w:bottom w:val="single" w:sz="4" w:space="0" w:color="auto"/>
              <w:right w:val="single" w:sz="4" w:space="0" w:color="auto"/>
            </w:tcBorders>
          </w:tcPr>
          <w:p w14:paraId="6C58EDB3"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Összesen</w:t>
            </w:r>
          </w:p>
        </w:tc>
        <w:tc>
          <w:tcPr>
            <w:tcW w:w="567" w:type="dxa"/>
            <w:tcBorders>
              <w:top w:val="single" w:sz="4" w:space="0" w:color="auto"/>
              <w:left w:val="single" w:sz="4" w:space="0" w:color="auto"/>
              <w:bottom w:val="single" w:sz="4" w:space="0" w:color="auto"/>
              <w:right w:val="single" w:sz="4" w:space="0" w:color="auto"/>
            </w:tcBorders>
          </w:tcPr>
          <w:p w14:paraId="2AA3D9CD"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Nő</w:t>
            </w:r>
          </w:p>
        </w:tc>
        <w:tc>
          <w:tcPr>
            <w:tcW w:w="567" w:type="dxa"/>
            <w:tcBorders>
              <w:top w:val="single" w:sz="4" w:space="0" w:color="auto"/>
              <w:left w:val="single" w:sz="4" w:space="0" w:color="auto"/>
              <w:bottom w:val="single" w:sz="4" w:space="0" w:color="auto"/>
              <w:right w:val="single" w:sz="4" w:space="0" w:color="auto"/>
            </w:tcBorders>
          </w:tcPr>
          <w:p w14:paraId="6AE744FE"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Férfi</w:t>
            </w:r>
          </w:p>
        </w:tc>
        <w:tc>
          <w:tcPr>
            <w:tcW w:w="993" w:type="dxa"/>
            <w:tcBorders>
              <w:top w:val="single" w:sz="4" w:space="0" w:color="auto"/>
              <w:left w:val="single" w:sz="4" w:space="0" w:color="auto"/>
              <w:bottom w:val="single" w:sz="4" w:space="0" w:color="auto"/>
            </w:tcBorders>
          </w:tcPr>
          <w:p w14:paraId="454EB4F7"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Összesen</w:t>
            </w:r>
          </w:p>
        </w:tc>
      </w:tr>
      <w:tr w:rsidR="00360765" w:rsidRPr="00A40046" w14:paraId="1C1F2529" w14:textId="77777777" w:rsidTr="00F47E30">
        <w:trPr>
          <w:trHeight w:val="284"/>
          <w:jc w:val="center"/>
        </w:trPr>
        <w:tc>
          <w:tcPr>
            <w:tcW w:w="3256" w:type="dxa"/>
            <w:gridSpan w:val="2"/>
            <w:tcBorders>
              <w:top w:val="single" w:sz="4" w:space="0" w:color="auto"/>
              <w:bottom w:val="single" w:sz="4" w:space="0" w:color="auto"/>
              <w:right w:val="single" w:sz="4" w:space="0" w:color="auto"/>
            </w:tcBorders>
          </w:tcPr>
          <w:p w14:paraId="35D1434C"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Bántalmazók száma</w:t>
            </w:r>
          </w:p>
        </w:tc>
        <w:tc>
          <w:tcPr>
            <w:tcW w:w="567" w:type="dxa"/>
            <w:tcBorders>
              <w:top w:val="single" w:sz="4" w:space="0" w:color="auto"/>
              <w:left w:val="single" w:sz="4" w:space="0" w:color="auto"/>
              <w:bottom w:val="single" w:sz="4" w:space="0" w:color="auto"/>
              <w:right w:val="single" w:sz="4" w:space="0" w:color="auto"/>
            </w:tcBorders>
          </w:tcPr>
          <w:p w14:paraId="380F8829"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8</w:t>
            </w:r>
          </w:p>
        </w:tc>
        <w:tc>
          <w:tcPr>
            <w:tcW w:w="567" w:type="dxa"/>
            <w:tcBorders>
              <w:top w:val="single" w:sz="4" w:space="0" w:color="auto"/>
              <w:left w:val="single" w:sz="4" w:space="0" w:color="auto"/>
              <w:bottom w:val="single" w:sz="4" w:space="0" w:color="auto"/>
              <w:right w:val="single" w:sz="4" w:space="0" w:color="auto"/>
            </w:tcBorders>
          </w:tcPr>
          <w:p w14:paraId="46E766A9"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55</w:t>
            </w:r>
          </w:p>
        </w:tc>
        <w:tc>
          <w:tcPr>
            <w:tcW w:w="992" w:type="dxa"/>
            <w:tcBorders>
              <w:top w:val="single" w:sz="4" w:space="0" w:color="auto"/>
              <w:left w:val="single" w:sz="4" w:space="0" w:color="auto"/>
              <w:bottom w:val="single" w:sz="4" w:space="0" w:color="auto"/>
            </w:tcBorders>
          </w:tcPr>
          <w:p w14:paraId="365A2C19"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63</w:t>
            </w:r>
          </w:p>
        </w:tc>
        <w:tc>
          <w:tcPr>
            <w:tcW w:w="567" w:type="dxa"/>
            <w:tcBorders>
              <w:top w:val="single" w:sz="4" w:space="0" w:color="auto"/>
              <w:left w:val="single" w:sz="4" w:space="0" w:color="auto"/>
              <w:bottom w:val="single" w:sz="4" w:space="0" w:color="auto"/>
            </w:tcBorders>
          </w:tcPr>
          <w:p w14:paraId="3C5A9898"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9</w:t>
            </w:r>
          </w:p>
        </w:tc>
        <w:tc>
          <w:tcPr>
            <w:tcW w:w="567" w:type="dxa"/>
            <w:tcBorders>
              <w:top w:val="single" w:sz="4" w:space="0" w:color="auto"/>
              <w:left w:val="single" w:sz="4" w:space="0" w:color="auto"/>
              <w:bottom w:val="single" w:sz="4" w:space="0" w:color="auto"/>
            </w:tcBorders>
          </w:tcPr>
          <w:p w14:paraId="7A9CCD11"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61</w:t>
            </w:r>
          </w:p>
        </w:tc>
        <w:tc>
          <w:tcPr>
            <w:tcW w:w="850" w:type="dxa"/>
            <w:tcBorders>
              <w:top w:val="single" w:sz="4" w:space="0" w:color="auto"/>
              <w:left w:val="single" w:sz="4" w:space="0" w:color="auto"/>
              <w:bottom w:val="single" w:sz="4" w:space="0" w:color="auto"/>
              <w:right w:val="single" w:sz="4" w:space="0" w:color="auto"/>
            </w:tcBorders>
          </w:tcPr>
          <w:p w14:paraId="6C73FAD0"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70</w:t>
            </w:r>
          </w:p>
        </w:tc>
        <w:tc>
          <w:tcPr>
            <w:tcW w:w="567" w:type="dxa"/>
            <w:tcBorders>
              <w:top w:val="single" w:sz="4" w:space="0" w:color="auto"/>
              <w:left w:val="single" w:sz="4" w:space="0" w:color="auto"/>
              <w:bottom w:val="single" w:sz="4" w:space="0" w:color="auto"/>
              <w:right w:val="single" w:sz="4" w:space="0" w:color="auto"/>
            </w:tcBorders>
          </w:tcPr>
          <w:p w14:paraId="3869DE4C"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19</w:t>
            </w:r>
          </w:p>
        </w:tc>
        <w:tc>
          <w:tcPr>
            <w:tcW w:w="567" w:type="dxa"/>
            <w:tcBorders>
              <w:top w:val="single" w:sz="4" w:space="0" w:color="auto"/>
              <w:left w:val="single" w:sz="4" w:space="0" w:color="auto"/>
              <w:bottom w:val="single" w:sz="4" w:space="0" w:color="auto"/>
              <w:right w:val="single" w:sz="4" w:space="0" w:color="auto"/>
            </w:tcBorders>
          </w:tcPr>
          <w:p w14:paraId="5081D044"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104</w:t>
            </w:r>
          </w:p>
        </w:tc>
        <w:tc>
          <w:tcPr>
            <w:tcW w:w="993" w:type="dxa"/>
            <w:tcBorders>
              <w:top w:val="single" w:sz="4" w:space="0" w:color="auto"/>
              <w:left w:val="single" w:sz="4" w:space="0" w:color="auto"/>
              <w:bottom w:val="single" w:sz="4" w:space="0" w:color="auto"/>
            </w:tcBorders>
          </w:tcPr>
          <w:p w14:paraId="1F1FA58F"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123</w:t>
            </w:r>
          </w:p>
        </w:tc>
      </w:tr>
      <w:tr w:rsidR="00360765" w:rsidRPr="00A40046" w14:paraId="3EC64025" w14:textId="77777777" w:rsidTr="00F47E30">
        <w:trPr>
          <w:trHeight w:val="284"/>
          <w:jc w:val="center"/>
        </w:trPr>
        <w:tc>
          <w:tcPr>
            <w:tcW w:w="3256" w:type="dxa"/>
            <w:gridSpan w:val="2"/>
            <w:tcBorders>
              <w:top w:val="single" w:sz="4" w:space="0" w:color="auto"/>
              <w:bottom w:val="single" w:sz="4" w:space="0" w:color="auto"/>
              <w:right w:val="single" w:sz="4" w:space="0" w:color="auto"/>
            </w:tcBorders>
          </w:tcPr>
          <w:p w14:paraId="71E150EF" w14:textId="77777777" w:rsidR="00360765" w:rsidRPr="00A40046" w:rsidRDefault="00360765" w:rsidP="00F47E30">
            <w:pPr>
              <w:autoSpaceDE w:val="0"/>
              <w:autoSpaceDN w:val="0"/>
              <w:adjustRightInd w:val="0"/>
              <w:spacing w:line="276" w:lineRule="auto"/>
              <w:rPr>
                <w:sz w:val="18"/>
                <w:szCs w:val="18"/>
              </w:rPr>
            </w:pPr>
            <w:proofErr w:type="spellStart"/>
            <w:r w:rsidRPr="00A40046">
              <w:rPr>
                <w:sz w:val="18"/>
                <w:szCs w:val="18"/>
              </w:rPr>
              <w:t>Bántalmazottak</w:t>
            </w:r>
            <w:proofErr w:type="spellEnd"/>
            <w:r w:rsidRPr="00A40046">
              <w:rPr>
                <w:sz w:val="18"/>
                <w:szCs w:val="18"/>
              </w:rPr>
              <w:t xml:space="preserve"> száma</w:t>
            </w:r>
          </w:p>
        </w:tc>
        <w:tc>
          <w:tcPr>
            <w:tcW w:w="567" w:type="dxa"/>
            <w:tcBorders>
              <w:top w:val="single" w:sz="4" w:space="0" w:color="auto"/>
              <w:left w:val="single" w:sz="4" w:space="0" w:color="auto"/>
              <w:bottom w:val="single" w:sz="4" w:space="0" w:color="auto"/>
              <w:right w:val="single" w:sz="4" w:space="0" w:color="auto"/>
            </w:tcBorders>
          </w:tcPr>
          <w:p w14:paraId="6BEAE61F"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73</w:t>
            </w:r>
          </w:p>
        </w:tc>
        <w:tc>
          <w:tcPr>
            <w:tcW w:w="567" w:type="dxa"/>
            <w:tcBorders>
              <w:top w:val="single" w:sz="4" w:space="0" w:color="auto"/>
              <w:left w:val="single" w:sz="4" w:space="0" w:color="auto"/>
              <w:bottom w:val="single" w:sz="4" w:space="0" w:color="auto"/>
              <w:right w:val="single" w:sz="4" w:space="0" w:color="auto"/>
            </w:tcBorders>
          </w:tcPr>
          <w:p w14:paraId="2D8B127F"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35</w:t>
            </w:r>
          </w:p>
        </w:tc>
        <w:tc>
          <w:tcPr>
            <w:tcW w:w="992" w:type="dxa"/>
            <w:tcBorders>
              <w:top w:val="single" w:sz="4" w:space="0" w:color="auto"/>
              <w:left w:val="single" w:sz="4" w:space="0" w:color="auto"/>
              <w:bottom w:val="single" w:sz="4" w:space="0" w:color="auto"/>
            </w:tcBorders>
          </w:tcPr>
          <w:p w14:paraId="4B5166E1"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108</w:t>
            </w:r>
          </w:p>
        </w:tc>
        <w:tc>
          <w:tcPr>
            <w:tcW w:w="567" w:type="dxa"/>
            <w:tcBorders>
              <w:top w:val="single" w:sz="4" w:space="0" w:color="auto"/>
              <w:left w:val="single" w:sz="4" w:space="0" w:color="auto"/>
              <w:bottom w:val="single" w:sz="4" w:space="0" w:color="auto"/>
            </w:tcBorders>
          </w:tcPr>
          <w:p w14:paraId="0CE4B04A"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87</w:t>
            </w:r>
          </w:p>
        </w:tc>
        <w:tc>
          <w:tcPr>
            <w:tcW w:w="567" w:type="dxa"/>
            <w:tcBorders>
              <w:top w:val="single" w:sz="4" w:space="0" w:color="auto"/>
              <w:left w:val="single" w:sz="4" w:space="0" w:color="auto"/>
              <w:bottom w:val="single" w:sz="4" w:space="0" w:color="auto"/>
            </w:tcBorders>
          </w:tcPr>
          <w:p w14:paraId="3C4BC599"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27</w:t>
            </w:r>
          </w:p>
        </w:tc>
        <w:tc>
          <w:tcPr>
            <w:tcW w:w="850" w:type="dxa"/>
            <w:tcBorders>
              <w:top w:val="single" w:sz="4" w:space="0" w:color="auto"/>
              <w:left w:val="single" w:sz="4" w:space="0" w:color="auto"/>
              <w:bottom w:val="single" w:sz="4" w:space="0" w:color="auto"/>
              <w:right w:val="single" w:sz="4" w:space="0" w:color="auto"/>
            </w:tcBorders>
          </w:tcPr>
          <w:p w14:paraId="41E859B2"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114</w:t>
            </w:r>
          </w:p>
        </w:tc>
        <w:tc>
          <w:tcPr>
            <w:tcW w:w="567" w:type="dxa"/>
            <w:tcBorders>
              <w:top w:val="single" w:sz="4" w:space="0" w:color="auto"/>
              <w:left w:val="single" w:sz="4" w:space="0" w:color="auto"/>
              <w:bottom w:val="single" w:sz="4" w:space="0" w:color="auto"/>
              <w:right w:val="single" w:sz="4" w:space="0" w:color="auto"/>
            </w:tcBorders>
          </w:tcPr>
          <w:p w14:paraId="09C5D6B6"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148</w:t>
            </w:r>
          </w:p>
        </w:tc>
        <w:tc>
          <w:tcPr>
            <w:tcW w:w="567" w:type="dxa"/>
            <w:tcBorders>
              <w:top w:val="single" w:sz="4" w:space="0" w:color="auto"/>
              <w:left w:val="single" w:sz="4" w:space="0" w:color="auto"/>
              <w:bottom w:val="single" w:sz="4" w:space="0" w:color="auto"/>
              <w:right w:val="single" w:sz="4" w:space="0" w:color="auto"/>
            </w:tcBorders>
          </w:tcPr>
          <w:p w14:paraId="05CABDD1"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78</w:t>
            </w:r>
          </w:p>
        </w:tc>
        <w:tc>
          <w:tcPr>
            <w:tcW w:w="993" w:type="dxa"/>
            <w:tcBorders>
              <w:top w:val="single" w:sz="4" w:space="0" w:color="auto"/>
              <w:left w:val="single" w:sz="4" w:space="0" w:color="auto"/>
              <w:bottom w:val="single" w:sz="4" w:space="0" w:color="auto"/>
            </w:tcBorders>
          </w:tcPr>
          <w:p w14:paraId="4DE0A928"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226</w:t>
            </w:r>
          </w:p>
        </w:tc>
      </w:tr>
      <w:tr w:rsidR="00360765" w:rsidRPr="00A40046" w14:paraId="7C4A82CD" w14:textId="77777777" w:rsidTr="00F47E30">
        <w:trPr>
          <w:trHeight w:val="284"/>
          <w:jc w:val="center"/>
        </w:trPr>
        <w:tc>
          <w:tcPr>
            <w:tcW w:w="1413" w:type="dxa"/>
            <w:vMerge w:val="restart"/>
            <w:tcBorders>
              <w:top w:val="single" w:sz="4" w:space="0" w:color="auto"/>
              <w:bottom w:val="single" w:sz="4" w:space="0" w:color="auto"/>
              <w:right w:val="single" w:sz="4" w:space="0" w:color="auto"/>
            </w:tcBorders>
            <w:vAlign w:val="center"/>
          </w:tcPr>
          <w:p w14:paraId="56979266" w14:textId="77777777" w:rsidR="00360765" w:rsidRPr="00A40046" w:rsidRDefault="00360765" w:rsidP="00F47E30">
            <w:pPr>
              <w:autoSpaceDE w:val="0"/>
              <w:autoSpaceDN w:val="0"/>
              <w:adjustRightInd w:val="0"/>
              <w:spacing w:line="276" w:lineRule="auto"/>
              <w:rPr>
                <w:sz w:val="16"/>
                <w:szCs w:val="16"/>
              </w:rPr>
            </w:pPr>
            <w:r w:rsidRPr="00A40046">
              <w:rPr>
                <w:sz w:val="18"/>
                <w:szCs w:val="18"/>
              </w:rPr>
              <w:t>Ebből a bántalmazottból:</w:t>
            </w:r>
          </w:p>
        </w:tc>
        <w:tc>
          <w:tcPr>
            <w:tcW w:w="1843" w:type="dxa"/>
            <w:tcBorders>
              <w:top w:val="single" w:sz="4" w:space="0" w:color="auto"/>
              <w:left w:val="single" w:sz="4" w:space="0" w:color="auto"/>
              <w:bottom w:val="single" w:sz="4" w:space="0" w:color="auto"/>
              <w:right w:val="single" w:sz="4" w:space="0" w:color="auto"/>
            </w:tcBorders>
          </w:tcPr>
          <w:p w14:paraId="0FD82D6C"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házastárs, élettárs/volt házastárs, élettárs</w:t>
            </w:r>
          </w:p>
        </w:tc>
        <w:tc>
          <w:tcPr>
            <w:tcW w:w="567" w:type="dxa"/>
            <w:tcBorders>
              <w:top w:val="single" w:sz="4" w:space="0" w:color="auto"/>
              <w:left w:val="single" w:sz="4" w:space="0" w:color="auto"/>
              <w:bottom w:val="single" w:sz="4" w:space="0" w:color="auto"/>
              <w:right w:val="single" w:sz="4" w:space="0" w:color="auto"/>
            </w:tcBorders>
          </w:tcPr>
          <w:p w14:paraId="73533DF5"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38</w:t>
            </w:r>
          </w:p>
        </w:tc>
        <w:tc>
          <w:tcPr>
            <w:tcW w:w="567" w:type="dxa"/>
            <w:tcBorders>
              <w:top w:val="single" w:sz="4" w:space="0" w:color="auto"/>
              <w:left w:val="single" w:sz="4" w:space="0" w:color="auto"/>
              <w:bottom w:val="single" w:sz="4" w:space="0" w:color="auto"/>
              <w:right w:val="single" w:sz="4" w:space="0" w:color="auto"/>
            </w:tcBorders>
          </w:tcPr>
          <w:p w14:paraId="5B7CC2E8"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0</w:t>
            </w:r>
          </w:p>
        </w:tc>
        <w:tc>
          <w:tcPr>
            <w:tcW w:w="992" w:type="dxa"/>
            <w:tcBorders>
              <w:top w:val="single" w:sz="4" w:space="0" w:color="auto"/>
              <w:left w:val="single" w:sz="4" w:space="0" w:color="auto"/>
              <w:bottom w:val="single" w:sz="4" w:space="0" w:color="auto"/>
            </w:tcBorders>
          </w:tcPr>
          <w:p w14:paraId="5C4E357E"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38</w:t>
            </w:r>
          </w:p>
        </w:tc>
        <w:tc>
          <w:tcPr>
            <w:tcW w:w="567" w:type="dxa"/>
            <w:tcBorders>
              <w:top w:val="single" w:sz="4" w:space="0" w:color="auto"/>
              <w:left w:val="single" w:sz="4" w:space="0" w:color="auto"/>
              <w:bottom w:val="single" w:sz="4" w:space="0" w:color="auto"/>
            </w:tcBorders>
          </w:tcPr>
          <w:p w14:paraId="3F66FC3D"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52</w:t>
            </w:r>
          </w:p>
        </w:tc>
        <w:tc>
          <w:tcPr>
            <w:tcW w:w="567" w:type="dxa"/>
            <w:tcBorders>
              <w:top w:val="single" w:sz="4" w:space="0" w:color="auto"/>
              <w:left w:val="single" w:sz="4" w:space="0" w:color="auto"/>
              <w:bottom w:val="single" w:sz="4" w:space="0" w:color="auto"/>
            </w:tcBorders>
          </w:tcPr>
          <w:p w14:paraId="6CE7855A"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1</w:t>
            </w:r>
          </w:p>
        </w:tc>
        <w:tc>
          <w:tcPr>
            <w:tcW w:w="850" w:type="dxa"/>
            <w:tcBorders>
              <w:top w:val="single" w:sz="4" w:space="0" w:color="auto"/>
              <w:left w:val="single" w:sz="4" w:space="0" w:color="auto"/>
              <w:bottom w:val="single" w:sz="4" w:space="0" w:color="auto"/>
              <w:right w:val="single" w:sz="4" w:space="0" w:color="auto"/>
            </w:tcBorders>
          </w:tcPr>
          <w:p w14:paraId="08F3BBB2"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53</w:t>
            </w:r>
          </w:p>
        </w:tc>
        <w:tc>
          <w:tcPr>
            <w:tcW w:w="567" w:type="dxa"/>
            <w:tcBorders>
              <w:top w:val="single" w:sz="4" w:space="0" w:color="auto"/>
              <w:left w:val="single" w:sz="4" w:space="0" w:color="auto"/>
              <w:bottom w:val="single" w:sz="4" w:space="0" w:color="auto"/>
              <w:right w:val="single" w:sz="4" w:space="0" w:color="auto"/>
            </w:tcBorders>
          </w:tcPr>
          <w:p w14:paraId="097441A8"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71</w:t>
            </w:r>
          </w:p>
        </w:tc>
        <w:tc>
          <w:tcPr>
            <w:tcW w:w="567" w:type="dxa"/>
            <w:tcBorders>
              <w:top w:val="single" w:sz="4" w:space="0" w:color="auto"/>
              <w:left w:val="single" w:sz="4" w:space="0" w:color="auto"/>
              <w:bottom w:val="single" w:sz="4" w:space="0" w:color="auto"/>
              <w:right w:val="single" w:sz="4" w:space="0" w:color="auto"/>
            </w:tcBorders>
          </w:tcPr>
          <w:p w14:paraId="4C078107"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35</w:t>
            </w:r>
          </w:p>
        </w:tc>
        <w:tc>
          <w:tcPr>
            <w:tcW w:w="993" w:type="dxa"/>
            <w:tcBorders>
              <w:top w:val="single" w:sz="4" w:space="0" w:color="auto"/>
              <w:left w:val="single" w:sz="4" w:space="0" w:color="auto"/>
              <w:bottom w:val="single" w:sz="4" w:space="0" w:color="auto"/>
            </w:tcBorders>
          </w:tcPr>
          <w:p w14:paraId="56EDCFD2"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106</w:t>
            </w:r>
          </w:p>
        </w:tc>
      </w:tr>
      <w:tr w:rsidR="00360765" w:rsidRPr="00A40046" w14:paraId="131BC38B" w14:textId="77777777" w:rsidTr="00F47E30">
        <w:trPr>
          <w:trHeight w:val="284"/>
          <w:jc w:val="center"/>
        </w:trPr>
        <w:tc>
          <w:tcPr>
            <w:tcW w:w="1413" w:type="dxa"/>
            <w:vMerge/>
            <w:tcBorders>
              <w:top w:val="single" w:sz="4" w:space="0" w:color="auto"/>
              <w:bottom w:val="single" w:sz="4" w:space="0" w:color="auto"/>
              <w:right w:val="single" w:sz="4" w:space="0" w:color="auto"/>
            </w:tcBorders>
          </w:tcPr>
          <w:p w14:paraId="5188F8AB" w14:textId="77777777" w:rsidR="00360765" w:rsidRPr="00A40046" w:rsidRDefault="00360765" w:rsidP="00F47E30">
            <w:pPr>
              <w:autoSpaceDE w:val="0"/>
              <w:autoSpaceDN w:val="0"/>
              <w:adjustRightInd w:val="0"/>
              <w:spacing w:line="276" w:lineRule="auto"/>
              <w:rPr>
                <w:sz w:val="18"/>
                <w:szCs w:val="18"/>
              </w:rPr>
            </w:pPr>
          </w:p>
        </w:tc>
        <w:tc>
          <w:tcPr>
            <w:tcW w:w="1843" w:type="dxa"/>
            <w:tcBorders>
              <w:top w:val="single" w:sz="4" w:space="0" w:color="auto"/>
              <w:left w:val="single" w:sz="4" w:space="0" w:color="auto"/>
              <w:bottom w:val="single" w:sz="4" w:space="0" w:color="auto"/>
              <w:right w:val="single" w:sz="4" w:space="0" w:color="auto"/>
            </w:tcBorders>
          </w:tcPr>
          <w:p w14:paraId="0EB89E40" w14:textId="77777777" w:rsidR="00360765" w:rsidRPr="00A40046" w:rsidRDefault="00360765" w:rsidP="00F47E30">
            <w:pPr>
              <w:autoSpaceDE w:val="0"/>
              <w:autoSpaceDN w:val="0"/>
              <w:adjustRightInd w:val="0"/>
              <w:spacing w:line="276" w:lineRule="auto"/>
              <w:rPr>
                <w:sz w:val="18"/>
                <w:szCs w:val="18"/>
              </w:rPr>
            </w:pPr>
            <w:proofErr w:type="spellStart"/>
            <w:r w:rsidRPr="00A40046">
              <w:rPr>
                <w:sz w:val="18"/>
                <w:szCs w:val="18"/>
              </w:rPr>
              <w:t>egyeneságbeli</w:t>
            </w:r>
            <w:proofErr w:type="spellEnd"/>
            <w:r w:rsidRPr="00A40046">
              <w:rPr>
                <w:sz w:val="18"/>
                <w:szCs w:val="18"/>
              </w:rPr>
              <w:t xml:space="preserve"> felmenő rokon, mostoha szülő</w:t>
            </w:r>
          </w:p>
        </w:tc>
        <w:tc>
          <w:tcPr>
            <w:tcW w:w="567" w:type="dxa"/>
            <w:tcBorders>
              <w:top w:val="single" w:sz="4" w:space="0" w:color="auto"/>
              <w:left w:val="single" w:sz="4" w:space="0" w:color="auto"/>
              <w:bottom w:val="single" w:sz="4" w:space="0" w:color="auto"/>
              <w:right w:val="single" w:sz="4" w:space="0" w:color="auto"/>
            </w:tcBorders>
          </w:tcPr>
          <w:p w14:paraId="5B9BC6D4"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9</w:t>
            </w:r>
          </w:p>
        </w:tc>
        <w:tc>
          <w:tcPr>
            <w:tcW w:w="567" w:type="dxa"/>
            <w:tcBorders>
              <w:top w:val="single" w:sz="4" w:space="0" w:color="auto"/>
              <w:left w:val="single" w:sz="4" w:space="0" w:color="auto"/>
              <w:bottom w:val="single" w:sz="4" w:space="0" w:color="auto"/>
              <w:right w:val="single" w:sz="4" w:space="0" w:color="auto"/>
            </w:tcBorders>
          </w:tcPr>
          <w:p w14:paraId="02279B18"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4</w:t>
            </w:r>
          </w:p>
        </w:tc>
        <w:tc>
          <w:tcPr>
            <w:tcW w:w="992" w:type="dxa"/>
            <w:tcBorders>
              <w:top w:val="single" w:sz="4" w:space="0" w:color="auto"/>
              <w:left w:val="single" w:sz="4" w:space="0" w:color="auto"/>
              <w:bottom w:val="single" w:sz="4" w:space="0" w:color="auto"/>
            </w:tcBorders>
          </w:tcPr>
          <w:p w14:paraId="4475A6A9"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13</w:t>
            </w:r>
          </w:p>
        </w:tc>
        <w:tc>
          <w:tcPr>
            <w:tcW w:w="567" w:type="dxa"/>
            <w:tcBorders>
              <w:top w:val="single" w:sz="4" w:space="0" w:color="auto"/>
              <w:left w:val="single" w:sz="4" w:space="0" w:color="auto"/>
              <w:bottom w:val="single" w:sz="4" w:space="0" w:color="auto"/>
            </w:tcBorders>
          </w:tcPr>
          <w:p w14:paraId="70876B0C"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2</w:t>
            </w:r>
          </w:p>
        </w:tc>
        <w:tc>
          <w:tcPr>
            <w:tcW w:w="567" w:type="dxa"/>
            <w:tcBorders>
              <w:top w:val="single" w:sz="4" w:space="0" w:color="auto"/>
              <w:left w:val="single" w:sz="4" w:space="0" w:color="auto"/>
              <w:bottom w:val="single" w:sz="4" w:space="0" w:color="auto"/>
            </w:tcBorders>
          </w:tcPr>
          <w:p w14:paraId="1622B169"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0</w:t>
            </w:r>
          </w:p>
        </w:tc>
        <w:tc>
          <w:tcPr>
            <w:tcW w:w="850" w:type="dxa"/>
            <w:tcBorders>
              <w:top w:val="single" w:sz="4" w:space="0" w:color="auto"/>
              <w:left w:val="single" w:sz="4" w:space="0" w:color="auto"/>
              <w:bottom w:val="single" w:sz="4" w:space="0" w:color="auto"/>
              <w:right w:val="single" w:sz="4" w:space="0" w:color="auto"/>
            </w:tcBorders>
          </w:tcPr>
          <w:p w14:paraId="4BFCBAF9"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2</w:t>
            </w:r>
          </w:p>
        </w:tc>
        <w:tc>
          <w:tcPr>
            <w:tcW w:w="567" w:type="dxa"/>
            <w:tcBorders>
              <w:top w:val="single" w:sz="4" w:space="0" w:color="auto"/>
              <w:left w:val="single" w:sz="4" w:space="0" w:color="auto"/>
              <w:bottom w:val="single" w:sz="4" w:space="0" w:color="auto"/>
              <w:right w:val="single" w:sz="4" w:space="0" w:color="auto"/>
            </w:tcBorders>
          </w:tcPr>
          <w:p w14:paraId="399DB448"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5</w:t>
            </w:r>
          </w:p>
        </w:tc>
        <w:tc>
          <w:tcPr>
            <w:tcW w:w="567" w:type="dxa"/>
            <w:tcBorders>
              <w:top w:val="single" w:sz="4" w:space="0" w:color="auto"/>
              <w:left w:val="single" w:sz="4" w:space="0" w:color="auto"/>
              <w:bottom w:val="single" w:sz="4" w:space="0" w:color="auto"/>
              <w:right w:val="single" w:sz="4" w:space="0" w:color="auto"/>
            </w:tcBorders>
          </w:tcPr>
          <w:p w14:paraId="7219EF1E"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1</w:t>
            </w:r>
          </w:p>
        </w:tc>
        <w:tc>
          <w:tcPr>
            <w:tcW w:w="993" w:type="dxa"/>
            <w:tcBorders>
              <w:top w:val="single" w:sz="4" w:space="0" w:color="auto"/>
              <w:left w:val="single" w:sz="4" w:space="0" w:color="auto"/>
              <w:bottom w:val="single" w:sz="4" w:space="0" w:color="auto"/>
            </w:tcBorders>
          </w:tcPr>
          <w:p w14:paraId="67F73E3E"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6</w:t>
            </w:r>
          </w:p>
        </w:tc>
      </w:tr>
      <w:tr w:rsidR="00360765" w:rsidRPr="00A40046" w14:paraId="06465AC3" w14:textId="77777777" w:rsidTr="00F47E30">
        <w:trPr>
          <w:trHeight w:val="284"/>
          <w:jc w:val="center"/>
        </w:trPr>
        <w:tc>
          <w:tcPr>
            <w:tcW w:w="1413" w:type="dxa"/>
            <w:vMerge/>
            <w:tcBorders>
              <w:top w:val="single" w:sz="4" w:space="0" w:color="auto"/>
              <w:bottom w:val="single" w:sz="4" w:space="0" w:color="auto"/>
              <w:right w:val="single" w:sz="4" w:space="0" w:color="auto"/>
            </w:tcBorders>
          </w:tcPr>
          <w:p w14:paraId="2B295801" w14:textId="77777777" w:rsidR="00360765" w:rsidRPr="00A40046" w:rsidRDefault="00360765" w:rsidP="00F47E30">
            <w:pPr>
              <w:autoSpaceDE w:val="0"/>
              <w:autoSpaceDN w:val="0"/>
              <w:adjustRightInd w:val="0"/>
              <w:spacing w:line="276" w:lineRule="auto"/>
              <w:rPr>
                <w:sz w:val="18"/>
                <w:szCs w:val="18"/>
              </w:rPr>
            </w:pPr>
          </w:p>
        </w:tc>
        <w:tc>
          <w:tcPr>
            <w:tcW w:w="1843" w:type="dxa"/>
            <w:tcBorders>
              <w:top w:val="single" w:sz="4" w:space="0" w:color="auto"/>
              <w:left w:val="single" w:sz="4" w:space="0" w:color="auto"/>
              <w:bottom w:val="single" w:sz="4" w:space="0" w:color="auto"/>
              <w:right w:val="single" w:sz="4" w:space="0" w:color="auto"/>
            </w:tcBorders>
          </w:tcPr>
          <w:p w14:paraId="6C21F427" w14:textId="77777777" w:rsidR="00360765" w:rsidRPr="00A40046" w:rsidRDefault="00360765" w:rsidP="00F47E30">
            <w:pPr>
              <w:autoSpaceDE w:val="0"/>
              <w:autoSpaceDN w:val="0"/>
              <w:adjustRightInd w:val="0"/>
              <w:spacing w:line="276" w:lineRule="auto"/>
              <w:rPr>
                <w:sz w:val="18"/>
                <w:szCs w:val="18"/>
              </w:rPr>
            </w:pPr>
            <w:proofErr w:type="spellStart"/>
            <w:r w:rsidRPr="00A40046">
              <w:rPr>
                <w:sz w:val="18"/>
                <w:szCs w:val="18"/>
              </w:rPr>
              <w:t>egyeneságbeli</w:t>
            </w:r>
            <w:proofErr w:type="spellEnd"/>
            <w:r w:rsidRPr="00A40046">
              <w:rPr>
                <w:sz w:val="18"/>
                <w:szCs w:val="18"/>
              </w:rPr>
              <w:t xml:space="preserve"> lemenő rokon, mostoha gyermek</w:t>
            </w:r>
          </w:p>
        </w:tc>
        <w:tc>
          <w:tcPr>
            <w:tcW w:w="567" w:type="dxa"/>
            <w:tcBorders>
              <w:top w:val="single" w:sz="4" w:space="0" w:color="auto"/>
              <w:left w:val="single" w:sz="4" w:space="0" w:color="auto"/>
              <w:bottom w:val="single" w:sz="4" w:space="0" w:color="auto"/>
              <w:right w:val="single" w:sz="4" w:space="0" w:color="auto"/>
            </w:tcBorders>
          </w:tcPr>
          <w:p w14:paraId="6DA07B8B"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25</w:t>
            </w:r>
          </w:p>
        </w:tc>
        <w:tc>
          <w:tcPr>
            <w:tcW w:w="567" w:type="dxa"/>
            <w:tcBorders>
              <w:top w:val="single" w:sz="4" w:space="0" w:color="auto"/>
              <w:left w:val="single" w:sz="4" w:space="0" w:color="auto"/>
              <w:bottom w:val="single" w:sz="4" w:space="0" w:color="auto"/>
              <w:right w:val="single" w:sz="4" w:space="0" w:color="auto"/>
            </w:tcBorders>
          </w:tcPr>
          <w:p w14:paraId="40B07B9B"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31</w:t>
            </w:r>
          </w:p>
        </w:tc>
        <w:tc>
          <w:tcPr>
            <w:tcW w:w="992" w:type="dxa"/>
            <w:tcBorders>
              <w:top w:val="single" w:sz="4" w:space="0" w:color="auto"/>
              <w:left w:val="single" w:sz="4" w:space="0" w:color="auto"/>
              <w:bottom w:val="single" w:sz="4" w:space="0" w:color="auto"/>
            </w:tcBorders>
          </w:tcPr>
          <w:p w14:paraId="4D82C9BE"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56</w:t>
            </w:r>
          </w:p>
        </w:tc>
        <w:tc>
          <w:tcPr>
            <w:tcW w:w="567" w:type="dxa"/>
            <w:tcBorders>
              <w:top w:val="single" w:sz="4" w:space="0" w:color="auto"/>
              <w:left w:val="single" w:sz="4" w:space="0" w:color="auto"/>
              <w:bottom w:val="single" w:sz="4" w:space="0" w:color="auto"/>
            </w:tcBorders>
          </w:tcPr>
          <w:p w14:paraId="2D824F19"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32</w:t>
            </w:r>
          </w:p>
        </w:tc>
        <w:tc>
          <w:tcPr>
            <w:tcW w:w="567" w:type="dxa"/>
            <w:tcBorders>
              <w:top w:val="single" w:sz="4" w:space="0" w:color="auto"/>
              <w:left w:val="single" w:sz="4" w:space="0" w:color="auto"/>
              <w:bottom w:val="single" w:sz="4" w:space="0" w:color="auto"/>
            </w:tcBorders>
          </w:tcPr>
          <w:p w14:paraId="7B213A16"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24</w:t>
            </w:r>
          </w:p>
        </w:tc>
        <w:tc>
          <w:tcPr>
            <w:tcW w:w="850" w:type="dxa"/>
            <w:tcBorders>
              <w:top w:val="single" w:sz="4" w:space="0" w:color="auto"/>
              <w:left w:val="single" w:sz="4" w:space="0" w:color="auto"/>
              <w:bottom w:val="single" w:sz="4" w:space="0" w:color="auto"/>
              <w:right w:val="single" w:sz="4" w:space="0" w:color="auto"/>
            </w:tcBorders>
          </w:tcPr>
          <w:p w14:paraId="44BE4D30"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56</w:t>
            </w:r>
          </w:p>
        </w:tc>
        <w:tc>
          <w:tcPr>
            <w:tcW w:w="567" w:type="dxa"/>
            <w:tcBorders>
              <w:top w:val="single" w:sz="4" w:space="0" w:color="auto"/>
              <w:left w:val="single" w:sz="4" w:space="0" w:color="auto"/>
              <w:bottom w:val="single" w:sz="4" w:space="0" w:color="auto"/>
              <w:right w:val="single" w:sz="4" w:space="0" w:color="auto"/>
            </w:tcBorders>
          </w:tcPr>
          <w:p w14:paraId="53A3F331"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49</w:t>
            </w:r>
          </w:p>
        </w:tc>
        <w:tc>
          <w:tcPr>
            <w:tcW w:w="567" w:type="dxa"/>
            <w:tcBorders>
              <w:top w:val="single" w:sz="4" w:space="0" w:color="auto"/>
              <w:left w:val="single" w:sz="4" w:space="0" w:color="auto"/>
              <w:bottom w:val="single" w:sz="4" w:space="0" w:color="auto"/>
              <w:right w:val="single" w:sz="4" w:space="0" w:color="auto"/>
            </w:tcBorders>
          </w:tcPr>
          <w:p w14:paraId="53B586F3"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55</w:t>
            </w:r>
          </w:p>
        </w:tc>
        <w:tc>
          <w:tcPr>
            <w:tcW w:w="993" w:type="dxa"/>
            <w:tcBorders>
              <w:top w:val="single" w:sz="4" w:space="0" w:color="auto"/>
              <w:left w:val="single" w:sz="4" w:space="0" w:color="auto"/>
              <w:bottom w:val="single" w:sz="4" w:space="0" w:color="auto"/>
            </w:tcBorders>
          </w:tcPr>
          <w:p w14:paraId="7607048C"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104</w:t>
            </w:r>
          </w:p>
        </w:tc>
      </w:tr>
      <w:tr w:rsidR="00360765" w:rsidRPr="00A40046" w14:paraId="77D84124" w14:textId="77777777" w:rsidTr="00F47E30">
        <w:trPr>
          <w:trHeight w:val="284"/>
          <w:jc w:val="center"/>
        </w:trPr>
        <w:tc>
          <w:tcPr>
            <w:tcW w:w="1413" w:type="dxa"/>
            <w:vMerge/>
            <w:tcBorders>
              <w:top w:val="single" w:sz="4" w:space="0" w:color="auto"/>
              <w:bottom w:val="single" w:sz="4" w:space="0" w:color="auto"/>
              <w:right w:val="single" w:sz="4" w:space="0" w:color="auto"/>
            </w:tcBorders>
          </w:tcPr>
          <w:p w14:paraId="54148D88" w14:textId="77777777" w:rsidR="00360765" w:rsidRPr="00A40046" w:rsidRDefault="00360765" w:rsidP="00F47E30">
            <w:pPr>
              <w:autoSpaceDE w:val="0"/>
              <w:autoSpaceDN w:val="0"/>
              <w:adjustRightInd w:val="0"/>
              <w:spacing w:line="276" w:lineRule="auto"/>
              <w:rPr>
                <w:sz w:val="18"/>
                <w:szCs w:val="18"/>
              </w:rPr>
            </w:pPr>
          </w:p>
        </w:tc>
        <w:tc>
          <w:tcPr>
            <w:tcW w:w="1843" w:type="dxa"/>
            <w:tcBorders>
              <w:top w:val="single" w:sz="4" w:space="0" w:color="auto"/>
              <w:left w:val="single" w:sz="4" w:space="0" w:color="auto"/>
              <w:bottom w:val="single" w:sz="4" w:space="0" w:color="auto"/>
              <w:right w:val="single" w:sz="4" w:space="0" w:color="auto"/>
            </w:tcBorders>
          </w:tcPr>
          <w:p w14:paraId="33867811"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gondnokság alatt álló személy</w:t>
            </w:r>
          </w:p>
        </w:tc>
        <w:tc>
          <w:tcPr>
            <w:tcW w:w="567" w:type="dxa"/>
            <w:tcBorders>
              <w:top w:val="single" w:sz="4" w:space="0" w:color="auto"/>
              <w:left w:val="single" w:sz="4" w:space="0" w:color="auto"/>
              <w:bottom w:val="single" w:sz="4" w:space="0" w:color="auto"/>
              <w:right w:val="single" w:sz="4" w:space="0" w:color="auto"/>
            </w:tcBorders>
          </w:tcPr>
          <w:p w14:paraId="48B8FFF6"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1</w:t>
            </w:r>
          </w:p>
        </w:tc>
        <w:tc>
          <w:tcPr>
            <w:tcW w:w="567" w:type="dxa"/>
            <w:tcBorders>
              <w:top w:val="single" w:sz="4" w:space="0" w:color="auto"/>
              <w:left w:val="single" w:sz="4" w:space="0" w:color="auto"/>
              <w:bottom w:val="single" w:sz="4" w:space="0" w:color="auto"/>
              <w:right w:val="single" w:sz="4" w:space="0" w:color="auto"/>
            </w:tcBorders>
          </w:tcPr>
          <w:p w14:paraId="7C406DC2"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0</w:t>
            </w:r>
          </w:p>
        </w:tc>
        <w:tc>
          <w:tcPr>
            <w:tcW w:w="992" w:type="dxa"/>
            <w:tcBorders>
              <w:top w:val="single" w:sz="4" w:space="0" w:color="auto"/>
              <w:left w:val="single" w:sz="4" w:space="0" w:color="auto"/>
              <w:bottom w:val="single" w:sz="4" w:space="0" w:color="auto"/>
            </w:tcBorders>
          </w:tcPr>
          <w:p w14:paraId="4EBFB32C"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1</w:t>
            </w:r>
          </w:p>
        </w:tc>
        <w:tc>
          <w:tcPr>
            <w:tcW w:w="567" w:type="dxa"/>
            <w:tcBorders>
              <w:top w:val="single" w:sz="4" w:space="0" w:color="auto"/>
              <w:left w:val="single" w:sz="4" w:space="0" w:color="auto"/>
              <w:bottom w:val="single" w:sz="4" w:space="0" w:color="auto"/>
            </w:tcBorders>
          </w:tcPr>
          <w:p w14:paraId="2B497707"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0</w:t>
            </w:r>
          </w:p>
        </w:tc>
        <w:tc>
          <w:tcPr>
            <w:tcW w:w="567" w:type="dxa"/>
            <w:tcBorders>
              <w:top w:val="single" w:sz="4" w:space="0" w:color="auto"/>
              <w:left w:val="single" w:sz="4" w:space="0" w:color="auto"/>
              <w:bottom w:val="single" w:sz="4" w:space="0" w:color="auto"/>
            </w:tcBorders>
          </w:tcPr>
          <w:p w14:paraId="3C680B6E"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0</w:t>
            </w:r>
          </w:p>
        </w:tc>
        <w:tc>
          <w:tcPr>
            <w:tcW w:w="850" w:type="dxa"/>
            <w:tcBorders>
              <w:top w:val="single" w:sz="4" w:space="0" w:color="auto"/>
              <w:left w:val="single" w:sz="4" w:space="0" w:color="auto"/>
              <w:bottom w:val="single" w:sz="4" w:space="0" w:color="auto"/>
              <w:right w:val="single" w:sz="4" w:space="0" w:color="auto"/>
            </w:tcBorders>
          </w:tcPr>
          <w:p w14:paraId="7E8B442A"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FC2EADB"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0</w:t>
            </w:r>
          </w:p>
        </w:tc>
        <w:tc>
          <w:tcPr>
            <w:tcW w:w="567" w:type="dxa"/>
            <w:tcBorders>
              <w:top w:val="single" w:sz="4" w:space="0" w:color="auto"/>
              <w:left w:val="single" w:sz="4" w:space="0" w:color="auto"/>
              <w:bottom w:val="single" w:sz="4" w:space="0" w:color="auto"/>
              <w:right w:val="single" w:sz="4" w:space="0" w:color="auto"/>
            </w:tcBorders>
          </w:tcPr>
          <w:p w14:paraId="33B8A71B"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0</w:t>
            </w:r>
          </w:p>
        </w:tc>
        <w:tc>
          <w:tcPr>
            <w:tcW w:w="993" w:type="dxa"/>
            <w:tcBorders>
              <w:top w:val="single" w:sz="4" w:space="0" w:color="auto"/>
              <w:left w:val="single" w:sz="4" w:space="0" w:color="auto"/>
              <w:bottom w:val="single" w:sz="4" w:space="0" w:color="auto"/>
            </w:tcBorders>
          </w:tcPr>
          <w:p w14:paraId="4DEF7E97" w14:textId="77777777" w:rsidR="00360765" w:rsidRPr="00A40046" w:rsidRDefault="00360765" w:rsidP="00F47E30">
            <w:pPr>
              <w:autoSpaceDE w:val="0"/>
              <w:autoSpaceDN w:val="0"/>
              <w:adjustRightInd w:val="0"/>
              <w:spacing w:line="276" w:lineRule="auto"/>
              <w:rPr>
                <w:sz w:val="18"/>
                <w:szCs w:val="18"/>
              </w:rPr>
            </w:pPr>
            <w:r w:rsidRPr="00A40046">
              <w:rPr>
                <w:sz w:val="18"/>
                <w:szCs w:val="18"/>
              </w:rPr>
              <w:t>0</w:t>
            </w:r>
          </w:p>
        </w:tc>
      </w:tr>
    </w:tbl>
    <w:p w14:paraId="3E47FD8F" w14:textId="77777777" w:rsidR="00360765" w:rsidRPr="00A40046" w:rsidRDefault="00360765" w:rsidP="00360765">
      <w:pPr>
        <w:rPr>
          <w:sz w:val="18"/>
          <w:szCs w:val="18"/>
        </w:rPr>
      </w:pPr>
      <w:r w:rsidRPr="00A40046">
        <w:rPr>
          <w:sz w:val="18"/>
          <w:szCs w:val="18"/>
        </w:rPr>
        <w:t>Forrás: saját szerkesztés</w:t>
      </w:r>
    </w:p>
    <w:p w14:paraId="3A27633E" w14:textId="77777777" w:rsidR="00F36504" w:rsidRDefault="00F36504" w:rsidP="00360765"/>
    <w:p w14:paraId="6AD73DF9" w14:textId="77777777" w:rsidR="00360765" w:rsidRPr="00A40046" w:rsidRDefault="00360765" w:rsidP="00360765">
      <w:r w:rsidRPr="00A40046">
        <w:t>A 2023–2025. évi adatok alapján megállapítható, hogy a családon belüli erőszak esetszáma jelentős növekedést mutat. Különösen aggasztó a bántalmazott nők és gyermekek számának emelkedése, valamint a párkapcsolati erőszak áldozatainak számottevő növekedése. Az adatok egyértelműen jelzik, hogy a családon belüli erőszak továbbra is kiemelt társadalmi probléma, amely összetett, több ágazat együttműködését igénylő beavatkozásokat tesz szükségessé.</w:t>
      </w:r>
    </w:p>
    <w:p w14:paraId="5E71704B" w14:textId="77777777" w:rsidR="00360765" w:rsidRPr="00A40046" w:rsidRDefault="00360765" w:rsidP="00360765">
      <w:r w:rsidRPr="00A40046">
        <w:t xml:space="preserve">Míg 2023-ban 63 bántalmazót és 108 </w:t>
      </w:r>
      <w:proofErr w:type="spellStart"/>
      <w:r w:rsidRPr="00A40046">
        <w:t>bántalmazottat</w:t>
      </w:r>
      <w:proofErr w:type="spellEnd"/>
      <w:r w:rsidRPr="00A40046">
        <w:t xml:space="preserve"> tartottak nyilván, addig 2025-re a bántalmazók száma 123 főre, a </w:t>
      </w:r>
      <w:proofErr w:type="spellStart"/>
      <w:r w:rsidRPr="00A40046">
        <w:t>bántalmazottaké</w:t>
      </w:r>
      <w:proofErr w:type="spellEnd"/>
      <w:r w:rsidRPr="00A40046">
        <w:t xml:space="preserve"> pedig 226 főre emelkedett. Ez közel kétszeres növekedést jelent mindkét mutató esetében.</w:t>
      </w:r>
    </w:p>
    <w:p w14:paraId="40EDCA62" w14:textId="77777777" w:rsidR="00360765" w:rsidRPr="00A40046" w:rsidRDefault="00360765" w:rsidP="00360765"/>
    <w:p w14:paraId="7D79E2F8" w14:textId="77777777" w:rsidR="00360765" w:rsidRPr="00A40046" w:rsidRDefault="00360765" w:rsidP="00360765">
      <w:r w:rsidRPr="00A40046">
        <w:t xml:space="preserve">A bántalmazók körében a férfiak minden évben jelentős többséget képviseltek. 2023-ban a 63 elkövetőből 55 fő (87,3%) férfi és 8 fő (12,7%) nő volt. 2024-ben hasonló arány figyelhető meg (61 férfi és 9 nő), míg 2025-ben az elkövetők száma jelentősen emelkedett, közülük 104 férfi (84,6%) és 19 nő (15,4%) volt. </w:t>
      </w:r>
    </w:p>
    <w:p w14:paraId="48054E56" w14:textId="77777777" w:rsidR="00360765" w:rsidRPr="00A40046" w:rsidRDefault="00360765" w:rsidP="00360765"/>
    <w:p w14:paraId="0E9B1808" w14:textId="77777777" w:rsidR="00360765" w:rsidRPr="00A40046" w:rsidRDefault="00360765" w:rsidP="00360765">
      <w:r w:rsidRPr="00A40046">
        <w:t xml:space="preserve">A </w:t>
      </w:r>
      <w:proofErr w:type="spellStart"/>
      <w:r w:rsidRPr="00A40046">
        <w:t>bántalmazottak</w:t>
      </w:r>
      <w:proofErr w:type="spellEnd"/>
      <w:r w:rsidRPr="00A40046">
        <w:t xml:space="preserve"> nemek szerinti megoszlását tekintve a sértettek többsége minden évben nő volt. 2023-ban a 108 bántalmazott közül 73 nő (67,6%) és 35 férfi (32,4%) szerepelt a nyilvántartásban. 2024-ben a nők száma tovább emelkedett (87 fő), miközben a férfi áldozatok száma 27 főre csökkent. 2025-ben jelentős növekedés következett be: 148 nő és 78 férfi vált bántalmazás áldozatává. Bár a férfi sértettek száma is emelkedett, a nők továbbra is az áldozatok közel kétharmadát tették ki.</w:t>
      </w:r>
    </w:p>
    <w:p w14:paraId="6EF595C3" w14:textId="77777777" w:rsidR="00360765" w:rsidRPr="00A40046" w:rsidRDefault="00360765" w:rsidP="00360765"/>
    <w:p w14:paraId="5618B077" w14:textId="0F8C69A0" w:rsidR="00360765" w:rsidRPr="00A40046" w:rsidRDefault="00360765" w:rsidP="00360765">
      <w:r w:rsidRPr="00A40046">
        <w:t xml:space="preserve">A </w:t>
      </w:r>
      <w:proofErr w:type="spellStart"/>
      <w:r w:rsidRPr="00A40046">
        <w:t>bántalmazottak</w:t>
      </w:r>
      <w:proofErr w:type="spellEnd"/>
      <w:r w:rsidRPr="00A40046">
        <w:t xml:space="preserve"> hozzátartozói kapcsolatának vizsgálata alapján a leggyakoribb áldozati csoportot minden évben a házastársak, élettársak és volt élettársak alkották. E körben az esetek száma 2023-ban 38, 2024-ben 53, 2025-ben pedig már 106 volt, vagyis három év alatt közel háromszorosára emelkedett. Különösen figyelemre méltó, hogy ebben a kategóriában az áldozatok döntő többsége nő volt, ami megerősíti, hogy a párkapcsolati erőszak továbbra is elsősorban a nőket érinti.</w:t>
      </w:r>
      <w:r w:rsidR="00DF1194">
        <w:t xml:space="preserve"> </w:t>
      </w:r>
      <w:r w:rsidRPr="00A40046">
        <w:t>A szülők sérelmére elkövetett bántalmazások száma alacsony maradt, 2023-ban 13 ilyen eset fordult elő, 2024-ben mindössze 2, míg 2025-ben 6 esetet regisztráltak.</w:t>
      </w:r>
    </w:p>
    <w:p w14:paraId="0C36BC12" w14:textId="77777777" w:rsidR="00360765" w:rsidRPr="00F36504" w:rsidRDefault="00360765" w:rsidP="00360765">
      <w:r w:rsidRPr="00A40046">
        <w:t xml:space="preserve">A gyermekek sérelmére elkövetett bántalmazások száma szintén magas. 2023-ban és 2024-ben egyaránt 56 gyermek volt érintett, míg 2025-ben számuk 104 főre emelkedett. Ez azt jelenti, hogy három év alatt csaknem megduplázódott a gyermekkorú áldozatok száma. Ebben a kategóriában a fiúk és lányok közel azonos arányban jelentek meg, 2025-ben a fiú áldozatok száma (55 fő) kis mértékben meghaladta a </w:t>
      </w:r>
      <w:r w:rsidRPr="00F36504">
        <w:t>lányokét (49 fő).</w:t>
      </w:r>
    </w:p>
    <w:p w14:paraId="2AD9B52A" w14:textId="77777777" w:rsidR="00360765" w:rsidRPr="00F36504" w:rsidRDefault="00360765" w:rsidP="00360765">
      <w:pPr>
        <w:rPr>
          <w:sz w:val="24"/>
        </w:rPr>
      </w:pPr>
    </w:p>
    <w:p w14:paraId="2FB7A56C" w14:textId="77777777" w:rsidR="00360765" w:rsidRPr="00F36504" w:rsidRDefault="00360765" w:rsidP="00360765">
      <w:pPr>
        <w:autoSpaceDE w:val="0"/>
        <w:autoSpaceDN w:val="0"/>
        <w:adjustRightInd w:val="0"/>
        <w:spacing w:after="20"/>
        <w:ind w:firstLine="142"/>
        <w:rPr>
          <w:b/>
        </w:rPr>
      </w:pPr>
      <w:r w:rsidRPr="00F36504">
        <w:rPr>
          <w:b/>
        </w:rPr>
        <w:t>5.5 Krízishelyzetben igénybe vehető szolgáltatások (pl. anyaotthon, családok átmeneti otthona)</w:t>
      </w:r>
    </w:p>
    <w:p w14:paraId="3351FE45" w14:textId="77777777" w:rsidR="00360765" w:rsidRPr="00F36504" w:rsidRDefault="00360765" w:rsidP="00360765">
      <w:pPr>
        <w:autoSpaceDE w:val="0"/>
        <w:autoSpaceDN w:val="0"/>
        <w:adjustRightInd w:val="0"/>
        <w:spacing w:after="20"/>
      </w:pPr>
    </w:p>
    <w:p w14:paraId="6B947554" w14:textId="77777777" w:rsidR="00360765" w:rsidRPr="00E51398" w:rsidRDefault="00360765" w:rsidP="00360765">
      <w:pPr>
        <w:autoSpaceDE w:val="0"/>
        <w:autoSpaceDN w:val="0"/>
        <w:adjustRightInd w:val="0"/>
        <w:spacing w:after="20"/>
      </w:pPr>
      <w:r w:rsidRPr="00F36504">
        <w:t>Ny</w:t>
      </w:r>
      <w:r w:rsidRPr="00E51398">
        <w:t>íregyházán több olyan intézmény működik, amely átmeneti elhelyezést és komplex segítséget nyújt a krízishelyzetbe került személyeknek, különösen a családon belüli erőszak, lakhatási válság vagy egyéb súlyos élethelyzet miatt segítségre szoruló nőknek és családoknak.</w:t>
      </w:r>
    </w:p>
    <w:p w14:paraId="396616AB" w14:textId="77777777" w:rsidR="00360765" w:rsidRPr="00E51398" w:rsidRDefault="00360765" w:rsidP="00360765">
      <w:pPr>
        <w:autoSpaceDE w:val="0"/>
        <w:autoSpaceDN w:val="0"/>
        <w:adjustRightInd w:val="0"/>
        <w:spacing w:after="20"/>
      </w:pPr>
    </w:p>
    <w:p w14:paraId="1C808167" w14:textId="77777777" w:rsidR="00360765" w:rsidRPr="00E51398" w:rsidRDefault="00360765" w:rsidP="00360765">
      <w:pPr>
        <w:autoSpaceDE w:val="0"/>
        <w:autoSpaceDN w:val="0"/>
        <w:adjustRightInd w:val="0"/>
        <w:spacing w:after="20"/>
        <w:rPr>
          <w:b/>
          <w:bCs/>
        </w:rPr>
      </w:pPr>
      <w:r w:rsidRPr="00E51398">
        <w:rPr>
          <w:b/>
          <w:bCs/>
        </w:rPr>
        <w:t>Krízishelyzetben igénybe vehető szolgáltatások Nyíregyházán:</w:t>
      </w:r>
    </w:p>
    <w:p w14:paraId="2BCFAC52" w14:textId="77777777" w:rsidR="00BF4957" w:rsidRPr="00BF4957" w:rsidRDefault="00BF4957" w:rsidP="00BF4957">
      <w:pPr>
        <w:autoSpaceDE w:val="0"/>
        <w:autoSpaceDN w:val="0"/>
        <w:adjustRightInd w:val="0"/>
        <w:spacing w:after="20"/>
        <w:ind w:left="720"/>
      </w:pPr>
    </w:p>
    <w:p w14:paraId="49B93CF4" w14:textId="2FDC26F7" w:rsidR="00360765" w:rsidRPr="00E51398" w:rsidRDefault="00360765" w:rsidP="00C91DDD">
      <w:pPr>
        <w:numPr>
          <w:ilvl w:val="0"/>
          <w:numId w:val="40"/>
        </w:numPr>
        <w:autoSpaceDE w:val="0"/>
        <w:autoSpaceDN w:val="0"/>
        <w:adjustRightInd w:val="0"/>
        <w:spacing w:after="20"/>
      </w:pPr>
      <w:r w:rsidRPr="00E51398">
        <w:rPr>
          <w:b/>
          <w:bCs/>
        </w:rPr>
        <w:t>Magyar Vöröskereszt Szabolcs-Szatmár-Bereg Vármegyei Szervezete – Anya-Gyermek Segítőotthon és Krízisközpont</w:t>
      </w:r>
    </w:p>
    <w:p w14:paraId="62643907" w14:textId="77777777" w:rsidR="00360765" w:rsidRPr="00E51398" w:rsidRDefault="00360765" w:rsidP="00360765">
      <w:pPr>
        <w:autoSpaceDE w:val="0"/>
        <w:autoSpaceDN w:val="0"/>
        <w:adjustRightInd w:val="0"/>
        <w:spacing w:after="20"/>
        <w:ind w:left="720"/>
      </w:pPr>
    </w:p>
    <w:p w14:paraId="39EC99F6" w14:textId="383B2F6A" w:rsidR="00360765" w:rsidRPr="00E51398" w:rsidRDefault="00360765" w:rsidP="00360765">
      <w:pPr>
        <w:autoSpaceDE w:val="0"/>
        <w:autoSpaceDN w:val="0"/>
        <w:adjustRightInd w:val="0"/>
        <w:spacing w:after="20"/>
      </w:pPr>
      <w:r w:rsidRPr="00E51398">
        <w:t xml:space="preserve">Az intézmény átmeneti elhelyezést biztosít a családon belüli erőszak elől menekülő, lakhatási krízisbe került vagy válsághelyzetben lévő várandós anyák és gyermekeik számára. Az anyaotthon </w:t>
      </w:r>
      <w:r w:rsidR="00BF4957">
        <w:t>4</w:t>
      </w:r>
      <w:r w:rsidRPr="00E51398">
        <w:t xml:space="preserve">0 férőhellyel működik, míg a 2005 óta működő krízisközpont sürgős, biztonságos elhelyezést nyújt a bántalmazott nők és gyermekeik részére. </w:t>
      </w:r>
    </w:p>
    <w:p w14:paraId="44DB32BB" w14:textId="6D1C57B7" w:rsidR="00360765" w:rsidRPr="00E51398" w:rsidRDefault="00360765" w:rsidP="00360765">
      <w:r w:rsidRPr="00E51398">
        <w:t xml:space="preserve">A Krízisközpont kiterjedt szolgáltatási funkciójával szükség esetén az egész ország területéről fogad háztartáson belüli erőszak áldozatait. A bántalmazott számára alaptevékenység keretében az ellátás időtartama </w:t>
      </w:r>
      <w:r w:rsidR="00BF4957">
        <w:t>nyolc hét</w:t>
      </w:r>
      <w:r w:rsidRPr="00E51398">
        <w:t>:</w:t>
      </w:r>
    </w:p>
    <w:p w14:paraId="28360AE6" w14:textId="77777777" w:rsidR="00360765" w:rsidRPr="00E51398" w:rsidRDefault="00360765" w:rsidP="00C91DDD">
      <w:pPr>
        <w:numPr>
          <w:ilvl w:val="0"/>
          <w:numId w:val="42"/>
        </w:numPr>
      </w:pPr>
      <w:r w:rsidRPr="00E51398">
        <w:t>lakhatás, szükség esetén teljes ellátást,</w:t>
      </w:r>
    </w:p>
    <w:p w14:paraId="3C4CE0AA" w14:textId="77777777" w:rsidR="00360765" w:rsidRPr="00E51398" w:rsidRDefault="00360765" w:rsidP="00C91DDD">
      <w:pPr>
        <w:numPr>
          <w:ilvl w:val="0"/>
          <w:numId w:val="42"/>
        </w:numPr>
      </w:pPr>
      <w:r w:rsidRPr="00E51398">
        <w:t>jogi, pszichológusi,</w:t>
      </w:r>
    </w:p>
    <w:p w14:paraId="6C539BB1" w14:textId="77777777" w:rsidR="00360765" w:rsidRPr="00E51398" w:rsidRDefault="00360765" w:rsidP="00C91DDD">
      <w:pPr>
        <w:numPr>
          <w:ilvl w:val="0"/>
          <w:numId w:val="42"/>
        </w:numPr>
      </w:pPr>
      <w:r w:rsidRPr="00E51398">
        <w:t>egészségügyi ellátáshoz való hozzájutást biztosít,</w:t>
      </w:r>
    </w:p>
    <w:p w14:paraId="5E88CF82" w14:textId="77777777" w:rsidR="00360765" w:rsidRPr="00E51398" w:rsidRDefault="00360765" w:rsidP="00C91DDD">
      <w:pPr>
        <w:numPr>
          <w:ilvl w:val="0"/>
          <w:numId w:val="42"/>
        </w:numPr>
      </w:pPr>
      <w:r w:rsidRPr="00E51398">
        <w:t>közreműködik - a család és gyermekjóléti szolgálattal együttműködve - a krízisellátást szükségessé tevő okok megszüntetésében, a család, az egyén helyzetének rendezésében, otthontalanságának megszüntetésében.</w:t>
      </w:r>
    </w:p>
    <w:p w14:paraId="418D91F5" w14:textId="77777777" w:rsidR="00360765" w:rsidRPr="00E51398" w:rsidRDefault="00360765" w:rsidP="00360765">
      <w:pPr>
        <w:autoSpaceDE w:val="0"/>
        <w:autoSpaceDN w:val="0"/>
        <w:adjustRightInd w:val="0"/>
        <w:spacing w:after="20"/>
      </w:pPr>
    </w:p>
    <w:p w14:paraId="6F2534C6" w14:textId="77777777" w:rsidR="00360765" w:rsidRPr="00E51398" w:rsidRDefault="00360765" w:rsidP="00C91DDD">
      <w:pPr>
        <w:pStyle w:val="Listaszerbekezds"/>
        <w:numPr>
          <w:ilvl w:val="0"/>
          <w:numId w:val="41"/>
        </w:numPr>
        <w:autoSpaceDE w:val="0"/>
        <w:autoSpaceDN w:val="0"/>
        <w:adjustRightInd w:val="0"/>
        <w:spacing w:after="20"/>
        <w:contextualSpacing/>
        <w:rPr>
          <w:b/>
          <w:bCs/>
        </w:rPr>
      </w:pPr>
      <w:r w:rsidRPr="00E51398">
        <w:rPr>
          <w:b/>
          <w:bCs/>
        </w:rPr>
        <w:t>Magyar Vöröskereszt Szabolcs-Szatmár-Bereg Vármegyei Szervezete</w:t>
      </w:r>
      <w:proofErr w:type="gramStart"/>
      <w:r w:rsidRPr="00E51398">
        <w:rPr>
          <w:b/>
          <w:bCs/>
        </w:rPr>
        <w:t>-„</w:t>
      </w:r>
      <w:proofErr w:type="gramEnd"/>
      <w:r w:rsidRPr="00E51398">
        <w:rPr>
          <w:b/>
          <w:bCs/>
        </w:rPr>
        <w:t>Félutas Ház”</w:t>
      </w:r>
    </w:p>
    <w:p w14:paraId="016688CB" w14:textId="77777777" w:rsidR="00360765" w:rsidRPr="00E51398" w:rsidRDefault="00360765" w:rsidP="00360765">
      <w:pPr>
        <w:pStyle w:val="Listaszerbekezds"/>
        <w:autoSpaceDE w:val="0"/>
        <w:autoSpaceDN w:val="0"/>
        <w:adjustRightInd w:val="0"/>
        <w:spacing w:after="20"/>
        <w:rPr>
          <w:b/>
          <w:bCs/>
        </w:rPr>
      </w:pPr>
    </w:p>
    <w:p w14:paraId="559A86C5" w14:textId="77777777" w:rsidR="00360765" w:rsidRPr="00E51398" w:rsidRDefault="00360765" w:rsidP="00360765">
      <w:pPr>
        <w:autoSpaceDE w:val="0"/>
        <w:autoSpaceDN w:val="0"/>
        <w:adjustRightInd w:val="0"/>
        <w:spacing w:after="20"/>
      </w:pPr>
      <w:r w:rsidRPr="00E51398">
        <w:t xml:space="preserve">A </w:t>
      </w:r>
      <w:r w:rsidRPr="00E51398">
        <w:rPr>
          <w:b/>
          <w:bCs/>
        </w:rPr>
        <w:t>Félutas Ház</w:t>
      </w:r>
      <w:r w:rsidRPr="00E51398">
        <w:t xml:space="preserve"> (más néven </w:t>
      </w:r>
      <w:r w:rsidRPr="00E51398">
        <w:rPr>
          <w:b/>
          <w:bCs/>
        </w:rPr>
        <w:t>Félutas Kiléptető Ház</w:t>
      </w:r>
      <w:r w:rsidRPr="00E51398">
        <w:t>) Nyíregyházán a krízisellátó rendszer egyik speciális eleme.</w:t>
      </w:r>
    </w:p>
    <w:p w14:paraId="536B1ED0" w14:textId="77777777" w:rsidR="00DF1194" w:rsidRDefault="00DF1194" w:rsidP="00360765">
      <w:pPr>
        <w:autoSpaceDE w:val="0"/>
        <w:autoSpaceDN w:val="0"/>
        <w:adjustRightInd w:val="0"/>
        <w:spacing w:after="20"/>
      </w:pPr>
    </w:p>
    <w:p w14:paraId="0CDE5DC0" w14:textId="7C239D0A" w:rsidR="00360765" w:rsidRPr="00E51398" w:rsidRDefault="00360765" w:rsidP="00360765">
      <w:pPr>
        <w:autoSpaceDE w:val="0"/>
        <w:autoSpaceDN w:val="0"/>
        <w:adjustRightInd w:val="0"/>
        <w:spacing w:after="20"/>
      </w:pPr>
      <w:r w:rsidRPr="00E51398">
        <w:t xml:space="preserve">A szolgáltatás elsődleges célja, hogy a krízisközponti vagy anyaotthoni ellátást követően biztonságos, átmeneti lakhatást és komplex szakmai támogatást biztosítson azoknak a nőknek és gyermekeiknek, akik </w:t>
      </w:r>
      <w:r w:rsidRPr="00E51398">
        <w:lastRenderedPageBreak/>
        <w:t>készen állnak az önálló életvitel fokozatos megkezdésére. A Félutas Ház olyan védett környezetet nyújt, amely elősegíti a bántalmazó kapcsolatokból való tartós kilépést, valamint csökkenti a visszaesés és az újbóli áldozattá válás kockázatát.</w:t>
      </w:r>
      <w:r w:rsidR="00DF1194">
        <w:t xml:space="preserve"> </w:t>
      </w:r>
      <w:r w:rsidRPr="00E51398">
        <w:t xml:space="preserve">A Félutas Ház nem csupán lakhatást biztosít, hanem komplex </w:t>
      </w:r>
      <w:proofErr w:type="spellStart"/>
      <w:r w:rsidRPr="00E51398">
        <w:t>reintegrációs</w:t>
      </w:r>
      <w:proofErr w:type="spellEnd"/>
      <w:r w:rsidRPr="00E51398">
        <w:t xml:space="preserve"> támogatást is, amelynek részei lehetnek:</w:t>
      </w:r>
    </w:p>
    <w:p w14:paraId="49BF52B6" w14:textId="77777777" w:rsidR="00360765" w:rsidRPr="00E51398" w:rsidRDefault="00360765" w:rsidP="00C91DDD">
      <w:pPr>
        <w:pStyle w:val="Listaszerbekezds"/>
        <w:numPr>
          <w:ilvl w:val="0"/>
          <w:numId w:val="43"/>
        </w:numPr>
        <w:autoSpaceDE w:val="0"/>
        <w:autoSpaceDN w:val="0"/>
        <w:adjustRightInd w:val="0"/>
        <w:spacing w:after="20"/>
        <w:contextualSpacing/>
      </w:pPr>
      <w:r w:rsidRPr="00E51398">
        <w:t xml:space="preserve">biztonságos, védett lakhatás; </w:t>
      </w:r>
    </w:p>
    <w:p w14:paraId="4BD4E04A" w14:textId="77777777" w:rsidR="00360765" w:rsidRPr="00E51398" w:rsidRDefault="00360765" w:rsidP="00C91DDD">
      <w:pPr>
        <w:pStyle w:val="Listaszerbekezds"/>
        <w:numPr>
          <w:ilvl w:val="0"/>
          <w:numId w:val="43"/>
        </w:numPr>
        <w:autoSpaceDE w:val="0"/>
        <w:autoSpaceDN w:val="0"/>
        <w:adjustRightInd w:val="0"/>
        <w:spacing w:after="20"/>
        <w:contextualSpacing/>
      </w:pPr>
      <w:r w:rsidRPr="00E51398">
        <w:t xml:space="preserve">családgondozás és szociális munka; </w:t>
      </w:r>
    </w:p>
    <w:p w14:paraId="40AD5E5C" w14:textId="77777777" w:rsidR="00360765" w:rsidRPr="00E51398" w:rsidRDefault="00360765" w:rsidP="00C91DDD">
      <w:pPr>
        <w:pStyle w:val="Listaszerbekezds"/>
        <w:numPr>
          <w:ilvl w:val="0"/>
          <w:numId w:val="43"/>
        </w:numPr>
        <w:autoSpaceDE w:val="0"/>
        <w:autoSpaceDN w:val="0"/>
        <w:adjustRightInd w:val="0"/>
        <w:spacing w:after="20"/>
        <w:contextualSpacing/>
      </w:pPr>
      <w:r w:rsidRPr="00E51398">
        <w:t xml:space="preserve">pszichológiai támogatás; </w:t>
      </w:r>
    </w:p>
    <w:p w14:paraId="5609C357" w14:textId="77777777" w:rsidR="00360765" w:rsidRPr="00E51398" w:rsidRDefault="00360765" w:rsidP="00C91DDD">
      <w:pPr>
        <w:pStyle w:val="Listaszerbekezds"/>
        <w:numPr>
          <w:ilvl w:val="0"/>
          <w:numId w:val="43"/>
        </w:numPr>
        <w:autoSpaceDE w:val="0"/>
        <w:autoSpaceDN w:val="0"/>
        <w:adjustRightInd w:val="0"/>
        <w:spacing w:after="20"/>
        <w:contextualSpacing/>
      </w:pPr>
      <w:r w:rsidRPr="00E51398">
        <w:t xml:space="preserve">jogi tanácsadás; </w:t>
      </w:r>
    </w:p>
    <w:p w14:paraId="4F97CB3A" w14:textId="77777777" w:rsidR="00360765" w:rsidRPr="00E51398" w:rsidRDefault="00360765" w:rsidP="00C91DDD">
      <w:pPr>
        <w:pStyle w:val="Listaszerbekezds"/>
        <w:numPr>
          <w:ilvl w:val="0"/>
          <w:numId w:val="43"/>
        </w:numPr>
        <w:autoSpaceDE w:val="0"/>
        <w:autoSpaceDN w:val="0"/>
        <w:adjustRightInd w:val="0"/>
        <w:spacing w:after="20"/>
        <w:contextualSpacing/>
      </w:pPr>
      <w:r w:rsidRPr="00E51398">
        <w:t xml:space="preserve">munkahely-keresési segítség; </w:t>
      </w:r>
    </w:p>
    <w:p w14:paraId="0D5C5C1F" w14:textId="77777777" w:rsidR="00360765" w:rsidRPr="00E51398" w:rsidRDefault="00360765" w:rsidP="00C91DDD">
      <w:pPr>
        <w:pStyle w:val="Listaszerbekezds"/>
        <w:numPr>
          <w:ilvl w:val="0"/>
          <w:numId w:val="43"/>
        </w:numPr>
        <w:autoSpaceDE w:val="0"/>
        <w:autoSpaceDN w:val="0"/>
        <w:adjustRightInd w:val="0"/>
        <w:spacing w:after="20"/>
        <w:contextualSpacing/>
      </w:pPr>
      <w:r w:rsidRPr="00E51398">
        <w:t xml:space="preserve">pénzgazdálkodási és életvezetési tanácsadás; </w:t>
      </w:r>
    </w:p>
    <w:p w14:paraId="2B46C1E4" w14:textId="77777777" w:rsidR="00360765" w:rsidRPr="00E51398" w:rsidRDefault="00360765" w:rsidP="00C91DDD">
      <w:pPr>
        <w:pStyle w:val="Listaszerbekezds"/>
        <w:numPr>
          <w:ilvl w:val="0"/>
          <w:numId w:val="43"/>
        </w:numPr>
        <w:autoSpaceDE w:val="0"/>
        <w:autoSpaceDN w:val="0"/>
        <w:adjustRightInd w:val="0"/>
        <w:spacing w:after="20"/>
        <w:contextualSpacing/>
      </w:pPr>
      <w:r w:rsidRPr="00E51398">
        <w:t xml:space="preserve">gyermeknevelési támogatás. </w:t>
      </w:r>
    </w:p>
    <w:p w14:paraId="54891D3F" w14:textId="77777777" w:rsidR="00360765" w:rsidRPr="00E51398" w:rsidRDefault="00360765" w:rsidP="00DF1194">
      <w:pPr>
        <w:autoSpaceDE w:val="0"/>
        <w:autoSpaceDN w:val="0"/>
        <w:adjustRightInd w:val="0"/>
      </w:pPr>
    </w:p>
    <w:p w14:paraId="2082FFFB" w14:textId="5A47EBDC" w:rsidR="00360765" w:rsidRPr="00344CB1" w:rsidRDefault="00360765" w:rsidP="00DF1194">
      <w:pPr>
        <w:autoSpaceDE w:val="0"/>
        <w:autoSpaceDN w:val="0"/>
        <w:adjustRightInd w:val="0"/>
      </w:pPr>
      <w:r w:rsidRPr="00E51398">
        <w:t xml:space="preserve">A szolgáltatás célja, hogy az érintettek megerősítsék önálló életvezetési képességeiket, stabil megélhetést alakítsanak ki, és hosszú távon visszailleszkedjenek a társadalomba. A szolgáltatásra </w:t>
      </w:r>
      <w:r w:rsidRPr="00E51398">
        <w:rPr>
          <w:b/>
          <w:bCs/>
        </w:rPr>
        <w:t>két különálló félutas ház</w:t>
      </w:r>
      <w:r w:rsidRPr="00E51398">
        <w:t xml:space="preserve"> áll rendelkezésre Nyíregyháza kertvárosi részén, egyenként </w:t>
      </w:r>
      <w:r w:rsidRPr="00E51398">
        <w:rPr>
          <w:b/>
          <w:bCs/>
        </w:rPr>
        <w:t>5-5 férőhellyel</w:t>
      </w:r>
      <w:r w:rsidRPr="00E51398">
        <w:t>.</w:t>
      </w:r>
      <w:r w:rsidR="00DF1194">
        <w:t xml:space="preserve"> </w:t>
      </w:r>
      <w:r w:rsidRPr="00E51398">
        <w:t xml:space="preserve">A Félutas Ház működése jól példázza a helyi szociális ellátórendszer komplex szemléletét, amely a krízishelyzet azonnali kezelésén túl az érintettek társadalmi </w:t>
      </w:r>
      <w:proofErr w:type="spellStart"/>
      <w:r w:rsidRPr="00E51398">
        <w:t>reintegrációját</w:t>
      </w:r>
      <w:proofErr w:type="spellEnd"/>
      <w:r w:rsidRPr="00E51398">
        <w:t xml:space="preserve"> és esélyegyenlőségének </w:t>
      </w:r>
      <w:r w:rsidRPr="00344CB1">
        <w:t>előmozdítását is támogatja.</w:t>
      </w:r>
    </w:p>
    <w:p w14:paraId="469CFD15" w14:textId="77777777" w:rsidR="00DF1194" w:rsidRDefault="00DF1194" w:rsidP="00DF1194"/>
    <w:p w14:paraId="5CA2F59B" w14:textId="77777777" w:rsidR="00360765" w:rsidRPr="00344CB1" w:rsidRDefault="00360765" w:rsidP="00DF1194">
      <w:r w:rsidRPr="00344CB1">
        <w:t xml:space="preserve">A krízishelyzetben lévő családok számára további fontos szolgáltatást jelent a </w:t>
      </w:r>
      <w:r w:rsidRPr="00344CB1">
        <w:rPr>
          <w:b/>
          <w:bCs/>
        </w:rPr>
        <w:t>családok átmeneti otthona</w:t>
      </w:r>
      <w:r w:rsidRPr="00344CB1">
        <w:t>, amelyek a lakhatási problémával küzdő, gyermekeket nevelő családok számára biztosíthatnak átmeneti elhelyezést és szociális segítséget. A szolgáltatásnak fontos szerepe a családok egyben tartása és hogy a lakhatási krízis miatt a gyermekek lehetőség szerint ne kerüljenek ki családjukból.</w:t>
      </w:r>
    </w:p>
    <w:p w14:paraId="0FA5D8E3" w14:textId="77777777" w:rsidR="00DF1194" w:rsidRDefault="00DF1194" w:rsidP="00DF1194"/>
    <w:p w14:paraId="72B528B3" w14:textId="77777777" w:rsidR="00360765" w:rsidRPr="00344CB1" w:rsidRDefault="00360765" w:rsidP="00DF1194">
      <w:r w:rsidRPr="00344CB1">
        <w:t xml:space="preserve">A gyermekek átmeneti elhelyezését szolgálja továbbá a </w:t>
      </w:r>
      <w:r w:rsidRPr="00344CB1">
        <w:rPr>
          <w:b/>
          <w:bCs/>
        </w:rPr>
        <w:t>Gyermekek Átmeneti Otthona</w:t>
      </w:r>
      <w:r w:rsidRPr="00344CB1">
        <w:t>, amely olyan gyermekek számára biztosít átmeneti gondozást, akiknek családi körülményeik miatt átmenetileg nem biztosítható a megfelelő ellátás. A szolgáltatás célja a gyermek biztonságának megőrzése és annak elősegítése, hogy lehetőség szerint mielőbb visszatérhessen saját családi környezetébe.</w:t>
      </w:r>
    </w:p>
    <w:p w14:paraId="687E302A" w14:textId="77777777" w:rsidR="00DF1194" w:rsidRDefault="00DF1194" w:rsidP="00DF1194"/>
    <w:p w14:paraId="2AE762B9" w14:textId="77777777" w:rsidR="00360765" w:rsidRPr="00344CB1" w:rsidRDefault="00360765" w:rsidP="00DF1194">
      <w:r w:rsidRPr="00344CB1">
        <w:t>A krízishelyzetek hatékony kezelése szempontjából kiemelt jelentőségű a helyi jelzőrendszeri tagok – különösen a család- és gyermekjóléti szolgálatok, az egészségügyi intézmények, a köznevelési intézmények, a rendőrség és a szociális szolgáltatók – együttműködése. Fontos, hogy a veszélyeztetett helyzetben lévő személyek és családok minél hamarabb eljussanak a számukra megfelelő ellátáshoz.</w:t>
      </w:r>
    </w:p>
    <w:p w14:paraId="09C32B40" w14:textId="77777777" w:rsidR="00360765" w:rsidRPr="00DF1194" w:rsidRDefault="00360765" w:rsidP="00DF1194">
      <w:pPr>
        <w:widowControl w:val="0"/>
        <w:autoSpaceDE w:val="0"/>
        <w:autoSpaceDN w:val="0"/>
        <w:adjustRightInd w:val="0"/>
        <w:rPr>
          <w:strike/>
        </w:rPr>
      </w:pPr>
    </w:p>
    <w:p w14:paraId="1F5EFA23" w14:textId="77777777" w:rsidR="00360765" w:rsidRPr="008D5730" w:rsidRDefault="00360765" w:rsidP="00DF1194">
      <w:pPr>
        <w:autoSpaceDE w:val="0"/>
        <w:autoSpaceDN w:val="0"/>
        <w:adjustRightInd w:val="0"/>
        <w:ind w:firstLine="180"/>
        <w:rPr>
          <w:b/>
        </w:rPr>
      </w:pPr>
      <w:r w:rsidRPr="008D5730">
        <w:rPr>
          <w:b/>
        </w:rPr>
        <w:t>5.6 A nők szerepe a helyi közéletben</w:t>
      </w:r>
    </w:p>
    <w:p w14:paraId="19AED9EC" w14:textId="77777777" w:rsidR="00360765" w:rsidRDefault="00360765" w:rsidP="00DF1194">
      <w:pPr>
        <w:autoSpaceDE w:val="0"/>
        <w:autoSpaceDN w:val="0"/>
        <w:adjustRightInd w:val="0"/>
      </w:pPr>
    </w:p>
    <w:p w14:paraId="63EAF7F7" w14:textId="77777777" w:rsidR="00360765" w:rsidRPr="00344CB1" w:rsidRDefault="00360765" w:rsidP="00DF1194">
      <w:pPr>
        <w:autoSpaceDE w:val="0"/>
        <w:autoSpaceDN w:val="0"/>
        <w:adjustRightInd w:val="0"/>
      </w:pPr>
      <w:r w:rsidRPr="00344CB1">
        <w:t>A nők közéleti szerepvállalása meghatározó jelentőségű a helyi közösségek fejlődése, a társadalmi kohézió erősítése és a döntéshozatali folyamatok sokszínűségének biztosítása szempontjából. Az esélyegyenlőség érvényesülésének fontos feltétele, hogy a nők számára egyenlő hozzáférés biztosított legyen a közéleti, társadalmi, gazdasági és közösségi szerepvállalás lehetőségeihez, valamint a döntéshozó testületekben és civil szervezetekben való részvételhez.</w:t>
      </w:r>
    </w:p>
    <w:p w14:paraId="4837B8A3" w14:textId="77777777" w:rsidR="00360765" w:rsidRPr="00344CB1" w:rsidRDefault="00360765" w:rsidP="00DF1194">
      <w:pPr>
        <w:autoSpaceDE w:val="0"/>
        <w:autoSpaceDN w:val="0"/>
        <w:adjustRightInd w:val="0"/>
      </w:pPr>
      <w:r w:rsidRPr="00344CB1">
        <w:t>A családi és munkahelyi kötelezettségek összehangolását segítő szolgáltatások, a rugalmas foglalkoztatási lehetőségek és a támogató közösségi környezet hozzájárulnak a nők aktív közéleti részvételének erősítéséhez.</w:t>
      </w:r>
    </w:p>
    <w:p w14:paraId="1CB3335D" w14:textId="77777777" w:rsidR="00360765" w:rsidRPr="00344CB1" w:rsidRDefault="00360765" w:rsidP="00360765">
      <w:pPr>
        <w:autoSpaceDE w:val="0"/>
        <w:autoSpaceDN w:val="0"/>
        <w:adjustRightInd w:val="0"/>
        <w:spacing w:after="20"/>
      </w:pPr>
    </w:p>
    <w:p w14:paraId="21C62AB6" w14:textId="77777777" w:rsidR="00360765" w:rsidRPr="00344CB1" w:rsidRDefault="00360765" w:rsidP="00360765">
      <w:pPr>
        <w:autoSpaceDE w:val="0"/>
        <w:autoSpaceDN w:val="0"/>
        <w:adjustRightInd w:val="0"/>
        <w:spacing w:after="20"/>
      </w:pPr>
      <w:r w:rsidRPr="00344CB1">
        <w:t>Nyíregyházán a nők aktív szerepet vállalnak a közéletben, az önkormányzati intézmények, a szociális, egészségügyi, oktatási és kulturális intézmények működtetésében, valamint a civil szervezetek tevékenységében. A városban számos olyan közösségi program, kulturális kezdeményezés és civil együttműködés valósul meg, amely lehetőséget biztosít a nők közösségépítő, önkéntes és érdekképviseleti tevékenységének erősítésére.</w:t>
      </w:r>
    </w:p>
    <w:p w14:paraId="3B575148" w14:textId="77777777" w:rsidR="00804F79" w:rsidRDefault="00804F79" w:rsidP="00360765">
      <w:pPr>
        <w:autoSpaceDE w:val="0"/>
        <w:autoSpaceDN w:val="0"/>
        <w:adjustRightInd w:val="0"/>
        <w:spacing w:after="20"/>
      </w:pPr>
    </w:p>
    <w:p w14:paraId="4A615D3C" w14:textId="77777777" w:rsidR="00360765" w:rsidRPr="00344CB1" w:rsidRDefault="00360765" w:rsidP="00804F79">
      <w:pPr>
        <w:autoSpaceDE w:val="0"/>
        <w:autoSpaceDN w:val="0"/>
        <w:adjustRightInd w:val="0"/>
      </w:pPr>
      <w:r w:rsidRPr="00344CB1">
        <w:t xml:space="preserve">A helyi esélyegyenlőségi célkitűzések megvalósítása szempontjából továbbra is fontos a nők döntéshozatalban való részvételének ösztönzése, a munka és a magánélet összeegyeztetését támogató intézkedések fejlesztése, valamint a hátrányos helyzetű női csoportok – különösen az egyedülálló szülők, </w:t>
      </w:r>
      <w:r w:rsidRPr="00344CB1">
        <w:lastRenderedPageBreak/>
        <w:t>a kisgyermeket nevelő nők, az idősebb nők és a fogyatékossággal élő nők – társadalmi részvételének elősegítése.</w:t>
      </w:r>
    </w:p>
    <w:p w14:paraId="75E5F885" w14:textId="77777777" w:rsidR="00804F79" w:rsidRDefault="00804F79" w:rsidP="00804F79"/>
    <w:p w14:paraId="127BEAF3" w14:textId="16A3BABE" w:rsidR="00804F79" w:rsidRDefault="00360765" w:rsidP="00804F79">
      <w:r w:rsidRPr="00344CB1">
        <w:t xml:space="preserve">A női közéleti és közösségi szerepvállalás fontos színterét jelentik a civil szervezetek és egyesületek. Nyíregyházán ennek egyik kiemelt példája a </w:t>
      </w:r>
      <w:r w:rsidRPr="00344CB1">
        <w:rPr>
          <w:b/>
          <w:bCs/>
        </w:rPr>
        <w:t>Nyíregyházi Leány- és Nőegylet Egyesület</w:t>
      </w:r>
      <w:r w:rsidRPr="00344CB1">
        <w:t>, amely 2013-ban alakult. Az egyesület céljai között szerepel az egészség megőrzése, a kulturális és szellemi értékek védelme, a közösségteremtés és a társadalom számára hasznos tevékenységek végzése. Kiemelt figyelmet fordít a nők egészségének megőrzésére, többek között egészségvédő és prev</w:t>
      </w:r>
      <w:r w:rsidR="00804F79">
        <w:t>enciós programok szervezésével.</w:t>
      </w:r>
    </w:p>
    <w:p w14:paraId="340DF604" w14:textId="77777777" w:rsidR="00804F79" w:rsidRDefault="00804F79" w:rsidP="00804F79"/>
    <w:p w14:paraId="5D134820" w14:textId="77777777" w:rsidR="00360765" w:rsidRPr="00344CB1" w:rsidRDefault="00360765" w:rsidP="00804F79">
      <w:r w:rsidRPr="00344CB1">
        <w:t xml:space="preserve">A női civil közösségek között említhető a </w:t>
      </w:r>
      <w:r w:rsidRPr="00344CB1">
        <w:rPr>
          <w:b/>
          <w:bCs/>
        </w:rPr>
        <w:t>Szabolcs-Szatmár-Bereg Vármegyei Nőszövetség</w:t>
      </w:r>
      <w:r w:rsidRPr="00344CB1">
        <w:t xml:space="preserve">, amely Nyíregyházán működő női szervezetként jelenik meg a helyi civil szférában. Tevékenysége a nők közösségi és társadalmi szerepvállalásának erősítése szempontjából releváns. </w:t>
      </w:r>
    </w:p>
    <w:p w14:paraId="223FC2D9" w14:textId="77777777" w:rsidR="00804F79" w:rsidRDefault="00804F79" w:rsidP="00804F79"/>
    <w:p w14:paraId="47C2D09C" w14:textId="77777777" w:rsidR="00360765" w:rsidRPr="008D5730" w:rsidRDefault="00360765" w:rsidP="00804F79">
      <w:r w:rsidRPr="008D5730">
        <w:t xml:space="preserve">Annak megvizsgálására, hogy Nyíregyházán milyen arányú a nők </w:t>
      </w:r>
      <w:r w:rsidRPr="00804F79">
        <w:t xml:space="preserve">szerepe a </w:t>
      </w:r>
      <w:r w:rsidRPr="00804F79">
        <w:rPr>
          <w:b/>
          <w:bCs/>
          <w:iCs/>
        </w:rPr>
        <w:t>helyi közéletben</w:t>
      </w:r>
      <w:r>
        <w:rPr>
          <w:b/>
          <w:bCs/>
          <w:i/>
          <w:iCs/>
        </w:rPr>
        <w:t xml:space="preserve"> </w:t>
      </w:r>
      <w:r w:rsidRPr="008D5730">
        <w:t>a Nyíregyháza Megyei Jogú Város Önkormányzatának Közgyűlése női tagjainak számát</w:t>
      </w:r>
      <w:r>
        <w:t xml:space="preserve">, valamint a szociális intézményeket </w:t>
      </w:r>
      <w:r w:rsidRPr="008D5730">
        <w:t>vettük alapul.</w:t>
      </w:r>
    </w:p>
    <w:p w14:paraId="35CF19B7" w14:textId="77777777" w:rsidR="00360765" w:rsidRDefault="00360765" w:rsidP="00804F79">
      <w:pPr>
        <w:autoSpaceDE w:val="0"/>
        <w:autoSpaceDN w:val="0"/>
        <w:adjustRightInd w:val="0"/>
      </w:pPr>
      <w:r>
        <w:t>A 2024–2029-es önkormányzati ciklusban a polgármester mellett 21 önkormányzati képviselő munkálkodik, e között 6 nő található, ami mintegy 28,6%-os arányt jelent. A női képviselők az önkormányzat különböző szakmai bizottságainak munkájában is részt vesznek, és több esetben vezetői szerepet is betöltenek. A nők jelenléte a helyi döntéshozatalban hozzájárul ahhoz, hogy a települést érintő döntések során a nők sajátos tapasztalatai és szempontjai is megjelenjenek.</w:t>
      </w:r>
    </w:p>
    <w:p w14:paraId="651A5F70" w14:textId="77777777" w:rsidR="00360765" w:rsidRDefault="00360765" w:rsidP="00360765">
      <w:pPr>
        <w:autoSpaceDE w:val="0"/>
        <w:autoSpaceDN w:val="0"/>
        <w:adjustRightInd w:val="0"/>
        <w:spacing w:after="20"/>
      </w:pPr>
    </w:p>
    <w:p w14:paraId="673E9503" w14:textId="3DFF4616" w:rsidR="002D1570" w:rsidRDefault="00360765" w:rsidP="00BF4957">
      <w:pPr>
        <w:shd w:val="clear" w:color="auto" w:fill="FFFFFF"/>
      </w:pPr>
      <w:r w:rsidRPr="00EF44C5">
        <w:rPr>
          <w:b/>
          <w:bCs/>
        </w:rPr>
        <w:t xml:space="preserve">Nyíregyháza Megyei Jogú Város </w:t>
      </w:r>
      <w:r w:rsidR="00804F79" w:rsidRPr="00960A67">
        <w:rPr>
          <w:b/>
          <w:bCs/>
        </w:rPr>
        <w:t xml:space="preserve">Polgármesteri Hivatalában </w:t>
      </w:r>
      <w:r w:rsidRPr="00EF44C5">
        <w:t>a dolgozók 7</w:t>
      </w:r>
      <w:r w:rsidR="00EB199F" w:rsidRPr="00EF44C5">
        <w:t>3,2</w:t>
      </w:r>
      <w:r w:rsidRPr="00EF44C5">
        <w:t>%-a nő, 2</w:t>
      </w:r>
      <w:r w:rsidR="00EB199F" w:rsidRPr="00EF44C5">
        <w:t>6,8</w:t>
      </w:r>
      <w:r w:rsidRPr="00EF44C5">
        <w:t>%-a férfi</w:t>
      </w:r>
      <w:r w:rsidR="00EB199F" w:rsidRPr="00EF44C5">
        <w:t>. A munkavállalók legnagyobb csoportját a 46-55 év közöttiek alkotják (115</w:t>
      </w:r>
      <w:r w:rsidR="00DE4DED" w:rsidRPr="00EF44C5">
        <w:t xml:space="preserve"> </w:t>
      </w:r>
      <w:r w:rsidR="00804F79">
        <w:t>fő), ezt követi a 30-45 éves</w:t>
      </w:r>
      <w:r w:rsidR="00EB199F" w:rsidRPr="00EF44C5">
        <w:t xml:space="preserve"> korosztály 102 fővel. Kiemelkedő, hogy a 30 év alatti munkavállalók száma mindössze 3 fő és mindhárman nők. </w:t>
      </w:r>
      <w:r w:rsidR="00DE4DED" w:rsidRPr="00EF44C5">
        <w:t>A vezetői pozíciók tekintetében a nemek szerinti megoszlás: 26 nő (70,3%), 11 férfi (29,7%). Felsővezetői szinten kiegyenlített a nemek aránya, 1 nő és 1 férfi szerepel. A középvezetők között 7 nő és 6 férfi, míg az alsó szintű vezetők között 17 nő és 5 férfi található, ami arra utal, hogy a női munkavállalók vezetői jelenléte különösen az alsóbb vezetői szinteken erős. A beosztotti állomány tekintetében a szellemi beosztottak száma 232 fő, ebből 176 nő és 56 férfi, míg a fizikai beosztottak száma összesen 6 fő, akik mind férfiak.</w:t>
      </w:r>
    </w:p>
    <w:p w14:paraId="5831AC77" w14:textId="77777777" w:rsidR="002D1570" w:rsidRDefault="002D1570" w:rsidP="00360765">
      <w:pPr>
        <w:shd w:val="clear" w:color="auto" w:fill="FFFFFF"/>
        <w:jc w:val="right"/>
      </w:pPr>
    </w:p>
    <w:p w14:paraId="438717C6" w14:textId="24923AA3" w:rsidR="00360765" w:rsidRPr="00404304" w:rsidRDefault="00360765" w:rsidP="00404304">
      <w:pPr>
        <w:pStyle w:val="Listaszerbekezds"/>
        <w:numPr>
          <w:ilvl w:val="0"/>
          <w:numId w:val="97"/>
        </w:numPr>
        <w:tabs>
          <w:tab w:val="left" w:pos="5572"/>
        </w:tabs>
        <w:autoSpaceDE w:val="0"/>
        <w:autoSpaceDN w:val="0"/>
        <w:adjustRightInd w:val="0"/>
        <w:ind w:left="5670"/>
        <w:jc w:val="right"/>
        <w:rPr>
          <w:rFonts w:cs="Calibri"/>
          <w:szCs w:val="22"/>
        </w:rPr>
      </w:pPr>
      <w:r w:rsidRPr="00404304">
        <w:rPr>
          <w:rFonts w:cs="Calibri"/>
          <w:szCs w:val="22"/>
        </w:rPr>
        <w:t>táblázat</w:t>
      </w:r>
    </w:p>
    <w:p w14:paraId="32A8FFC6" w14:textId="43FA8315" w:rsidR="00360765" w:rsidRPr="00960A67" w:rsidRDefault="00360765" w:rsidP="00804F79">
      <w:pPr>
        <w:jc w:val="center"/>
        <w:rPr>
          <w:bCs/>
        </w:rPr>
      </w:pPr>
      <w:r w:rsidRPr="001D694A">
        <w:rPr>
          <w:bCs/>
        </w:rPr>
        <w:t>Munkavállalók beosztása életkor és nem szerinti megoszlásban</w:t>
      </w:r>
      <w:r w:rsidR="00804F79" w:rsidRPr="00960A67">
        <w:rPr>
          <w:bCs/>
        </w:rPr>
        <w:t xml:space="preserve"> Nyíregyháza Megyei Jogú Város Polgármesteri Hivatalában</w:t>
      </w: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692"/>
        <w:gridCol w:w="773"/>
        <w:gridCol w:w="773"/>
        <w:gridCol w:w="773"/>
        <w:gridCol w:w="773"/>
        <w:gridCol w:w="774"/>
        <w:gridCol w:w="774"/>
        <w:gridCol w:w="774"/>
        <w:gridCol w:w="648"/>
        <w:gridCol w:w="900"/>
      </w:tblGrid>
      <w:tr w:rsidR="00360765" w:rsidRPr="001D694A" w14:paraId="227A8C2E" w14:textId="77777777" w:rsidTr="00F47E30">
        <w:tc>
          <w:tcPr>
            <w:tcW w:w="1701" w:type="dxa"/>
            <w:vMerge w:val="restart"/>
            <w:shd w:val="clear" w:color="auto" w:fill="D9E2F3"/>
          </w:tcPr>
          <w:p w14:paraId="18692BC5" w14:textId="77777777" w:rsidR="00360765" w:rsidRPr="001D694A" w:rsidRDefault="00360765" w:rsidP="00F47E30">
            <w:pPr>
              <w:tabs>
                <w:tab w:val="left" w:pos="1227"/>
              </w:tabs>
              <w:jc w:val="center"/>
              <w:rPr>
                <w:b/>
                <w:bCs/>
              </w:rPr>
            </w:pPr>
            <w:r w:rsidRPr="001D694A">
              <w:rPr>
                <w:b/>
                <w:bCs/>
              </w:rPr>
              <w:t>munkavállalók beosztás szerint</w:t>
            </w:r>
          </w:p>
        </w:tc>
        <w:tc>
          <w:tcPr>
            <w:tcW w:w="7654" w:type="dxa"/>
            <w:gridSpan w:val="10"/>
            <w:shd w:val="clear" w:color="auto" w:fill="D9E2F3"/>
          </w:tcPr>
          <w:p w14:paraId="15C0DA11" w14:textId="77777777" w:rsidR="00360765" w:rsidRPr="001D694A" w:rsidRDefault="00360765" w:rsidP="00F47E30">
            <w:pPr>
              <w:jc w:val="center"/>
              <w:rPr>
                <w:b/>
                <w:bCs/>
              </w:rPr>
            </w:pPr>
            <w:r w:rsidRPr="001D694A">
              <w:rPr>
                <w:b/>
                <w:bCs/>
              </w:rPr>
              <w:t>Teljes munkaidőben foglalkoztatott</w:t>
            </w:r>
          </w:p>
        </w:tc>
      </w:tr>
      <w:tr w:rsidR="00360765" w:rsidRPr="001D694A" w14:paraId="5978CAC1" w14:textId="77777777" w:rsidTr="00F47E30">
        <w:tc>
          <w:tcPr>
            <w:tcW w:w="1701" w:type="dxa"/>
            <w:vMerge/>
            <w:shd w:val="clear" w:color="auto" w:fill="D9E2F3"/>
          </w:tcPr>
          <w:p w14:paraId="5260778F" w14:textId="77777777" w:rsidR="00360765" w:rsidRPr="001D694A" w:rsidRDefault="00360765" w:rsidP="00F47E30">
            <w:pPr>
              <w:jc w:val="center"/>
              <w:rPr>
                <w:b/>
                <w:bCs/>
              </w:rPr>
            </w:pPr>
          </w:p>
        </w:tc>
        <w:tc>
          <w:tcPr>
            <w:tcW w:w="1465" w:type="dxa"/>
            <w:gridSpan w:val="2"/>
            <w:shd w:val="clear" w:color="auto" w:fill="D9E2F3"/>
          </w:tcPr>
          <w:p w14:paraId="59D7814A" w14:textId="77777777" w:rsidR="00360765" w:rsidRPr="001D694A" w:rsidRDefault="00360765" w:rsidP="00F47E30">
            <w:pPr>
              <w:jc w:val="center"/>
              <w:rPr>
                <w:b/>
                <w:bCs/>
              </w:rPr>
            </w:pPr>
            <w:r w:rsidRPr="001D694A">
              <w:rPr>
                <w:b/>
                <w:bCs/>
              </w:rPr>
              <w:t>30 év alatt</w:t>
            </w:r>
          </w:p>
        </w:tc>
        <w:tc>
          <w:tcPr>
            <w:tcW w:w="1546" w:type="dxa"/>
            <w:gridSpan w:val="2"/>
            <w:shd w:val="clear" w:color="auto" w:fill="D9E2F3"/>
          </w:tcPr>
          <w:p w14:paraId="3B87D3A4" w14:textId="77777777" w:rsidR="00360765" w:rsidRPr="001D694A" w:rsidRDefault="00360765" w:rsidP="00F47E30">
            <w:pPr>
              <w:jc w:val="center"/>
              <w:rPr>
                <w:b/>
                <w:bCs/>
              </w:rPr>
            </w:pPr>
            <w:r w:rsidRPr="001D694A">
              <w:rPr>
                <w:b/>
                <w:bCs/>
              </w:rPr>
              <w:t>30-45 év között</w:t>
            </w:r>
          </w:p>
        </w:tc>
        <w:tc>
          <w:tcPr>
            <w:tcW w:w="1547" w:type="dxa"/>
            <w:gridSpan w:val="2"/>
            <w:shd w:val="clear" w:color="auto" w:fill="D9E2F3"/>
          </w:tcPr>
          <w:p w14:paraId="64CF19A9" w14:textId="77777777" w:rsidR="00360765" w:rsidRPr="001D694A" w:rsidRDefault="00360765" w:rsidP="00F47E30">
            <w:pPr>
              <w:jc w:val="center"/>
              <w:rPr>
                <w:b/>
                <w:bCs/>
              </w:rPr>
            </w:pPr>
            <w:r w:rsidRPr="001D694A">
              <w:rPr>
                <w:b/>
              </w:rPr>
              <w:t>46-55 év között</w:t>
            </w:r>
          </w:p>
        </w:tc>
        <w:tc>
          <w:tcPr>
            <w:tcW w:w="1548" w:type="dxa"/>
            <w:gridSpan w:val="2"/>
            <w:shd w:val="clear" w:color="auto" w:fill="D9E2F3"/>
          </w:tcPr>
          <w:p w14:paraId="7818557D" w14:textId="77777777" w:rsidR="00360765" w:rsidRPr="001D694A" w:rsidRDefault="00360765" w:rsidP="00F47E30">
            <w:pPr>
              <w:jc w:val="center"/>
              <w:rPr>
                <w:b/>
              </w:rPr>
            </w:pPr>
            <w:r w:rsidRPr="001D694A">
              <w:rPr>
                <w:b/>
              </w:rPr>
              <w:t>55 év</w:t>
            </w:r>
          </w:p>
          <w:p w14:paraId="5894883B" w14:textId="77777777" w:rsidR="00360765" w:rsidRPr="001D694A" w:rsidRDefault="00360765" w:rsidP="00F47E30">
            <w:pPr>
              <w:jc w:val="center"/>
              <w:rPr>
                <w:b/>
                <w:bCs/>
              </w:rPr>
            </w:pPr>
            <w:r w:rsidRPr="001D694A">
              <w:rPr>
                <w:b/>
              </w:rPr>
              <w:t>felett</w:t>
            </w:r>
          </w:p>
        </w:tc>
        <w:tc>
          <w:tcPr>
            <w:tcW w:w="1548" w:type="dxa"/>
            <w:gridSpan w:val="2"/>
            <w:shd w:val="clear" w:color="auto" w:fill="D9E2F3"/>
          </w:tcPr>
          <w:p w14:paraId="553B27F5" w14:textId="77777777" w:rsidR="00360765" w:rsidRPr="001D694A" w:rsidRDefault="00360765" w:rsidP="00F47E30">
            <w:pPr>
              <w:jc w:val="center"/>
              <w:rPr>
                <w:b/>
                <w:bCs/>
              </w:rPr>
            </w:pPr>
            <w:r w:rsidRPr="001D694A">
              <w:rPr>
                <w:b/>
                <w:bCs/>
              </w:rPr>
              <w:t>összesen</w:t>
            </w:r>
          </w:p>
        </w:tc>
      </w:tr>
      <w:tr w:rsidR="00360765" w:rsidRPr="001D694A" w14:paraId="369BEC91" w14:textId="77777777" w:rsidTr="00F47E30">
        <w:tc>
          <w:tcPr>
            <w:tcW w:w="1701" w:type="dxa"/>
            <w:vMerge/>
            <w:shd w:val="clear" w:color="auto" w:fill="D9E2F3"/>
          </w:tcPr>
          <w:p w14:paraId="0A072569" w14:textId="77777777" w:rsidR="00360765" w:rsidRPr="001D694A" w:rsidRDefault="00360765" w:rsidP="00F47E30">
            <w:pPr>
              <w:jc w:val="center"/>
              <w:rPr>
                <w:b/>
                <w:bCs/>
              </w:rPr>
            </w:pPr>
          </w:p>
        </w:tc>
        <w:tc>
          <w:tcPr>
            <w:tcW w:w="692" w:type="dxa"/>
            <w:shd w:val="clear" w:color="auto" w:fill="D9E2F3"/>
          </w:tcPr>
          <w:p w14:paraId="4F32D1B5" w14:textId="77777777" w:rsidR="00360765" w:rsidRPr="001D694A" w:rsidRDefault="00360765" w:rsidP="00F47E30">
            <w:pPr>
              <w:jc w:val="center"/>
              <w:rPr>
                <w:b/>
                <w:bCs/>
              </w:rPr>
            </w:pPr>
            <w:r w:rsidRPr="001D694A">
              <w:rPr>
                <w:b/>
                <w:bCs/>
              </w:rPr>
              <w:t>nő</w:t>
            </w:r>
          </w:p>
        </w:tc>
        <w:tc>
          <w:tcPr>
            <w:tcW w:w="773" w:type="dxa"/>
            <w:shd w:val="clear" w:color="auto" w:fill="D9E2F3"/>
          </w:tcPr>
          <w:p w14:paraId="6BA3FF2B" w14:textId="77777777" w:rsidR="00360765" w:rsidRPr="001D694A" w:rsidRDefault="00360765" w:rsidP="00F47E30">
            <w:pPr>
              <w:jc w:val="center"/>
              <w:rPr>
                <w:b/>
                <w:bCs/>
              </w:rPr>
            </w:pPr>
            <w:r w:rsidRPr="001D694A">
              <w:rPr>
                <w:b/>
                <w:bCs/>
              </w:rPr>
              <w:t>férfi</w:t>
            </w:r>
          </w:p>
        </w:tc>
        <w:tc>
          <w:tcPr>
            <w:tcW w:w="773" w:type="dxa"/>
            <w:shd w:val="clear" w:color="auto" w:fill="D9E2F3"/>
          </w:tcPr>
          <w:p w14:paraId="0D80FC7A" w14:textId="77777777" w:rsidR="00360765" w:rsidRPr="001D694A" w:rsidRDefault="00360765" w:rsidP="00F47E30">
            <w:pPr>
              <w:jc w:val="center"/>
              <w:rPr>
                <w:b/>
                <w:bCs/>
              </w:rPr>
            </w:pPr>
            <w:r w:rsidRPr="001D694A">
              <w:rPr>
                <w:b/>
                <w:bCs/>
              </w:rPr>
              <w:t>nő</w:t>
            </w:r>
          </w:p>
        </w:tc>
        <w:tc>
          <w:tcPr>
            <w:tcW w:w="773" w:type="dxa"/>
            <w:shd w:val="clear" w:color="auto" w:fill="D9E2F3"/>
          </w:tcPr>
          <w:p w14:paraId="28627E82" w14:textId="77777777" w:rsidR="00360765" w:rsidRPr="001D694A" w:rsidRDefault="00360765" w:rsidP="00F47E30">
            <w:pPr>
              <w:jc w:val="center"/>
              <w:rPr>
                <w:b/>
                <w:bCs/>
              </w:rPr>
            </w:pPr>
            <w:r w:rsidRPr="001D694A">
              <w:rPr>
                <w:b/>
                <w:bCs/>
              </w:rPr>
              <w:t>férfi</w:t>
            </w:r>
          </w:p>
        </w:tc>
        <w:tc>
          <w:tcPr>
            <w:tcW w:w="773" w:type="dxa"/>
            <w:shd w:val="clear" w:color="auto" w:fill="D9E2F3"/>
          </w:tcPr>
          <w:p w14:paraId="659BFED1" w14:textId="77777777" w:rsidR="00360765" w:rsidRPr="001D694A" w:rsidRDefault="00360765" w:rsidP="00F47E30">
            <w:pPr>
              <w:jc w:val="center"/>
              <w:rPr>
                <w:b/>
                <w:bCs/>
              </w:rPr>
            </w:pPr>
            <w:r w:rsidRPr="001D694A">
              <w:rPr>
                <w:b/>
                <w:bCs/>
              </w:rPr>
              <w:t>nő</w:t>
            </w:r>
          </w:p>
        </w:tc>
        <w:tc>
          <w:tcPr>
            <w:tcW w:w="774" w:type="dxa"/>
            <w:shd w:val="clear" w:color="auto" w:fill="D9E2F3"/>
          </w:tcPr>
          <w:p w14:paraId="2C8B7D9B" w14:textId="77777777" w:rsidR="00360765" w:rsidRPr="001D694A" w:rsidRDefault="00360765" w:rsidP="00F47E30">
            <w:pPr>
              <w:jc w:val="center"/>
              <w:rPr>
                <w:b/>
                <w:bCs/>
              </w:rPr>
            </w:pPr>
            <w:r w:rsidRPr="001D694A">
              <w:rPr>
                <w:b/>
                <w:bCs/>
              </w:rPr>
              <w:t>férfi</w:t>
            </w:r>
          </w:p>
        </w:tc>
        <w:tc>
          <w:tcPr>
            <w:tcW w:w="774" w:type="dxa"/>
            <w:shd w:val="clear" w:color="auto" w:fill="D9E2F3"/>
          </w:tcPr>
          <w:p w14:paraId="7E5E6970" w14:textId="77777777" w:rsidR="00360765" w:rsidRPr="001D694A" w:rsidRDefault="00360765" w:rsidP="00F47E30">
            <w:pPr>
              <w:jc w:val="center"/>
              <w:rPr>
                <w:b/>
                <w:bCs/>
              </w:rPr>
            </w:pPr>
            <w:r w:rsidRPr="001D694A">
              <w:rPr>
                <w:b/>
                <w:bCs/>
              </w:rPr>
              <w:t>nő</w:t>
            </w:r>
          </w:p>
        </w:tc>
        <w:tc>
          <w:tcPr>
            <w:tcW w:w="774" w:type="dxa"/>
            <w:shd w:val="clear" w:color="auto" w:fill="D9E2F3"/>
          </w:tcPr>
          <w:p w14:paraId="06FFEE7E" w14:textId="77777777" w:rsidR="00360765" w:rsidRPr="001D694A" w:rsidRDefault="00360765" w:rsidP="00F47E30">
            <w:pPr>
              <w:jc w:val="center"/>
              <w:rPr>
                <w:b/>
                <w:bCs/>
              </w:rPr>
            </w:pPr>
            <w:r w:rsidRPr="001D694A">
              <w:rPr>
                <w:b/>
                <w:bCs/>
              </w:rPr>
              <w:t>férfi</w:t>
            </w:r>
          </w:p>
        </w:tc>
        <w:tc>
          <w:tcPr>
            <w:tcW w:w="648" w:type="dxa"/>
            <w:shd w:val="clear" w:color="auto" w:fill="D9E2F3"/>
          </w:tcPr>
          <w:p w14:paraId="236D148B" w14:textId="77777777" w:rsidR="00360765" w:rsidRPr="001D694A" w:rsidRDefault="00360765" w:rsidP="00F47E30">
            <w:pPr>
              <w:jc w:val="center"/>
              <w:rPr>
                <w:b/>
                <w:bCs/>
              </w:rPr>
            </w:pPr>
            <w:r w:rsidRPr="001D694A">
              <w:rPr>
                <w:b/>
                <w:bCs/>
              </w:rPr>
              <w:t>nő</w:t>
            </w:r>
          </w:p>
        </w:tc>
        <w:tc>
          <w:tcPr>
            <w:tcW w:w="900" w:type="dxa"/>
            <w:shd w:val="clear" w:color="auto" w:fill="D9E2F3"/>
          </w:tcPr>
          <w:p w14:paraId="2AB9D7E3" w14:textId="77777777" w:rsidR="00360765" w:rsidRPr="001D694A" w:rsidRDefault="00360765" w:rsidP="00F47E30">
            <w:pPr>
              <w:jc w:val="center"/>
              <w:rPr>
                <w:b/>
                <w:bCs/>
              </w:rPr>
            </w:pPr>
            <w:r w:rsidRPr="001D694A">
              <w:rPr>
                <w:b/>
                <w:bCs/>
              </w:rPr>
              <w:t>férfi</w:t>
            </w:r>
          </w:p>
        </w:tc>
      </w:tr>
      <w:tr w:rsidR="00360765" w:rsidRPr="001D694A" w14:paraId="407D5484" w14:textId="77777777" w:rsidTr="00F47E30">
        <w:tc>
          <w:tcPr>
            <w:tcW w:w="1701" w:type="dxa"/>
            <w:tcBorders>
              <w:right w:val="double" w:sz="4" w:space="0" w:color="auto"/>
            </w:tcBorders>
            <w:shd w:val="clear" w:color="auto" w:fill="D9E2F3"/>
          </w:tcPr>
          <w:p w14:paraId="16CF4CFF" w14:textId="77777777" w:rsidR="00360765" w:rsidRPr="001D694A" w:rsidRDefault="00360765" w:rsidP="00F47E30">
            <w:pPr>
              <w:rPr>
                <w:b/>
                <w:bCs/>
              </w:rPr>
            </w:pPr>
            <w:r w:rsidRPr="001D694A">
              <w:rPr>
                <w:b/>
                <w:bCs/>
              </w:rPr>
              <w:t>Felsővezető</w:t>
            </w:r>
          </w:p>
        </w:tc>
        <w:tc>
          <w:tcPr>
            <w:tcW w:w="692" w:type="dxa"/>
            <w:tcBorders>
              <w:left w:val="double" w:sz="4" w:space="0" w:color="auto"/>
            </w:tcBorders>
          </w:tcPr>
          <w:p w14:paraId="29C98FB4" w14:textId="77777777" w:rsidR="00360765" w:rsidRPr="001D694A" w:rsidRDefault="00360765" w:rsidP="00F47E30">
            <w:pPr>
              <w:jc w:val="center"/>
              <w:rPr>
                <w:bCs/>
              </w:rPr>
            </w:pPr>
            <w:r w:rsidRPr="001D694A">
              <w:rPr>
                <w:bCs/>
              </w:rPr>
              <w:t>0</w:t>
            </w:r>
          </w:p>
        </w:tc>
        <w:tc>
          <w:tcPr>
            <w:tcW w:w="773" w:type="dxa"/>
          </w:tcPr>
          <w:p w14:paraId="349AC7A8" w14:textId="77777777" w:rsidR="00360765" w:rsidRPr="001D694A" w:rsidRDefault="00360765" w:rsidP="00F47E30">
            <w:pPr>
              <w:jc w:val="center"/>
              <w:rPr>
                <w:bCs/>
              </w:rPr>
            </w:pPr>
            <w:r w:rsidRPr="001D694A">
              <w:rPr>
                <w:bCs/>
              </w:rPr>
              <w:t>0</w:t>
            </w:r>
          </w:p>
        </w:tc>
        <w:tc>
          <w:tcPr>
            <w:tcW w:w="773" w:type="dxa"/>
          </w:tcPr>
          <w:p w14:paraId="30EA34A6" w14:textId="77777777" w:rsidR="00360765" w:rsidRPr="001D694A" w:rsidRDefault="00360765" w:rsidP="00F47E30">
            <w:pPr>
              <w:jc w:val="center"/>
              <w:rPr>
                <w:bCs/>
              </w:rPr>
            </w:pPr>
            <w:r w:rsidRPr="001D694A">
              <w:rPr>
                <w:bCs/>
              </w:rPr>
              <w:t>0</w:t>
            </w:r>
          </w:p>
        </w:tc>
        <w:tc>
          <w:tcPr>
            <w:tcW w:w="773" w:type="dxa"/>
          </w:tcPr>
          <w:p w14:paraId="23F29C1F" w14:textId="77777777" w:rsidR="00360765" w:rsidRPr="001D694A" w:rsidRDefault="00360765" w:rsidP="00F47E30">
            <w:pPr>
              <w:jc w:val="center"/>
              <w:rPr>
                <w:bCs/>
              </w:rPr>
            </w:pPr>
            <w:r w:rsidRPr="001D694A">
              <w:rPr>
                <w:bCs/>
              </w:rPr>
              <w:t>0</w:t>
            </w:r>
          </w:p>
        </w:tc>
        <w:tc>
          <w:tcPr>
            <w:tcW w:w="773" w:type="dxa"/>
          </w:tcPr>
          <w:p w14:paraId="2D5C269B" w14:textId="77777777" w:rsidR="00360765" w:rsidRPr="001D694A" w:rsidRDefault="00360765" w:rsidP="00F47E30">
            <w:pPr>
              <w:jc w:val="center"/>
              <w:rPr>
                <w:bCs/>
              </w:rPr>
            </w:pPr>
            <w:r w:rsidRPr="001D694A">
              <w:rPr>
                <w:bCs/>
              </w:rPr>
              <w:t>1</w:t>
            </w:r>
          </w:p>
        </w:tc>
        <w:tc>
          <w:tcPr>
            <w:tcW w:w="774" w:type="dxa"/>
          </w:tcPr>
          <w:p w14:paraId="4341DDE0" w14:textId="77777777" w:rsidR="00360765" w:rsidRPr="001D694A" w:rsidRDefault="00360765" w:rsidP="00F47E30">
            <w:pPr>
              <w:jc w:val="center"/>
              <w:rPr>
                <w:bCs/>
              </w:rPr>
            </w:pPr>
            <w:r w:rsidRPr="001D694A">
              <w:rPr>
                <w:bCs/>
              </w:rPr>
              <w:t>0</w:t>
            </w:r>
          </w:p>
        </w:tc>
        <w:tc>
          <w:tcPr>
            <w:tcW w:w="774" w:type="dxa"/>
          </w:tcPr>
          <w:p w14:paraId="50E9C4D9" w14:textId="77777777" w:rsidR="00360765" w:rsidRPr="001D694A" w:rsidRDefault="00360765" w:rsidP="00F47E30">
            <w:pPr>
              <w:jc w:val="center"/>
              <w:rPr>
                <w:bCs/>
              </w:rPr>
            </w:pPr>
            <w:r w:rsidRPr="001D694A">
              <w:rPr>
                <w:bCs/>
              </w:rPr>
              <w:t>0</w:t>
            </w:r>
          </w:p>
        </w:tc>
        <w:tc>
          <w:tcPr>
            <w:tcW w:w="774" w:type="dxa"/>
          </w:tcPr>
          <w:p w14:paraId="333196F1" w14:textId="77777777" w:rsidR="00360765" w:rsidRPr="001D694A" w:rsidRDefault="00360765" w:rsidP="00F47E30">
            <w:pPr>
              <w:jc w:val="center"/>
              <w:rPr>
                <w:bCs/>
              </w:rPr>
            </w:pPr>
            <w:r w:rsidRPr="001D694A">
              <w:rPr>
                <w:bCs/>
              </w:rPr>
              <w:t>1</w:t>
            </w:r>
          </w:p>
        </w:tc>
        <w:tc>
          <w:tcPr>
            <w:tcW w:w="648" w:type="dxa"/>
          </w:tcPr>
          <w:p w14:paraId="10787ACA" w14:textId="77777777" w:rsidR="00360765" w:rsidRPr="001D694A" w:rsidRDefault="00360765" w:rsidP="00F47E30">
            <w:pPr>
              <w:jc w:val="center"/>
              <w:rPr>
                <w:bCs/>
              </w:rPr>
            </w:pPr>
            <w:r w:rsidRPr="001D694A">
              <w:rPr>
                <w:bCs/>
              </w:rPr>
              <w:t>1</w:t>
            </w:r>
          </w:p>
        </w:tc>
        <w:tc>
          <w:tcPr>
            <w:tcW w:w="900" w:type="dxa"/>
          </w:tcPr>
          <w:p w14:paraId="790B45AF" w14:textId="77777777" w:rsidR="00360765" w:rsidRPr="001D694A" w:rsidRDefault="00360765" w:rsidP="00F47E30">
            <w:pPr>
              <w:jc w:val="center"/>
              <w:rPr>
                <w:bCs/>
              </w:rPr>
            </w:pPr>
            <w:r w:rsidRPr="001D694A">
              <w:rPr>
                <w:bCs/>
              </w:rPr>
              <w:t>1</w:t>
            </w:r>
          </w:p>
        </w:tc>
      </w:tr>
      <w:tr w:rsidR="00360765" w:rsidRPr="001D694A" w14:paraId="521A3A26" w14:textId="77777777" w:rsidTr="00F47E30">
        <w:tc>
          <w:tcPr>
            <w:tcW w:w="1701" w:type="dxa"/>
            <w:shd w:val="clear" w:color="auto" w:fill="D9E2F3"/>
          </w:tcPr>
          <w:p w14:paraId="2320353B" w14:textId="77777777" w:rsidR="00360765" w:rsidRPr="001D694A" w:rsidRDefault="00360765" w:rsidP="00F47E30">
            <w:pPr>
              <w:rPr>
                <w:b/>
                <w:bCs/>
              </w:rPr>
            </w:pPr>
            <w:r w:rsidRPr="001D694A">
              <w:rPr>
                <w:b/>
                <w:bCs/>
              </w:rPr>
              <w:t>Középvezető</w:t>
            </w:r>
          </w:p>
        </w:tc>
        <w:tc>
          <w:tcPr>
            <w:tcW w:w="692" w:type="dxa"/>
          </w:tcPr>
          <w:p w14:paraId="25A6D3C7" w14:textId="77777777" w:rsidR="00360765" w:rsidRPr="001D694A" w:rsidRDefault="00360765" w:rsidP="00F47E30">
            <w:pPr>
              <w:jc w:val="center"/>
              <w:rPr>
                <w:bCs/>
              </w:rPr>
            </w:pPr>
            <w:r w:rsidRPr="001D694A">
              <w:rPr>
                <w:bCs/>
              </w:rPr>
              <w:t>0</w:t>
            </w:r>
          </w:p>
        </w:tc>
        <w:tc>
          <w:tcPr>
            <w:tcW w:w="773" w:type="dxa"/>
          </w:tcPr>
          <w:p w14:paraId="0C174DBE" w14:textId="77777777" w:rsidR="00360765" w:rsidRPr="001D694A" w:rsidRDefault="00360765" w:rsidP="00F47E30">
            <w:pPr>
              <w:jc w:val="center"/>
              <w:rPr>
                <w:bCs/>
              </w:rPr>
            </w:pPr>
            <w:r w:rsidRPr="001D694A">
              <w:rPr>
                <w:bCs/>
              </w:rPr>
              <w:t>0</w:t>
            </w:r>
          </w:p>
        </w:tc>
        <w:tc>
          <w:tcPr>
            <w:tcW w:w="773" w:type="dxa"/>
          </w:tcPr>
          <w:p w14:paraId="750E1A55" w14:textId="77777777" w:rsidR="00360765" w:rsidRPr="001D694A" w:rsidRDefault="00360765" w:rsidP="00F47E30">
            <w:pPr>
              <w:jc w:val="center"/>
              <w:rPr>
                <w:bCs/>
              </w:rPr>
            </w:pPr>
            <w:r w:rsidRPr="001D694A">
              <w:rPr>
                <w:bCs/>
              </w:rPr>
              <w:t>1</w:t>
            </w:r>
          </w:p>
        </w:tc>
        <w:tc>
          <w:tcPr>
            <w:tcW w:w="773" w:type="dxa"/>
          </w:tcPr>
          <w:p w14:paraId="39152471" w14:textId="77777777" w:rsidR="00360765" w:rsidRPr="001D694A" w:rsidRDefault="00360765" w:rsidP="00F47E30">
            <w:pPr>
              <w:jc w:val="center"/>
              <w:rPr>
                <w:bCs/>
              </w:rPr>
            </w:pPr>
            <w:r w:rsidRPr="001D694A">
              <w:rPr>
                <w:bCs/>
              </w:rPr>
              <w:t>1</w:t>
            </w:r>
          </w:p>
        </w:tc>
        <w:tc>
          <w:tcPr>
            <w:tcW w:w="773" w:type="dxa"/>
          </w:tcPr>
          <w:p w14:paraId="7B23DCBD" w14:textId="77777777" w:rsidR="00360765" w:rsidRPr="001D694A" w:rsidRDefault="00360765" w:rsidP="00F47E30">
            <w:pPr>
              <w:jc w:val="center"/>
              <w:rPr>
                <w:bCs/>
              </w:rPr>
            </w:pPr>
            <w:r w:rsidRPr="001D694A">
              <w:rPr>
                <w:bCs/>
              </w:rPr>
              <w:t>3</w:t>
            </w:r>
          </w:p>
        </w:tc>
        <w:tc>
          <w:tcPr>
            <w:tcW w:w="774" w:type="dxa"/>
          </w:tcPr>
          <w:p w14:paraId="29D828C3" w14:textId="77777777" w:rsidR="00360765" w:rsidRPr="001D694A" w:rsidRDefault="00360765" w:rsidP="00F47E30">
            <w:pPr>
              <w:jc w:val="center"/>
              <w:rPr>
                <w:bCs/>
              </w:rPr>
            </w:pPr>
            <w:r w:rsidRPr="001D694A">
              <w:rPr>
                <w:bCs/>
              </w:rPr>
              <w:t>2</w:t>
            </w:r>
          </w:p>
        </w:tc>
        <w:tc>
          <w:tcPr>
            <w:tcW w:w="774" w:type="dxa"/>
          </w:tcPr>
          <w:p w14:paraId="64A07C1B" w14:textId="77777777" w:rsidR="00360765" w:rsidRPr="001D694A" w:rsidRDefault="00360765" w:rsidP="00F47E30">
            <w:pPr>
              <w:jc w:val="center"/>
              <w:rPr>
                <w:bCs/>
              </w:rPr>
            </w:pPr>
            <w:r w:rsidRPr="001D694A">
              <w:rPr>
                <w:bCs/>
              </w:rPr>
              <w:t>3</w:t>
            </w:r>
          </w:p>
        </w:tc>
        <w:tc>
          <w:tcPr>
            <w:tcW w:w="774" w:type="dxa"/>
          </w:tcPr>
          <w:p w14:paraId="7BC60BA5" w14:textId="77777777" w:rsidR="00360765" w:rsidRPr="001D694A" w:rsidRDefault="00360765" w:rsidP="00F47E30">
            <w:pPr>
              <w:jc w:val="center"/>
              <w:rPr>
                <w:bCs/>
              </w:rPr>
            </w:pPr>
            <w:r w:rsidRPr="001D694A">
              <w:rPr>
                <w:bCs/>
              </w:rPr>
              <w:t>3</w:t>
            </w:r>
          </w:p>
        </w:tc>
        <w:tc>
          <w:tcPr>
            <w:tcW w:w="648" w:type="dxa"/>
          </w:tcPr>
          <w:p w14:paraId="77B9B219" w14:textId="77777777" w:rsidR="00360765" w:rsidRPr="001D694A" w:rsidRDefault="00360765" w:rsidP="00F47E30">
            <w:pPr>
              <w:jc w:val="center"/>
              <w:rPr>
                <w:bCs/>
              </w:rPr>
            </w:pPr>
            <w:r w:rsidRPr="001D694A">
              <w:rPr>
                <w:bCs/>
              </w:rPr>
              <w:t>7</w:t>
            </w:r>
          </w:p>
        </w:tc>
        <w:tc>
          <w:tcPr>
            <w:tcW w:w="900" w:type="dxa"/>
          </w:tcPr>
          <w:p w14:paraId="29F25E59" w14:textId="77777777" w:rsidR="00360765" w:rsidRPr="001D694A" w:rsidRDefault="00360765" w:rsidP="00F47E30">
            <w:pPr>
              <w:jc w:val="center"/>
              <w:rPr>
                <w:bCs/>
              </w:rPr>
            </w:pPr>
            <w:r w:rsidRPr="001D694A">
              <w:rPr>
                <w:bCs/>
              </w:rPr>
              <w:t>6</w:t>
            </w:r>
          </w:p>
        </w:tc>
      </w:tr>
      <w:tr w:rsidR="00360765" w:rsidRPr="001D694A" w14:paraId="4CE3F867" w14:textId="77777777" w:rsidTr="00F47E30">
        <w:tc>
          <w:tcPr>
            <w:tcW w:w="1701" w:type="dxa"/>
            <w:shd w:val="clear" w:color="auto" w:fill="D9E2F3"/>
          </w:tcPr>
          <w:p w14:paraId="53359806" w14:textId="77777777" w:rsidR="00360765" w:rsidRPr="001D694A" w:rsidRDefault="00360765" w:rsidP="00F47E30">
            <w:pPr>
              <w:rPr>
                <w:b/>
                <w:bCs/>
              </w:rPr>
            </w:pPr>
            <w:r w:rsidRPr="001D694A">
              <w:rPr>
                <w:b/>
                <w:bCs/>
              </w:rPr>
              <w:t>Alsó szintű vezető</w:t>
            </w:r>
          </w:p>
        </w:tc>
        <w:tc>
          <w:tcPr>
            <w:tcW w:w="692" w:type="dxa"/>
          </w:tcPr>
          <w:p w14:paraId="4A15FE50" w14:textId="77777777" w:rsidR="00360765" w:rsidRPr="001D694A" w:rsidRDefault="00360765" w:rsidP="00F47E30">
            <w:pPr>
              <w:jc w:val="center"/>
              <w:rPr>
                <w:bCs/>
              </w:rPr>
            </w:pPr>
            <w:r w:rsidRPr="001D694A">
              <w:rPr>
                <w:bCs/>
              </w:rPr>
              <w:t>0</w:t>
            </w:r>
          </w:p>
        </w:tc>
        <w:tc>
          <w:tcPr>
            <w:tcW w:w="773" w:type="dxa"/>
          </w:tcPr>
          <w:p w14:paraId="48CA1EA0" w14:textId="77777777" w:rsidR="00360765" w:rsidRPr="001D694A" w:rsidRDefault="00360765" w:rsidP="00F47E30">
            <w:pPr>
              <w:jc w:val="center"/>
              <w:rPr>
                <w:bCs/>
              </w:rPr>
            </w:pPr>
            <w:r w:rsidRPr="001D694A">
              <w:rPr>
                <w:bCs/>
              </w:rPr>
              <w:t>0</w:t>
            </w:r>
          </w:p>
        </w:tc>
        <w:tc>
          <w:tcPr>
            <w:tcW w:w="773" w:type="dxa"/>
          </w:tcPr>
          <w:p w14:paraId="0D05B89E" w14:textId="77777777" w:rsidR="00360765" w:rsidRPr="001D694A" w:rsidRDefault="00360765" w:rsidP="00F47E30">
            <w:pPr>
              <w:jc w:val="center"/>
              <w:rPr>
                <w:bCs/>
              </w:rPr>
            </w:pPr>
            <w:r w:rsidRPr="001D694A">
              <w:rPr>
                <w:bCs/>
              </w:rPr>
              <w:t>5</w:t>
            </w:r>
          </w:p>
        </w:tc>
        <w:tc>
          <w:tcPr>
            <w:tcW w:w="773" w:type="dxa"/>
          </w:tcPr>
          <w:p w14:paraId="2F884CBB" w14:textId="77777777" w:rsidR="00360765" w:rsidRPr="001D694A" w:rsidRDefault="00360765" w:rsidP="00F47E30">
            <w:pPr>
              <w:jc w:val="center"/>
              <w:rPr>
                <w:bCs/>
              </w:rPr>
            </w:pPr>
            <w:r w:rsidRPr="001D694A">
              <w:rPr>
                <w:bCs/>
              </w:rPr>
              <w:t>4</w:t>
            </w:r>
          </w:p>
        </w:tc>
        <w:tc>
          <w:tcPr>
            <w:tcW w:w="773" w:type="dxa"/>
          </w:tcPr>
          <w:p w14:paraId="1AF478C7" w14:textId="77777777" w:rsidR="00360765" w:rsidRPr="001D694A" w:rsidRDefault="00360765" w:rsidP="00F47E30">
            <w:pPr>
              <w:jc w:val="center"/>
              <w:rPr>
                <w:bCs/>
              </w:rPr>
            </w:pPr>
            <w:r w:rsidRPr="001D694A">
              <w:rPr>
                <w:bCs/>
              </w:rPr>
              <w:t>9</w:t>
            </w:r>
          </w:p>
        </w:tc>
        <w:tc>
          <w:tcPr>
            <w:tcW w:w="774" w:type="dxa"/>
          </w:tcPr>
          <w:p w14:paraId="2FCA31C7" w14:textId="77777777" w:rsidR="00360765" w:rsidRPr="001D694A" w:rsidRDefault="00360765" w:rsidP="00F47E30">
            <w:pPr>
              <w:jc w:val="center"/>
              <w:rPr>
                <w:bCs/>
              </w:rPr>
            </w:pPr>
            <w:r w:rsidRPr="001D694A">
              <w:rPr>
                <w:bCs/>
              </w:rPr>
              <w:t>0</w:t>
            </w:r>
          </w:p>
        </w:tc>
        <w:tc>
          <w:tcPr>
            <w:tcW w:w="774" w:type="dxa"/>
          </w:tcPr>
          <w:p w14:paraId="7AE45DB4" w14:textId="77777777" w:rsidR="00360765" w:rsidRPr="001D694A" w:rsidRDefault="00360765" w:rsidP="00F47E30">
            <w:pPr>
              <w:jc w:val="center"/>
              <w:rPr>
                <w:bCs/>
              </w:rPr>
            </w:pPr>
            <w:r w:rsidRPr="001D694A">
              <w:rPr>
                <w:bCs/>
              </w:rPr>
              <w:t>3</w:t>
            </w:r>
          </w:p>
        </w:tc>
        <w:tc>
          <w:tcPr>
            <w:tcW w:w="774" w:type="dxa"/>
          </w:tcPr>
          <w:p w14:paraId="25EBCE5C" w14:textId="77777777" w:rsidR="00360765" w:rsidRPr="001D694A" w:rsidRDefault="00360765" w:rsidP="00F47E30">
            <w:pPr>
              <w:jc w:val="center"/>
              <w:rPr>
                <w:bCs/>
              </w:rPr>
            </w:pPr>
            <w:r w:rsidRPr="001D694A">
              <w:rPr>
                <w:bCs/>
              </w:rPr>
              <w:t>1</w:t>
            </w:r>
          </w:p>
        </w:tc>
        <w:tc>
          <w:tcPr>
            <w:tcW w:w="648" w:type="dxa"/>
          </w:tcPr>
          <w:p w14:paraId="62585E96" w14:textId="77777777" w:rsidR="00360765" w:rsidRPr="001D694A" w:rsidRDefault="00360765" w:rsidP="00F47E30">
            <w:pPr>
              <w:jc w:val="center"/>
              <w:rPr>
                <w:bCs/>
              </w:rPr>
            </w:pPr>
            <w:r w:rsidRPr="001D694A">
              <w:rPr>
                <w:bCs/>
              </w:rPr>
              <w:t>17</w:t>
            </w:r>
          </w:p>
        </w:tc>
        <w:tc>
          <w:tcPr>
            <w:tcW w:w="900" w:type="dxa"/>
          </w:tcPr>
          <w:p w14:paraId="73317F0D" w14:textId="77777777" w:rsidR="00360765" w:rsidRPr="001D694A" w:rsidRDefault="00360765" w:rsidP="00F47E30">
            <w:pPr>
              <w:jc w:val="center"/>
              <w:rPr>
                <w:bCs/>
              </w:rPr>
            </w:pPr>
            <w:r w:rsidRPr="001D694A">
              <w:rPr>
                <w:bCs/>
              </w:rPr>
              <w:t>5</w:t>
            </w:r>
          </w:p>
        </w:tc>
      </w:tr>
      <w:tr w:rsidR="00360765" w:rsidRPr="001D694A" w14:paraId="0024FE78" w14:textId="77777777" w:rsidTr="00F47E30">
        <w:tc>
          <w:tcPr>
            <w:tcW w:w="1701" w:type="dxa"/>
            <w:shd w:val="clear" w:color="auto" w:fill="D9E2F3"/>
          </w:tcPr>
          <w:p w14:paraId="60BD69CC" w14:textId="77777777" w:rsidR="00360765" w:rsidRPr="001D694A" w:rsidRDefault="00360765" w:rsidP="00F47E30">
            <w:pPr>
              <w:rPr>
                <w:b/>
                <w:bCs/>
              </w:rPr>
            </w:pPr>
            <w:r w:rsidRPr="001D694A">
              <w:rPr>
                <w:b/>
                <w:bCs/>
              </w:rPr>
              <w:t>Szellemi beosztott</w:t>
            </w:r>
          </w:p>
        </w:tc>
        <w:tc>
          <w:tcPr>
            <w:tcW w:w="692" w:type="dxa"/>
          </w:tcPr>
          <w:p w14:paraId="5D90A3E7" w14:textId="77777777" w:rsidR="00360765" w:rsidRPr="001D694A" w:rsidRDefault="00360765" w:rsidP="00F47E30">
            <w:pPr>
              <w:jc w:val="center"/>
              <w:rPr>
                <w:bCs/>
              </w:rPr>
            </w:pPr>
            <w:r w:rsidRPr="001D694A">
              <w:rPr>
                <w:bCs/>
              </w:rPr>
              <w:t>3</w:t>
            </w:r>
          </w:p>
        </w:tc>
        <w:tc>
          <w:tcPr>
            <w:tcW w:w="773" w:type="dxa"/>
          </w:tcPr>
          <w:p w14:paraId="10ECCB3C" w14:textId="77777777" w:rsidR="00360765" w:rsidRPr="001D694A" w:rsidRDefault="00360765" w:rsidP="00F47E30">
            <w:pPr>
              <w:jc w:val="center"/>
              <w:rPr>
                <w:bCs/>
              </w:rPr>
            </w:pPr>
            <w:r w:rsidRPr="001D694A">
              <w:rPr>
                <w:bCs/>
              </w:rPr>
              <w:t>0</w:t>
            </w:r>
          </w:p>
        </w:tc>
        <w:tc>
          <w:tcPr>
            <w:tcW w:w="773" w:type="dxa"/>
          </w:tcPr>
          <w:p w14:paraId="673D6901" w14:textId="77777777" w:rsidR="00360765" w:rsidRPr="001D694A" w:rsidRDefault="00360765" w:rsidP="00F47E30">
            <w:pPr>
              <w:jc w:val="center"/>
              <w:rPr>
                <w:bCs/>
              </w:rPr>
            </w:pPr>
            <w:r w:rsidRPr="001D694A">
              <w:rPr>
                <w:bCs/>
              </w:rPr>
              <w:t>73</w:t>
            </w:r>
          </w:p>
        </w:tc>
        <w:tc>
          <w:tcPr>
            <w:tcW w:w="773" w:type="dxa"/>
          </w:tcPr>
          <w:p w14:paraId="39F22BA6" w14:textId="77777777" w:rsidR="00360765" w:rsidRPr="001D694A" w:rsidRDefault="00360765" w:rsidP="00F47E30">
            <w:pPr>
              <w:jc w:val="center"/>
              <w:rPr>
                <w:bCs/>
              </w:rPr>
            </w:pPr>
            <w:r w:rsidRPr="001D694A">
              <w:rPr>
                <w:bCs/>
              </w:rPr>
              <w:t>18</w:t>
            </w:r>
          </w:p>
        </w:tc>
        <w:tc>
          <w:tcPr>
            <w:tcW w:w="773" w:type="dxa"/>
          </w:tcPr>
          <w:p w14:paraId="1A814271" w14:textId="77777777" w:rsidR="00360765" w:rsidRPr="001D694A" w:rsidRDefault="00360765" w:rsidP="00F47E30">
            <w:pPr>
              <w:jc w:val="center"/>
              <w:rPr>
                <w:bCs/>
              </w:rPr>
            </w:pPr>
            <w:r w:rsidRPr="001D694A">
              <w:rPr>
                <w:bCs/>
              </w:rPr>
              <w:t>68</w:t>
            </w:r>
          </w:p>
        </w:tc>
        <w:tc>
          <w:tcPr>
            <w:tcW w:w="774" w:type="dxa"/>
          </w:tcPr>
          <w:p w14:paraId="6BDEB94C" w14:textId="77777777" w:rsidR="00360765" w:rsidRPr="001D694A" w:rsidRDefault="00360765" w:rsidP="00F47E30">
            <w:pPr>
              <w:jc w:val="center"/>
              <w:rPr>
                <w:bCs/>
              </w:rPr>
            </w:pPr>
            <w:r w:rsidRPr="001D694A">
              <w:rPr>
                <w:bCs/>
              </w:rPr>
              <w:t>29</w:t>
            </w:r>
          </w:p>
        </w:tc>
        <w:tc>
          <w:tcPr>
            <w:tcW w:w="774" w:type="dxa"/>
          </w:tcPr>
          <w:p w14:paraId="5A77870D" w14:textId="77777777" w:rsidR="00360765" w:rsidRPr="001D694A" w:rsidRDefault="00360765" w:rsidP="00F47E30">
            <w:pPr>
              <w:jc w:val="center"/>
              <w:rPr>
                <w:bCs/>
              </w:rPr>
            </w:pPr>
            <w:r w:rsidRPr="001D694A">
              <w:rPr>
                <w:bCs/>
              </w:rPr>
              <w:t>33</w:t>
            </w:r>
          </w:p>
        </w:tc>
        <w:tc>
          <w:tcPr>
            <w:tcW w:w="774" w:type="dxa"/>
          </w:tcPr>
          <w:p w14:paraId="3684F409" w14:textId="77777777" w:rsidR="00360765" w:rsidRPr="001D694A" w:rsidRDefault="00360765" w:rsidP="00F47E30">
            <w:pPr>
              <w:jc w:val="center"/>
              <w:rPr>
                <w:bCs/>
              </w:rPr>
            </w:pPr>
            <w:r w:rsidRPr="001D694A">
              <w:rPr>
                <w:bCs/>
              </w:rPr>
              <w:t>9</w:t>
            </w:r>
          </w:p>
        </w:tc>
        <w:tc>
          <w:tcPr>
            <w:tcW w:w="648" w:type="dxa"/>
          </w:tcPr>
          <w:p w14:paraId="2592CFD8" w14:textId="77777777" w:rsidR="00360765" w:rsidRPr="001D694A" w:rsidRDefault="00360765" w:rsidP="00F47E30">
            <w:pPr>
              <w:jc w:val="center"/>
              <w:rPr>
                <w:bCs/>
              </w:rPr>
            </w:pPr>
            <w:r w:rsidRPr="001D694A">
              <w:rPr>
                <w:bCs/>
              </w:rPr>
              <w:t>176</w:t>
            </w:r>
          </w:p>
        </w:tc>
        <w:tc>
          <w:tcPr>
            <w:tcW w:w="900" w:type="dxa"/>
          </w:tcPr>
          <w:p w14:paraId="0C3C4B64" w14:textId="77777777" w:rsidR="00360765" w:rsidRPr="001D694A" w:rsidRDefault="00360765" w:rsidP="00F47E30">
            <w:pPr>
              <w:jc w:val="center"/>
              <w:rPr>
                <w:bCs/>
              </w:rPr>
            </w:pPr>
            <w:r w:rsidRPr="001D694A">
              <w:rPr>
                <w:bCs/>
              </w:rPr>
              <w:t>56</w:t>
            </w:r>
          </w:p>
        </w:tc>
      </w:tr>
      <w:tr w:rsidR="00360765" w:rsidRPr="001D694A" w14:paraId="74455D9E" w14:textId="77777777" w:rsidTr="00F47E30">
        <w:tc>
          <w:tcPr>
            <w:tcW w:w="1701" w:type="dxa"/>
            <w:shd w:val="clear" w:color="auto" w:fill="D9E2F3"/>
          </w:tcPr>
          <w:p w14:paraId="2642EB7B" w14:textId="77777777" w:rsidR="00360765" w:rsidRPr="001D694A" w:rsidRDefault="00360765" w:rsidP="00F47E30">
            <w:pPr>
              <w:rPr>
                <w:b/>
                <w:bCs/>
              </w:rPr>
            </w:pPr>
            <w:r w:rsidRPr="001D694A">
              <w:rPr>
                <w:b/>
                <w:bCs/>
              </w:rPr>
              <w:t>Fizikai beosztott</w:t>
            </w:r>
          </w:p>
        </w:tc>
        <w:tc>
          <w:tcPr>
            <w:tcW w:w="692" w:type="dxa"/>
          </w:tcPr>
          <w:p w14:paraId="705095C3" w14:textId="77777777" w:rsidR="00360765" w:rsidRPr="001D694A" w:rsidRDefault="00360765" w:rsidP="00F47E30">
            <w:pPr>
              <w:jc w:val="center"/>
              <w:rPr>
                <w:bCs/>
              </w:rPr>
            </w:pPr>
            <w:r w:rsidRPr="001D694A">
              <w:rPr>
                <w:bCs/>
              </w:rPr>
              <w:t>0</w:t>
            </w:r>
          </w:p>
        </w:tc>
        <w:tc>
          <w:tcPr>
            <w:tcW w:w="773" w:type="dxa"/>
          </w:tcPr>
          <w:p w14:paraId="5E8E5E63" w14:textId="77777777" w:rsidR="00360765" w:rsidRPr="001D694A" w:rsidRDefault="00360765" w:rsidP="00F47E30">
            <w:pPr>
              <w:jc w:val="center"/>
              <w:rPr>
                <w:bCs/>
              </w:rPr>
            </w:pPr>
            <w:r w:rsidRPr="001D694A">
              <w:rPr>
                <w:bCs/>
              </w:rPr>
              <w:t>0</w:t>
            </w:r>
          </w:p>
        </w:tc>
        <w:tc>
          <w:tcPr>
            <w:tcW w:w="773" w:type="dxa"/>
          </w:tcPr>
          <w:p w14:paraId="16C7E23F" w14:textId="77777777" w:rsidR="00360765" w:rsidRPr="001D694A" w:rsidRDefault="00360765" w:rsidP="00F47E30">
            <w:pPr>
              <w:jc w:val="center"/>
              <w:rPr>
                <w:bCs/>
              </w:rPr>
            </w:pPr>
            <w:r w:rsidRPr="001D694A">
              <w:rPr>
                <w:bCs/>
              </w:rPr>
              <w:t>0</w:t>
            </w:r>
          </w:p>
        </w:tc>
        <w:tc>
          <w:tcPr>
            <w:tcW w:w="773" w:type="dxa"/>
          </w:tcPr>
          <w:p w14:paraId="0D3F3C0B" w14:textId="77777777" w:rsidR="00360765" w:rsidRPr="001D694A" w:rsidRDefault="00360765" w:rsidP="00F47E30">
            <w:pPr>
              <w:jc w:val="center"/>
              <w:rPr>
                <w:bCs/>
              </w:rPr>
            </w:pPr>
            <w:r w:rsidRPr="001D694A">
              <w:rPr>
                <w:bCs/>
              </w:rPr>
              <w:t>0</w:t>
            </w:r>
          </w:p>
        </w:tc>
        <w:tc>
          <w:tcPr>
            <w:tcW w:w="773" w:type="dxa"/>
          </w:tcPr>
          <w:p w14:paraId="4DEF2B77" w14:textId="77777777" w:rsidR="00360765" w:rsidRPr="001D694A" w:rsidRDefault="00360765" w:rsidP="00F47E30">
            <w:pPr>
              <w:jc w:val="center"/>
              <w:rPr>
                <w:bCs/>
              </w:rPr>
            </w:pPr>
            <w:r w:rsidRPr="001D694A">
              <w:rPr>
                <w:bCs/>
              </w:rPr>
              <w:t>0</w:t>
            </w:r>
          </w:p>
        </w:tc>
        <w:tc>
          <w:tcPr>
            <w:tcW w:w="774" w:type="dxa"/>
          </w:tcPr>
          <w:p w14:paraId="6B635A48" w14:textId="77777777" w:rsidR="00360765" w:rsidRPr="001D694A" w:rsidRDefault="00360765" w:rsidP="00F47E30">
            <w:pPr>
              <w:jc w:val="center"/>
              <w:rPr>
                <w:bCs/>
              </w:rPr>
            </w:pPr>
            <w:r w:rsidRPr="001D694A">
              <w:rPr>
                <w:bCs/>
              </w:rPr>
              <w:t>3</w:t>
            </w:r>
          </w:p>
        </w:tc>
        <w:tc>
          <w:tcPr>
            <w:tcW w:w="774" w:type="dxa"/>
          </w:tcPr>
          <w:p w14:paraId="5D8B6521" w14:textId="77777777" w:rsidR="00360765" w:rsidRPr="001D694A" w:rsidRDefault="00360765" w:rsidP="00F47E30">
            <w:pPr>
              <w:jc w:val="center"/>
              <w:rPr>
                <w:bCs/>
              </w:rPr>
            </w:pPr>
            <w:r w:rsidRPr="001D694A">
              <w:rPr>
                <w:bCs/>
              </w:rPr>
              <w:t>0</w:t>
            </w:r>
          </w:p>
        </w:tc>
        <w:tc>
          <w:tcPr>
            <w:tcW w:w="774" w:type="dxa"/>
          </w:tcPr>
          <w:p w14:paraId="47B38F42" w14:textId="77777777" w:rsidR="00360765" w:rsidRPr="001D694A" w:rsidRDefault="00360765" w:rsidP="00F47E30">
            <w:pPr>
              <w:jc w:val="center"/>
              <w:rPr>
                <w:bCs/>
              </w:rPr>
            </w:pPr>
            <w:r w:rsidRPr="001D694A">
              <w:rPr>
                <w:bCs/>
              </w:rPr>
              <w:t>1</w:t>
            </w:r>
          </w:p>
        </w:tc>
        <w:tc>
          <w:tcPr>
            <w:tcW w:w="648" w:type="dxa"/>
          </w:tcPr>
          <w:p w14:paraId="4E8BC2DF" w14:textId="77777777" w:rsidR="00360765" w:rsidRPr="001D694A" w:rsidRDefault="00360765" w:rsidP="00F47E30">
            <w:pPr>
              <w:jc w:val="center"/>
              <w:rPr>
                <w:bCs/>
              </w:rPr>
            </w:pPr>
            <w:r w:rsidRPr="001D694A">
              <w:rPr>
                <w:bCs/>
              </w:rPr>
              <w:t>0</w:t>
            </w:r>
          </w:p>
        </w:tc>
        <w:tc>
          <w:tcPr>
            <w:tcW w:w="900" w:type="dxa"/>
          </w:tcPr>
          <w:p w14:paraId="62BFD46E" w14:textId="77777777" w:rsidR="00360765" w:rsidRPr="001D694A" w:rsidRDefault="00360765" w:rsidP="00F47E30">
            <w:pPr>
              <w:jc w:val="center"/>
              <w:rPr>
                <w:bCs/>
              </w:rPr>
            </w:pPr>
            <w:r w:rsidRPr="001D694A">
              <w:rPr>
                <w:bCs/>
              </w:rPr>
              <w:t>6</w:t>
            </w:r>
          </w:p>
        </w:tc>
      </w:tr>
      <w:tr w:rsidR="00360765" w:rsidRPr="001D694A" w14:paraId="6117FB23" w14:textId="77777777" w:rsidTr="00F47E30">
        <w:tc>
          <w:tcPr>
            <w:tcW w:w="1701" w:type="dxa"/>
            <w:shd w:val="clear" w:color="auto" w:fill="D9E2F3"/>
          </w:tcPr>
          <w:p w14:paraId="2425788D" w14:textId="77777777" w:rsidR="00360765" w:rsidRPr="001D694A" w:rsidRDefault="00360765" w:rsidP="00F47E30">
            <w:pPr>
              <w:rPr>
                <w:b/>
                <w:bCs/>
              </w:rPr>
            </w:pPr>
            <w:r w:rsidRPr="001D694A">
              <w:rPr>
                <w:b/>
                <w:bCs/>
              </w:rPr>
              <w:t>Összesen</w:t>
            </w:r>
          </w:p>
        </w:tc>
        <w:tc>
          <w:tcPr>
            <w:tcW w:w="692" w:type="dxa"/>
          </w:tcPr>
          <w:p w14:paraId="4C8E8054" w14:textId="77777777" w:rsidR="00360765" w:rsidRPr="001D694A" w:rsidRDefault="00360765" w:rsidP="00F47E30">
            <w:pPr>
              <w:jc w:val="center"/>
              <w:rPr>
                <w:bCs/>
              </w:rPr>
            </w:pPr>
            <w:r w:rsidRPr="001D694A">
              <w:rPr>
                <w:bCs/>
              </w:rPr>
              <w:t>3</w:t>
            </w:r>
          </w:p>
        </w:tc>
        <w:tc>
          <w:tcPr>
            <w:tcW w:w="773" w:type="dxa"/>
          </w:tcPr>
          <w:p w14:paraId="11DDFED2" w14:textId="77777777" w:rsidR="00360765" w:rsidRPr="001D694A" w:rsidRDefault="00360765" w:rsidP="00F47E30">
            <w:pPr>
              <w:jc w:val="center"/>
              <w:rPr>
                <w:bCs/>
              </w:rPr>
            </w:pPr>
            <w:r w:rsidRPr="001D694A">
              <w:rPr>
                <w:bCs/>
              </w:rPr>
              <w:t>0</w:t>
            </w:r>
          </w:p>
        </w:tc>
        <w:tc>
          <w:tcPr>
            <w:tcW w:w="773" w:type="dxa"/>
          </w:tcPr>
          <w:p w14:paraId="0C856BC6" w14:textId="77777777" w:rsidR="00360765" w:rsidRPr="001D694A" w:rsidRDefault="00360765" w:rsidP="00F47E30">
            <w:pPr>
              <w:jc w:val="center"/>
              <w:rPr>
                <w:bCs/>
              </w:rPr>
            </w:pPr>
            <w:r w:rsidRPr="001D694A">
              <w:rPr>
                <w:bCs/>
              </w:rPr>
              <w:t>79</w:t>
            </w:r>
          </w:p>
        </w:tc>
        <w:tc>
          <w:tcPr>
            <w:tcW w:w="773" w:type="dxa"/>
          </w:tcPr>
          <w:p w14:paraId="75844838" w14:textId="77777777" w:rsidR="00360765" w:rsidRPr="001D694A" w:rsidRDefault="00360765" w:rsidP="00F47E30">
            <w:pPr>
              <w:jc w:val="center"/>
              <w:rPr>
                <w:bCs/>
              </w:rPr>
            </w:pPr>
            <w:r w:rsidRPr="001D694A">
              <w:rPr>
                <w:bCs/>
              </w:rPr>
              <w:t>23</w:t>
            </w:r>
          </w:p>
        </w:tc>
        <w:tc>
          <w:tcPr>
            <w:tcW w:w="773" w:type="dxa"/>
          </w:tcPr>
          <w:p w14:paraId="6ED37C82" w14:textId="77777777" w:rsidR="00360765" w:rsidRPr="001D694A" w:rsidRDefault="00360765" w:rsidP="00F47E30">
            <w:pPr>
              <w:jc w:val="center"/>
              <w:rPr>
                <w:bCs/>
              </w:rPr>
            </w:pPr>
            <w:r w:rsidRPr="001D694A">
              <w:rPr>
                <w:bCs/>
              </w:rPr>
              <w:t>81</w:t>
            </w:r>
          </w:p>
        </w:tc>
        <w:tc>
          <w:tcPr>
            <w:tcW w:w="774" w:type="dxa"/>
          </w:tcPr>
          <w:p w14:paraId="425C8448" w14:textId="77777777" w:rsidR="00360765" w:rsidRPr="001D694A" w:rsidRDefault="00360765" w:rsidP="00F47E30">
            <w:pPr>
              <w:jc w:val="center"/>
              <w:rPr>
                <w:bCs/>
              </w:rPr>
            </w:pPr>
            <w:r w:rsidRPr="001D694A">
              <w:rPr>
                <w:bCs/>
              </w:rPr>
              <w:t>34</w:t>
            </w:r>
          </w:p>
        </w:tc>
        <w:tc>
          <w:tcPr>
            <w:tcW w:w="774" w:type="dxa"/>
          </w:tcPr>
          <w:p w14:paraId="724B9E23" w14:textId="77777777" w:rsidR="00360765" w:rsidRPr="001D694A" w:rsidRDefault="00360765" w:rsidP="00F47E30">
            <w:pPr>
              <w:jc w:val="center"/>
              <w:rPr>
                <w:bCs/>
              </w:rPr>
            </w:pPr>
            <w:r w:rsidRPr="001D694A">
              <w:rPr>
                <w:bCs/>
              </w:rPr>
              <w:t>39</w:t>
            </w:r>
          </w:p>
        </w:tc>
        <w:tc>
          <w:tcPr>
            <w:tcW w:w="774" w:type="dxa"/>
          </w:tcPr>
          <w:p w14:paraId="59FE98B4" w14:textId="77777777" w:rsidR="00360765" w:rsidRPr="001D694A" w:rsidRDefault="00360765" w:rsidP="00F47E30">
            <w:pPr>
              <w:jc w:val="center"/>
              <w:rPr>
                <w:bCs/>
              </w:rPr>
            </w:pPr>
            <w:r w:rsidRPr="001D694A">
              <w:rPr>
                <w:bCs/>
              </w:rPr>
              <w:t>17</w:t>
            </w:r>
          </w:p>
        </w:tc>
        <w:tc>
          <w:tcPr>
            <w:tcW w:w="648" w:type="dxa"/>
          </w:tcPr>
          <w:p w14:paraId="17351220" w14:textId="77777777" w:rsidR="00360765" w:rsidRPr="001D694A" w:rsidRDefault="00360765" w:rsidP="00F47E30">
            <w:pPr>
              <w:jc w:val="center"/>
              <w:rPr>
                <w:bCs/>
              </w:rPr>
            </w:pPr>
            <w:r w:rsidRPr="001D694A">
              <w:rPr>
                <w:bCs/>
              </w:rPr>
              <w:t>202</w:t>
            </w:r>
          </w:p>
        </w:tc>
        <w:tc>
          <w:tcPr>
            <w:tcW w:w="900" w:type="dxa"/>
          </w:tcPr>
          <w:p w14:paraId="6A051C35" w14:textId="77777777" w:rsidR="00360765" w:rsidRPr="001D694A" w:rsidRDefault="00360765" w:rsidP="00F47E30">
            <w:pPr>
              <w:jc w:val="center"/>
              <w:rPr>
                <w:bCs/>
              </w:rPr>
            </w:pPr>
            <w:r w:rsidRPr="001D694A">
              <w:rPr>
                <w:bCs/>
              </w:rPr>
              <w:t>74</w:t>
            </w:r>
          </w:p>
        </w:tc>
      </w:tr>
    </w:tbl>
    <w:p w14:paraId="700A5E68" w14:textId="797A5F93" w:rsidR="00360765" w:rsidRPr="00F36504" w:rsidRDefault="00360765" w:rsidP="00360765">
      <w:pPr>
        <w:autoSpaceDE w:val="0"/>
        <w:autoSpaceDN w:val="0"/>
        <w:adjustRightInd w:val="0"/>
        <w:spacing w:after="20"/>
        <w:rPr>
          <w:sz w:val="18"/>
          <w:szCs w:val="18"/>
        </w:rPr>
      </w:pPr>
      <w:r w:rsidRPr="001D694A">
        <w:rPr>
          <w:sz w:val="18"/>
          <w:szCs w:val="18"/>
        </w:rPr>
        <w:t xml:space="preserve">Forrás: </w:t>
      </w:r>
      <w:r w:rsidRPr="00F36504">
        <w:rPr>
          <w:sz w:val="18"/>
          <w:szCs w:val="18"/>
        </w:rPr>
        <w:t xml:space="preserve">saját szerkesztés </w:t>
      </w:r>
    </w:p>
    <w:p w14:paraId="58D49CD0" w14:textId="77777777" w:rsidR="00360765" w:rsidRPr="00F36504" w:rsidRDefault="00360765" w:rsidP="00360765">
      <w:pPr>
        <w:autoSpaceDE w:val="0"/>
        <w:autoSpaceDN w:val="0"/>
        <w:adjustRightInd w:val="0"/>
        <w:spacing w:after="20"/>
        <w:rPr>
          <w:sz w:val="18"/>
          <w:szCs w:val="18"/>
        </w:rPr>
      </w:pPr>
    </w:p>
    <w:p w14:paraId="21C052D7" w14:textId="085C00E9" w:rsidR="00DE4DED" w:rsidRPr="00F36504" w:rsidRDefault="00DE4DED" w:rsidP="00360765">
      <w:pPr>
        <w:shd w:val="clear" w:color="auto" w:fill="FFFFFF"/>
      </w:pPr>
      <w:r w:rsidRPr="00F36504">
        <w:t>A korstruktúra alapján megállapítható, hogy a foglalkoztatottak többsége 30 év feletti korosztályokba tartozik, és jelentős a középkorú, illetve az idősebb munkavállalók aránya.</w:t>
      </w:r>
      <w:r w:rsidR="00091142" w:rsidRPr="00F36504">
        <w:t xml:space="preserve"> A fiatal munkavállalók alacsony száma hosszabb távon a munkaerő-utánpótlás és a generációváltás szempontjából jelenthet kihívást.</w:t>
      </w:r>
    </w:p>
    <w:p w14:paraId="546752AE" w14:textId="77777777" w:rsidR="00DE4DED" w:rsidRPr="00F36504" w:rsidRDefault="00DE4DED" w:rsidP="00360765">
      <w:pPr>
        <w:shd w:val="clear" w:color="auto" w:fill="FFFFFF"/>
      </w:pPr>
    </w:p>
    <w:p w14:paraId="1829DD37" w14:textId="77777777" w:rsidR="00360765" w:rsidRPr="0063035F" w:rsidRDefault="00360765" w:rsidP="00360765">
      <w:r w:rsidRPr="0063035F">
        <w:t>A munka világában a női és férfi foglalkoztatottak számát vizsgálva viszont megállapítható, hogy lényegesen emelkedik, sőt több munkahelyen magasabb a női foglalkoztatottak száma.</w:t>
      </w:r>
    </w:p>
    <w:p w14:paraId="191841E0" w14:textId="77777777" w:rsidR="00360765" w:rsidRPr="0063035F" w:rsidRDefault="00360765" w:rsidP="00360765">
      <w:pPr>
        <w:autoSpaceDE w:val="0"/>
        <w:autoSpaceDN w:val="0"/>
        <w:adjustRightInd w:val="0"/>
        <w:spacing w:after="20"/>
      </w:pPr>
    </w:p>
    <w:p w14:paraId="52A3FF5F" w14:textId="5BADA1AF" w:rsidR="00360765" w:rsidRPr="0063035F" w:rsidRDefault="00360765" w:rsidP="00360765">
      <w:pPr>
        <w:autoSpaceDE w:val="0"/>
        <w:autoSpaceDN w:val="0"/>
        <w:adjustRightInd w:val="0"/>
        <w:spacing w:after="20"/>
      </w:pPr>
      <w:r w:rsidRPr="0063035F">
        <w:t xml:space="preserve">Nyíregyháza Megyei Jogú Város </w:t>
      </w:r>
      <w:r w:rsidR="00804F79">
        <w:t>Önkormányzatának</w:t>
      </w:r>
      <w:r w:rsidRPr="0063035F">
        <w:t xml:space="preserve"> szociális intézményeit tekintve szintén megállapítható, hogy lényegesen több a női alkalmazott, mint a férfi</w:t>
      </w:r>
      <w:r w:rsidR="0063035F" w:rsidRPr="0063035F">
        <w:t>,</w:t>
      </w:r>
      <w:r w:rsidRPr="0063035F">
        <w:t xml:space="preserve"> 202</w:t>
      </w:r>
      <w:r w:rsidR="00784CB9" w:rsidRPr="0063035F">
        <w:t>6</w:t>
      </w:r>
      <w:r w:rsidRPr="0063035F">
        <w:t>-ban a dolgozók 9</w:t>
      </w:r>
      <w:r w:rsidR="0063035F" w:rsidRPr="0063035F">
        <w:t>0</w:t>
      </w:r>
      <w:r w:rsidRPr="0063035F">
        <w:t xml:space="preserve">%-a nő, </w:t>
      </w:r>
      <w:r w:rsidR="0063035F" w:rsidRPr="0063035F">
        <w:t>10</w:t>
      </w:r>
      <w:r w:rsidRPr="0063035F">
        <w:t>%-a férfi. Az adatok gyűjtésénél a Nyíregyházi Gyermekjóléti Alapellátási Intézmény, a Nyíregyházi Család-és Gyermekjóléti Központ, a</w:t>
      </w:r>
      <w:r w:rsidR="00784CB9" w:rsidRPr="0063035F">
        <w:t xml:space="preserve"> Nyíregyházi Szociális Gondozási és </w:t>
      </w:r>
      <w:r w:rsidRPr="0063035F">
        <w:t>Egészségügyi Alapellátási Központ adatait vettük figyelembe.</w:t>
      </w:r>
    </w:p>
    <w:p w14:paraId="7888C6E9" w14:textId="77777777" w:rsidR="00360765" w:rsidRPr="0063035F" w:rsidRDefault="00360765" w:rsidP="00360765">
      <w:pPr>
        <w:autoSpaceDE w:val="0"/>
        <w:autoSpaceDN w:val="0"/>
        <w:adjustRightInd w:val="0"/>
        <w:spacing w:after="20"/>
      </w:pPr>
    </w:p>
    <w:p w14:paraId="3243CBF6" w14:textId="77777777" w:rsidR="00360765" w:rsidRPr="0063035F" w:rsidRDefault="00360765" w:rsidP="00360765">
      <w:pPr>
        <w:autoSpaceDE w:val="0"/>
        <w:autoSpaceDN w:val="0"/>
        <w:adjustRightInd w:val="0"/>
        <w:spacing w:after="20"/>
      </w:pPr>
      <w:r w:rsidRPr="0063035F">
        <w:t xml:space="preserve">Az adatok alapján elmondható, hogy városunkban a nők szerepe a helyi közéletben, vezetői munkakörökben, valamint az önkormányzat által fenntartott intézményekben is kedvező, számuk olykor meghaladja a férfiak számát. </w:t>
      </w:r>
    </w:p>
    <w:p w14:paraId="6DF464D2" w14:textId="77777777" w:rsidR="00360765" w:rsidRPr="008D5730" w:rsidRDefault="00360765" w:rsidP="00360765"/>
    <w:p w14:paraId="53CCBEEE" w14:textId="77777777" w:rsidR="00360765" w:rsidRPr="008D5730" w:rsidRDefault="00360765" w:rsidP="00360765">
      <w:pPr>
        <w:autoSpaceDE w:val="0"/>
        <w:autoSpaceDN w:val="0"/>
        <w:adjustRightInd w:val="0"/>
        <w:spacing w:after="20"/>
        <w:ind w:firstLine="142"/>
        <w:rPr>
          <w:b/>
        </w:rPr>
      </w:pPr>
      <w:r w:rsidRPr="008D5730">
        <w:rPr>
          <w:b/>
        </w:rPr>
        <w:t>5.7 A nőket helyi szinten fokozottan érintő társadalmi problémák és felszámolásukra irányuló kezdeményezések</w:t>
      </w:r>
    </w:p>
    <w:p w14:paraId="2FC2DCB8" w14:textId="77777777" w:rsidR="00804F79" w:rsidRDefault="00804F79" w:rsidP="00804F79"/>
    <w:p w14:paraId="70C58700" w14:textId="77777777" w:rsidR="00360765" w:rsidRPr="00874403" w:rsidRDefault="00360765" w:rsidP="00804F79">
      <w:r w:rsidRPr="00874403">
        <w:t xml:space="preserve">A nők helyi társadalmi helyzetének vizsgálata során </w:t>
      </w:r>
      <w:r>
        <w:t>már azonosított</w:t>
      </w:r>
      <w:r w:rsidRPr="00874403">
        <w:t xml:space="preserve"> foglalkoztatási, szociális, egészségügyi és krízishelyzetek mellett olyan újabb társadalmi kihívások is azonosíthatók, amelyek a nők közösségi, gazdasági és társadalmi részvételét, valamint önállóságát befolyásolják.</w:t>
      </w:r>
    </w:p>
    <w:p w14:paraId="619A49C5" w14:textId="77777777" w:rsidR="00804F79" w:rsidRDefault="00804F79" w:rsidP="00804F79"/>
    <w:p w14:paraId="64D90355" w14:textId="77777777" w:rsidR="00360765" w:rsidRPr="00874403" w:rsidRDefault="00360765" w:rsidP="00804F79">
      <w:r w:rsidRPr="00874403">
        <w:t xml:space="preserve">Kiemelt figyelmet érdemel az </w:t>
      </w:r>
      <w:r w:rsidRPr="00874403">
        <w:rPr>
          <w:b/>
          <w:bCs/>
        </w:rPr>
        <w:t>idősebb, egyedül élő nők társadalmi kapcsolatainak beszűkülése és az ebből fakadó magány, társadalmi izoláció</w:t>
      </w:r>
      <w:r w:rsidRPr="00874403">
        <w:t xml:space="preserve">. Az életkor előrehaladtával a családi és közösségi kapcsolatok változása, a társ elvesztése, az egészségi állapot romlása vagy a mobilitás csökkenése egyaránt növelheti az </w:t>
      </w:r>
      <w:proofErr w:type="spellStart"/>
      <w:r w:rsidRPr="00874403">
        <w:t>elszigetelődés</w:t>
      </w:r>
      <w:proofErr w:type="spellEnd"/>
      <w:r w:rsidRPr="00874403">
        <w:t xml:space="preserve"> kockázatát. A társadalmi kapcsolatok hiánya nemcsak a közösségi részvételt korlátozza, hanem az életminőségre és a lelki egészségre is kedvezőtlenül hathat.</w:t>
      </w:r>
    </w:p>
    <w:p w14:paraId="770CFCFB" w14:textId="77777777" w:rsidR="00804F79" w:rsidRDefault="00804F79" w:rsidP="00804F79"/>
    <w:p w14:paraId="7461C94A" w14:textId="77777777" w:rsidR="00360765" w:rsidRPr="00874403" w:rsidRDefault="00360765" w:rsidP="00804F79">
      <w:r w:rsidRPr="00874403">
        <w:t xml:space="preserve">Nyíregyházán az idősebb korosztály közösségi aktivitását számos kezdeményezés segíti. Az Idősügyi Tanács, a Szépkorúak Akadémiája, valamint a kulturális, sport- és közösségi programok </w:t>
      </w:r>
      <w:r>
        <w:t>(</w:t>
      </w:r>
      <w:proofErr w:type="spellStart"/>
      <w:r>
        <w:t>Senior</w:t>
      </w:r>
      <w:proofErr w:type="spellEnd"/>
      <w:r>
        <w:t xml:space="preserve"> tánc) </w:t>
      </w:r>
      <w:r w:rsidRPr="00874403">
        <w:t xml:space="preserve">lehetőséget teremtenek az idősek aktív társadalmi részvételére. A továbbiakban fontos lehet, hogy ezek a lehetőségek az egyedül élő és társadalmilag </w:t>
      </w:r>
      <w:proofErr w:type="spellStart"/>
      <w:r w:rsidRPr="00874403">
        <w:t>elszigetelődő</w:t>
      </w:r>
      <w:proofErr w:type="spellEnd"/>
      <w:r w:rsidRPr="00874403">
        <w:t xml:space="preserve"> nők számára is könnyen elérhetőek legyenek.</w:t>
      </w:r>
    </w:p>
    <w:p w14:paraId="7C562300" w14:textId="77777777" w:rsidR="00804F79" w:rsidRDefault="00804F79" w:rsidP="00804F79"/>
    <w:p w14:paraId="0D470243" w14:textId="315D169B" w:rsidR="00360765" w:rsidRPr="00874403" w:rsidRDefault="00360765" w:rsidP="00804F79">
      <w:r w:rsidRPr="00874403">
        <w:t xml:space="preserve">Újabb társadalmi kihívást jelent a </w:t>
      </w:r>
      <w:r w:rsidRPr="00874403">
        <w:rPr>
          <w:b/>
          <w:bCs/>
        </w:rPr>
        <w:t>digitális és információs esélyegyenlőség</w:t>
      </w:r>
      <w:r w:rsidRPr="00874403">
        <w:t>. A mindennapi ügyintézés, a munkakeresés, a képzésekhez való hozzáférés, az egészségügyi információk és a helyi szolgáltatások egyre nagyobb része digitális csatornákon keresztül érhető el. Az idősebb, alacsonyabb iskolai végzettségű vagy szociálisan hátrányos helyzetű nők számára a digitális eszközök és szolgáltatások használata nehézséget jelenthet, ami további akadályt teremthet az információhoz és a szolgáltatásokhoz való hozzáférésben.</w:t>
      </w:r>
      <w:r w:rsidR="00804F79">
        <w:t xml:space="preserve"> </w:t>
      </w:r>
      <w:r w:rsidRPr="00874403">
        <w:t>Ezen a területen fejlesztési lehetőséget jelenthet a gyakorlati digitális kompetenciafejlesztés, különösen az idősebb nők körében, valamint az olyan személyes segítségnyújtási formák fenntartása, amelyek azok számára is biztosítják az ügyintézés lehetőségét, akik digitális eszközökkel vagy megfelelő ismeretekkel nem rendelkeznek.</w:t>
      </w:r>
    </w:p>
    <w:p w14:paraId="5B38F7B2" w14:textId="77777777" w:rsidR="00804F79" w:rsidRDefault="00804F79" w:rsidP="00804F79"/>
    <w:p w14:paraId="782E6A8D" w14:textId="77777777" w:rsidR="00360765" w:rsidRPr="00874403" w:rsidRDefault="00360765" w:rsidP="00804F79">
      <w:r w:rsidRPr="00874403">
        <w:t xml:space="preserve">A nők társadalmi szerepének másik fontos, pozitív iránya a </w:t>
      </w:r>
      <w:r w:rsidRPr="00874403">
        <w:rPr>
          <w:b/>
          <w:bCs/>
        </w:rPr>
        <w:t>gazdasági és vállalkozói szerepvállalás erősödése</w:t>
      </w:r>
      <w:r w:rsidRPr="00874403">
        <w:t>. E területen jelentős helyi kezdeményezés, hogy 2025-ben Nyíregyházán megalakult a VOSZ Női Vállalkozói Szekció Szabolcs-Szatmár-Bereg Vármegyei Csoportja. A kezdeményezés célja a női vállalkozók közötti kapcsolatépítés, tapasztalatcsere, szakmai együttműködés és a vállalkozások versenyképességének támogatása. A csoport létrejötte azt mutatja, hogy a nők gazdasági szerepvállalása helyi szinten is egyre szervezettebb és láthatóbb formában jelenik meg.</w:t>
      </w:r>
    </w:p>
    <w:p w14:paraId="33835B21" w14:textId="77777777" w:rsidR="00804F79" w:rsidRDefault="00804F79" w:rsidP="00804F79"/>
    <w:p w14:paraId="27BA957D" w14:textId="77777777" w:rsidR="00360765" w:rsidRPr="00874403" w:rsidRDefault="00360765" w:rsidP="00804F79">
      <w:r w:rsidRPr="00874403">
        <w:t xml:space="preserve">A női vállalkozói közösségek jelentősége túlmutat az egyes vállalkozások támogatásán. A sikeres női vállalkozók és vezetők </w:t>
      </w:r>
      <w:r w:rsidRPr="00874403">
        <w:rPr>
          <w:b/>
          <w:bCs/>
        </w:rPr>
        <w:t>példát és kapcsolati lehetőséget teremthetnek más nők számára</w:t>
      </w:r>
      <w:r w:rsidRPr="00874403">
        <w:t xml:space="preserve">, különösen a vállalkozásindítást fontolgató vagy a gazdasági önállóságukat erősíteni kívánó nők körében. A </w:t>
      </w:r>
      <w:r w:rsidRPr="00874403">
        <w:lastRenderedPageBreak/>
        <w:t>tapasztalatcsere, a mentorálás és a szakmai kapcsolatépítés hozzájárulhat a nők gazdasági szerepének erősítéséhez.</w:t>
      </w:r>
    </w:p>
    <w:p w14:paraId="514BD74E" w14:textId="77777777" w:rsidR="00804F79" w:rsidRDefault="00804F79" w:rsidP="00804F79"/>
    <w:p w14:paraId="3C05B666" w14:textId="77777777" w:rsidR="00360765" w:rsidRPr="009E0B5B" w:rsidRDefault="00360765" w:rsidP="00804F79">
      <w:r w:rsidRPr="00874403">
        <w:t xml:space="preserve">A női közösségek és </w:t>
      </w:r>
      <w:r w:rsidRPr="009E0B5B">
        <w:t>kezdeményezések ezért a társadalmi problémák kezelésének egyik fontos erőforrását is jelenthetik. A helyi női civil szervezetek, szakmai és vállalkozói közösségek, valamint az önkormányzat közötti együttműködés erősítése lehetőséget teremthet arra, hogy a nők ne kizárólag a szociális vagy krízisellátás célcsoportjaként jelenjenek meg, hanem aktív közösségi, gazdasági és társadalmi szereplőként is.</w:t>
      </w:r>
    </w:p>
    <w:p w14:paraId="658FAEC4" w14:textId="77777777" w:rsidR="00804F79" w:rsidRDefault="00804F79" w:rsidP="00804F79"/>
    <w:p w14:paraId="423346AA" w14:textId="77777777" w:rsidR="00360765" w:rsidRPr="00874403" w:rsidRDefault="00360765" w:rsidP="00804F79">
      <w:r w:rsidRPr="00874403">
        <w:t xml:space="preserve">Összességében a nők helyi esélyegyenlőségének javítása szempontjából a problémák kezelése mellett egyre nagyobb jelentősége van a </w:t>
      </w:r>
      <w:r w:rsidRPr="00874403">
        <w:rPr>
          <w:b/>
          <w:bCs/>
        </w:rPr>
        <w:t>megelőzésnek, a közösségi kapcsolatok erősítésének, a digitális felzárkózásnak és a nők önálló társadalmi-gazdasági szerepének támogatásának</w:t>
      </w:r>
      <w:r w:rsidRPr="00874403">
        <w:t>. Nyíregyházán ehhez már több olyan helyi kezdeményezés és közösségi erőforrás áll rendelkezésre, amelyekre a további fejlesztések építhetők.</w:t>
      </w:r>
    </w:p>
    <w:p w14:paraId="54307077" w14:textId="77777777" w:rsidR="00804F79" w:rsidRDefault="00804F79" w:rsidP="00804F79"/>
    <w:p w14:paraId="442AB8E8" w14:textId="77777777" w:rsidR="00360765" w:rsidRPr="00AE0C17" w:rsidRDefault="00360765" w:rsidP="00804F79">
      <w:r w:rsidRPr="00874403">
        <w:t xml:space="preserve">A jövőbeni fejlesztések egyik lehetséges iránya ezért nem új, párhuzamos szolgáltatások létrehozása, hanem a már működő </w:t>
      </w:r>
      <w:r w:rsidRPr="00874403">
        <w:rPr>
          <w:b/>
          <w:bCs/>
        </w:rPr>
        <w:t>női közösségek, civil szervezetek, szakmai és vállalkozói hálózatok összekapcsolása</w:t>
      </w:r>
      <w:r w:rsidRPr="00874403">
        <w:t>, valamint a jó gyakorlatok láthatóbbá tétele. Ez hozzájárulhat ahhoz, hogy a nők életkoruktól és élethelyzetüktől függetlenül aktívabb szerepet töltsenek be Nyíregyháza közösségi és gazdasági életében.</w:t>
      </w:r>
    </w:p>
    <w:p w14:paraId="36046B42" w14:textId="77777777" w:rsidR="00360765" w:rsidRPr="008D5730" w:rsidRDefault="00360765" w:rsidP="00804F79">
      <w:pPr>
        <w:rPr>
          <w:rFonts w:ascii="Times New Roman" w:hAnsi="Times New Roman"/>
          <w:sz w:val="24"/>
        </w:rPr>
      </w:pPr>
    </w:p>
    <w:p w14:paraId="629387AF" w14:textId="77777777" w:rsidR="00360765" w:rsidRDefault="00360765" w:rsidP="00360765">
      <w:pPr>
        <w:autoSpaceDE w:val="0"/>
        <w:autoSpaceDN w:val="0"/>
        <w:adjustRightInd w:val="0"/>
        <w:spacing w:after="20"/>
        <w:ind w:firstLine="142"/>
        <w:rPr>
          <w:b/>
        </w:rPr>
      </w:pPr>
      <w:r w:rsidRPr="008D5730">
        <w:rPr>
          <w:b/>
        </w:rPr>
        <w:t>5.8 Következtetések: problémák beazonosítása, fejlesztési lehetőségek meghatározása.</w:t>
      </w:r>
    </w:p>
    <w:p w14:paraId="50C93411" w14:textId="77777777" w:rsidR="00360765" w:rsidRDefault="00360765" w:rsidP="00360765">
      <w:pPr>
        <w:autoSpaceDE w:val="0"/>
        <w:autoSpaceDN w:val="0"/>
        <w:adjustRightInd w:val="0"/>
        <w:spacing w:after="20"/>
        <w:ind w:firstLine="142"/>
        <w:rPr>
          <w:b/>
        </w:rPr>
      </w:pPr>
    </w:p>
    <w:p w14:paraId="51DF54CE" w14:textId="77777777" w:rsidR="00360765" w:rsidRDefault="00360765" w:rsidP="00360765">
      <w:pPr>
        <w:autoSpaceDE w:val="0"/>
        <w:autoSpaceDN w:val="0"/>
        <w:adjustRightInd w:val="0"/>
        <w:spacing w:after="20"/>
      </w:pPr>
      <w:r>
        <w:t xml:space="preserve">A nők helyzetének és esélyegyenlőségének vizsgálata alapján megállapítható, hogy Nyíregyházán a nők társadalmi, gazdasági és közéleti jelenléte jelentős, ugyanakkor a különböző élethelyzetű nők esélyei nem minden területen azonosak. A problémák elsősorban nem a nők közéletből vagy a helyi szolgáltatásokból való teljes hiányában, hanem az egyes élethelyzetekhez kapcsolódó </w:t>
      </w:r>
      <w:proofErr w:type="spellStart"/>
      <w:r>
        <w:t>többletterhekben</w:t>
      </w:r>
      <w:proofErr w:type="spellEnd"/>
      <w:r>
        <w:t>, a sérülékenyebb társadalmi csoportok fokozott kitettségében, valamint a szolgáltatásokhoz és a közösségi lehetőségekhez való hozzáférés egyenlőtlenségeiben ragadhatók meg.</w:t>
      </w:r>
    </w:p>
    <w:p w14:paraId="7FC53A80" w14:textId="77777777" w:rsidR="00360765" w:rsidRPr="00136812" w:rsidRDefault="00360765" w:rsidP="00360765">
      <w:pPr>
        <w:spacing w:before="100" w:beforeAutospacing="1" w:after="100" w:afterAutospacing="1"/>
      </w:pPr>
      <w:r w:rsidRPr="00136812">
        <w:t xml:space="preserve">A nők esélyegyenlőségének javítása ezért elsősorban </w:t>
      </w:r>
      <w:r w:rsidRPr="00136812">
        <w:rPr>
          <w:b/>
          <w:bCs/>
        </w:rPr>
        <w:t>nem új, párhuzamos ellátórendszer létrehozását</w:t>
      </w:r>
      <w:r w:rsidRPr="00136812">
        <w:t>, hanem a meglévő szolgáltatások összehangolását, ismertségének javítását, a hiányzó kapcsolódások erősítését és a célzott programok fejlesztését indokolja.</w:t>
      </w:r>
    </w:p>
    <w:p w14:paraId="4C622E45" w14:textId="77777777" w:rsidR="00360765" w:rsidRPr="00136812" w:rsidRDefault="00360765" w:rsidP="00804F79">
      <w:r w:rsidRPr="00136812">
        <w:t xml:space="preserve">Kiemelt fejlesztési irányként határozható meg a nők gazdasági önállóságának erősítése, különösen a munkaerőpiacra visszatérő és hátrányos helyzetű nők esetében; a családi és gondozási </w:t>
      </w:r>
      <w:proofErr w:type="spellStart"/>
      <w:r w:rsidRPr="00136812">
        <w:t>terhek</w:t>
      </w:r>
      <w:proofErr w:type="spellEnd"/>
      <w:r w:rsidRPr="00136812">
        <w:t xml:space="preserve"> enyhítését szolgáló lehetőségek bővítése; a kapcsolati erőszak áldozatainak komplex támogatása; a női egészség és prevenció támogatása; továbbá a nők közösségi és közéleti részvételének láthatóbbá és hozzáférhetőbbé tétele.</w:t>
      </w:r>
    </w:p>
    <w:p w14:paraId="03D2AD49" w14:textId="77777777" w:rsidR="00804F79" w:rsidRDefault="00804F79" w:rsidP="00804F79"/>
    <w:p w14:paraId="6D95EAF3" w14:textId="77777777" w:rsidR="00360765" w:rsidRPr="00136812" w:rsidRDefault="00360765" w:rsidP="00804F79">
      <w:r w:rsidRPr="00136812">
        <w:t xml:space="preserve">A fejlesztések során különösen fontos az </w:t>
      </w:r>
      <w:r w:rsidRPr="00136812">
        <w:rPr>
          <w:b/>
          <w:bCs/>
        </w:rPr>
        <w:t>együttműködés</w:t>
      </w:r>
      <w:r w:rsidRPr="00136812">
        <w:t xml:space="preserve"> a Nyíregyháza Megyei Jogú Város Önkormányzata, a szociális és gyermekjóléti szolgáltatók, az egészségügyi és foglalkoztatási szervezetek, az oktatási intézmények, a rendőrség, az áldozatsegítő szolgáltatások, valamint a helyi civil szervezetek között.</w:t>
      </w:r>
    </w:p>
    <w:p w14:paraId="444E7D25" w14:textId="77777777" w:rsidR="00804F79" w:rsidRDefault="00804F79" w:rsidP="00804F79"/>
    <w:p w14:paraId="2B635CF9" w14:textId="77777777" w:rsidR="00360765" w:rsidRDefault="00360765" w:rsidP="00804F79">
      <w:r w:rsidRPr="00136812">
        <w:t xml:space="preserve">A HEP következő időszakának egyik alapelve ezért az lehet, hogy a nők esélyegyenlőségének javítását </w:t>
      </w:r>
      <w:r w:rsidRPr="00136812">
        <w:rPr>
          <w:b/>
          <w:bCs/>
        </w:rPr>
        <w:t>élethelyzet-alapon, nem pedig kizárólag célcsoportként</w:t>
      </w:r>
      <w:r w:rsidRPr="00136812">
        <w:t xml:space="preserve"> közelíti meg. Más beavatkozásra van szüksége egy kisgyermeket nevelő, munkába visszatérő nőnek, egy kapcsolati erőszakból kilépő anyának, egy idős hozzátartozót gondozó nőnek, egy tartósan munkanélküli vagy alacsony jövedelmű nőnek, illetve egy közéleti szerepet vállalni kívánó fiatal nőnek. A helyi intézkedések hatékonysága ezért akkor növelhető, ha az egyes élethelyzetekhez kapcsolódó szükségletekre és a már működő helyi erőforrásokra épülnek.</w:t>
      </w:r>
    </w:p>
    <w:p w14:paraId="10C680CA" w14:textId="77777777" w:rsidR="00057783" w:rsidRDefault="00057783" w:rsidP="00804F79"/>
    <w:p w14:paraId="120E6BF1" w14:textId="288349CC" w:rsidR="00DD4CBA" w:rsidRDefault="00DD4CBA">
      <w:pPr>
        <w:jc w:val="left"/>
      </w:pPr>
      <w:r>
        <w:br w:type="page"/>
      </w:r>
    </w:p>
    <w:p w14:paraId="7C3B08B6" w14:textId="38441C4F" w:rsidR="00A66B53" w:rsidRPr="00404304" w:rsidRDefault="00A66B53" w:rsidP="00404304">
      <w:pPr>
        <w:pStyle w:val="Listaszerbekezds"/>
        <w:numPr>
          <w:ilvl w:val="0"/>
          <w:numId w:val="97"/>
        </w:numPr>
        <w:tabs>
          <w:tab w:val="left" w:pos="5572"/>
        </w:tabs>
        <w:autoSpaceDE w:val="0"/>
        <w:autoSpaceDN w:val="0"/>
        <w:adjustRightInd w:val="0"/>
        <w:ind w:left="5670"/>
        <w:jc w:val="right"/>
        <w:rPr>
          <w:rFonts w:cs="Calibri"/>
          <w:szCs w:val="22"/>
        </w:rPr>
      </w:pPr>
      <w:r w:rsidRPr="00404304">
        <w:rPr>
          <w:rFonts w:cs="Calibri"/>
          <w:szCs w:val="22"/>
        </w:rPr>
        <w:lastRenderedPageBreak/>
        <w:t>táblázat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0"/>
        <w:gridCol w:w="4686"/>
      </w:tblGrid>
      <w:tr w:rsidR="00360765" w:rsidRPr="008D5730" w14:paraId="5E8A9807" w14:textId="77777777" w:rsidTr="00F47E30">
        <w:trPr>
          <w:jc w:val="center"/>
        </w:trPr>
        <w:tc>
          <w:tcPr>
            <w:tcW w:w="9713" w:type="dxa"/>
            <w:gridSpan w:val="2"/>
            <w:shd w:val="clear" w:color="auto" w:fill="FFFFFF"/>
          </w:tcPr>
          <w:p w14:paraId="1DF27721" w14:textId="77777777" w:rsidR="00360765" w:rsidRPr="008D5730" w:rsidRDefault="00360765" w:rsidP="00F47E30">
            <w:pPr>
              <w:jc w:val="center"/>
            </w:pPr>
            <w:r w:rsidRPr="008D5730">
              <w:t>A nők helyzete, esélyegyenlősége vizsgálata során településünkön</w:t>
            </w:r>
          </w:p>
          <w:p w14:paraId="79D0E914" w14:textId="77777777" w:rsidR="00360765" w:rsidRPr="008D5730" w:rsidRDefault="00360765" w:rsidP="00F47E30">
            <w:pPr>
              <w:jc w:val="center"/>
            </w:pPr>
          </w:p>
        </w:tc>
      </w:tr>
      <w:tr w:rsidR="00360765" w:rsidRPr="008D5730" w14:paraId="0A62ACF3" w14:textId="77777777" w:rsidTr="00F47E30">
        <w:trPr>
          <w:jc w:val="center"/>
        </w:trPr>
        <w:tc>
          <w:tcPr>
            <w:tcW w:w="4858" w:type="dxa"/>
            <w:shd w:val="clear" w:color="auto" w:fill="FFFFFF"/>
          </w:tcPr>
          <w:p w14:paraId="05F736D0" w14:textId="77777777" w:rsidR="00360765" w:rsidRPr="008D5730" w:rsidRDefault="00360765" w:rsidP="00F47E30">
            <w:pPr>
              <w:jc w:val="center"/>
            </w:pPr>
            <w:r w:rsidRPr="008D5730">
              <w:t>beazonosított problémák</w:t>
            </w:r>
          </w:p>
          <w:p w14:paraId="77FE7D1C" w14:textId="77777777" w:rsidR="00360765" w:rsidRPr="008D5730" w:rsidRDefault="00360765" w:rsidP="00F47E30">
            <w:pPr>
              <w:jc w:val="center"/>
            </w:pPr>
          </w:p>
        </w:tc>
        <w:tc>
          <w:tcPr>
            <w:tcW w:w="4855" w:type="dxa"/>
            <w:shd w:val="clear" w:color="auto" w:fill="FFFFFF"/>
          </w:tcPr>
          <w:p w14:paraId="79129A2C" w14:textId="77777777" w:rsidR="00360765" w:rsidRPr="008D5730" w:rsidRDefault="00360765" w:rsidP="00F47E30">
            <w:pPr>
              <w:jc w:val="center"/>
            </w:pPr>
            <w:r w:rsidRPr="008D5730">
              <w:t>fejlesztési lehetőségek</w:t>
            </w:r>
          </w:p>
          <w:p w14:paraId="59B185B1" w14:textId="77777777" w:rsidR="00360765" w:rsidRPr="008D5730" w:rsidRDefault="00360765" w:rsidP="00F47E30">
            <w:pPr>
              <w:jc w:val="center"/>
            </w:pPr>
          </w:p>
        </w:tc>
      </w:tr>
      <w:tr w:rsidR="00360765" w:rsidRPr="008D5730" w14:paraId="2A8D8C43" w14:textId="77777777" w:rsidTr="00F47E30">
        <w:trPr>
          <w:trHeight w:val="2743"/>
          <w:jc w:val="center"/>
        </w:trPr>
        <w:tc>
          <w:tcPr>
            <w:tcW w:w="4858" w:type="dxa"/>
          </w:tcPr>
          <w:p w14:paraId="06918AFF" w14:textId="77777777" w:rsidR="00360765" w:rsidRPr="008D5730" w:rsidRDefault="00360765" w:rsidP="00F47E30">
            <w:r w:rsidRPr="008D5730">
              <w:t>Munkanélküliség a nők -különösen a kisgyermekes anyák – körében.</w:t>
            </w:r>
          </w:p>
        </w:tc>
        <w:tc>
          <w:tcPr>
            <w:tcW w:w="4855" w:type="dxa"/>
          </w:tcPr>
          <w:p w14:paraId="188E0C44" w14:textId="77777777" w:rsidR="00360765" w:rsidRPr="008D5730" w:rsidRDefault="00360765" w:rsidP="00F47E30">
            <w:r w:rsidRPr="008D5730">
              <w:t>- Munkaerő-piaci esélyek növelése a nők körében,</w:t>
            </w:r>
          </w:p>
          <w:p w14:paraId="1C7945F3" w14:textId="77777777" w:rsidR="00360765" w:rsidRPr="008D5730" w:rsidRDefault="00360765" w:rsidP="00F47E30">
            <w:r w:rsidRPr="008D5730">
              <w:t>-a nők részére képző, átképző programok szervezése, közmunkaprogramokba történő foglalkoztatás, részvétel elősegítése,</w:t>
            </w:r>
          </w:p>
          <w:p w14:paraId="737D4C6C" w14:textId="77777777" w:rsidR="00360765" w:rsidRPr="008D5730" w:rsidRDefault="00360765" w:rsidP="00F47E30">
            <w:r w:rsidRPr="008D5730">
              <w:t xml:space="preserve">-a foglalkoztatók ösztönzése a </w:t>
            </w:r>
            <w:r w:rsidRPr="008D5730">
              <w:rPr>
                <w:iCs/>
              </w:rPr>
              <w:t>nem szokványos foglalkoztatási formák (</w:t>
            </w:r>
            <w:r w:rsidRPr="008D5730">
              <w:t>részmunkaidő, távmunka, rugalmas munkaidő) alkalmazására, a nők képzettségének megfelelő elhelyezkedés biztosítása.</w:t>
            </w:r>
          </w:p>
          <w:p w14:paraId="28E9C093" w14:textId="77777777" w:rsidR="00360765" w:rsidRPr="008D5730" w:rsidRDefault="00360765" w:rsidP="00F47E30">
            <w:pPr>
              <w:jc w:val="center"/>
            </w:pPr>
          </w:p>
        </w:tc>
      </w:tr>
      <w:tr w:rsidR="00360765" w:rsidRPr="008D5730" w14:paraId="038C190A" w14:textId="77777777" w:rsidTr="00F47E30">
        <w:trPr>
          <w:trHeight w:val="1002"/>
          <w:jc w:val="center"/>
        </w:trPr>
        <w:tc>
          <w:tcPr>
            <w:tcW w:w="4858" w:type="dxa"/>
          </w:tcPr>
          <w:p w14:paraId="134ABD69" w14:textId="77777777" w:rsidR="00360765" w:rsidRPr="008D5730" w:rsidRDefault="00360765" w:rsidP="00F47E30">
            <w:pPr>
              <w:rPr>
                <w:rFonts w:ascii="Times New Roman" w:hAnsi="Times New Roman"/>
              </w:rPr>
            </w:pPr>
            <w:r>
              <w:t>A kapcsolati erőszaknak kitett nők és gyermekeik komplex támogatása</w:t>
            </w:r>
          </w:p>
        </w:tc>
        <w:tc>
          <w:tcPr>
            <w:tcW w:w="4855" w:type="dxa"/>
          </w:tcPr>
          <w:p w14:paraId="35511B2B" w14:textId="77777777" w:rsidR="00360765" w:rsidRPr="008D5730" w:rsidRDefault="00360765" w:rsidP="00F47E30">
            <w:pPr>
              <w:rPr>
                <w:rFonts w:ascii="Times New Roman" w:hAnsi="Times New Roman"/>
              </w:rPr>
            </w:pPr>
            <w:r w:rsidRPr="008D5730">
              <w:t>-</w:t>
            </w:r>
            <w:r>
              <w:t>A helyi jelzőrendszer és a krízisellátás együttműködésének erősítése, a szolgáltatásokhoz való hozzáférés javítása.</w:t>
            </w:r>
          </w:p>
        </w:tc>
      </w:tr>
      <w:tr w:rsidR="00360765" w:rsidRPr="008D5730" w14:paraId="752DFC0D" w14:textId="77777777" w:rsidTr="00F47E30">
        <w:trPr>
          <w:jc w:val="center"/>
        </w:trPr>
        <w:tc>
          <w:tcPr>
            <w:tcW w:w="4858" w:type="dxa"/>
          </w:tcPr>
          <w:p w14:paraId="30A954FF" w14:textId="77777777" w:rsidR="00360765" w:rsidRPr="008D5730" w:rsidRDefault="00360765" w:rsidP="00F47E30">
            <w:pPr>
              <w:rPr>
                <w:rFonts w:ascii="Times New Roman" w:hAnsi="Times New Roman"/>
              </w:rPr>
            </w:pPr>
            <w:r>
              <w:t>A krízishelyzetből kilépő nők önálló életének támogatása</w:t>
            </w:r>
          </w:p>
        </w:tc>
        <w:tc>
          <w:tcPr>
            <w:tcW w:w="4855" w:type="dxa"/>
          </w:tcPr>
          <w:p w14:paraId="6B2E9599" w14:textId="77777777" w:rsidR="00360765" w:rsidRPr="008D5730" w:rsidRDefault="00360765" w:rsidP="00F47E30">
            <w:pPr>
              <w:rPr>
                <w:rFonts w:ascii="Times New Roman" w:hAnsi="Times New Roman"/>
              </w:rPr>
            </w:pPr>
            <w:r>
              <w:t>Lakhatási, foglalkoztatási és szociális támogatások összekapcsolása; a félutas ellátásból való továbblépés támogatása.</w:t>
            </w:r>
          </w:p>
        </w:tc>
      </w:tr>
      <w:tr w:rsidR="00360765" w:rsidRPr="008D5730" w14:paraId="6D0E8498" w14:textId="77777777" w:rsidTr="00F47E30">
        <w:trPr>
          <w:jc w:val="center"/>
        </w:trPr>
        <w:tc>
          <w:tcPr>
            <w:tcW w:w="4858" w:type="dxa"/>
          </w:tcPr>
          <w:p w14:paraId="002B671A" w14:textId="77777777" w:rsidR="00360765" w:rsidRPr="008D5730" w:rsidRDefault="00360765" w:rsidP="00F47E30">
            <w:pPr>
              <w:rPr>
                <w:rFonts w:ascii="Times New Roman" w:hAnsi="Times New Roman"/>
              </w:rPr>
            </w:pPr>
            <w:r>
              <w:t>A hátrányos helyzetű, illetve többszörösen sérülékeny helyzetű nők munkaerőpiaci és gazdasági önállóságának erősítése</w:t>
            </w:r>
          </w:p>
        </w:tc>
        <w:tc>
          <w:tcPr>
            <w:tcW w:w="4855" w:type="dxa"/>
          </w:tcPr>
          <w:p w14:paraId="1C1F04F9" w14:textId="77777777" w:rsidR="00360765" w:rsidRPr="008D5730" w:rsidRDefault="00360765" w:rsidP="00F47E30">
            <w:pPr>
              <w:rPr>
                <w:rFonts w:ascii="Times New Roman" w:hAnsi="Times New Roman"/>
              </w:rPr>
            </w:pPr>
            <w:r>
              <w:t>Képzés, kompetenciafejlesztés, álláskeresési támogatás, munkáltatói együttműködés, rugalmas foglalkoztatás ösztönzése.</w:t>
            </w:r>
          </w:p>
        </w:tc>
      </w:tr>
      <w:tr w:rsidR="00360765" w:rsidRPr="008D5730" w14:paraId="3558886A" w14:textId="77777777" w:rsidTr="00F47E30">
        <w:trPr>
          <w:jc w:val="center"/>
        </w:trPr>
        <w:tc>
          <w:tcPr>
            <w:tcW w:w="4858" w:type="dxa"/>
          </w:tcPr>
          <w:p w14:paraId="6101B606" w14:textId="77777777" w:rsidR="00360765" w:rsidRPr="008D5730" w:rsidRDefault="00360765" w:rsidP="00F47E30">
            <w:pPr>
              <w:rPr>
                <w:rFonts w:ascii="Times New Roman" w:hAnsi="Times New Roman"/>
              </w:rPr>
            </w:pPr>
            <w:r>
              <w:t>A családi és gondozási feladatok, valamint a munkavállalás összehangolásának nehézsége</w:t>
            </w:r>
          </w:p>
        </w:tc>
        <w:tc>
          <w:tcPr>
            <w:tcW w:w="4855" w:type="dxa"/>
          </w:tcPr>
          <w:p w14:paraId="19B0F94C" w14:textId="77777777" w:rsidR="00360765" w:rsidRPr="008D5730" w:rsidRDefault="00360765" w:rsidP="00F47E30">
            <w:pPr>
              <w:rPr>
                <w:rFonts w:ascii="Times New Roman" w:hAnsi="Times New Roman"/>
              </w:rPr>
            </w:pPr>
            <w:r>
              <w:t>Családbarát szolgáltatások és információk, a meglévő gyermek- és szociális szolgáltatások jobb összehangolása, munkába visszatérést segítő programok.</w:t>
            </w:r>
          </w:p>
        </w:tc>
      </w:tr>
    </w:tbl>
    <w:p w14:paraId="0D7691B4" w14:textId="77777777" w:rsidR="009A6FEA" w:rsidRPr="000C6215" w:rsidRDefault="009A6FEA" w:rsidP="0058610F"/>
    <w:p w14:paraId="6952F1F3" w14:textId="77777777" w:rsidR="000E41E6" w:rsidRDefault="000E41E6" w:rsidP="0058610F">
      <w:pPr>
        <w:sectPr w:rsidR="000E41E6" w:rsidSect="002F51B0">
          <w:pgSz w:w="11907" w:h="16840" w:code="9"/>
          <w:pgMar w:top="1134" w:right="1275" w:bottom="1134" w:left="1276" w:header="709" w:footer="709" w:gutter="0"/>
          <w:cols w:space="708"/>
          <w:titlePg/>
          <w:docGrid w:linePitch="360"/>
        </w:sectPr>
      </w:pPr>
    </w:p>
    <w:p w14:paraId="383E069E" w14:textId="77777777" w:rsidR="000E41E6" w:rsidRPr="003A4316" w:rsidRDefault="000E41E6" w:rsidP="003A4316">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95" w:name="_Toc240272533"/>
      <w:bookmarkStart w:id="96" w:name="_Toc240274620"/>
      <w:r w:rsidRPr="003A4316">
        <w:rPr>
          <w:b/>
          <w:iCs/>
          <w:sz w:val="28"/>
          <w:szCs w:val="28"/>
        </w:rPr>
        <w:lastRenderedPageBreak/>
        <w:t>6. Az idősek helyzete, esélyegyenlősége</w:t>
      </w:r>
      <w:bookmarkEnd w:id="95"/>
      <w:bookmarkEnd w:id="96"/>
    </w:p>
    <w:p w14:paraId="4D8C7EE0" w14:textId="77777777" w:rsidR="00791C7F" w:rsidRDefault="00791C7F" w:rsidP="000E41E6">
      <w:pPr>
        <w:autoSpaceDE w:val="0"/>
        <w:autoSpaceDN w:val="0"/>
        <w:adjustRightInd w:val="0"/>
        <w:spacing w:after="20"/>
        <w:ind w:firstLine="142"/>
        <w:rPr>
          <w:rFonts w:cs="Calibri"/>
          <w:b/>
        </w:rPr>
      </w:pPr>
    </w:p>
    <w:p w14:paraId="3E90B8FC" w14:textId="6538C28D" w:rsidR="000E41E6" w:rsidRPr="0063321B" w:rsidRDefault="000E41E6" w:rsidP="000E41E6">
      <w:pPr>
        <w:autoSpaceDE w:val="0"/>
        <w:autoSpaceDN w:val="0"/>
        <w:adjustRightInd w:val="0"/>
        <w:spacing w:after="20"/>
        <w:ind w:firstLine="142"/>
        <w:rPr>
          <w:rFonts w:cs="Calibri"/>
          <w:b/>
          <w:strike/>
        </w:rPr>
      </w:pPr>
      <w:r w:rsidRPr="0063321B">
        <w:rPr>
          <w:rFonts w:cs="Calibri"/>
          <w:b/>
        </w:rPr>
        <w:t>6.1 Az időskorú népesség főbb jellemzői (pl. száma, aránya, jövedelmi helyzete, demográfiai trendek stb.)</w:t>
      </w:r>
    </w:p>
    <w:p w14:paraId="5115705D" w14:textId="77777777" w:rsidR="000E41E6" w:rsidRPr="00DD02BC" w:rsidRDefault="000E41E6" w:rsidP="000E41E6">
      <w:pPr>
        <w:rPr>
          <w:rFonts w:cs="Calibri"/>
        </w:rPr>
      </w:pPr>
    </w:p>
    <w:p w14:paraId="3E84914D" w14:textId="730302DE" w:rsidR="000E41E6" w:rsidRPr="00BF1324" w:rsidRDefault="000E41E6" w:rsidP="000E41E6">
      <w:pPr>
        <w:rPr>
          <w:rFonts w:cs="Calibri"/>
          <w:szCs w:val="22"/>
          <w:vertAlign w:val="superscript"/>
        </w:rPr>
      </w:pPr>
      <w:r w:rsidRPr="00DD02BC">
        <w:rPr>
          <w:rFonts w:cs="Calibri"/>
          <w:szCs w:val="22"/>
        </w:rPr>
        <w:t xml:space="preserve">Magyarország a demográfiai jellemzők alapján az idősödő társadalmak közé tartozik. Az idősödési folyamatot elsősorban az alacsony termékenységi ráta, a születések számának csökkenése, valamint a várható élettartam növekedése befolyásolja. </w:t>
      </w:r>
      <w:r w:rsidRPr="00BF1324">
        <w:rPr>
          <w:rFonts w:cs="Calibri"/>
          <w:szCs w:val="22"/>
        </w:rPr>
        <w:t>A népesség tartós és folyamatos fogyása önmagában is nyugtalanító jelenség, mindez azonban a népesség öregedésével párhuzamosan zajlik, ami a korösszetétel torzulásával, a gyermek/fiatal, felnőtt és időskorú népesség korosztályainak kedvezőtlen arányváltozásával jár együtt.</w:t>
      </w:r>
      <w:r>
        <w:rPr>
          <w:rFonts w:cs="Calibri"/>
          <w:szCs w:val="22"/>
        </w:rPr>
        <w:t xml:space="preserve"> </w:t>
      </w:r>
      <w:r w:rsidRPr="00BF1324">
        <w:rPr>
          <w:rFonts w:cs="Calibri"/>
          <w:szCs w:val="22"/>
        </w:rPr>
        <w:t>A népesség öregedésének egyik alapvető, de pozitív értelemben vett oka, hogy a megszületett nemzedékek közül egyre többen érik el, illetve élik meg hosszabban az időskort. Ennek eredményeként a népesség korösszetétele egyre inkább az időskorúak felé tolódik el, ez emeli az adott népesség átlagos életkorát.</w:t>
      </w:r>
      <w:r>
        <w:rPr>
          <w:rStyle w:val="Lbjegyzet-hivatkozs"/>
          <w:rFonts w:cs="Calibri"/>
          <w:szCs w:val="22"/>
        </w:rPr>
        <w:footnoteReference w:id="18"/>
      </w:r>
    </w:p>
    <w:p w14:paraId="7EC717ED" w14:textId="77777777" w:rsidR="000E41E6" w:rsidRPr="00DD02BC" w:rsidRDefault="000E41E6" w:rsidP="000E41E6">
      <w:pPr>
        <w:rPr>
          <w:rFonts w:cs="Calibri"/>
          <w:szCs w:val="22"/>
        </w:rPr>
      </w:pPr>
    </w:p>
    <w:p w14:paraId="36EDE0F3" w14:textId="77777777" w:rsidR="000E41E6" w:rsidRDefault="000E41E6" w:rsidP="000E41E6">
      <w:pPr>
        <w:rPr>
          <w:rFonts w:cs="Calibri"/>
          <w:szCs w:val="22"/>
        </w:rPr>
      </w:pPr>
      <w:r w:rsidRPr="00DD02BC">
        <w:rPr>
          <w:rFonts w:cs="Calibri"/>
          <w:szCs w:val="22"/>
        </w:rPr>
        <w:t xml:space="preserve">Az országos </w:t>
      </w:r>
      <w:r>
        <w:rPr>
          <w:rFonts w:cs="Calibri"/>
          <w:szCs w:val="22"/>
        </w:rPr>
        <w:t xml:space="preserve">demográfiai </w:t>
      </w:r>
      <w:r w:rsidRPr="00DD02BC">
        <w:rPr>
          <w:rFonts w:cs="Calibri"/>
          <w:szCs w:val="22"/>
        </w:rPr>
        <w:t>tendenciák helyi szinten is érzékelhetők. A település lakosságának korösszetétele folyamatosan öregszik, amely hosszabb távon növekvő szociális, egészségügyi és gondozási szükségleteket eredményez. Az idősek számának növekedése mellett jellemző az időskor további kitolódása is, vagyis egyre magasabb a 80</w:t>
      </w:r>
      <w:r>
        <w:rPr>
          <w:rFonts w:cs="Calibri"/>
          <w:szCs w:val="22"/>
        </w:rPr>
        <w:t>-90</w:t>
      </w:r>
      <w:r w:rsidRPr="00DD02BC">
        <w:rPr>
          <w:rFonts w:cs="Calibri"/>
          <w:szCs w:val="22"/>
        </w:rPr>
        <w:t xml:space="preserve"> év feletti lakosok aránya.</w:t>
      </w:r>
    </w:p>
    <w:p w14:paraId="377554A4" w14:textId="77777777" w:rsidR="00FA7F16" w:rsidRPr="00DD02BC" w:rsidRDefault="00FA7F16" w:rsidP="000E41E6">
      <w:pPr>
        <w:rPr>
          <w:rFonts w:cs="Calibri"/>
          <w:szCs w:val="22"/>
        </w:rPr>
      </w:pPr>
    </w:p>
    <w:p w14:paraId="2601538B" w14:textId="77777777" w:rsidR="00FA7F16" w:rsidRPr="00DD02BC" w:rsidRDefault="00FA7F16" w:rsidP="00FA7F16">
      <w:pPr>
        <w:rPr>
          <w:rFonts w:cs="Calibri"/>
        </w:rPr>
      </w:pPr>
      <w:r w:rsidRPr="00DD02BC">
        <w:rPr>
          <w:rFonts w:cs="Calibri"/>
        </w:rPr>
        <w:t xml:space="preserve">Szabolcs-Szatmár-Bereg Vármegye hagyományosan az ország egyik </w:t>
      </w:r>
      <w:proofErr w:type="spellStart"/>
      <w:r w:rsidRPr="00DD02BC">
        <w:rPr>
          <w:rFonts w:cs="Calibri"/>
        </w:rPr>
        <w:t>demográfiailag</w:t>
      </w:r>
      <w:proofErr w:type="spellEnd"/>
      <w:r w:rsidRPr="00DD02BC">
        <w:rPr>
          <w:rFonts w:cs="Calibri"/>
        </w:rPr>
        <w:t xml:space="preserve"> „legfiatalabb” térsége az átlag feletti születésszámok miatt (a vármegyei index ezért alacsony, 109,5% körüli). Nyíregyháza, mint gazdasági és oktatási központ viszont a tipikus nagyvárosi mintát követi: alacsonyabb a gyermekvállalási kedv, és magasabb az időskorúak koncentrációja, ami megemeli az indexet. (Központi statisztikai Hivatal)</w:t>
      </w:r>
    </w:p>
    <w:p w14:paraId="1BEECED2" w14:textId="77777777" w:rsidR="00FA7F16" w:rsidRPr="00DD02BC" w:rsidRDefault="00FA7F16" w:rsidP="00FA7F16">
      <w:pPr>
        <w:rPr>
          <w:rFonts w:cs="Calibri"/>
          <w:b/>
          <w:bCs/>
        </w:rPr>
      </w:pPr>
    </w:p>
    <w:p w14:paraId="3381012B" w14:textId="008D4E26" w:rsidR="00FA7F16" w:rsidRDefault="00FA7F16" w:rsidP="00FA7F16">
      <w:pPr>
        <w:rPr>
          <w:rFonts w:cs="Calibri"/>
        </w:rPr>
      </w:pPr>
      <w:r w:rsidRPr="00DD02BC">
        <w:rPr>
          <w:rFonts w:cs="Calibri"/>
        </w:rPr>
        <w:t xml:space="preserve">A Nyíregyházi járás (127,4%) mutatója azért helyezkedik el a város és a vármegye között, mert magában foglalja a </w:t>
      </w:r>
      <w:r w:rsidR="003D3DD0">
        <w:rPr>
          <w:rFonts w:cs="Calibri"/>
        </w:rPr>
        <w:t>vár</w:t>
      </w:r>
      <w:r w:rsidRPr="00DD02BC">
        <w:rPr>
          <w:rFonts w:cs="Calibri"/>
        </w:rPr>
        <w:t>megyeszékhely körüli agglomerációs kistelepüléseket is, ahová sok fiatal család költözik ki a városból (szuburbanizáció).</w:t>
      </w:r>
    </w:p>
    <w:p w14:paraId="5EDB9BDF" w14:textId="77777777" w:rsidR="000E41E6" w:rsidRPr="00DD02BC" w:rsidRDefault="000E41E6" w:rsidP="000E41E6">
      <w:pPr>
        <w:rPr>
          <w:rFonts w:cs="Calibri"/>
        </w:rPr>
      </w:pPr>
    </w:p>
    <w:p w14:paraId="29F7B2CC" w14:textId="29A04871" w:rsidR="000E41E6" w:rsidRPr="00DD02BC" w:rsidRDefault="000E41E6" w:rsidP="000E41E6">
      <w:pPr>
        <w:rPr>
          <w:rFonts w:cs="Calibri"/>
          <w:strike/>
        </w:rPr>
      </w:pPr>
      <w:r w:rsidRPr="00DD02BC">
        <w:rPr>
          <w:rFonts w:cs="Calibri"/>
        </w:rPr>
        <w:t xml:space="preserve">Az öregedési index a 14 éves és ennél fiatalabb népességre jutó idősek (65 évesek és annál idősebbek) </w:t>
      </w:r>
      <w:r w:rsidRPr="00E02F5B">
        <w:rPr>
          <w:rFonts w:cs="Calibri"/>
        </w:rPr>
        <w:t xml:space="preserve">arányát mutatja. A városi adat az országos adathoz képest kedvezőbb, regionális és </w:t>
      </w:r>
      <w:r w:rsidR="003D3DD0">
        <w:rPr>
          <w:rFonts w:cs="Calibri"/>
        </w:rPr>
        <w:t>vár</w:t>
      </w:r>
      <w:r w:rsidRPr="00E02F5B">
        <w:rPr>
          <w:rFonts w:cs="Calibri"/>
        </w:rPr>
        <w:t>megyei viszonylatban azonban kedvezőtlenebb képet mutat (országos 2020-ban 136,6 %, a regionális 121,3 %, a</w:t>
      </w:r>
      <w:r w:rsidR="003D3DD0">
        <w:rPr>
          <w:rFonts w:cs="Calibri"/>
        </w:rPr>
        <w:t xml:space="preserve"> vár</w:t>
      </w:r>
      <w:r w:rsidRPr="00E02F5B">
        <w:rPr>
          <w:rFonts w:cs="Calibri"/>
        </w:rPr>
        <w:t>megyei 107 %)</w:t>
      </w:r>
      <w:r>
        <w:rPr>
          <w:rFonts w:cs="Calibri"/>
        </w:rPr>
        <w:t xml:space="preserve">. </w:t>
      </w:r>
      <w:r w:rsidRPr="00E02F5B">
        <w:rPr>
          <w:rFonts w:eastAsia="SimSun;宋体" w:cs="Calibri"/>
          <w:lang w:eastAsia="zh-CN" w:bidi="hi-IN"/>
        </w:rPr>
        <w:t xml:space="preserve">Nyíregyházán 2022-ben ez a szám 139,52%, amely az országos adathoz (141,1) viszonyítva kedvezőbb, a vármegyei </w:t>
      </w:r>
      <w:r w:rsidRPr="00E02F5B">
        <w:rPr>
          <w:rFonts w:cs="Calibri"/>
        </w:rPr>
        <w:t xml:space="preserve">109,5%-hoz, illetve a nyíregyházi járási adatokhoz (127,4%) </w:t>
      </w:r>
      <w:r w:rsidRPr="00DD02BC">
        <w:rPr>
          <w:rFonts w:cs="Calibri"/>
        </w:rPr>
        <w:t xml:space="preserve">viszonyítva azonban kedvezőtlenebb. </w:t>
      </w:r>
    </w:p>
    <w:p w14:paraId="71CD74C9" w14:textId="77777777" w:rsidR="000E41E6" w:rsidRPr="00F540CE" w:rsidRDefault="000E41E6" w:rsidP="000E41E6">
      <w:pPr>
        <w:rPr>
          <w:rFonts w:cs="Calibri"/>
        </w:rPr>
      </w:pPr>
    </w:p>
    <w:p w14:paraId="72062FE3" w14:textId="77777777" w:rsidR="000E41E6" w:rsidRDefault="000E41E6" w:rsidP="000E41E6">
      <w:pPr>
        <w:rPr>
          <w:rFonts w:cs="Calibri"/>
        </w:rPr>
      </w:pPr>
      <w:r w:rsidRPr="00F540CE">
        <w:rPr>
          <w:rFonts w:cs="Calibri"/>
        </w:rPr>
        <w:t xml:space="preserve">Az öregedési index – amely a 65 év felettiek számát viszonyítja a 14 év alatti népességhez – az elmúlt években folyamatos növekedést mutatott. Ez arra utal, hogy az idősek száma gyorsabban emelkedik, mint a fiatal korosztályé. Az időskorú eltartottsági ráta szintén emelkedő tendenciát mutat, amely az aktív korú népességre nehezedő eltartási </w:t>
      </w:r>
      <w:proofErr w:type="spellStart"/>
      <w:r w:rsidRPr="00F540CE">
        <w:rPr>
          <w:rFonts w:cs="Calibri"/>
        </w:rPr>
        <w:t>terhek</w:t>
      </w:r>
      <w:proofErr w:type="spellEnd"/>
      <w:r w:rsidRPr="00F540CE">
        <w:rPr>
          <w:rFonts w:cs="Calibri"/>
        </w:rPr>
        <w:t xml:space="preserve"> növekedését jelzi.</w:t>
      </w:r>
    </w:p>
    <w:p w14:paraId="74C35B45" w14:textId="77777777" w:rsidR="00057783" w:rsidRDefault="00057783" w:rsidP="000E41E6">
      <w:pPr>
        <w:rPr>
          <w:rFonts w:cs="Calibri"/>
        </w:rPr>
      </w:pPr>
    </w:p>
    <w:p w14:paraId="32B49D5A" w14:textId="77777777" w:rsidR="00057783" w:rsidRDefault="00057783" w:rsidP="000E41E6">
      <w:pPr>
        <w:rPr>
          <w:rFonts w:cs="Calibri"/>
        </w:rPr>
      </w:pPr>
    </w:p>
    <w:p w14:paraId="283A306A" w14:textId="77777777" w:rsidR="00057783" w:rsidRDefault="00057783" w:rsidP="000E41E6">
      <w:pPr>
        <w:rPr>
          <w:rFonts w:cs="Calibri"/>
        </w:rPr>
      </w:pPr>
    </w:p>
    <w:p w14:paraId="138F4423" w14:textId="77777777" w:rsidR="00057783" w:rsidRDefault="00057783" w:rsidP="000E41E6">
      <w:pPr>
        <w:rPr>
          <w:rFonts w:cs="Calibri"/>
        </w:rPr>
      </w:pPr>
    </w:p>
    <w:p w14:paraId="77C25122" w14:textId="77777777" w:rsidR="00057783" w:rsidRDefault="00057783" w:rsidP="000E41E6">
      <w:pPr>
        <w:rPr>
          <w:rFonts w:cs="Calibri"/>
        </w:rPr>
      </w:pPr>
    </w:p>
    <w:p w14:paraId="0B10FC71" w14:textId="77777777" w:rsidR="00057783" w:rsidRDefault="00057783" w:rsidP="000E41E6">
      <w:pPr>
        <w:rPr>
          <w:rFonts w:cs="Calibri"/>
        </w:rPr>
      </w:pPr>
    </w:p>
    <w:p w14:paraId="2BC3778D" w14:textId="77777777" w:rsidR="00A43F3C" w:rsidRDefault="00A43F3C" w:rsidP="000E41E6">
      <w:pPr>
        <w:rPr>
          <w:rFonts w:cs="Calibri"/>
        </w:rPr>
      </w:pPr>
    </w:p>
    <w:p w14:paraId="10737224" w14:textId="77777777" w:rsidR="00057783" w:rsidRDefault="00057783" w:rsidP="000E41E6">
      <w:pPr>
        <w:rPr>
          <w:rFonts w:cs="Calibri"/>
        </w:rPr>
      </w:pPr>
    </w:p>
    <w:p w14:paraId="558BD110" w14:textId="77777777" w:rsidR="00EC6E36" w:rsidRDefault="00EC6E36" w:rsidP="000E41E6">
      <w:pPr>
        <w:rPr>
          <w:rFonts w:cs="Calibri"/>
        </w:rPr>
      </w:pPr>
    </w:p>
    <w:p w14:paraId="584D1DD7" w14:textId="197FE941" w:rsidR="00DD4CBA" w:rsidRDefault="00DD4CBA">
      <w:pPr>
        <w:jc w:val="left"/>
        <w:rPr>
          <w:rFonts w:cs="Calibri"/>
        </w:rPr>
      </w:pPr>
      <w:r>
        <w:rPr>
          <w:rFonts w:cs="Calibri"/>
        </w:rPr>
        <w:br w:type="page"/>
      </w:r>
    </w:p>
    <w:p w14:paraId="1DF391C9" w14:textId="4569CE73" w:rsidR="000E41E6" w:rsidRPr="00404304" w:rsidRDefault="000E41E6" w:rsidP="00404304">
      <w:pPr>
        <w:pStyle w:val="Listaszerbekezds"/>
        <w:numPr>
          <w:ilvl w:val="0"/>
          <w:numId w:val="97"/>
        </w:numPr>
        <w:tabs>
          <w:tab w:val="left" w:pos="5572"/>
        </w:tabs>
        <w:autoSpaceDE w:val="0"/>
        <w:autoSpaceDN w:val="0"/>
        <w:adjustRightInd w:val="0"/>
        <w:ind w:left="5670"/>
        <w:jc w:val="right"/>
        <w:rPr>
          <w:rFonts w:cs="Calibri"/>
          <w:szCs w:val="22"/>
        </w:rPr>
      </w:pPr>
      <w:r w:rsidRPr="00404304">
        <w:rPr>
          <w:rFonts w:cs="Calibri"/>
          <w:szCs w:val="22"/>
        </w:rPr>
        <w:lastRenderedPageBreak/>
        <w:t>táblázat</w:t>
      </w:r>
    </w:p>
    <w:p w14:paraId="242C893D" w14:textId="77777777" w:rsidR="000E41E6" w:rsidRPr="00E75EBB" w:rsidRDefault="000E41E6" w:rsidP="000E41E6">
      <w:pPr>
        <w:jc w:val="center"/>
        <w:rPr>
          <w:rFonts w:cs="Calibri"/>
          <w:b/>
          <w:bCs/>
          <w:caps/>
        </w:rPr>
      </w:pPr>
      <w:bookmarkStart w:id="97" w:name="_Hlk114056518"/>
      <w:r w:rsidRPr="00E75EBB">
        <w:rPr>
          <w:rFonts w:cs="Calibri"/>
          <w:b/>
          <w:bCs/>
        </w:rPr>
        <w:t>Öregedési index Nyíregyházán (6.1.)</w:t>
      </w:r>
      <w:r w:rsidRPr="00E75EBB">
        <w:rPr>
          <w:rFonts w:cs="Calibri"/>
          <w:b/>
          <w:bCs/>
          <w:caps/>
        </w:rPr>
        <w:t xml:space="preserve"> </w:t>
      </w:r>
    </w:p>
    <w:p w14:paraId="5B99ABFF" w14:textId="77777777" w:rsidR="000E41E6" w:rsidRPr="00D9010E" w:rsidRDefault="000E41E6" w:rsidP="000E41E6">
      <w:pPr>
        <w:jc w:val="center"/>
        <w:rPr>
          <w:rFonts w:cs="Calibri"/>
        </w:rPr>
      </w:pPr>
    </w:p>
    <w:tbl>
      <w:tblPr>
        <w:tblW w:w="8926" w:type="dxa"/>
        <w:jc w:val="center"/>
        <w:tblCellMar>
          <w:left w:w="70" w:type="dxa"/>
          <w:right w:w="70" w:type="dxa"/>
        </w:tblCellMar>
        <w:tblLook w:val="04A0" w:firstRow="1" w:lastRow="0" w:firstColumn="1" w:lastColumn="0" w:noHBand="0" w:noVBand="1"/>
      </w:tblPr>
      <w:tblGrid>
        <w:gridCol w:w="1260"/>
        <w:gridCol w:w="2421"/>
        <w:gridCol w:w="2977"/>
        <w:gridCol w:w="2268"/>
      </w:tblGrid>
      <w:tr w:rsidR="000E41E6" w:rsidRPr="000F53BE" w14:paraId="4D473FBA" w14:textId="77777777" w:rsidTr="00F47E30">
        <w:trPr>
          <w:trHeight w:val="1061"/>
          <w:jc w:val="center"/>
        </w:trPr>
        <w:tc>
          <w:tcPr>
            <w:tcW w:w="1260"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1683060" w14:textId="77777777" w:rsidR="000E41E6" w:rsidRPr="00D9010E" w:rsidRDefault="000E41E6" w:rsidP="00F47E30">
            <w:pPr>
              <w:jc w:val="center"/>
              <w:rPr>
                <w:rFonts w:cs="Calibri"/>
                <w:b/>
                <w:bCs/>
              </w:rPr>
            </w:pPr>
            <w:r w:rsidRPr="00D9010E">
              <w:rPr>
                <w:rFonts w:cs="Calibri"/>
                <w:b/>
                <w:bCs/>
              </w:rPr>
              <w:t>Év</w:t>
            </w:r>
          </w:p>
        </w:tc>
        <w:tc>
          <w:tcPr>
            <w:tcW w:w="2421" w:type="dxa"/>
            <w:tcBorders>
              <w:top w:val="single" w:sz="4" w:space="0" w:color="auto"/>
              <w:left w:val="nil"/>
              <w:bottom w:val="single" w:sz="4" w:space="0" w:color="auto"/>
              <w:right w:val="single" w:sz="4" w:space="0" w:color="auto"/>
            </w:tcBorders>
            <w:shd w:val="clear" w:color="000000" w:fill="E2EFDA"/>
            <w:vAlign w:val="center"/>
            <w:hideMark/>
          </w:tcPr>
          <w:p w14:paraId="0514AB72" w14:textId="77777777" w:rsidR="000E41E6" w:rsidRPr="00D9010E" w:rsidRDefault="000E41E6" w:rsidP="00F47E30">
            <w:pPr>
              <w:jc w:val="center"/>
              <w:rPr>
                <w:rFonts w:cs="Calibri"/>
                <w:b/>
                <w:bCs/>
              </w:rPr>
            </w:pPr>
            <w:r w:rsidRPr="00D9010E">
              <w:rPr>
                <w:rFonts w:cs="Calibri"/>
                <w:b/>
                <w:bCs/>
              </w:rPr>
              <w:t>65 év feletti állandó lakosok száma (fő)</w:t>
            </w:r>
            <w:r w:rsidRPr="00D9010E">
              <w:rPr>
                <w:rFonts w:cs="Calibri"/>
                <w:b/>
                <w:bCs/>
              </w:rPr>
              <w:br/>
            </w:r>
            <w:r w:rsidRPr="00D9010E">
              <w:rPr>
                <w:rFonts w:cs="Calibri"/>
              </w:rPr>
              <w:t>(TS 026 és TS 028 összesen)</w:t>
            </w:r>
          </w:p>
        </w:tc>
        <w:tc>
          <w:tcPr>
            <w:tcW w:w="2977" w:type="dxa"/>
            <w:tcBorders>
              <w:top w:val="single" w:sz="4" w:space="0" w:color="auto"/>
              <w:left w:val="nil"/>
              <w:bottom w:val="single" w:sz="4" w:space="0" w:color="auto"/>
              <w:right w:val="single" w:sz="4" w:space="0" w:color="auto"/>
            </w:tcBorders>
            <w:shd w:val="clear" w:color="000000" w:fill="E2EFDA"/>
            <w:vAlign w:val="center"/>
            <w:hideMark/>
          </w:tcPr>
          <w:p w14:paraId="0501DC5B" w14:textId="77777777" w:rsidR="000E41E6" w:rsidRPr="00D9010E" w:rsidRDefault="000E41E6" w:rsidP="00F47E30">
            <w:pPr>
              <w:jc w:val="center"/>
              <w:rPr>
                <w:rFonts w:cs="Calibri"/>
                <w:b/>
                <w:bCs/>
              </w:rPr>
            </w:pPr>
            <w:r w:rsidRPr="00D9010E">
              <w:rPr>
                <w:rFonts w:cs="Calibri"/>
                <w:b/>
                <w:bCs/>
              </w:rPr>
              <w:t>0-14 éves korú állandó lakosok száma (fő)</w:t>
            </w:r>
            <w:r w:rsidRPr="00D9010E">
              <w:rPr>
                <w:rFonts w:cs="Calibri"/>
                <w:b/>
                <w:bCs/>
              </w:rPr>
              <w:br/>
            </w:r>
            <w:r w:rsidRPr="00D9010E">
              <w:rPr>
                <w:rFonts w:cs="Calibri"/>
              </w:rPr>
              <w:t>(TS 010 és TS 012 összesen)</w:t>
            </w:r>
          </w:p>
        </w:tc>
        <w:tc>
          <w:tcPr>
            <w:tcW w:w="2268" w:type="dxa"/>
            <w:tcBorders>
              <w:top w:val="single" w:sz="4" w:space="0" w:color="auto"/>
              <w:left w:val="nil"/>
              <w:bottom w:val="single" w:sz="4" w:space="0" w:color="auto"/>
              <w:right w:val="single" w:sz="4" w:space="0" w:color="auto"/>
            </w:tcBorders>
            <w:shd w:val="clear" w:color="000000" w:fill="E2EFDA"/>
            <w:vAlign w:val="center"/>
            <w:hideMark/>
          </w:tcPr>
          <w:p w14:paraId="336F3B6B" w14:textId="77777777" w:rsidR="000E41E6" w:rsidRPr="00D9010E" w:rsidRDefault="000E41E6" w:rsidP="00F47E30">
            <w:pPr>
              <w:jc w:val="center"/>
              <w:rPr>
                <w:rFonts w:cs="Calibri"/>
                <w:b/>
                <w:bCs/>
              </w:rPr>
            </w:pPr>
            <w:r w:rsidRPr="00D9010E">
              <w:rPr>
                <w:rFonts w:cs="Calibri"/>
                <w:b/>
                <w:bCs/>
              </w:rPr>
              <w:t>Öregedési index</w:t>
            </w:r>
            <w:r w:rsidRPr="00D9010E">
              <w:rPr>
                <w:rFonts w:cs="Calibri"/>
                <w:b/>
                <w:bCs/>
              </w:rPr>
              <w:br/>
              <w:t xml:space="preserve">% </w:t>
            </w:r>
            <w:r w:rsidRPr="00D9010E">
              <w:rPr>
                <w:rFonts w:cs="Calibri"/>
                <w:b/>
                <w:bCs/>
              </w:rPr>
              <w:br/>
            </w:r>
            <w:r w:rsidRPr="00D9010E">
              <w:rPr>
                <w:rFonts w:cs="Calibri"/>
              </w:rPr>
              <w:t>(TS 030)</w:t>
            </w:r>
          </w:p>
        </w:tc>
      </w:tr>
      <w:tr w:rsidR="000E41E6" w:rsidRPr="000F53BE" w14:paraId="283988F4" w14:textId="77777777" w:rsidTr="00F47E30">
        <w:trPr>
          <w:trHeight w:val="300"/>
          <w:jc w:val="center"/>
        </w:trPr>
        <w:tc>
          <w:tcPr>
            <w:tcW w:w="1260" w:type="dxa"/>
            <w:tcBorders>
              <w:top w:val="nil"/>
              <w:left w:val="single" w:sz="4" w:space="0" w:color="auto"/>
              <w:bottom w:val="single" w:sz="4" w:space="0" w:color="auto"/>
              <w:right w:val="single" w:sz="4" w:space="0" w:color="auto"/>
            </w:tcBorders>
            <w:vAlign w:val="center"/>
            <w:hideMark/>
          </w:tcPr>
          <w:p w14:paraId="4164A3D4" w14:textId="77777777" w:rsidR="000E41E6" w:rsidRPr="00D9010E" w:rsidRDefault="000E41E6" w:rsidP="00F47E30">
            <w:pPr>
              <w:jc w:val="center"/>
              <w:rPr>
                <w:rFonts w:cs="Calibri"/>
              </w:rPr>
            </w:pPr>
            <w:r w:rsidRPr="00D9010E">
              <w:rPr>
                <w:rFonts w:cs="Calibri"/>
              </w:rPr>
              <w:t>2020</w:t>
            </w:r>
          </w:p>
        </w:tc>
        <w:tc>
          <w:tcPr>
            <w:tcW w:w="2421" w:type="dxa"/>
            <w:tcBorders>
              <w:top w:val="nil"/>
              <w:left w:val="nil"/>
              <w:bottom w:val="single" w:sz="4" w:space="0" w:color="auto"/>
              <w:right w:val="single" w:sz="4" w:space="0" w:color="auto"/>
            </w:tcBorders>
            <w:shd w:val="clear" w:color="000000" w:fill="FCE4D6"/>
            <w:vAlign w:val="center"/>
            <w:hideMark/>
          </w:tcPr>
          <w:p w14:paraId="4CEDCD03" w14:textId="77777777" w:rsidR="000E41E6" w:rsidRPr="00D9010E" w:rsidRDefault="000E41E6" w:rsidP="00F47E30">
            <w:pPr>
              <w:jc w:val="center"/>
              <w:rPr>
                <w:rFonts w:cs="Calibri"/>
              </w:rPr>
            </w:pPr>
            <w:r w:rsidRPr="00D9010E">
              <w:rPr>
                <w:rFonts w:cs="Calibri"/>
              </w:rPr>
              <w:t>22</w:t>
            </w:r>
            <w:r>
              <w:rPr>
                <w:rFonts w:cs="Calibri"/>
              </w:rPr>
              <w:t xml:space="preserve"> </w:t>
            </w:r>
            <w:r w:rsidRPr="00D9010E">
              <w:rPr>
                <w:rFonts w:cs="Calibri"/>
              </w:rPr>
              <w:t>669</w:t>
            </w:r>
          </w:p>
        </w:tc>
        <w:tc>
          <w:tcPr>
            <w:tcW w:w="2977" w:type="dxa"/>
            <w:tcBorders>
              <w:top w:val="nil"/>
              <w:left w:val="nil"/>
              <w:bottom w:val="single" w:sz="4" w:space="0" w:color="auto"/>
              <w:right w:val="single" w:sz="4" w:space="0" w:color="auto"/>
            </w:tcBorders>
            <w:shd w:val="clear" w:color="000000" w:fill="FCE4D6"/>
            <w:vAlign w:val="center"/>
            <w:hideMark/>
          </w:tcPr>
          <w:p w14:paraId="59DED37D" w14:textId="77777777" w:rsidR="000E41E6" w:rsidRPr="00D9010E" w:rsidRDefault="000E41E6" w:rsidP="00F47E30">
            <w:pPr>
              <w:jc w:val="center"/>
              <w:rPr>
                <w:rFonts w:cs="Calibri"/>
              </w:rPr>
            </w:pPr>
            <w:r w:rsidRPr="00D9010E">
              <w:rPr>
                <w:rFonts w:cs="Calibri"/>
              </w:rPr>
              <w:t>17 316</w:t>
            </w:r>
          </w:p>
        </w:tc>
        <w:tc>
          <w:tcPr>
            <w:tcW w:w="2268" w:type="dxa"/>
            <w:tcBorders>
              <w:top w:val="nil"/>
              <w:left w:val="nil"/>
              <w:bottom w:val="single" w:sz="4" w:space="0" w:color="auto"/>
              <w:right w:val="single" w:sz="4" w:space="0" w:color="auto"/>
            </w:tcBorders>
            <w:vAlign w:val="center"/>
            <w:hideMark/>
          </w:tcPr>
          <w:p w14:paraId="546455B9" w14:textId="77777777" w:rsidR="000E41E6" w:rsidRPr="00D9010E" w:rsidRDefault="000E41E6" w:rsidP="00F47E30">
            <w:pPr>
              <w:jc w:val="center"/>
              <w:rPr>
                <w:rFonts w:cs="Calibri"/>
              </w:rPr>
            </w:pPr>
            <w:r w:rsidRPr="00D9010E">
              <w:rPr>
                <w:rFonts w:cs="Calibri"/>
              </w:rPr>
              <w:t>130,91 %</w:t>
            </w:r>
          </w:p>
        </w:tc>
      </w:tr>
      <w:tr w:rsidR="000E41E6" w:rsidRPr="00E02F5B" w14:paraId="1F601F03" w14:textId="77777777" w:rsidTr="00F47E30">
        <w:trPr>
          <w:trHeight w:val="300"/>
          <w:jc w:val="center"/>
        </w:trPr>
        <w:tc>
          <w:tcPr>
            <w:tcW w:w="1260" w:type="dxa"/>
            <w:tcBorders>
              <w:top w:val="nil"/>
              <w:left w:val="single" w:sz="4" w:space="0" w:color="auto"/>
              <w:bottom w:val="single" w:sz="4" w:space="0" w:color="auto"/>
              <w:right w:val="single" w:sz="4" w:space="0" w:color="auto"/>
            </w:tcBorders>
            <w:vAlign w:val="center"/>
          </w:tcPr>
          <w:p w14:paraId="4247BDF3" w14:textId="77777777" w:rsidR="000E41E6" w:rsidRPr="00E02F5B" w:rsidRDefault="000E41E6" w:rsidP="00F47E30">
            <w:pPr>
              <w:jc w:val="center"/>
              <w:rPr>
                <w:rFonts w:cs="Calibri"/>
              </w:rPr>
            </w:pPr>
            <w:r w:rsidRPr="00E02F5B">
              <w:rPr>
                <w:rFonts w:cs="Calibri"/>
              </w:rPr>
              <w:t>2021</w:t>
            </w:r>
          </w:p>
        </w:tc>
        <w:tc>
          <w:tcPr>
            <w:tcW w:w="2421" w:type="dxa"/>
            <w:tcBorders>
              <w:top w:val="single" w:sz="4" w:space="0" w:color="auto"/>
              <w:left w:val="single" w:sz="4" w:space="0" w:color="auto"/>
              <w:bottom w:val="single" w:sz="4" w:space="0" w:color="auto"/>
              <w:right w:val="single" w:sz="4" w:space="0" w:color="auto"/>
            </w:tcBorders>
            <w:shd w:val="clear" w:color="000000" w:fill="FCE4D6"/>
            <w:vAlign w:val="center"/>
          </w:tcPr>
          <w:p w14:paraId="554EEDCA" w14:textId="77777777" w:rsidR="000E41E6" w:rsidRPr="00E02F5B" w:rsidRDefault="000E41E6" w:rsidP="00F47E30">
            <w:pPr>
              <w:jc w:val="center"/>
              <w:rPr>
                <w:rFonts w:cs="Calibri"/>
              </w:rPr>
            </w:pPr>
            <w:r w:rsidRPr="00E02F5B">
              <w:rPr>
                <w:rFonts w:cs="Calibri"/>
              </w:rPr>
              <w:t>23 046</w:t>
            </w:r>
          </w:p>
        </w:tc>
        <w:tc>
          <w:tcPr>
            <w:tcW w:w="2977" w:type="dxa"/>
            <w:tcBorders>
              <w:top w:val="single" w:sz="4" w:space="0" w:color="auto"/>
              <w:left w:val="nil"/>
              <w:bottom w:val="single" w:sz="4" w:space="0" w:color="auto"/>
              <w:right w:val="single" w:sz="4" w:space="0" w:color="auto"/>
            </w:tcBorders>
            <w:shd w:val="clear" w:color="000000" w:fill="FCE4D6"/>
            <w:vAlign w:val="center"/>
          </w:tcPr>
          <w:p w14:paraId="50054868" w14:textId="77777777" w:rsidR="000E41E6" w:rsidRPr="00E02F5B" w:rsidRDefault="000E41E6" w:rsidP="00F47E30">
            <w:pPr>
              <w:jc w:val="center"/>
              <w:rPr>
                <w:rFonts w:cs="Calibri"/>
              </w:rPr>
            </w:pPr>
            <w:r w:rsidRPr="00E02F5B">
              <w:rPr>
                <w:rFonts w:cs="Calibri"/>
              </w:rPr>
              <w:t>16 980</w:t>
            </w:r>
          </w:p>
        </w:tc>
        <w:tc>
          <w:tcPr>
            <w:tcW w:w="2268" w:type="dxa"/>
            <w:tcBorders>
              <w:top w:val="single" w:sz="4" w:space="0" w:color="auto"/>
              <w:left w:val="nil"/>
              <w:bottom w:val="single" w:sz="4" w:space="0" w:color="auto"/>
              <w:right w:val="single" w:sz="4" w:space="0" w:color="auto"/>
            </w:tcBorders>
            <w:shd w:val="clear" w:color="000000" w:fill="FFFFFF"/>
            <w:vAlign w:val="center"/>
          </w:tcPr>
          <w:p w14:paraId="75B79871" w14:textId="77777777" w:rsidR="000E41E6" w:rsidRPr="00E02F5B" w:rsidRDefault="000E41E6" w:rsidP="00F47E30">
            <w:pPr>
              <w:jc w:val="center"/>
              <w:rPr>
                <w:rFonts w:cs="Calibri"/>
              </w:rPr>
            </w:pPr>
            <w:r w:rsidRPr="00E02F5B">
              <w:rPr>
                <w:rFonts w:cs="Calibri"/>
              </w:rPr>
              <w:t>135,72%</w:t>
            </w:r>
          </w:p>
        </w:tc>
      </w:tr>
      <w:tr w:rsidR="000E41E6" w:rsidRPr="00E02F5B" w14:paraId="20121FFE" w14:textId="77777777" w:rsidTr="00F47E30">
        <w:trPr>
          <w:trHeight w:val="300"/>
          <w:jc w:val="center"/>
        </w:trPr>
        <w:tc>
          <w:tcPr>
            <w:tcW w:w="1260" w:type="dxa"/>
            <w:tcBorders>
              <w:top w:val="nil"/>
              <w:left w:val="single" w:sz="4" w:space="0" w:color="auto"/>
              <w:bottom w:val="single" w:sz="4" w:space="0" w:color="auto"/>
              <w:right w:val="single" w:sz="4" w:space="0" w:color="auto"/>
            </w:tcBorders>
            <w:vAlign w:val="center"/>
          </w:tcPr>
          <w:p w14:paraId="45928896" w14:textId="77777777" w:rsidR="000E41E6" w:rsidRPr="00E02F5B" w:rsidRDefault="000E41E6" w:rsidP="00F47E30">
            <w:pPr>
              <w:jc w:val="center"/>
              <w:rPr>
                <w:rFonts w:cs="Calibri"/>
              </w:rPr>
            </w:pPr>
            <w:r w:rsidRPr="00E02F5B">
              <w:rPr>
                <w:rFonts w:cs="Calibri"/>
              </w:rPr>
              <w:t>2022</w:t>
            </w:r>
          </w:p>
        </w:tc>
        <w:tc>
          <w:tcPr>
            <w:tcW w:w="2421" w:type="dxa"/>
            <w:tcBorders>
              <w:top w:val="nil"/>
              <w:left w:val="single" w:sz="4" w:space="0" w:color="auto"/>
              <w:bottom w:val="single" w:sz="4" w:space="0" w:color="auto"/>
              <w:right w:val="single" w:sz="4" w:space="0" w:color="auto"/>
            </w:tcBorders>
            <w:shd w:val="clear" w:color="000000" w:fill="FCE4D6"/>
            <w:vAlign w:val="center"/>
          </w:tcPr>
          <w:p w14:paraId="218EBBCF" w14:textId="77777777" w:rsidR="000E41E6" w:rsidRPr="00E02F5B" w:rsidRDefault="000E41E6" w:rsidP="00F47E30">
            <w:pPr>
              <w:jc w:val="center"/>
              <w:rPr>
                <w:rFonts w:cs="Calibri"/>
              </w:rPr>
            </w:pPr>
            <w:r w:rsidRPr="00E02F5B">
              <w:rPr>
                <w:rFonts w:cs="Calibri"/>
              </w:rPr>
              <w:t>23 437</w:t>
            </w:r>
          </w:p>
        </w:tc>
        <w:tc>
          <w:tcPr>
            <w:tcW w:w="2977" w:type="dxa"/>
            <w:tcBorders>
              <w:top w:val="nil"/>
              <w:left w:val="nil"/>
              <w:bottom w:val="single" w:sz="4" w:space="0" w:color="auto"/>
              <w:right w:val="single" w:sz="4" w:space="0" w:color="auto"/>
            </w:tcBorders>
            <w:shd w:val="clear" w:color="000000" w:fill="FCE4D6"/>
            <w:vAlign w:val="center"/>
          </w:tcPr>
          <w:p w14:paraId="7BC7BB74" w14:textId="77777777" w:rsidR="000E41E6" w:rsidRPr="00E02F5B" w:rsidRDefault="000E41E6" w:rsidP="00F47E30">
            <w:pPr>
              <w:jc w:val="center"/>
              <w:rPr>
                <w:rFonts w:cs="Calibri"/>
              </w:rPr>
            </w:pPr>
            <w:r w:rsidRPr="00E02F5B">
              <w:rPr>
                <w:rFonts w:cs="Calibri"/>
              </w:rPr>
              <w:t>16 798</w:t>
            </w:r>
          </w:p>
        </w:tc>
        <w:tc>
          <w:tcPr>
            <w:tcW w:w="2268" w:type="dxa"/>
            <w:tcBorders>
              <w:top w:val="nil"/>
              <w:left w:val="nil"/>
              <w:bottom w:val="single" w:sz="4" w:space="0" w:color="auto"/>
              <w:right w:val="single" w:sz="4" w:space="0" w:color="auto"/>
            </w:tcBorders>
            <w:shd w:val="clear" w:color="000000" w:fill="FFFFFF"/>
            <w:vAlign w:val="center"/>
          </w:tcPr>
          <w:p w14:paraId="386F4761" w14:textId="77777777" w:rsidR="000E41E6" w:rsidRPr="00E02F5B" w:rsidRDefault="000E41E6" w:rsidP="00F47E30">
            <w:pPr>
              <w:jc w:val="center"/>
              <w:rPr>
                <w:rFonts w:cs="Calibri"/>
              </w:rPr>
            </w:pPr>
            <w:r w:rsidRPr="00E02F5B">
              <w:rPr>
                <w:rFonts w:cs="Calibri"/>
              </w:rPr>
              <w:t>139,52%</w:t>
            </w:r>
          </w:p>
        </w:tc>
      </w:tr>
      <w:tr w:rsidR="000E41E6" w:rsidRPr="004E4EE5" w14:paraId="10CC9501" w14:textId="77777777" w:rsidTr="00F47E30">
        <w:trPr>
          <w:trHeight w:val="300"/>
          <w:jc w:val="center"/>
        </w:trPr>
        <w:tc>
          <w:tcPr>
            <w:tcW w:w="1260" w:type="dxa"/>
            <w:tcBorders>
              <w:top w:val="nil"/>
              <w:left w:val="single" w:sz="4" w:space="0" w:color="auto"/>
              <w:bottom w:val="single" w:sz="4" w:space="0" w:color="auto"/>
              <w:right w:val="single" w:sz="4" w:space="0" w:color="auto"/>
            </w:tcBorders>
            <w:vAlign w:val="center"/>
          </w:tcPr>
          <w:p w14:paraId="72621F3F" w14:textId="77777777" w:rsidR="000E41E6" w:rsidRPr="004E4EE5" w:rsidRDefault="000E41E6" w:rsidP="00F47E30">
            <w:pPr>
              <w:jc w:val="center"/>
              <w:rPr>
                <w:rFonts w:cs="Calibri"/>
              </w:rPr>
            </w:pPr>
            <w:r w:rsidRPr="004E4EE5">
              <w:rPr>
                <w:rFonts w:cs="Calibri"/>
              </w:rPr>
              <w:t>2023</w:t>
            </w:r>
          </w:p>
        </w:tc>
        <w:tc>
          <w:tcPr>
            <w:tcW w:w="2421" w:type="dxa"/>
            <w:tcBorders>
              <w:top w:val="nil"/>
              <w:left w:val="single" w:sz="4" w:space="0" w:color="auto"/>
              <w:bottom w:val="single" w:sz="4" w:space="0" w:color="auto"/>
              <w:right w:val="single" w:sz="4" w:space="0" w:color="auto"/>
            </w:tcBorders>
            <w:shd w:val="clear" w:color="000000" w:fill="FCE4D6"/>
            <w:vAlign w:val="center"/>
          </w:tcPr>
          <w:p w14:paraId="3955BB22" w14:textId="77777777" w:rsidR="000E41E6" w:rsidRPr="004E4EE5" w:rsidRDefault="000E41E6" w:rsidP="00F47E30">
            <w:pPr>
              <w:jc w:val="center"/>
              <w:rPr>
                <w:rFonts w:cs="Calibri"/>
              </w:rPr>
            </w:pPr>
            <w:r w:rsidRPr="004E4EE5">
              <w:rPr>
                <w:rFonts w:cs="Calibri"/>
              </w:rPr>
              <w:t>23 845</w:t>
            </w:r>
          </w:p>
        </w:tc>
        <w:tc>
          <w:tcPr>
            <w:tcW w:w="2977" w:type="dxa"/>
            <w:tcBorders>
              <w:top w:val="nil"/>
              <w:left w:val="nil"/>
              <w:bottom w:val="single" w:sz="4" w:space="0" w:color="auto"/>
              <w:right w:val="single" w:sz="4" w:space="0" w:color="auto"/>
            </w:tcBorders>
            <w:shd w:val="clear" w:color="000000" w:fill="FCE4D6"/>
            <w:vAlign w:val="center"/>
          </w:tcPr>
          <w:p w14:paraId="28F8DBF3" w14:textId="77777777" w:rsidR="000E41E6" w:rsidRPr="004E4EE5" w:rsidRDefault="000E41E6" w:rsidP="00F47E30">
            <w:pPr>
              <w:jc w:val="center"/>
              <w:rPr>
                <w:rFonts w:cs="Calibri"/>
              </w:rPr>
            </w:pPr>
            <w:r w:rsidRPr="004E4EE5">
              <w:rPr>
                <w:rFonts w:cs="Calibri"/>
              </w:rPr>
              <w:t>16 445</w:t>
            </w:r>
          </w:p>
        </w:tc>
        <w:tc>
          <w:tcPr>
            <w:tcW w:w="2268" w:type="dxa"/>
            <w:tcBorders>
              <w:top w:val="nil"/>
              <w:left w:val="nil"/>
              <w:bottom w:val="single" w:sz="4" w:space="0" w:color="auto"/>
              <w:right w:val="single" w:sz="4" w:space="0" w:color="auto"/>
            </w:tcBorders>
            <w:shd w:val="clear" w:color="000000" w:fill="FFFFFF"/>
            <w:vAlign w:val="center"/>
          </w:tcPr>
          <w:p w14:paraId="6E1AAF86" w14:textId="77777777" w:rsidR="000E41E6" w:rsidRPr="004E4EE5" w:rsidRDefault="000E41E6" w:rsidP="00F47E30">
            <w:pPr>
              <w:jc w:val="center"/>
              <w:rPr>
                <w:rFonts w:cs="Calibri"/>
              </w:rPr>
            </w:pPr>
            <w:r w:rsidRPr="004E4EE5">
              <w:rPr>
                <w:rFonts w:cs="Calibri"/>
              </w:rPr>
              <w:t>145,00%</w:t>
            </w:r>
          </w:p>
        </w:tc>
      </w:tr>
      <w:tr w:rsidR="000E41E6" w:rsidRPr="004E4EE5" w14:paraId="75B0542D" w14:textId="77777777" w:rsidTr="00F47E30">
        <w:trPr>
          <w:trHeight w:val="300"/>
          <w:jc w:val="center"/>
        </w:trPr>
        <w:tc>
          <w:tcPr>
            <w:tcW w:w="1260" w:type="dxa"/>
            <w:tcBorders>
              <w:top w:val="nil"/>
              <w:left w:val="single" w:sz="4" w:space="0" w:color="auto"/>
              <w:bottom w:val="single" w:sz="4" w:space="0" w:color="auto"/>
              <w:right w:val="single" w:sz="4" w:space="0" w:color="auto"/>
            </w:tcBorders>
            <w:vAlign w:val="center"/>
          </w:tcPr>
          <w:p w14:paraId="137CFB71" w14:textId="77777777" w:rsidR="000E41E6" w:rsidRPr="004E4EE5" w:rsidRDefault="000E41E6" w:rsidP="00F47E30">
            <w:pPr>
              <w:jc w:val="center"/>
              <w:rPr>
                <w:rFonts w:cs="Calibri"/>
              </w:rPr>
            </w:pPr>
            <w:r w:rsidRPr="004E4EE5">
              <w:rPr>
                <w:rFonts w:cs="Calibri"/>
              </w:rPr>
              <w:t>2024</w:t>
            </w:r>
          </w:p>
        </w:tc>
        <w:tc>
          <w:tcPr>
            <w:tcW w:w="2421" w:type="dxa"/>
            <w:tcBorders>
              <w:top w:val="nil"/>
              <w:left w:val="single" w:sz="4" w:space="0" w:color="auto"/>
              <w:bottom w:val="single" w:sz="4" w:space="0" w:color="auto"/>
              <w:right w:val="single" w:sz="4" w:space="0" w:color="auto"/>
            </w:tcBorders>
            <w:shd w:val="clear" w:color="000000" w:fill="FCE4D6"/>
            <w:vAlign w:val="center"/>
          </w:tcPr>
          <w:p w14:paraId="3CC6DABE" w14:textId="77777777" w:rsidR="000E41E6" w:rsidRPr="004E4EE5" w:rsidRDefault="000E41E6" w:rsidP="00F47E30">
            <w:pPr>
              <w:jc w:val="center"/>
              <w:rPr>
                <w:rFonts w:cs="Calibri"/>
              </w:rPr>
            </w:pPr>
            <w:r w:rsidRPr="004E4EE5">
              <w:rPr>
                <w:rFonts w:cs="Calibri"/>
              </w:rPr>
              <w:t>24 221</w:t>
            </w:r>
          </w:p>
        </w:tc>
        <w:tc>
          <w:tcPr>
            <w:tcW w:w="2977" w:type="dxa"/>
            <w:tcBorders>
              <w:top w:val="nil"/>
              <w:left w:val="nil"/>
              <w:bottom w:val="single" w:sz="4" w:space="0" w:color="auto"/>
              <w:right w:val="single" w:sz="4" w:space="0" w:color="auto"/>
            </w:tcBorders>
            <w:shd w:val="clear" w:color="000000" w:fill="FCE4D6"/>
            <w:vAlign w:val="center"/>
          </w:tcPr>
          <w:p w14:paraId="33C289CF" w14:textId="77777777" w:rsidR="000E41E6" w:rsidRPr="004E4EE5" w:rsidRDefault="000E41E6" w:rsidP="00F47E30">
            <w:pPr>
              <w:jc w:val="center"/>
              <w:rPr>
                <w:rFonts w:cs="Calibri"/>
              </w:rPr>
            </w:pPr>
            <w:r w:rsidRPr="004E4EE5">
              <w:rPr>
                <w:rFonts w:cs="Calibri"/>
              </w:rPr>
              <w:t>15 983</w:t>
            </w:r>
          </w:p>
        </w:tc>
        <w:tc>
          <w:tcPr>
            <w:tcW w:w="2268" w:type="dxa"/>
            <w:tcBorders>
              <w:top w:val="nil"/>
              <w:left w:val="nil"/>
              <w:bottom w:val="single" w:sz="4" w:space="0" w:color="auto"/>
              <w:right w:val="single" w:sz="4" w:space="0" w:color="auto"/>
            </w:tcBorders>
            <w:shd w:val="clear" w:color="000000" w:fill="FFFFFF"/>
            <w:vAlign w:val="center"/>
          </w:tcPr>
          <w:p w14:paraId="492D9B6C" w14:textId="77777777" w:rsidR="000E41E6" w:rsidRPr="004E4EE5" w:rsidRDefault="000E41E6" w:rsidP="00F47E30">
            <w:pPr>
              <w:jc w:val="center"/>
              <w:rPr>
                <w:rFonts w:cs="Calibri"/>
              </w:rPr>
            </w:pPr>
            <w:r w:rsidRPr="004E4EE5">
              <w:rPr>
                <w:rFonts w:cs="Calibri"/>
              </w:rPr>
              <w:t>151,54%</w:t>
            </w:r>
          </w:p>
        </w:tc>
      </w:tr>
      <w:tr w:rsidR="000E41E6" w:rsidRPr="000F53BE" w14:paraId="007CEFCF" w14:textId="77777777" w:rsidTr="00F47E30">
        <w:trPr>
          <w:trHeight w:val="300"/>
          <w:jc w:val="center"/>
        </w:trPr>
        <w:tc>
          <w:tcPr>
            <w:tcW w:w="3681" w:type="dxa"/>
            <w:gridSpan w:val="2"/>
            <w:tcBorders>
              <w:top w:val="nil"/>
              <w:left w:val="nil"/>
              <w:bottom w:val="nil"/>
              <w:right w:val="nil"/>
            </w:tcBorders>
            <w:noWrap/>
            <w:vAlign w:val="bottom"/>
            <w:hideMark/>
          </w:tcPr>
          <w:p w14:paraId="089A294E" w14:textId="77777777" w:rsidR="000E41E6" w:rsidRPr="00D9010E" w:rsidRDefault="000E41E6" w:rsidP="00F47E30">
            <w:pPr>
              <w:rPr>
                <w:rFonts w:cs="Calibri"/>
                <w:iCs/>
                <w:sz w:val="18"/>
                <w:szCs w:val="18"/>
              </w:rPr>
            </w:pPr>
            <w:r w:rsidRPr="00D9010E">
              <w:rPr>
                <w:rFonts w:cs="Calibri"/>
                <w:iCs/>
                <w:sz w:val="18"/>
                <w:szCs w:val="18"/>
              </w:rPr>
              <w:t xml:space="preserve">Forrás: </w:t>
            </w:r>
            <w:proofErr w:type="spellStart"/>
            <w:r w:rsidRPr="00D9010E">
              <w:rPr>
                <w:rFonts w:cs="Calibri"/>
                <w:iCs/>
                <w:sz w:val="18"/>
                <w:szCs w:val="18"/>
              </w:rPr>
              <w:t>TeIR</w:t>
            </w:r>
            <w:proofErr w:type="spellEnd"/>
            <w:r w:rsidRPr="00D9010E">
              <w:rPr>
                <w:rFonts w:cs="Calibri"/>
                <w:iCs/>
                <w:sz w:val="18"/>
                <w:szCs w:val="18"/>
              </w:rPr>
              <w:t>, KSH-TSTAR</w:t>
            </w:r>
          </w:p>
        </w:tc>
        <w:tc>
          <w:tcPr>
            <w:tcW w:w="2977" w:type="dxa"/>
            <w:tcBorders>
              <w:top w:val="nil"/>
              <w:left w:val="nil"/>
              <w:bottom w:val="nil"/>
              <w:right w:val="nil"/>
            </w:tcBorders>
            <w:noWrap/>
            <w:vAlign w:val="bottom"/>
            <w:hideMark/>
          </w:tcPr>
          <w:p w14:paraId="1D2F38A1" w14:textId="77777777" w:rsidR="000E41E6" w:rsidRPr="00D9010E" w:rsidRDefault="000E41E6" w:rsidP="00F47E30">
            <w:pPr>
              <w:rPr>
                <w:rFonts w:cs="Calibri"/>
                <w:i/>
                <w:sz w:val="20"/>
                <w:szCs w:val="20"/>
              </w:rPr>
            </w:pPr>
          </w:p>
        </w:tc>
        <w:tc>
          <w:tcPr>
            <w:tcW w:w="2268" w:type="dxa"/>
            <w:tcBorders>
              <w:top w:val="nil"/>
              <w:left w:val="nil"/>
              <w:bottom w:val="nil"/>
              <w:right w:val="nil"/>
            </w:tcBorders>
            <w:noWrap/>
            <w:vAlign w:val="bottom"/>
            <w:hideMark/>
          </w:tcPr>
          <w:p w14:paraId="379C412B" w14:textId="77777777" w:rsidR="000E41E6" w:rsidRPr="00D9010E" w:rsidRDefault="000E41E6" w:rsidP="00F47E30">
            <w:pPr>
              <w:rPr>
                <w:rFonts w:cs="Calibri"/>
                <w:i/>
                <w:sz w:val="20"/>
                <w:szCs w:val="20"/>
              </w:rPr>
            </w:pPr>
          </w:p>
        </w:tc>
      </w:tr>
    </w:tbl>
    <w:p w14:paraId="54087BDD" w14:textId="77777777" w:rsidR="000E41E6" w:rsidRPr="00AE18AC" w:rsidRDefault="000E41E6" w:rsidP="000E41E6">
      <w:pPr>
        <w:rPr>
          <w:rFonts w:cs="Calibri"/>
        </w:rPr>
      </w:pPr>
      <w:bookmarkStart w:id="98" w:name="_Hlk113969513"/>
      <w:bookmarkEnd w:id="97"/>
    </w:p>
    <w:p w14:paraId="6484B8CE" w14:textId="77777777" w:rsidR="000E41E6" w:rsidRPr="00AE18AC" w:rsidRDefault="000E41E6" w:rsidP="000E41E6">
      <w:pPr>
        <w:rPr>
          <w:rFonts w:cs="Calibri"/>
        </w:rPr>
      </w:pPr>
      <w:r w:rsidRPr="00AE18AC">
        <w:rPr>
          <w:rFonts w:cs="Calibri"/>
        </w:rPr>
        <w:t>Az időskor társadalmi helyzetét jelentősen meghatározza a nyugdíjrendszer és az abból származó jövedelem. Az idősek elsődleges jövedelemforrása az öregségi nyugdíj, ugyanakkor az infláció, az emelkedő megélhetési költségek és az egészségügyi kiadások miatt az idősek jelentős része anyagilag sérülékeny helyzetben él. Különösen veszélyeztetettek az egyedül élő idősek, az alacsony nyugdíjjal rendelkezők, valamint azok, akik tartós betegség vagy gondozási szükséglet miatt többletkiadásokkal szembesülnek.</w:t>
      </w:r>
    </w:p>
    <w:p w14:paraId="52B2B53D" w14:textId="77777777" w:rsidR="000E41E6" w:rsidRPr="00AE18AC" w:rsidRDefault="000E41E6" w:rsidP="000E41E6">
      <w:pPr>
        <w:rPr>
          <w:rFonts w:cs="Calibri"/>
        </w:rPr>
      </w:pPr>
    </w:p>
    <w:bookmarkEnd w:id="98"/>
    <w:p w14:paraId="2CDFCF69" w14:textId="77777777" w:rsidR="000E41E6" w:rsidRPr="00361C9A" w:rsidRDefault="000E41E6" w:rsidP="000E41E6">
      <w:pPr>
        <w:rPr>
          <w:rFonts w:cs="Calibri"/>
        </w:rPr>
      </w:pPr>
      <w:r w:rsidRPr="0063321B">
        <w:rPr>
          <w:rFonts w:cs="Calibri"/>
        </w:rPr>
        <w:t xml:space="preserve">Az idősödés folyamatában a gazdasági aktivitás megszűnése kiemelt jelentőséggel bír, legtöbben a nyugdíjba vonulást tekintik az időskor kezdetének. A nyugdíjba vonulók átlagos életkora a jogosultsági </w:t>
      </w:r>
      <w:r w:rsidRPr="00361C9A">
        <w:rPr>
          <w:rFonts w:cs="Calibri"/>
        </w:rPr>
        <w:t xml:space="preserve">feltételek szigorítása és a korhatár emelése következtében jelentős mértékben emelkedett. A nyugdíjrendszer 1997-es reformját megelőző évben, 1996-ban a mutató értéke a nőknél még 54,3, a férfiaknál pedig 58,7 volt. A nyugdíjkorhatár 2022-re érte el a 65 évet mind a nők, mind a férfiak esetében, így a tényleges nyugdíjba vonulási korhatár is e körül stabilizálódott. A nők átlagos nyugdíjba vonulási életkora továbbra is alacsonyabb a férfiakénál, mivel a legalább 40 év jogosultsági idővel rendelkező nők korhatár előtt is nyugdíjba vonulhatnak. </w:t>
      </w:r>
    </w:p>
    <w:p w14:paraId="2124B85A" w14:textId="77777777" w:rsidR="000E41E6" w:rsidRPr="00361C9A" w:rsidRDefault="000E41E6" w:rsidP="000E41E6">
      <w:pPr>
        <w:rPr>
          <w:rFonts w:cs="Calibri"/>
        </w:rPr>
      </w:pPr>
    </w:p>
    <w:p w14:paraId="18C119EF" w14:textId="77777777" w:rsidR="000E41E6" w:rsidRPr="003761BB" w:rsidRDefault="000E41E6" w:rsidP="000E41E6">
      <w:pPr>
        <w:rPr>
          <w:rFonts w:cs="Calibri"/>
        </w:rPr>
      </w:pPr>
      <w:r w:rsidRPr="00361C9A">
        <w:rPr>
          <w:rFonts w:cs="Calibri"/>
        </w:rPr>
        <w:t xml:space="preserve">Az időskorú népességen belül jelentős a nőtöbblet, amely elsősorban a nők magasabb várható élettartalmával magyarázható. Emiatt az egyedül élő, özvegy idősek között is magasabb a nők aránya. </w:t>
      </w:r>
      <w:r w:rsidRPr="003761BB">
        <w:rPr>
          <w:rFonts w:cs="Calibri"/>
        </w:rPr>
        <w:t xml:space="preserve">A </w:t>
      </w:r>
      <w:r>
        <w:rPr>
          <w:rFonts w:cs="Calibri"/>
        </w:rPr>
        <w:t xml:space="preserve">2023-as </w:t>
      </w:r>
      <w:r w:rsidRPr="003761BB">
        <w:rPr>
          <w:rFonts w:cs="Calibri"/>
        </w:rPr>
        <w:t>hivatalos statisztikák alapján a születéskor várható élettartam Magyarországon a nők esetében 79,6 évre, a férfiaknál pedig 73,4 évre emelkedett. A nemek közötti különbség tehát továbbra is jelentős, 6,2 év, ami fenntartja a markáns nőtöbbletet az idősödő korosztályban. A koronavírus-járvány okozta átmeneti visszaesés után az élettartam országos átlagban korrigált és meghaladta a Covid előtti (2019-es) szinteket:</w:t>
      </w:r>
    </w:p>
    <w:p w14:paraId="430C9302" w14:textId="77777777" w:rsidR="000E41E6" w:rsidRPr="003761BB" w:rsidRDefault="000E41E6" w:rsidP="00C91DDD">
      <w:pPr>
        <w:numPr>
          <w:ilvl w:val="0"/>
          <w:numId w:val="53"/>
        </w:numPr>
        <w:rPr>
          <w:rFonts w:cs="Calibri"/>
        </w:rPr>
      </w:pPr>
      <w:r>
        <w:rPr>
          <w:rFonts w:cs="Calibri"/>
        </w:rPr>
        <w:t>a n</w:t>
      </w:r>
      <w:r w:rsidRPr="003761BB">
        <w:rPr>
          <w:rFonts w:cs="Calibri"/>
        </w:rPr>
        <w:t>ők</w:t>
      </w:r>
      <w:r>
        <w:rPr>
          <w:rFonts w:cs="Calibri"/>
        </w:rPr>
        <w:t xml:space="preserve"> esetében</w:t>
      </w:r>
      <w:r w:rsidRPr="003761BB">
        <w:rPr>
          <w:rFonts w:cs="Calibri"/>
        </w:rPr>
        <w:t xml:space="preserve"> 79,6 év, amely 0,</w:t>
      </w:r>
      <w:r>
        <w:rPr>
          <w:rFonts w:cs="Calibri"/>
        </w:rPr>
        <w:t>3</w:t>
      </w:r>
      <w:r w:rsidRPr="003761BB">
        <w:rPr>
          <w:rFonts w:cs="Calibri"/>
        </w:rPr>
        <w:t xml:space="preserve"> év növekedés a 2019-es 79 évhez képest,</w:t>
      </w:r>
    </w:p>
    <w:p w14:paraId="54707B82" w14:textId="77777777" w:rsidR="000E41E6" w:rsidRPr="003761BB" w:rsidRDefault="000E41E6" w:rsidP="00C91DDD">
      <w:pPr>
        <w:numPr>
          <w:ilvl w:val="0"/>
          <w:numId w:val="53"/>
        </w:numPr>
        <w:rPr>
          <w:rFonts w:cs="Calibri"/>
        </w:rPr>
      </w:pPr>
      <w:r>
        <w:rPr>
          <w:rFonts w:cs="Calibri"/>
        </w:rPr>
        <w:t>2023-ban a f</w:t>
      </w:r>
      <w:r w:rsidRPr="003761BB">
        <w:rPr>
          <w:rFonts w:cs="Calibri"/>
        </w:rPr>
        <w:t>érfiak</w:t>
      </w:r>
      <w:r>
        <w:rPr>
          <w:rFonts w:cs="Calibri"/>
        </w:rPr>
        <w:t xml:space="preserve"> esetében pedig</w:t>
      </w:r>
      <w:r w:rsidRPr="003761BB">
        <w:rPr>
          <w:rFonts w:cs="Calibri"/>
        </w:rPr>
        <w:t xml:space="preserve"> 73,4 év</w:t>
      </w:r>
      <w:r>
        <w:rPr>
          <w:rFonts w:cs="Calibri"/>
        </w:rPr>
        <w:t>, amely 0,5</w:t>
      </w:r>
      <w:r w:rsidRPr="003761BB">
        <w:rPr>
          <w:rFonts w:cs="Calibri"/>
        </w:rPr>
        <w:t xml:space="preserve"> év</w:t>
      </w:r>
      <w:r>
        <w:rPr>
          <w:rFonts w:cs="Calibri"/>
        </w:rPr>
        <w:t xml:space="preserve">vel haladta meg </w:t>
      </w:r>
      <w:r w:rsidRPr="003761BB">
        <w:rPr>
          <w:rFonts w:cs="Calibri"/>
        </w:rPr>
        <w:t xml:space="preserve">a 2019-es </w:t>
      </w:r>
      <w:r>
        <w:rPr>
          <w:rFonts w:cs="Calibri"/>
        </w:rPr>
        <w:t>értéket</w:t>
      </w:r>
      <w:r w:rsidRPr="003761BB">
        <w:rPr>
          <w:rFonts w:cs="Calibri"/>
        </w:rPr>
        <w:t>.</w:t>
      </w:r>
    </w:p>
    <w:p w14:paraId="7A3F0483" w14:textId="77777777" w:rsidR="000E41E6" w:rsidRPr="003761BB" w:rsidRDefault="000E41E6" w:rsidP="000E41E6">
      <w:pPr>
        <w:rPr>
          <w:rFonts w:cs="Calibri"/>
        </w:rPr>
      </w:pPr>
    </w:p>
    <w:p w14:paraId="12CE83CB" w14:textId="1B39D2D5" w:rsidR="000E41E6" w:rsidRDefault="000E41E6" w:rsidP="000E41E6">
      <w:pPr>
        <w:rPr>
          <w:rFonts w:cs="Calibri"/>
        </w:rPr>
      </w:pPr>
      <w:r w:rsidRPr="003761BB">
        <w:rPr>
          <w:rFonts w:cs="Calibri"/>
        </w:rPr>
        <w:t xml:space="preserve">Regionális különbség: Szabolcs-Szatmár-Bereg </w:t>
      </w:r>
      <w:r>
        <w:rPr>
          <w:rFonts w:cs="Calibri"/>
        </w:rPr>
        <w:t>V</w:t>
      </w:r>
      <w:r w:rsidRPr="003761BB">
        <w:rPr>
          <w:rFonts w:cs="Calibri"/>
        </w:rPr>
        <w:t>ármegyében – és így Nyíregyházán is – a születéskor várható élettartam hagyományosan elmarad az országos átlagtól (a férfiaknál 7</w:t>
      </w:r>
      <w:r>
        <w:rPr>
          <w:rFonts w:cs="Calibri"/>
        </w:rPr>
        <w:t>0,5-72,4</w:t>
      </w:r>
      <w:r w:rsidRPr="003761BB">
        <w:rPr>
          <w:rFonts w:cs="Calibri"/>
        </w:rPr>
        <w:t xml:space="preserve"> év, a nőknél 77,5-78 év), azaz a helyi olló továbbra is 6,5-7 év között mozog. </w:t>
      </w:r>
    </w:p>
    <w:p w14:paraId="2BF19B2D" w14:textId="77777777" w:rsidR="00057783" w:rsidRDefault="00057783" w:rsidP="000E41E6">
      <w:pPr>
        <w:rPr>
          <w:rFonts w:cs="Calibri"/>
        </w:rPr>
      </w:pPr>
    </w:p>
    <w:p w14:paraId="5E0977F0" w14:textId="77777777" w:rsidR="00057783" w:rsidRDefault="00057783" w:rsidP="000E41E6">
      <w:pPr>
        <w:rPr>
          <w:rFonts w:cs="Calibri"/>
        </w:rPr>
      </w:pPr>
    </w:p>
    <w:p w14:paraId="56FF2FDE" w14:textId="77777777" w:rsidR="00057783" w:rsidRDefault="00057783" w:rsidP="000E41E6">
      <w:pPr>
        <w:rPr>
          <w:rFonts w:cs="Calibri"/>
        </w:rPr>
      </w:pPr>
    </w:p>
    <w:p w14:paraId="1AA7FFF6" w14:textId="77777777" w:rsidR="00057783" w:rsidRDefault="00057783" w:rsidP="000E41E6">
      <w:pPr>
        <w:rPr>
          <w:rFonts w:cs="Calibri"/>
        </w:rPr>
      </w:pPr>
    </w:p>
    <w:p w14:paraId="72C99A57" w14:textId="77777777" w:rsidR="00A43F3C" w:rsidRDefault="00A43F3C" w:rsidP="000E41E6">
      <w:pPr>
        <w:rPr>
          <w:rFonts w:cs="Calibri"/>
        </w:rPr>
      </w:pPr>
    </w:p>
    <w:p w14:paraId="3C345CD4" w14:textId="77777777" w:rsidR="00057783" w:rsidRDefault="00057783" w:rsidP="000E41E6">
      <w:pPr>
        <w:rPr>
          <w:rFonts w:cs="Calibri"/>
        </w:rPr>
      </w:pPr>
    </w:p>
    <w:p w14:paraId="08347C4A" w14:textId="77777777" w:rsidR="00EC6E36" w:rsidRDefault="00EC6E36" w:rsidP="000E41E6">
      <w:pPr>
        <w:rPr>
          <w:rFonts w:cs="Calibri"/>
        </w:rPr>
      </w:pPr>
    </w:p>
    <w:p w14:paraId="73930EBE" w14:textId="77777777" w:rsidR="00057783" w:rsidRDefault="00057783" w:rsidP="000E41E6">
      <w:pPr>
        <w:rPr>
          <w:rFonts w:cs="Calibri"/>
        </w:rPr>
      </w:pPr>
    </w:p>
    <w:p w14:paraId="14D97BBF" w14:textId="77777777" w:rsidR="00C15378" w:rsidRDefault="00C15378" w:rsidP="000E41E6">
      <w:pPr>
        <w:rPr>
          <w:rFonts w:cs="Calibri"/>
        </w:rPr>
      </w:pPr>
    </w:p>
    <w:p w14:paraId="25B5E7AA" w14:textId="11E6483D" w:rsidR="00DD4CBA" w:rsidRDefault="00DD4CBA">
      <w:pPr>
        <w:jc w:val="left"/>
        <w:rPr>
          <w:rFonts w:cs="Calibri"/>
        </w:rPr>
      </w:pPr>
      <w:r>
        <w:rPr>
          <w:rFonts w:cs="Calibri"/>
        </w:rPr>
        <w:br w:type="page"/>
      </w:r>
    </w:p>
    <w:p w14:paraId="4E853D9F" w14:textId="56064811" w:rsidR="000E41E6" w:rsidRPr="00404304" w:rsidRDefault="000E41E6" w:rsidP="00404304">
      <w:pPr>
        <w:pStyle w:val="Listaszerbekezds"/>
        <w:numPr>
          <w:ilvl w:val="0"/>
          <w:numId w:val="97"/>
        </w:numPr>
        <w:tabs>
          <w:tab w:val="left" w:pos="5572"/>
        </w:tabs>
        <w:autoSpaceDE w:val="0"/>
        <w:autoSpaceDN w:val="0"/>
        <w:adjustRightInd w:val="0"/>
        <w:ind w:left="5670"/>
        <w:jc w:val="right"/>
        <w:rPr>
          <w:rFonts w:cs="Calibri"/>
          <w:szCs w:val="22"/>
        </w:rPr>
      </w:pPr>
      <w:r w:rsidRPr="00404304">
        <w:rPr>
          <w:rFonts w:cs="Calibri"/>
          <w:szCs w:val="22"/>
        </w:rPr>
        <w:lastRenderedPageBreak/>
        <w:t>táblázat</w:t>
      </w:r>
    </w:p>
    <w:p w14:paraId="6899E6EF" w14:textId="6A822760" w:rsidR="000E41E6" w:rsidRPr="00F36504" w:rsidRDefault="000E41E6" w:rsidP="000E41E6">
      <w:pPr>
        <w:ind w:left="284"/>
        <w:jc w:val="center"/>
        <w:rPr>
          <w:rFonts w:cs="Calibri"/>
          <w:b/>
          <w:bCs/>
        </w:rPr>
      </w:pPr>
      <w:r w:rsidRPr="00F36504">
        <w:rPr>
          <w:rFonts w:cs="Calibri"/>
          <w:b/>
          <w:bCs/>
        </w:rPr>
        <w:t>Nyugdíjban, ellátásban, járadékban és egyéb járandóságban részesülők száma</w:t>
      </w:r>
      <w:r w:rsidR="00776887">
        <w:rPr>
          <w:rFonts w:cs="Calibri"/>
          <w:b/>
          <w:bCs/>
        </w:rPr>
        <w:t xml:space="preserve"> </w:t>
      </w:r>
      <w:r w:rsidRPr="00F36504">
        <w:rPr>
          <w:rFonts w:cs="Calibri"/>
          <w:b/>
          <w:bCs/>
        </w:rPr>
        <w:t>(6.1.1.)</w:t>
      </w:r>
    </w:p>
    <w:tbl>
      <w:tblPr>
        <w:tblW w:w="9073" w:type="dxa"/>
        <w:jc w:val="center"/>
        <w:tblCellMar>
          <w:left w:w="70" w:type="dxa"/>
          <w:right w:w="70" w:type="dxa"/>
        </w:tblCellMar>
        <w:tblLook w:val="04A0" w:firstRow="1" w:lastRow="0" w:firstColumn="1" w:lastColumn="0" w:noHBand="0" w:noVBand="1"/>
      </w:tblPr>
      <w:tblGrid>
        <w:gridCol w:w="1413"/>
        <w:gridCol w:w="2876"/>
        <w:gridCol w:w="2794"/>
        <w:gridCol w:w="1990"/>
      </w:tblGrid>
      <w:tr w:rsidR="000E41E6" w:rsidRPr="0063321B" w14:paraId="6A35CEE6" w14:textId="77777777" w:rsidTr="00F47E30">
        <w:trPr>
          <w:trHeight w:val="1274"/>
          <w:jc w:val="center"/>
        </w:trPr>
        <w:tc>
          <w:tcPr>
            <w:tcW w:w="1413"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0E9E9F5" w14:textId="77777777" w:rsidR="000E41E6" w:rsidRPr="0063321B" w:rsidRDefault="000E41E6" w:rsidP="00F47E30">
            <w:pPr>
              <w:jc w:val="center"/>
              <w:rPr>
                <w:rFonts w:cs="Calibri"/>
                <w:b/>
                <w:bCs/>
              </w:rPr>
            </w:pPr>
            <w:r w:rsidRPr="0063321B">
              <w:rPr>
                <w:rFonts w:cs="Calibri"/>
                <w:b/>
                <w:bCs/>
              </w:rPr>
              <w:t>Év</w:t>
            </w:r>
          </w:p>
        </w:tc>
        <w:tc>
          <w:tcPr>
            <w:tcW w:w="2876" w:type="dxa"/>
            <w:tcBorders>
              <w:top w:val="single" w:sz="4" w:space="0" w:color="auto"/>
              <w:left w:val="nil"/>
              <w:bottom w:val="single" w:sz="4" w:space="0" w:color="auto"/>
              <w:right w:val="single" w:sz="4" w:space="0" w:color="auto"/>
            </w:tcBorders>
            <w:shd w:val="clear" w:color="000000" w:fill="E2EFDA"/>
            <w:vAlign w:val="center"/>
            <w:hideMark/>
          </w:tcPr>
          <w:p w14:paraId="78C108E2" w14:textId="77777777" w:rsidR="000E41E6" w:rsidRPr="0063321B" w:rsidRDefault="000E41E6" w:rsidP="00F47E30">
            <w:pPr>
              <w:jc w:val="center"/>
              <w:rPr>
                <w:rFonts w:cs="Calibri"/>
                <w:b/>
                <w:bCs/>
              </w:rPr>
            </w:pPr>
            <w:r w:rsidRPr="0063321B">
              <w:rPr>
                <w:rFonts w:cs="Calibri"/>
                <w:b/>
                <w:bCs/>
              </w:rPr>
              <w:t xml:space="preserve">Nyugdíjban, ellátásban, járadékban és egyéb járandóságban részesülő férfiak száma </w:t>
            </w:r>
            <w:r w:rsidRPr="0063321B">
              <w:rPr>
                <w:rFonts w:cs="Calibri"/>
              </w:rPr>
              <w:t>(TS 063)</w:t>
            </w:r>
          </w:p>
        </w:tc>
        <w:tc>
          <w:tcPr>
            <w:tcW w:w="2794" w:type="dxa"/>
            <w:tcBorders>
              <w:top w:val="single" w:sz="4" w:space="0" w:color="auto"/>
              <w:left w:val="nil"/>
              <w:bottom w:val="single" w:sz="4" w:space="0" w:color="auto"/>
              <w:right w:val="single" w:sz="4" w:space="0" w:color="auto"/>
            </w:tcBorders>
            <w:shd w:val="clear" w:color="000000" w:fill="E2EFDA"/>
            <w:vAlign w:val="center"/>
            <w:hideMark/>
          </w:tcPr>
          <w:p w14:paraId="207EBEBD" w14:textId="77777777" w:rsidR="000E41E6" w:rsidRPr="0063321B" w:rsidRDefault="000E41E6" w:rsidP="00F47E30">
            <w:pPr>
              <w:jc w:val="center"/>
              <w:rPr>
                <w:rFonts w:cs="Calibri"/>
                <w:b/>
                <w:bCs/>
              </w:rPr>
            </w:pPr>
            <w:r w:rsidRPr="0063321B">
              <w:rPr>
                <w:rFonts w:cs="Calibri"/>
                <w:b/>
                <w:bCs/>
              </w:rPr>
              <w:t xml:space="preserve">Nyugdíjban, ellátásban, járadékban és egyéb járandóságban részesülő nők száma </w:t>
            </w:r>
            <w:r w:rsidRPr="0063321B">
              <w:rPr>
                <w:rFonts w:cs="Calibri"/>
              </w:rPr>
              <w:t>(TS 064)</w:t>
            </w:r>
          </w:p>
        </w:tc>
        <w:tc>
          <w:tcPr>
            <w:tcW w:w="1990" w:type="dxa"/>
            <w:tcBorders>
              <w:top w:val="single" w:sz="4" w:space="0" w:color="auto"/>
              <w:left w:val="nil"/>
              <w:bottom w:val="single" w:sz="4" w:space="0" w:color="auto"/>
              <w:right w:val="single" w:sz="4" w:space="0" w:color="auto"/>
            </w:tcBorders>
            <w:shd w:val="clear" w:color="000000" w:fill="E2EFDA"/>
            <w:vAlign w:val="center"/>
            <w:hideMark/>
          </w:tcPr>
          <w:p w14:paraId="39681D38" w14:textId="77777777" w:rsidR="000E41E6" w:rsidRPr="0063321B" w:rsidRDefault="000E41E6" w:rsidP="00F47E30">
            <w:pPr>
              <w:jc w:val="center"/>
              <w:rPr>
                <w:rFonts w:cs="Calibri"/>
                <w:b/>
                <w:bCs/>
              </w:rPr>
            </w:pPr>
            <w:r w:rsidRPr="0063321B">
              <w:rPr>
                <w:rFonts w:cs="Calibri"/>
                <w:b/>
                <w:bCs/>
              </w:rPr>
              <w:t>Összes nyugdíjas</w:t>
            </w:r>
          </w:p>
        </w:tc>
      </w:tr>
      <w:tr w:rsidR="000E41E6" w:rsidRPr="0063321B" w14:paraId="2182CAE2" w14:textId="77777777" w:rsidTr="00F47E30">
        <w:trPr>
          <w:trHeight w:val="300"/>
          <w:jc w:val="center"/>
        </w:trPr>
        <w:tc>
          <w:tcPr>
            <w:tcW w:w="1413" w:type="dxa"/>
            <w:tcBorders>
              <w:top w:val="nil"/>
              <w:left w:val="single" w:sz="4" w:space="0" w:color="auto"/>
              <w:bottom w:val="single" w:sz="4" w:space="0" w:color="auto"/>
              <w:right w:val="single" w:sz="4" w:space="0" w:color="auto"/>
            </w:tcBorders>
            <w:vAlign w:val="center"/>
            <w:hideMark/>
          </w:tcPr>
          <w:p w14:paraId="2D4F3A6D" w14:textId="77777777" w:rsidR="000E41E6" w:rsidRPr="0063321B" w:rsidRDefault="000E41E6" w:rsidP="00F47E30">
            <w:pPr>
              <w:jc w:val="center"/>
              <w:rPr>
                <w:rFonts w:cs="Calibri"/>
              </w:rPr>
            </w:pPr>
            <w:r w:rsidRPr="0063321B">
              <w:rPr>
                <w:rFonts w:cs="Calibri"/>
              </w:rPr>
              <w:t>2020</w:t>
            </w:r>
          </w:p>
        </w:tc>
        <w:tc>
          <w:tcPr>
            <w:tcW w:w="2876" w:type="dxa"/>
            <w:tcBorders>
              <w:top w:val="nil"/>
              <w:left w:val="nil"/>
              <w:bottom w:val="single" w:sz="4" w:space="0" w:color="auto"/>
              <w:right w:val="single" w:sz="4" w:space="0" w:color="auto"/>
            </w:tcBorders>
            <w:vAlign w:val="center"/>
            <w:hideMark/>
          </w:tcPr>
          <w:p w14:paraId="53813E83" w14:textId="77777777" w:rsidR="000E41E6" w:rsidRPr="0056484F" w:rsidRDefault="000E41E6" w:rsidP="00F47E30">
            <w:pPr>
              <w:jc w:val="center"/>
              <w:rPr>
                <w:rFonts w:cs="Calibri"/>
                <w:szCs w:val="22"/>
              </w:rPr>
            </w:pPr>
            <w:r w:rsidRPr="0056484F">
              <w:rPr>
                <w:rFonts w:cs="Calibri"/>
                <w:szCs w:val="22"/>
              </w:rPr>
              <w:t>10</w:t>
            </w:r>
            <w:r>
              <w:rPr>
                <w:rFonts w:cs="Calibri"/>
                <w:szCs w:val="22"/>
              </w:rPr>
              <w:t xml:space="preserve"> </w:t>
            </w:r>
            <w:r w:rsidRPr="0056484F">
              <w:rPr>
                <w:rFonts w:cs="Calibri"/>
                <w:szCs w:val="22"/>
              </w:rPr>
              <w:t>835</w:t>
            </w:r>
          </w:p>
        </w:tc>
        <w:tc>
          <w:tcPr>
            <w:tcW w:w="2794" w:type="dxa"/>
            <w:tcBorders>
              <w:top w:val="nil"/>
              <w:left w:val="nil"/>
              <w:bottom w:val="single" w:sz="4" w:space="0" w:color="auto"/>
              <w:right w:val="single" w:sz="4" w:space="0" w:color="auto"/>
            </w:tcBorders>
            <w:vAlign w:val="center"/>
            <w:hideMark/>
          </w:tcPr>
          <w:p w14:paraId="20481C68" w14:textId="77777777" w:rsidR="000E41E6" w:rsidRPr="0056484F" w:rsidRDefault="000E41E6" w:rsidP="00F47E30">
            <w:pPr>
              <w:jc w:val="center"/>
              <w:rPr>
                <w:rFonts w:cs="Calibri"/>
                <w:szCs w:val="22"/>
              </w:rPr>
            </w:pPr>
            <w:r w:rsidRPr="0056484F">
              <w:rPr>
                <w:rFonts w:cs="Calibri"/>
                <w:szCs w:val="22"/>
              </w:rPr>
              <w:t>18</w:t>
            </w:r>
            <w:r>
              <w:rPr>
                <w:rFonts w:cs="Calibri"/>
                <w:szCs w:val="22"/>
              </w:rPr>
              <w:t xml:space="preserve"> </w:t>
            </w:r>
            <w:r w:rsidRPr="0056484F">
              <w:rPr>
                <w:rFonts w:cs="Calibri"/>
                <w:szCs w:val="22"/>
              </w:rPr>
              <w:t>471</w:t>
            </w:r>
          </w:p>
        </w:tc>
        <w:tc>
          <w:tcPr>
            <w:tcW w:w="1990" w:type="dxa"/>
            <w:tcBorders>
              <w:top w:val="nil"/>
              <w:left w:val="nil"/>
              <w:bottom w:val="single" w:sz="4" w:space="0" w:color="auto"/>
              <w:right w:val="single" w:sz="4" w:space="0" w:color="auto"/>
            </w:tcBorders>
            <w:shd w:val="clear" w:color="000000" w:fill="FCE4D6"/>
            <w:noWrap/>
            <w:vAlign w:val="center"/>
            <w:hideMark/>
          </w:tcPr>
          <w:p w14:paraId="09767C14" w14:textId="77777777" w:rsidR="000E41E6" w:rsidRPr="0056484F" w:rsidRDefault="000E41E6" w:rsidP="00F47E30">
            <w:pPr>
              <w:jc w:val="center"/>
              <w:rPr>
                <w:rFonts w:cs="Calibri"/>
                <w:szCs w:val="22"/>
              </w:rPr>
            </w:pPr>
            <w:r w:rsidRPr="0056484F">
              <w:rPr>
                <w:rFonts w:cs="Calibri"/>
                <w:szCs w:val="22"/>
              </w:rPr>
              <w:t>29</w:t>
            </w:r>
            <w:r>
              <w:rPr>
                <w:rFonts w:cs="Calibri"/>
                <w:szCs w:val="22"/>
              </w:rPr>
              <w:t xml:space="preserve"> </w:t>
            </w:r>
            <w:r w:rsidRPr="0056484F">
              <w:rPr>
                <w:rFonts w:cs="Calibri"/>
                <w:szCs w:val="22"/>
              </w:rPr>
              <w:t>306</w:t>
            </w:r>
          </w:p>
        </w:tc>
      </w:tr>
      <w:tr w:rsidR="000E41E6" w:rsidRPr="005D24C1" w14:paraId="1B5A297E" w14:textId="77777777" w:rsidTr="00F47E30">
        <w:trPr>
          <w:trHeight w:val="300"/>
          <w:jc w:val="center"/>
        </w:trPr>
        <w:tc>
          <w:tcPr>
            <w:tcW w:w="1413" w:type="dxa"/>
            <w:tcBorders>
              <w:top w:val="nil"/>
              <w:left w:val="single" w:sz="4" w:space="0" w:color="auto"/>
              <w:bottom w:val="single" w:sz="4" w:space="0" w:color="auto"/>
              <w:right w:val="single" w:sz="4" w:space="0" w:color="auto"/>
            </w:tcBorders>
            <w:vAlign w:val="center"/>
          </w:tcPr>
          <w:p w14:paraId="31ADFBBF" w14:textId="77777777" w:rsidR="000E41E6" w:rsidRPr="005D24C1" w:rsidRDefault="000E41E6" w:rsidP="00F47E30">
            <w:pPr>
              <w:jc w:val="center"/>
              <w:rPr>
                <w:rFonts w:cs="Calibri"/>
              </w:rPr>
            </w:pPr>
            <w:r w:rsidRPr="005D24C1">
              <w:rPr>
                <w:rFonts w:cs="Calibri"/>
              </w:rPr>
              <w:t>2021</w:t>
            </w:r>
          </w:p>
        </w:tc>
        <w:tc>
          <w:tcPr>
            <w:tcW w:w="2876" w:type="dxa"/>
            <w:tcBorders>
              <w:top w:val="single" w:sz="4" w:space="0" w:color="auto"/>
              <w:left w:val="single" w:sz="4" w:space="0" w:color="auto"/>
              <w:bottom w:val="single" w:sz="4" w:space="0" w:color="auto"/>
              <w:right w:val="single" w:sz="4" w:space="0" w:color="auto"/>
            </w:tcBorders>
            <w:vAlign w:val="center"/>
          </w:tcPr>
          <w:p w14:paraId="7A9F9856" w14:textId="77777777" w:rsidR="000E41E6" w:rsidRPr="0056484F" w:rsidRDefault="000E41E6" w:rsidP="00F47E30">
            <w:pPr>
              <w:jc w:val="center"/>
              <w:rPr>
                <w:rFonts w:cs="Calibri"/>
                <w:szCs w:val="22"/>
              </w:rPr>
            </w:pPr>
            <w:r w:rsidRPr="0056484F">
              <w:rPr>
                <w:rFonts w:cs="Calibri"/>
                <w:szCs w:val="22"/>
              </w:rPr>
              <w:t>10</w:t>
            </w:r>
            <w:r>
              <w:rPr>
                <w:rFonts w:cs="Calibri"/>
                <w:szCs w:val="22"/>
              </w:rPr>
              <w:t xml:space="preserve"> </w:t>
            </w:r>
            <w:r w:rsidRPr="0056484F">
              <w:rPr>
                <w:rFonts w:cs="Calibri"/>
                <w:szCs w:val="22"/>
              </w:rPr>
              <w:t>498</w:t>
            </w:r>
          </w:p>
        </w:tc>
        <w:tc>
          <w:tcPr>
            <w:tcW w:w="2794" w:type="dxa"/>
            <w:tcBorders>
              <w:top w:val="single" w:sz="4" w:space="0" w:color="auto"/>
              <w:left w:val="nil"/>
              <w:bottom w:val="single" w:sz="4" w:space="0" w:color="auto"/>
              <w:right w:val="single" w:sz="4" w:space="0" w:color="auto"/>
            </w:tcBorders>
            <w:vAlign w:val="center"/>
          </w:tcPr>
          <w:p w14:paraId="57A42628" w14:textId="77777777" w:rsidR="000E41E6" w:rsidRPr="0056484F" w:rsidRDefault="000E41E6" w:rsidP="00F47E30">
            <w:pPr>
              <w:jc w:val="center"/>
              <w:rPr>
                <w:rFonts w:cs="Calibri"/>
                <w:szCs w:val="22"/>
              </w:rPr>
            </w:pPr>
            <w:r w:rsidRPr="0056484F">
              <w:rPr>
                <w:rFonts w:cs="Calibri"/>
                <w:szCs w:val="22"/>
              </w:rPr>
              <w:t>18</w:t>
            </w:r>
            <w:r>
              <w:rPr>
                <w:rFonts w:cs="Calibri"/>
                <w:szCs w:val="22"/>
              </w:rPr>
              <w:t xml:space="preserve"> </w:t>
            </w:r>
            <w:r w:rsidRPr="0056484F">
              <w:rPr>
                <w:rFonts w:cs="Calibri"/>
                <w:szCs w:val="22"/>
              </w:rPr>
              <w:t>193</w:t>
            </w:r>
          </w:p>
        </w:tc>
        <w:tc>
          <w:tcPr>
            <w:tcW w:w="1990" w:type="dxa"/>
            <w:tcBorders>
              <w:top w:val="single" w:sz="4" w:space="0" w:color="auto"/>
              <w:left w:val="nil"/>
              <w:bottom w:val="single" w:sz="4" w:space="0" w:color="auto"/>
              <w:right w:val="single" w:sz="4" w:space="0" w:color="auto"/>
            </w:tcBorders>
            <w:shd w:val="clear" w:color="000000" w:fill="FCE4D6"/>
            <w:noWrap/>
            <w:vAlign w:val="center"/>
          </w:tcPr>
          <w:p w14:paraId="4F58C3BE" w14:textId="77777777" w:rsidR="000E41E6" w:rsidRPr="0056484F" w:rsidRDefault="000E41E6" w:rsidP="00F47E30">
            <w:pPr>
              <w:jc w:val="center"/>
              <w:rPr>
                <w:rFonts w:cs="Calibri"/>
                <w:szCs w:val="22"/>
              </w:rPr>
            </w:pPr>
            <w:r w:rsidRPr="0056484F">
              <w:rPr>
                <w:rFonts w:cs="Calibri"/>
                <w:szCs w:val="22"/>
              </w:rPr>
              <w:t>28</w:t>
            </w:r>
            <w:r>
              <w:rPr>
                <w:rFonts w:cs="Calibri"/>
                <w:szCs w:val="22"/>
              </w:rPr>
              <w:t xml:space="preserve"> </w:t>
            </w:r>
            <w:r w:rsidRPr="0056484F">
              <w:rPr>
                <w:rFonts w:cs="Calibri"/>
                <w:szCs w:val="22"/>
              </w:rPr>
              <w:t>691</w:t>
            </w:r>
          </w:p>
        </w:tc>
      </w:tr>
      <w:tr w:rsidR="000E41E6" w:rsidRPr="005D24C1" w14:paraId="0DC9B413" w14:textId="77777777" w:rsidTr="00F47E30">
        <w:trPr>
          <w:trHeight w:val="300"/>
          <w:jc w:val="center"/>
        </w:trPr>
        <w:tc>
          <w:tcPr>
            <w:tcW w:w="1413" w:type="dxa"/>
            <w:tcBorders>
              <w:top w:val="nil"/>
              <w:left w:val="single" w:sz="4" w:space="0" w:color="auto"/>
              <w:bottom w:val="single" w:sz="4" w:space="0" w:color="auto"/>
              <w:right w:val="single" w:sz="4" w:space="0" w:color="auto"/>
            </w:tcBorders>
            <w:vAlign w:val="center"/>
          </w:tcPr>
          <w:p w14:paraId="6CF6759A" w14:textId="77777777" w:rsidR="000E41E6" w:rsidRPr="005D24C1" w:rsidRDefault="000E41E6" w:rsidP="00F47E30">
            <w:pPr>
              <w:jc w:val="center"/>
              <w:rPr>
                <w:rFonts w:cs="Calibri"/>
              </w:rPr>
            </w:pPr>
            <w:r w:rsidRPr="005D24C1">
              <w:rPr>
                <w:rFonts w:cs="Calibri"/>
              </w:rPr>
              <w:t>2022</w:t>
            </w:r>
          </w:p>
        </w:tc>
        <w:tc>
          <w:tcPr>
            <w:tcW w:w="2876" w:type="dxa"/>
            <w:tcBorders>
              <w:top w:val="nil"/>
              <w:left w:val="single" w:sz="4" w:space="0" w:color="auto"/>
              <w:bottom w:val="single" w:sz="4" w:space="0" w:color="auto"/>
              <w:right w:val="single" w:sz="4" w:space="0" w:color="auto"/>
            </w:tcBorders>
            <w:vAlign w:val="center"/>
          </w:tcPr>
          <w:p w14:paraId="460A82F1" w14:textId="77777777" w:rsidR="000E41E6" w:rsidRPr="0056484F" w:rsidRDefault="000E41E6" w:rsidP="00F47E30">
            <w:pPr>
              <w:jc w:val="center"/>
              <w:rPr>
                <w:rFonts w:cs="Calibri"/>
                <w:szCs w:val="22"/>
              </w:rPr>
            </w:pPr>
            <w:r w:rsidRPr="0056484F">
              <w:rPr>
                <w:rFonts w:cs="Calibri"/>
                <w:szCs w:val="22"/>
              </w:rPr>
              <w:t>10</w:t>
            </w:r>
            <w:r>
              <w:rPr>
                <w:rFonts w:cs="Calibri"/>
                <w:szCs w:val="22"/>
              </w:rPr>
              <w:t xml:space="preserve"> </w:t>
            </w:r>
            <w:r w:rsidRPr="0056484F">
              <w:rPr>
                <w:rFonts w:cs="Calibri"/>
                <w:szCs w:val="22"/>
              </w:rPr>
              <w:t>261</w:t>
            </w:r>
          </w:p>
        </w:tc>
        <w:tc>
          <w:tcPr>
            <w:tcW w:w="2794" w:type="dxa"/>
            <w:tcBorders>
              <w:top w:val="nil"/>
              <w:left w:val="nil"/>
              <w:bottom w:val="single" w:sz="4" w:space="0" w:color="auto"/>
              <w:right w:val="single" w:sz="4" w:space="0" w:color="auto"/>
            </w:tcBorders>
            <w:vAlign w:val="center"/>
          </w:tcPr>
          <w:p w14:paraId="1C4E23E8" w14:textId="77777777" w:rsidR="000E41E6" w:rsidRPr="0056484F" w:rsidRDefault="000E41E6" w:rsidP="00F47E30">
            <w:pPr>
              <w:jc w:val="center"/>
              <w:rPr>
                <w:rFonts w:cs="Calibri"/>
                <w:szCs w:val="22"/>
              </w:rPr>
            </w:pPr>
            <w:r w:rsidRPr="0056484F">
              <w:rPr>
                <w:rFonts w:cs="Calibri"/>
                <w:szCs w:val="22"/>
              </w:rPr>
              <w:t>18</w:t>
            </w:r>
            <w:r>
              <w:rPr>
                <w:rFonts w:cs="Calibri"/>
                <w:szCs w:val="22"/>
              </w:rPr>
              <w:t xml:space="preserve"> </w:t>
            </w:r>
            <w:r w:rsidRPr="0056484F">
              <w:rPr>
                <w:rFonts w:cs="Calibri"/>
                <w:szCs w:val="22"/>
              </w:rPr>
              <w:t>086</w:t>
            </w:r>
          </w:p>
        </w:tc>
        <w:tc>
          <w:tcPr>
            <w:tcW w:w="1990" w:type="dxa"/>
            <w:tcBorders>
              <w:top w:val="nil"/>
              <w:left w:val="nil"/>
              <w:bottom w:val="single" w:sz="4" w:space="0" w:color="auto"/>
              <w:right w:val="single" w:sz="4" w:space="0" w:color="auto"/>
            </w:tcBorders>
            <w:shd w:val="clear" w:color="000000" w:fill="FCE4D6"/>
            <w:noWrap/>
            <w:vAlign w:val="center"/>
          </w:tcPr>
          <w:p w14:paraId="7CC43246" w14:textId="77777777" w:rsidR="000E41E6" w:rsidRPr="0056484F" w:rsidRDefault="000E41E6" w:rsidP="00F47E30">
            <w:pPr>
              <w:jc w:val="center"/>
              <w:rPr>
                <w:rFonts w:cs="Calibri"/>
                <w:szCs w:val="22"/>
              </w:rPr>
            </w:pPr>
            <w:r w:rsidRPr="0056484F">
              <w:rPr>
                <w:rFonts w:cs="Calibri"/>
                <w:szCs w:val="22"/>
              </w:rPr>
              <w:t>28</w:t>
            </w:r>
            <w:r>
              <w:rPr>
                <w:rFonts w:cs="Calibri"/>
                <w:szCs w:val="22"/>
              </w:rPr>
              <w:t xml:space="preserve"> </w:t>
            </w:r>
            <w:r w:rsidRPr="0056484F">
              <w:rPr>
                <w:rFonts w:cs="Calibri"/>
                <w:szCs w:val="22"/>
              </w:rPr>
              <w:t>347</w:t>
            </w:r>
          </w:p>
        </w:tc>
      </w:tr>
      <w:tr w:rsidR="000E41E6" w:rsidRPr="006C7A1D" w14:paraId="433357F8" w14:textId="77777777" w:rsidTr="00F47E30">
        <w:trPr>
          <w:trHeight w:val="300"/>
          <w:jc w:val="center"/>
        </w:trPr>
        <w:tc>
          <w:tcPr>
            <w:tcW w:w="1413" w:type="dxa"/>
            <w:tcBorders>
              <w:top w:val="nil"/>
              <w:left w:val="single" w:sz="4" w:space="0" w:color="auto"/>
              <w:bottom w:val="single" w:sz="4" w:space="0" w:color="auto"/>
              <w:right w:val="single" w:sz="4" w:space="0" w:color="auto"/>
            </w:tcBorders>
            <w:vAlign w:val="center"/>
          </w:tcPr>
          <w:p w14:paraId="0E0DEE22" w14:textId="77777777" w:rsidR="000E41E6" w:rsidRPr="006C7A1D" w:rsidRDefault="000E41E6" w:rsidP="00F47E30">
            <w:pPr>
              <w:jc w:val="center"/>
              <w:rPr>
                <w:rFonts w:cs="Calibri"/>
              </w:rPr>
            </w:pPr>
            <w:r w:rsidRPr="006C7A1D">
              <w:rPr>
                <w:rFonts w:cs="Calibri"/>
              </w:rPr>
              <w:t>2023</w:t>
            </w:r>
          </w:p>
        </w:tc>
        <w:tc>
          <w:tcPr>
            <w:tcW w:w="2876" w:type="dxa"/>
            <w:tcBorders>
              <w:top w:val="nil"/>
              <w:left w:val="single" w:sz="4" w:space="0" w:color="auto"/>
              <w:bottom w:val="single" w:sz="4" w:space="0" w:color="auto"/>
              <w:right w:val="single" w:sz="4" w:space="0" w:color="auto"/>
            </w:tcBorders>
            <w:vAlign w:val="center"/>
          </w:tcPr>
          <w:p w14:paraId="47754ECA" w14:textId="77777777" w:rsidR="000E41E6" w:rsidRPr="0056484F" w:rsidRDefault="000E41E6" w:rsidP="00F47E30">
            <w:pPr>
              <w:jc w:val="center"/>
              <w:rPr>
                <w:rFonts w:cs="Calibri"/>
                <w:szCs w:val="22"/>
              </w:rPr>
            </w:pPr>
            <w:r w:rsidRPr="0056484F">
              <w:rPr>
                <w:rFonts w:cs="Calibri"/>
                <w:szCs w:val="22"/>
              </w:rPr>
              <w:t>10 295</w:t>
            </w:r>
          </w:p>
        </w:tc>
        <w:tc>
          <w:tcPr>
            <w:tcW w:w="2794" w:type="dxa"/>
            <w:tcBorders>
              <w:top w:val="nil"/>
              <w:left w:val="nil"/>
              <w:bottom w:val="single" w:sz="4" w:space="0" w:color="auto"/>
              <w:right w:val="single" w:sz="4" w:space="0" w:color="auto"/>
            </w:tcBorders>
            <w:vAlign w:val="center"/>
          </w:tcPr>
          <w:p w14:paraId="7A5C7D50" w14:textId="77777777" w:rsidR="000E41E6" w:rsidRPr="0056484F" w:rsidRDefault="000E41E6" w:rsidP="00F47E30">
            <w:pPr>
              <w:jc w:val="center"/>
              <w:rPr>
                <w:rFonts w:cs="Calibri"/>
                <w:szCs w:val="22"/>
              </w:rPr>
            </w:pPr>
            <w:r w:rsidRPr="0056484F">
              <w:rPr>
                <w:rFonts w:cs="Calibri"/>
                <w:szCs w:val="22"/>
              </w:rPr>
              <w:t>18 148</w:t>
            </w:r>
          </w:p>
        </w:tc>
        <w:tc>
          <w:tcPr>
            <w:tcW w:w="1990" w:type="dxa"/>
            <w:tcBorders>
              <w:top w:val="nil"/>
              <w:left w:val="nil"/>
              <w:bottom w:val="single" w:sz="4" w:space="0" w:color="auto"/>
              <w:right w:val="single" w:sz="4" w:space="0" w:color="auto"/>
            </w:tcBorders>
            <w:shd w:val="clear" w:color="000000" w:fill="FCE4D6"/>
            <w:noWrap/>
            <w:vAlign w:val="center"/>
          </w:tcPr>
          <w:p w14:paraId="49404F69" w14:textId="77777777" w:rsidR="000E41E6" w:rsidRPr="0056484F" w:rsidRDefault="000E41E6" w:rsidP="00F47E30">
            <w:pPr>
              <w:jc w:val="center"/>
              <w:rPr>
                <w:rFonts w:cs="Calibri"/>
                <w:szCs w:val="22"/>
              </w:rPr>
            </w:pPr>
            <w:r w:rsidRPr="0056484F">
              <w:rPr>
                <w:rFonts w:cs="Calibri"/>
                <w:szCs w:val="22"/>
              </w:rPr>
              <w:t>28 443</w:t>
            </w:r>
          </w:p>
        </w:tc>
      </w:tr>
      <w:tr w:rsidR="000E41E6" w:rsidRPr="006C7A1D" w14:paraId="649BDB96" w14:textId="77777777" w:rsidTr="00F47E30">
        <w:trPr>
          <w:trHeight w:val="300"/>
          <w:jc w:val="center"/>
        </w:trPr>
        <w:tc>
          <w:tcPr>
            <w:tcW w:w="1413" w:type="dxa"/>
            <w:tcBorders>
              <w:top w:val="nil"/>
              <w:left w:val="single" w:sz="4" w:space="0" w:color="auto"/>
              <w:bottom w:val="single" w:sz="4" w:space="0" w:color="auto"/>
              <w:right w:val="single" w:sz="4" w:space="0" w:color="auto"/>
            </w:tcBorders>
            <w:vAlign w:val="center"/>
          </w:tcPr>
          <w:p w14:paraId="23C2A35B" w14:textId="77777777" w:rsidR="000E41E6" w:rsidRPr="006C7A1D" w:rsidRDefault="000E41E6" w:rsidP="00F47E30">
            <w:pPr>
              <w:jc w:val="center"/>
              <w:rPr>
                <w:rFonts w:cs="Calibri"/>
              </w:rPr>
            </w:pPr>
            <w:r w:rsidRPr="006C7A1D">
              <w:rPr>
                <w:rFonts w:cs="Calibri"/>
              </w:rPr>
              <w:t>2024</w:t>
            </w:r>
          </w:p>
        </w:tc>
        <w:tc>
          <w:tcPr>
            <w:tcW w:w="2876" w:type="dxa"/>
            <w:tcBorders>
              <w:top w:val="nil"/>
              <w:left w:val="single" w:sz="4" w:space="0" w:color="auto"/>
              <w:bottom w:val="single" w:sz="4" w:space="0" w:color="auto"/>
              <w:right w:val="single" w:sz="4" w:space="0" w:color="auto"/>
            </w:tcBorders>
            <w:vAlign w:val="center"/>
          </w:tcPr>
          <w:p w14:paraId="7D01A0DD" w14:textId="77777777" w:rsidR="000E41E6" w:rsidRPr="0056484F" w:rsidRDefault="000E41E6" w:rsidP="00F47E30">
            <w:pPr>
              <w:jc w:val="center"/>
              <w:rPr>
                <w:rFonts w:cs="Calibri"/>
                <w:szCs w:val="22"/>
              </w:rPr>
            </w:pPr>
            <w:r w:rsidRPr="0056484F">
              <w:rPr>
                <w:rFonts w:cs="Calibri"/>
                <w:szCs w:val="22"/>
              </w:rPr>
              <w:t>10 347</w:t>
            </w:r>
          </w:p>
        </w:tc>
        <w:tc>
          <w:tcPr>
            <w:tcW w:w="2794" w:type="dxa"/>
            <w:tcBorders>
              <w:top w:val="nil"/>
              <w:left w:val="nil"/>
              <w:bottom w:val="single" w:sz="4" w:space="0" w:color="auto"/>
              <w:right w:val="single" w:sz="4" w:space="0" w:color="auto"/>
            </w:tcBorders>
            <w:vAlign w:val="center"/>
          </w:tcPr>
          <w:p w14:paraId="42853113" w14:textId="77777777" w:rsidR="000E41E6" w:rsidRPr="0056484F" w:rsidRDefault="000E41E6" w:rsidP="00F47E30">
            <w:pPr>
              <w:jc w:val="center"/>
              <w:rPr>
                <w:rFonts w:cs="Calibri"/>
                <w:szCs w:val="22"/>
              </w:rPr>
            </w:pPr>
            <w:r w:rsidRPr="0056484F">
              <w:rPr>
                <w:rFonts w:cs="Calibri"/>
                <w:szCs w:val="22"/>
              </w:rPr>
              <w:t>18 222</w:t>
            </w:r>
          </w:p>
        </w:tc>
        <w:tc>
          <w:tcPr>
            <w:tcW w:w="1990" w:type="dxa"/>
            <w:tcBorders>
              <w:top w:val="nil"/>
              <w:left w:val="nil"/>
              <w:bottom w:val="single" w:sz="4" w:space="0" w:color="auto"/>
              <w:right w:val="single" w:sz="4" w:space="0" w:color="auto"/>
            </w:tcBorders>
            <w:shd w:val="clear" w:color="000000" w:fill="FCE4D6"/>
            <w:noWrap/>
            <w:vAlign w:val="center"/>
          </w:tcPr>
          <w:p w14:paraId="0AB88A3C" w14:textId="77777777" w:rsidR="000E41E6" w:rsidRPr="0056484F" w:rsidRDefault="000E41E6" w:rsidP="00F47E30">
            <w:pPr>
              <w:jc w:val="center"/>
              <w:rPr>
                <w:rFonts w:cs="Calibri"/>
                <w:szCs w:val="22"/>
              </w:rPr>
            </w:pPr>
            <w:r w:rsidRPr="0056484F">
              <w:rPr>
                <w:rFonts w:cs="Calibri"/>
                <w:szCs w:val="22"/>
              </w:rPr>
              <w:t>28 569</w:t>
            </w:r>
          </w:p>
        </w:tc>
      </w:tr>
      <w:tr w:rsidR="000E41E6" w:rsidRPr="006C7A1D" w14:paraId="710A56CD" w14:textId="77777777" w:rsidTr="00F47E30">
        <w:trPr>
          <w:trHeight w:val="300"/>
          <w:jc w:val="center"/>
        </w:trPr>
        <w:tc>
          <w:tcPr>
            <w:tcW w:w="4289" w:type="dxa"/>
            <w:gridSpan w:val="2"/>
            <w:tcBorders>
              <w:top w:val="nil"/>
              <w:left w:val="nil"/>
              <w:bottom w:val="nil"/>
              <w:right w:val="nil"/>
            </w:tcBorders>
            <w:noWrap/>
            <w:vAlign w:val="bottom"/>
            <w:hideMark/>
          </w:tcPr>
          <w:p w14:paraId="4A4407BF" w14:textId="77777777" w:rsidR="000E41E6" w:rsidRPr="006C7A1D" w:rsidRDefault="000E41E6" w:rsidP="00F47E30">
            <w:pPr>
              <w:rPr>
                <w:rFonts w:cs="Calibri"/>
                <w:iCs/>
                <w:sz w:val="18"/>
                <w:szCs w:val="18"/>
              </w:rPr>
            </w:pPr>
            <w:r w:rsidRPr="006C7A1D">
              <w:rPr>
                <w:rFonts w:cs="Calibri"/>
                <w:iCs/>
                <w:sz w:val="18"/>
                <w:szCs w:val="18"/>
              </w:rPr>
              <w:t xml:space="preserve">Forrás: </w:t>
            </w:r>
            <w:proofErr w:type="spellStart"/>
            <w:r w:rsidRPr="006C7A1D">
              <w:rPr>
                <w:rFonts w:cs="Calibri"/>
                <w:iCs/>
                <w:sz w:val="18"/>
                <w:szCs w:val="18"/>
              </w:rPr>
              <w:t>TeIR</w:t>
            </w:r>
            <w:proofErr w:type="spellEnd"/>
            <w:r w:rsidRPr="006C7A1D">
              <w:rPr>
                <w:rFonts w:cs="Calibri"/>
                <w:iCs/>
                <w:sz w:val="18"/>
                <w:szCs w:val="18"/>
              </w:rPr>
              <w:t xml:space="preserve">, KSH </w:t>
            </w:r>
            <w:proofErr w:type="spellStart"/>
            <w:r w:rsidRPr="006C7A1D">
              <w:rPr>
                <w:rFonts w:cs="Calibri"/>
                <w:iCs/>
                <w:sz w:val="18"/>
                <w:szCs w:val="18"/>
              </w:rPr>
              <w:t>Tstar</w:t>
            </w:r>
            <w:proofErr w:type="spellEnd"/>
          </w:p>
        </w:tc>
        <w:tc>
          <w:tcPr>
            <w:tcW w:w="2794" w:type="dxa"/>
            <w:tcBorders>
              <w:top w:val="nil"/>
              <w:left w:val="nil"/>
              <w:bottom w:val="nil"/>
              <w:right w:val="nil"/>
            </w:tcBorders>
            <w:noWrap/>
            <w:vAlign w:val="bottom"/>
            <w:hideMark/>
          </w:tcPr>
          <w:p w14:paraId="2EEA06B3" w14:textId="77777777" w:rsidR="000E41E6" w:rsidRPr="006C7A1D" w:rsidRDefault="000E41E6" w:rsidP="00F47E30">
            <w:pPr>
              <w:rPr>
                <w:rFonts w:cs="Calibri"/>
                <w:i/>
                <w:sz w:val="20"/>
                <w:szCs w:val="20"/>
              </w:rPr>
            </w:pPr>
          </w:p>
        </w:tc>
        <w:tc>
          <w:tcPr>
            <w:tcW w:w="1990" w:type="dxa"/>
            <w:tcBorders>
              <w:top w:val="nil"/>
              <w:left w:val="nil"/>
              <w:bottom w:val="nil"/>
              <w:right w:val="nil"/>
            </w:tcBorders>
            <w:noWrap/>
            <w:vAlign w:val="bottom"/>
            <w:hideMark/>
          </w:tcPr>
          <w:p w14:paraId="630FD279" w14:textId="77777777" w:rsidR="000E41E6" w:rsidRPr="006C7A1D" w:rsidRDefault="000E41E6" w:rsidP="00F47E30">
            <w:pPr>
              <w:rPr>
                <w:rFonts w:cs="Calibri"/>
                <w:i/>
                <w:sz w:val="20"/>
                <w:szCs w:val="20"/>
              </w:rPr>
            </w:pPr>
          </w:p>
        </w:tc>
      </w:tr>
    </w:tbl>
    <w:p w14:paraId="34B0F76D" w14:textId="77777777" w:rsidR="000E41E6" w:rsidRDefault="000E41E6" w:rsidP="000E41E6">
      <w:pPr>
        <w:rPr>
          <w:rFonts w:cs="Calibri"/>
        </w:rPr>
      </w:pPr>
    </w:p>
    <w:p w14:paraId="3AAB2DEE" w14:textId="619CEF69" w:rsidR="004C4EF3" w:rsidRPr="00F321F3" w:rsidRDefault="004C4EF3" w:rsidP="004C4EF3">
      <w:pPr>
        <w:rPr>
          <w:rFonts w:cs="Calibri"/>
        </w:rPr>
      </w:pPr>
      <w:r w:rsidRPr="00F321F3">
        <w:rPr>
          <w:rFonts w:cs="Calibri"/>
        </w:rPr>
        <w:t xml:space="preserve">Nyíregyházán a nyugdíjasok száma összesen 28 569 fő volt 2024-ben. A </w:t>
      </w:r>
      <w:proofErr w:type="spellStart"/>
      <w:r w:rsidRPr="00F321F3">
        <w:rPr>
          <w:rFonts w:cs="Calibri"/>
        </w:rPr>
        <w:t>nemenkénti</w:t>
      </w:r>
      <w:proofErr w:type="spellEnd"/>
      <w:r w:rsidRPr="00F321F3">
        <w:rPr>
          <w:rFonts w:cs="Calibri"/>
        </w:rPr>
        <w:t xml:space="preserve"> megoszlást </w:t>
      </w:r>
      <w:r>
        <w:rPr>
          <w:rFonts w:cs="Calibri"/>
        </w:rPr>
        <w:t xml:space="preserve">vizsgálva </w:t>
      </w:r>
      <w:r w:rsidRPr="00F321F3">
        <w:rPr>
          <w:rFonts w:cs="Calibri"/>
        </w:rPr>
        <w:t>jelentős a nőtöbbl</w:t>
      </w:r>
      <w:r>
        <w:rPr>
          <w:rFonts w:cs="Calibri"/>
        </w:rPr>
        <w:t>et.</w:t>
      </w:r>
    </w:p>
    <w:p w14:paraId="54076499" w14:textId="77777777" w:rsidR="004C4EF3" w:rsidRDefault="004C4EF3" w:rsidP="000E41E6">
      <w:pPr>
        <w:rPr>
          <w:rFonts w:cs="Calibri"/>
        </w:rPr>
      </w:pPr>
    </w:p>
    <w:p w14:paraId="01C206D5" w14:textId="0643442E" w:rsidR="000E41E6" w:rsidRPr="00404304" w:rsidRDefault="000E41E6" w:rsidP="00404304">
      <w:pPr>
        <w:pStyle w:val="Listaszerbekezds"/>
        <w:numPr>
          <w:ilvl w:val="0"/>
          <w:numId w:val="97"/>
        </w:numPr>
        <w:tabs>
          <w:tab w:val="left" w:pos="5572"/>
        </w:tabs>
        <w:autoSpaceDE w:val="0"/>
        <w:autoSpaceDN w:val="0"/>
        <w:adjustRightInd w:val="0"/>
        <w:ind w:left="5670"/>
        <w:jc w:val="right"/>
        <w:rPr>
          <w:rFonts w:cs="Calibri"/>
          <w:szCs w:val="22"/>
        </w:rPr>
      </w:pPr>
      <w:r w:rsidRPr="00404304">
        <w:rPr>
          <w:rFonts w:cs="Calibri"/>
          <w:szCs w:val="22"/>
        </w:rPr>
        <w:t>táblázat</w:t>
      </w:r>
    </w:p>
    <w:p w14:paraId="0B8CD39A" w14:textId="77777777" w:rsidR="000E41E6" w:rsidRPr="00F36504" w:rsidRDefault="000E41E6" w:rsidP="000E41E6">
      <w:pPr>
        <w:ind w:left="-567"/>
        <w:jc w:val="center"/>
        <w:rPr>
          <w:rFonts w:cs="Calibri"/>
        </w:rPr>
      </w:pPr>
      <w:r w:rsidRPr="00F36504">
        <w:rPr>
          <w:rFonts w:cs="Calibri"/>
          <w:b/>
          <w:bCs/>
        </w:rPr>
        <w:t>Nyugdíjszerű ellátások</w:t>
      </w:r>
      <w:r w:rsidRPr="00F36504">
        <w:rPr>
          <w:rFonts w:cs="Calibri"/>
        </w:rPr>
        <w:t xml:space="preserve"> (6.1.2.)</w:t>
      </w:r>
    </w:p>
    <w:p w14:paraId="349E7398" w14:textId="77777777" w:rsidR="000E41E6" w:rsidRPr="0063321B" w:rsidRDefault="000E41E6" w:rsidP="000E41E6">
      <w:pPr>
        <w:ind w:left="-567"/>
        <w:jc w:val="center"/>
        <w:rPr>
          <w:rFonts w:cs="Calibri"/>
        </w:rPr>
      </w:pPr>
    </w:p>
    <w:tbl>
      <w:tblPr>
        <w:tblW w:w="9207" w:type="dxa"/>
        <w:jc w:val="center"/>
        <w:tblCellMar>
          <w:left w:w="70" w:type="dxa"/>
          <w:right w:w="70" w:type="dxa"/>
        </w:tblCellMar>
        <w:tblLook w:val="04A0" w:firstRow="1" w:lastRow="0" w:firstColumn="1" w:lastColumn="0" w:noHBand="0" w:noVBand="1"/>
      </w:tblPr>
      <w:tblGrid>
        <w:gridCol w:w="738"/>
        <w:gridCol w:w="1232"/>
        <w:gridCol w:w="1238"/>
        <w:gridCol w:w="1158"/>
        <w:gridCol w:w="1158"/>
        <w:gridCol w:w="1212"/>
        <w:gridCol w:w="1158"/>
        <w:gridCol w:w="1313"/>
      </w:tblGrid>
      <w:tr w:rsidR="000E41E6" w:rsidRPr="0063321B" w14:paraId="0725C8B5" w14:textId="77777777" w:rsidTr="00F47E30">
        <w:trPr>
          <w:trHeight w:val="1110"/>
          <w:jc w:val="center"/>
        </w:trPr>
        <w:tc>
          <w:tcPr>
            <w:tcW w:w="738"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DC564FA" w14:textId="77777777" w:rsidR="000E41E6" w:rsidRPr="0063321B" w:rsidRDefault="000E41E6" w:rsidP="00F47E30">
            <w:pPr>
              <w:jc w:val="center"/>
              <w:rPr>
                <w:rFonts w:cs="Calibri"/>
                <w:b/>
                <w:bCs/>
              </w:rPr>
            </w:pPr>
            <w:r w:rsidRPr="0063321B">
              <w:rPr>
                <w:rFonts w:cs="Calibri"/>
                <w:b/>
                <w:bCs/>
              </w:rPr>
              <w:t>Év</w:t>
            </w:r>
          </w:p>
        </w:tc>
        <w:tc>
          <w:tcPr>
            <w:tcW w:w="1232" w:type="dxa"/>
            <w:tcBorders>
              <w:top w:val="single" w:sz="4" w:space="0" w:color="auto"/>
              <w:left w:val="nil"/>
              <w:bottom w:val="single" w:sz="4" w:space="0" w:color="auto"/>
              <w:right w:val="single" w:sz="4" w:space="0" w:color="auto"/>
            </w:tcBorders>
            <w:shd w:val="clear" w:color="000000" w:fill="E2EFDA"/>
            <w:vAlign w:val="center"/>
            <w:hideMark/>
          </w:tcPr>
          <w:p w14:paraId="58BFA273" w14:textId="77777777" w:rsidR="000E41E6" w:rsidRPr="0063321B" w:rsidRDefault="000E41E6" w:rsidP="00F47E30">
            <w:pPr>
              <w:jc w:val="center"/>
              <w:rPr>
                <w:rFonts w:cs="Calibri"/>
                <w:b/>
                <w:bCs/>
              </w:rPr>
            </w:pPr>
            <w:r w:rsidRPr="0063321B">
              <w:rPr>
                <w:rFonts w:cs="Calibri"/>
                <w:b/>
                <w:bCs/>
              </w:rPr>
              <w:t>Életkoron alapuló ellátásban részesülő férfiak száma</w:t>
            </w:r>
            <w:r w:rsidRPr="0063321B">
              <w:rPr>
                <w:rFonts w:cs="Calibri"/>
                <w:b/>
                <w:bCs/>
              </w:rPr>
              <w:br/>
            </w:r>
            <w:r w:rsidRPr="0063321B">
              <w:rPr>
                <w:rFonts w:cs="Calibri"/>
              </w:rPr>
              <w:t>(TS 067)</w:t>
            </w:r>
          </w:p>
        </w:tc>
        <w:tc>
          <w:tcPr>
            <w:tcW w:w="1238" w:type="dxa"/>
            <w:tcBorders>
              <w:top w:val="single" w:sz="4" w:space="0" w:color="auto"/>
              <w:left w:val="nil"/>
              <w:bottom w:val="single" w:sz="4" w:space="0" w:color="auto"/>
              <w:right w:val="single" w:sz="4" w:space="0" w:color="auto"/>
            </w:tcBorders>
            <w:shd w:val="clear" w:color="000000" w:fill="E2EFDA"/>
            <w:vAlign w:val="center"/>
            <w:hideMark/>
          </w:tcPr>
          <w:p w14:paraId="4AC7ECD8" w14:textId="77777777" w:rsidR="000E41E6" w:rsidRPr="0063321B" w:rsidRDefault="000E41E6" w:rsidP="00F47E30">
            <w:pPr>
              <w:jc w:val="center"/>
              <w:rPr>
                <w:rFonts w:cs="Calibri"/>
                <w:b/>
                <w:bCs/>
              </w:rPr>
            </w:pPr>
            <w:r w:rsidRPr="0063321B">
              <w:rPr>
                <w:rFonts w:cs="Calibri"/>
                <w:b/>
                <w:bCs/>
              </w:rPr>
              <w:t>Életkoron alapuló ellátásban részesülő nők száma</w:t>
            </w:r>
            <w:r w:rsidRPr="0063321B">
              <w:rPr>
                <w:rFonts w:cs="Calibri"/>
                <w:b/>
                <w:bCs/>
              </w:rPr>
              <w:br/>
            </w:r>
            <w:r w:rsidRPr="0063321B">
              <w:rPr>
                <w:rFonts w:cs="Calibri"/>
              </w:rPr>
              <w:t>(TS 068)</w:t>
            </w:r>
          </w:p>
        </w:tc>
        <w:tc>
          <w:tcPr>
            <w:tcW w:w="1158" w:type="dxa"/>
            <w:tcBorders>
              <w:top w:val="single" w:sz="4" w:space="0" w:color="auto"/>
              <w:left w:val="nil"/>
              <w:bottom w:val="single" w:sz="4" w:space="0" w:color="auto"/>
              <w:right w:val="single" w:sz="4" w:space="0" w:color="auto"/>
            </w:tcBorders>
            <w:shd w:val="clear" w:color="000000" w:fill="E2EFDA"/>
            <w:vAlign w:val="center"/>
            <w:hideMark/>
          </w:tcPr>
          <w:p w14:paraId="72D5F6DA" w14:textId="77777777" w:rsidR="000E41E6" w:rsidRPr="0063321B" w:rsidRDefault="000E41E6" w:rsidP="00F47E30">
            <w:pPr>
              <w:jc w:val="center"/>
              <w:rPr>
                <w:rFonts w:cs="Calibri"/>
                <w:b/>
                <w:bCs/>
              </w:rPr>
            </w:pPr>
            <w:r w:rsidRPr="0063321B">
              <w:rPr>
                <w:rFonts w:cs="Calibri"/>
                <w:b/>
                <w:bCs/>
              </w:rPr>
              <w:t>Öregségi nyugdíjban részesülő férfiak száma</w:t>
            </w:r>
            <w:r w:rsidRPr="0063321B">
              <w:rPr>
                <w:rFonts w:cs="Calibri"/>
                <w:b/>
                <w:bCs/>
              </w:rPr>
              <w:br/>
            </w:r>
            <w:r w:rsidRPr="0063321B">
              <w:rPr>
                <w:rFonts w:cs="Calibri"/>
              </w:rPr>
              <w:t>(TS 069)</w:t>
            </w:r>
          </w:p>
        </w:tc>
        <w:tc>
          <w:tcPr>
            <w:tcW w:w="1158" w:type="dxa"/>
            <w:tcBorders>
              <w:top w:val="single" w:sz="4" w:space="0" w:color="auto"/>
              <w:left w:val="nil"/>
              <w:bottom w:val="single" w:sz="4" w:space="0" w:color="auto"/>
              <w:right w:val="single" w:sz="4" w:space="0" w:color="auto"/>
            </w:tcBorders>
            <w:shd w:val="clear" w:color="000000" w:fill="E2EFDA"/>
            <w:vAlign w:val="center"/>
            <w:hideMark/>
          </w:tcPr>
          <w:p w14:paraId="156C07FA" w14:textId="77777777" w:rsidR="000E41E6" w:rsidRPr="0063321B" w:rsidRDefault="000E41E6" w:rsidP="00F47E30">
            <w:pPr>
              <w:jc w:val="center"/>
              <w:rPr>
                <w:rFonts w:cs="Calibri"/>
                <w:b/>
                <w:bCs/>
              </w:rPr>
            </w:pPr>
            <w:r w:rsidRPr="0063321B">
              <w:rPr>
                <w:rFonts w:cs="Calibri"/>
                <w:b/>
                <w:bCs/>
              </w:rPr>
              <w:t>Öregségi nyugdíjban részesülő nők száma</w:t>
            </w:r>
            <w:r w:rsidRPr="0063321B">
              <w:rPr>
                <w:rFonts w:cs="Calibri"/>
                <w:b/>
                <w:bCs/>
              </w:rPr>
              <w:br/>
            </w:r>
            <w:r w:rsidRPr="0063321B">
              <w:rPr>
                <w:rFonts w:cs="Calibri"/>
              </w:rPr>
              <w:t>(TS 070)</w:t>
            </w:r>
          </w:p>
        </w:tc>
        <w:tc>
          <w:tcPr>
            <w:tcW w:w="1212" w:type="dxa"/>
            <w:tcBorders>
              <w:top w:val="single" w:sz="4" w:space="0" w:color="auto"/>
              <w:left w:val="nil"/>
              <w:bottom w:val="single" w:sz="4" w:space="0" w:color="auto"/>
              <w:right w:val="single" w:sz="4" w:space="0" w:color="auto"/>
            </w:tcBorders>
            <w:shd w:val="clear" w:color="000000" w:fill="E2EFDA"/>
            <w:vAlign w:val="center"/>
            <w:hideMark/>
          </w:tcPr>
          <w:p w14:paraId="6C7AC22E" w14:textId="77777777" w:rsidR="000E41E6" w:rsidRPr="0063321B" w:rsidRDefault="000E41E6" w:rsidP="00F47E30">
            <w:pPr>
              <w:jc w:val="center"/>
              <w:rPr>
                <w:rFonts w:cs="Calibri"/>
                <w:b/>
                <w:bCs/>
              </w:rPr>
            </w:pPr>
            <w:r w:rsidRPr="0063321B">
              <w:rPr>
                <w:rFonts w:cs="Calibri"/>
                <w:b/>
                <w:bCs/>
              </w:rPr>
              <w:t>Özvegyi és szülői nyugdíjban részesülő férfiak száma</w:t>
            </w:r>
            <w:r w:rsidRPr="0063321B">
              <w:rPr>
                <w:rFonts w:cs="Calibri"/>
                <w:b/>
                <w:bCs/>
              </w:rPr>
              <w:br/>
            </w:r>
            <w:r w:rsidRPr="0063321B">
              <w:rPr>
                <w:rFonts w:cs="Calibri"/>
              </w:rPr>
              <w:t>(TS 071)</w:t>
            </w:r>
          </w:p>
        </w:tc>
        <w:tc>
          <w:tcPr>
            <w:tcW w:w="1158" w:type="dxa"/>
            <w:tcBorders>
              <w:top w:val="single" w:sz="4" w:space="0" w:color="auto"/>
              <w:left w:val="nil"/>
              <w:bottom w:val="single" w:sz="4" w:space="0" w:color="auto"/>
              <w:right w:val="single" w:sz="4" w:space="0" w:color="auto"/>
            </w:tcBorders>
            <w:shd w:val="clear" w:color="000000" w:fill="E2EFDA"/>
            <w:vAlign w:val="center"/>
            <w:hideMark/>
          </w:tcPr>
          <w:p w14:paraId="3C78600A" w14:textId="77777777" w:rsidR="000E41E6" w:rsidRPr="0063321B" w:rsidRDefault="000E41E6" w:rsidP="00F47E30">
            <w:pPr>
              <w:jc w:val="center"/>
              <w:rPr>
                <w:rFonts w:cs="Calibri"/>
                <w:b/>
                <w:bCs/>
              </w:rPr>
            </w:pPr>
            <w:r w:rsidRPr="0063321B">
              <w:rPr>
                <w:rFonts w:cs="Calibri"/>
                <w:b/>
                <w:bCs/>
              </w:rPr>
              <w:t>Özvegyi és szülői nyugdíjban részesülő nők száma</w:t>
            </w:r>
            <w:r w:rsidRPr="0063321B">
              <w:rPr>
                <w:rFonts w:cs="Calibri"/>
                <w:b/>
                <w:bCs/>
              </w:rPr>
              <w:br/>
            </w:r>
            <w:r w:rsidRPr="0063321B">
              <w:rPr>
                <w:rFonts w:cs="Calibri"/>
              </w:rPr>
              <w:t>(TS 072)</w:t>
            </w:r>
          </w:p>
        </w:tc>
        <w:tc>
          <w:tcPr>
            <w:tcW w:w="1313" w:type="dxa"/>
            <w:tcBorders>
              <w:top w:val="single" w:sz="4" w:space="0" w:color="auto"/>
              <w:left w:val="nil"/>
              <w:bottom w:val="single" w:sz="4" w:space="0" w:color="auto"/>
              <w:right w:val="single" w:sz="4" w:space="0" w:color="auto"/>
            </w:tcBorders>
            <w:shd w:val="clear" w:color="000000" w:fill="E2EFDA"/>
            <w:vAlign w:val="center"/>
            <w:hideMark/>
          </w:tcPr>
          <w:p w14:paraId="710926E3" w14:textId="77777777" w:rsidR="000E41E6" w:rsidRPr="0063321B" w:rsidRDefault="000E41E6" w:rsidP="00F47E30">
            <w:pPr>
              <w:jc w:val="center"/>
              <w:rPr>
                <w:rFonts w:cs="Calibri"/>
                <w:b/>
                <w:bCs/>
              </w:rPr>
            </w:pPr>
            <w:r w:rsidRPr="0063321B">
              <w:rPr>
                <w:rFonts w:cs="Calibri"/>
                <w:b/>
                <w:bCs/>
              </w:rPr>
              <w:t>Időskorúak járadékában részesítettek havi átlagos száma (fő)</w:t>
            </w:r>
            <w:r w:rsidRPr="0063321B">
              <w:rPr>
                <w:rFonts w:cs="Calibri"/>
                <w:b/>
                <w:bCs/>
              </w:rPr>
              <w:br/>
              <w:t xml:space="preserve"> </w:t>
            </w:r>
            <w:r w:rsidRPr="0063321B">
              <w:rPr>
                <w:rFonts w:cs="Calibri"/>
              </w:rPr>
              <w:t>(TS 134)</w:t>
            </w:r>
          </w:p>
        </w:tc>
      </w:tr>
      <w:tr w:rsidR="000E41E6" w:rsidRPr="0063321B" w14:paraId="541F5A7B" w14:textId="77777777" w:rsidTr="00F47E30">
        <w:trPr>
          <w:trHeight w:val="240"/>
          <w:jc w:val="center"/>
        </w:trPr>
        <w:tc>
          <w:tcPr>
            <w:tcW w:w="738" w:type="dxa"/>
            <w:tcBorders>
              <w:top w:val="nil"/>
              <w:left w:val="single" w:sz="4" w:space="0" w:color="auto"/>
              <w:bottom w:val="single" w:sz="4" w:space="0" w:color="auto"/>
              <w:right w:val="single" w:sz="4" w:space="0" w:color="auto"/>
            </w:tcBorders>
            <w:vAlign w:val="center"/>
            <w:hideMark/>
          </w:tcPr>
          <w:p w14:paraId="4F916D24" w14:textId="77777777" w:rsidR="000E41E6" w:rsidRPr="0063321B" w:rsidRDefault="000E41E6" w:rsidP="00F47E30">
            <w:pPr>
              <w:jc w:val="center"/>
              <w:rPr>
                <w:rFonts w:cs="Calibri"/>
              </w:rPr>
            </w:pPr>
            <w:r w:rsidRPr="0063321B">
              <w:rPr>
                <w:rFonts w:cs="Calibri"/>
              </w:rPr>
              <w:t>2020</w:t>
            </w:r>
          </w:p>
        </w:tc>
        <w:tc>
          <w:tcPr>
            <w:tcW w:w="1232" w:type="dxa"/>
            <w:tcBorders>
              <w:top w:val="nil"/>
              <w:left w:val="nil"/>
              <w:bottom w:val="single" w:sz="4" w:space="0" w:color="auto"/>
              <w:right w:val="single" w:sz="4" w:space="0" w:color="auto"/>
            </w:tcBorders>
            <w:vAlign w:val="center"/>
            <w:hideMark/>
          </w:tcPr>
          <w:p w14:paraId="1914F06C" w14:textId="77777777" w:rsidR="000E41E6" w:rsidRPr="0063321B" w:rsidRDefault="000E41E6" w:rsidP="00F47E30">
            <w:pPr>
              <w:jc w:val="center"/>
              <w:rPr>
                <w:rFonts w:cs="Calibri"/>
              </w:rPr>
            </w:pPr>
            <w:r w:rsidRPr="0063321B">
              <w:rPr>
                <w:rFonts w:cs="Calibri"/>
              </w:rPr>
              <w:t>383</w:t>
            </w:r>
          </w:p>
        </w:tc>
        <w:tc>
          <w:tcPr>
            <w:tcW w:w="1238" w:type="dxa"/>
            <w:tcBorders>
              <w:top w:val="nil"/>
              <w:left w:val="nil"/>
              <w:bottom w:val="single" w:sz="4" w:space="0" w:color="auto"/>
              <w:right w:val="single" w:sz="4" w:space="0" w:color="auto"/>
            </w:tcBorders>
            <w:vAlign w:val="center"/>
            <w:hideMark/>
          </w:tcPr>
          <w:p w14:paraId="535819C1" w14:textId="77777777" w:rsidR="000E41E6" w:rsidRPr="0063321B" w:rsidRDefault="000E41E6" w:rsidP="00F47E30">
            <w:pPr>
              <w:jc w:val="center"/>
              <w:rPr>
                <w:rFonts w:cs="Calibri"/>
              </w:rPr>
            </w:pPr>
            <w:r w:rsidRPr="0063321B">
              <w:rPr>
                <w:rFonts w:cs="Calibri"/>
              </w:rPr>
              <w:t>19</w:t>
            </w:r>
          </w:p>
        </w:tc>
        <w:tc>
          <w:tcPr>
            <w:tcW w:w="1158" w:type="dxa"/>
            <w:tcBorders>
              <w:top w:val="nil"/>
              <w:left w:val="nil"/>
              <w:bottom w:val="single" w:sz="4" w:space="0" w:color="auto"/>
              <w:right w:val="single" w:sz="4" w:space="0" w:color="auto"/>
            </w:tcBorders>
            <w:vAlign w:val="center"/>
            <w:hideMark/>
          </w:tcPr>
          <w:p w14:paraId="75E0D5A1" w14:textId="77777777" w:rsidR="000E41E6" w:rsidRPr="0063321B" w:rsidRDefault="000E41E6" w:rsidP="00F47E30">
            <w:pPr>
              <w:jc w:val="center"/>
              <w:rPr>
                <w:rFonts w:cs="Calibri"/>
              </w:rPr>
            </w:pPr>
            <w:r w:rsidRPr="0063321B">
              <w:rPr>
                <w:rFonts w:cs="Calibri"/>
              </w:rPr>
              <w:t>8317</w:t>
            </w:r>
          </w:p>
        </w:tc>
        <w:tc>
          <w:tcPr>
            <w:tcW w:w="1158" w:type="dxa"/>
            <w:tcBorders>
              <w:top w:val="nil"/>
              <w:left w:val="nil"/>
              <w:bottom w:val="single" w:sz="4" w:space="0" w:color="auto"/>
              <w:right w:val="single" w:sz="4" w:space="0" w:color="auto"/>
            </w:tcBorders>
            <w:vAlign w:val="center"/>
            <w:hideMark/>
          </w:tcPr>
          <w:p w14:paraId="4D707D7E" w14:textId="77777777" w:rsidR="000E41E6" w:rsidRPr="0063321B" w:rsidRDefault="000E41E6" w:rsidP="00F47E30">
            <w:pPr>
              <w:jc w:val="center"/>
              <w:rPr>
                <w:rFonts w:cs="Calibri"/>
              </w:rPr>
            </w:pPr>
            <w:r w:rsidRPr="0063321B">
              <w:rPr>
                <w:rFonts w:cs="Calibri"/>
              </w:rPr>
              <w:t>15346</w:t>
            </w:r>
          </w:p>
        </w:tc>
        <w:tc>
          <w:tcPr>
            <w:tcW w:w="1212" w:type="dxa"/>
            <w:tcBorders>
              <w:top w:val="nil"/>
              <w:left w:val="nil"/>
              <w:bottom w:val="single" w:sz="4" w:space="0" w:color="auto"/>
              <w:right w:val="single" w:sz="4" w:space="0" w:color="auto"/>
            </w:tcBorders>
            <w:vAlign w:val="center"/>
            <w:hideMark/>
          </w:tcPr>
          <w:p w14:paraId="6F8B3C4A" w14:textId="77777777" w:rsidR="000E41E6" w:rsidRPr="0063321B" w:rsidRDefault="000E41E6" w:rsidP="00F47E30">
            <w:pPr>
              <w:jc w:val="center"/>
              <w:rPr>
                <w:rFonts w:cs="Calibri"/>
              </w:rPr>
            </w:pPr>
            <w:r w:rsidRPr="0063321B">
              <w:rPr>
                <w:rFonts w:cs="Calibri"/>
              </w:rPr>
              <w:t>42</w:t>
            </w:r>
          </w:p>
        </w:tc>
        <w:tc>
          <w:tcPr>
            <w:tcW w:w="1158" w:type="dxa"/>
            <w:tcBorders>
              <w:top w:val="nil"/>
              <w:left w:val="nil"/>
              <w:bottom w:val="single" w:sz="4" w:space="0" w:color="auto"/>
              <w:right w:val="single" w:sz="4" w:space="0" w:color="auto"/>
            </w:tcBorders>
            <w:vAlign w:val="center"/>
            <w:hideMark/>
          </w:tcPr>
          <w:p w14:paraId="4B94C3D7" w14:textId="77777777" w:rsidR="000E41E6" w:rsidRPr="0063321B" w:rsidRDefault="000E41E6" w:rsidP="00F47E30">
            <w:pPr>
              <w:jc w:val="center"/>
              <w:rPr>
                <w:rFonts w:cs="Calibri"/>
              </w:rPr>
            </w:pPr>
            <w:proofErr w:type="spellStart"/>
            <w:r w:rsidRPr="0063321B">
              <w:rPr>
                <w:rFonts w:cs="Calibri"/>
              </w:rPr>
              <w:t>n.a</w:t>
            </w:r>
            <w:proofErr w:type="spellEnd"/>
            <w:r w:rsidRPr="0063321B">
              <w:rPr>
                <w:rFonts w:cs="Calibri"/>
              </w:rPr>
              <w:t>.</w:t>
            </w:r>
          </w:p>
        </w:tc>
        <w:tc>
          <w:tcPr>
            <w:tcW w:w="1313" w:type="dxa"/>
            <w:tcBorders>
              <w:top w:val="nil"/>
              <w:left w:val="nil"/>
              <w:bottom w:val="single" w:sz="4" w:space="0" w:color="auto"/>
              <w:right w:val="single" w:sz="4" w:space="0" w:color="auto"/>
            </w:tcBorders>
            <w:vAlign w:val="center"/>
            <w:hideMark/>
          </w:tcPr>
          <w:p w14:paraId="2529EABF" w14:textId="77777777" w:rsidR="000E41E6" w:rsidRPr="0063321B" w:rsidRDefault="000E41E6" w:rsidP="00F47E30">
            <w:pPr>
              <w:jc w:val="center"/>
              <w:rPr>
                <w:rFonts w:cs="Calibri"/>
              </w:rPr>
            </w:pPr>
            <w:proofErr w:type="spellStart"/>
            <w:r w:rsidRPr="0063321B">
              <w:rPr>
                <w:rFonts w:cs="Calibri"/>
              </w:rPr>
              <w:t>n.a</w:t>
            </w:r>
            <w:proofErr w:type="spellEnd"/>
            <w:r w:rsidRPr="0063321B">
              <w:rPr>
                <w:rFonts w:cs="Calibri"/>
              </w:rPr>
              <w:t>.</w:t>
            </w:r>
          </w:p>
        </w:tc>
      </w:tr>
      <w:tr w:rsidR="000E41E6" w:rsidRPr="00E1357B" w14:paraId="25D82726" w14:textId="77777777" w:rsidTr="00F47E30">
        <w:trPr>
          <w:trHeight w:val="240"/>
          <w:jc w:val="center"/>
        </w:trPr>
        <w:tc>
          <w:tcPr>
            <w:tcW w:w="738" w:type="dxa"/>
            <w:tcBorders>
              <w:top w:val="nil"/>
              <w:left w:val="single" w:sz="4" w:space="0" w:color="auto"/>
              <w:bottom w:val="single" w:sz="4" w:space="0" w:color="auto"/>
              <w:right w:val="single" w:sz="4" w:space="0" w:color="auto"/>
            </w:tcBorders>
            <w:vAlign w:val="center"/>
          </w:tcPr>
          <w:p w14:paraId="51DF0A42" w14:textId="77777777" w:rsidR="000E41E6" w:rsidRPr="00E1357B" w:rsidRDefault="000E41E6" w:rsidP="00F47E30">
            <w:pPr>
              <w:jc w:val="center"/>
              <w:rPr>
                <w:rFonts w:cs="Calibri"/>
              </w:rPr>
            </w:pPr>
            <w:r w:rsidRPr="00E1357B">
              <w:rPr>
                <w:rFonts w:cs="Calibri"/>
              </w:rPr>
              <w:t>2021</w:t>
            </w:r>
          </w:p>
        </w:tc>
        <w:tc>
          <w:tcPr>
            <w:tcW w:w="1232" w:type="dxa"/>
            <w:tcBorders>
              <w:top w:val="nil"/>
              <w:left w:val="nil"/>
              <w:bottom w:val="single" w:sz="4" w:space="0" w:color="auto"/>
              <w:right w:val="single" w:sz="4" w:space="0" w:color="auto"/>
            </w:tcBorders>
            <w:vAlign w:val="center"/>
          </w:tcPr>
          <w:p w14:paraId="74995D31" w14:textId="77777777" w:rsidR="000E41E6" w:rsidRPr="00E1357B" w:rsidRDefault="000E41E6" w:rsidP="00F47E30">
            <w:pPr>
              <w:jc w:val="center"/>
              <w:rPr>
                <w:rFonts w:cs="Calibri"/>
              </w:rPr>
            </w:pPr>
            <w:r w:rsidRPr="00E1357B">
              <w:rPr>
                <w:rFonts w:cs="Calibri"/>
              </w:rPr>
              <w:t>378</w:t>
            </w:r>
          </w:p>
        </w:tc>
        <w:tc>
          <w:tcPr>
            <w:tcW w:w="1238" w:type="dxa"/>
            <w:tcBorders>
              <w:top w:val="nil"/>
              <w:left w:val="nil"/>
              <w:bottom w:val="single" w:sz="4" w:space="0" w:color="auto"/>
              <w:right w:val="single" w:sz="4" w:space="0" w:color="auto"/>
            </w:tcBorders>
            <w:vAlign w:val="center"/>
          </w:tcPr>
          <w:p w14:paraId="3A990B20" w14:textId="77777777" w:rsidR="000E41E6" w:rsidRPr="00E1357B" w:rsidRDefault="000E41E6" w:rsidP="00F47E30">
            <w:pPr>
              <w:jc w:val="center"/>
              <w:rPr>
                <w:rFonts w:cs="Calibri"/>
              </w:rPr>
            </w:pPr>
            <w:r w:rsidRPr="00E1357B">
              <w:rPr>
                <w:rFonts w:cs="Calibri"/>
              </w:rPr>
              <w:t>17</w:t>
            </w:r>
          </w:p>
        </w:tc>
        <w:tc>
          <w:tcPr>
            <w:tcW w:w="1158" w:type="dxa"/>
            <w:tcBorders>
              <w:top w:val="nil"/>
              <w:left w:val="nil"/>
              <w:bottom w:val="single" w:sz="4" w:space="0" w:color="auto"/>
              <w:right w:val="single" w:sz="4" w:space="0" w:color="auto"/>
            </w:tcBorders>
            <w:vAlign w:val="center"/>
          </w:tcPr>
          <w:p w14:paraId="1C4C9AE0" w14:textId="77777777" w:rsidR="000E41E6" w:rsidRPr="00E1357B" w:rsidRDefault="000E41E6" w:rsidP="00F47E30">
            <w:pPr>
              <w:jc w:val="center"/>
              <w:rPr>
                <w:rFonts w:cs="Calibri"/>
              </w:rPr>
            </w:pPr>
            <w:r w:rsidRPr="00E1357B">
              <w:rPr>
                <w:rFonts w:cs="Calibri"/>
              </w:rPr>
              <w:t>8096</w:t>
            </w:r>
          </w:p>
        </w:tc>
        <w:tc>
          <w:tcPr>
            <w:tcW w:w="1158" w:type="dxa"/>
            <w:tcBorders>
              <w:top w:val="nil"/>
              <w:left w:val="nil"/>
              <w:bottom w:val="single" w:sz="4" w:space="0" w:color="auto"/>
              <w:right w:val="single" w:sz="4" w:space="0" w:color="auto"/>
            </w:tcBorders>
            <w:vAlign w:val="center"/>
          </w:tcPr>
          <w:p w14:paraId="41DE4B75" w14:textId="77777777" w:rsidR="000E41E6" w:rsidRPr="00E1357B" w:rsidRDefault="000E41E6" w:rsidP="00F47E30">
            <w:pPr>
              <w:jc w:val="center"/>
              <w:rPr>
                <w:rFonts w:cs="Calibri"/>
              </w:rPr>
            </w:pPr>
            <w:r w:rsidRPr="00E1357B">
              <w:rPr>
                <w:rFonts w:cs="Calibri"/>
              </w:rPr>
              <w:t>15252</w:t>
            </w:r>
          </w:p>
        </w:tc>
        <w:tc>
          <w:tcPr>
            <w:tcW w:w="1212" w:type="dxa"/>
            <w:tcBorders>
              <w:top w:val="nil"/>
              <w:left w:val="nil"/>
              <w:bottom w:val="single" w:sz="4" w:space="0" w:color="auto"/>
              <w:right w:val="single" w:sz="4" w:space="0" w:color="auto"/>
            </w:tcBorders>
            <w:vAlign w:val="center"/>
          </w:tcPr>
          <w:p w14:paraId="0801974E" w14:textId="77777777" w:rsidR="000E41E6" w:rsidRPr="00E1357B" w:rsidRDefault="000E41E6" w:rsidP="00F47E30">
            <w:pPr>
              <w:jc w:val="center"/>
              <w:rPr>
                <w:rFonts w:cs="Calibri"/>
              </w:rPr>
            </w:pPr>
            <w:r w:rsidRPr="00E1357B">
              <w:rPr>
                <w:rFonts w:cs="Calibri"/>
              </w:rPr>
              <w:t>37</w:t>
            </w:r>
          </w:p>
        </w:tc>
        <w:tc>
          <w:tcPr>
            <w:tcW w:w="1158" w:type="dxa"/>
            <w:tcBorders>
              <w:top w:val="nil"/>
              <w:left w:val="nil"/>
              <w:bottom w:val="single" w:sz="4" w:space="0" w:color="auto"/>
              <w:right w:val="single" w:sz="4" w:space="0" w:color="auto"/>
            </w:tcBorders>
            <w:vAlign w:val="center"/>
          </w:tcPr>
          <w:p w14:paraId="40164FF8" w14:textId="77777777" w:rsidR="000E41E6" w:rsidRPr="00E1357B" w:rsidRDefault="000E41E6" w:rsidP="00F47E30">
            <w:pPr>
              <w:jc w:val="center"/>
              <w:rPr>
                <w:rFonts w:cs="Calibri"/>
              </w:rPr>
            </w:pPr>
            <w:r w:rsidRPr="00E1357B">
              <w:rPr>
                <w:rFonts w:cs="Calibri"/>
              </w:rPr>
              <w:t>480</w:t>
            </w:r>
          </w:p>
        </w:tc>
        <w:tc>
          <w:tcPr>
            <w:tcW w:w="1313" w:type="dxa"/>
            <w:tcBorders>
              <w:top w:val="nil"/>
              <w:left w:val="nil"/>
              <w:bottom w:val="single" w:sz="4" w:space="0" w:color="auto"/>
              <w:right w:val="single" w:sz="4" w:space="0" w:color="auto"/>
            </w:tcBorders>
            <w:vAlign w:val="center"/>
          </w:tcPr>
          <w:p w14:paraId="3306C59F" w14:textId="77777777" w:rsidR="000E41E6" w:rsidRPr="00E1357B" w:rsidRDefault="000E41E6" w:rsidP="00F47E30">
            <w:pPr>
              <w:jc w:val="center"/>
              <w:rPr>
                <w:rFonts w:cs="Calibri"/>
              </w:rPr>
            </w:pPr>
            <w:r w:rsidRPr="00E1357B">
              <w:rPr>
                <w:rFonts w:cs="Calibri"/>
              </w:rPr>
              <w:t>38</w:t>
            </w:r>
          </w:p>
        </w:tc>
      </w:tr>
      <w:tr w:rsidR="000E41E6" w:rsidRPr="00E1357B" w14:paraId="278DA546" w14:textId="77777777" w:rsidTr="00F47E30">
        <w:trPr>
          <w:trHeight w:val="240"/>
          <w:jc w:val="center"/>
        </w:trPr>
        <w:tc>
          <w:tcPr>
            <w:tcW w:w="738" w:type="dxa"/>
            <w:tcBorders>
              <w:top w:val="nil"/>
              <w:left w:val="single" w:sz="4" w:space="0" w:color="auto"/>
              <w:bottom w:val="single" w:sz="4" w:space="0" w:color="auto"/>
              <w:right w:val="single" w:sz="4" w:space="0" w:color="auto"/>
            </w:tcBorders>
            <w:vAlign w:val="center"/>
          </w:tcPr>
          <w:p w14:paraId="7062B418" w14:textId="77777777" w:rsidR="000E41E6" w:rsidRPr="00E1357B" w:rsidRDefault="000E41E6" w:rsidP="00F47E30">
            <w:pPr>
              <w:jc w:val="center"/>
              <w:rPr>
                <w:rFonts w:cs="Calibri"/>
              </w:rPr>
            </w:pPr>
            <w:r w:rsidRPr="00E1357B">
              <w:rPr>
                <w:rFonts w:cs="Calibri"/>
              </w:rPr>
              <w:t>2022</w:t>
            </w:r>
          </w:p>
        </w:tc>
        <w:tc>
          <w:tcPr>
            <w:tcW w:w="1232" w:type="dxa"/>
            <w:tcBorders>
              <w:top w:val="nil"/>
              <w:left w:val="nil"/>
              <w:bottom w:val="single" w:sz="4" w:space="0" w:color="auto"/>
              <w:right w:val="single" w:sz="4" w:space="0" w:color="auto"/>
            </w:tcBorders>
            <w:vAlign w:val="center"/>
          </w:tcPr>
          <w:p w14:paraId="15A3EE03" w14:textId="77777777" w:rsidR="000E41E6" w:rsidRPr="00E1357B" w:rsidRDefault="000E41E6" w:rsidP="00F47E30">
            <w:pPr>
              <w:jc w:val="center"/>
              <w:rPr>
                <w:rFonts w:cs="Calibri"/>
              </w:rPr>
            </w:pPr>
            <w:r w:rsidRPr="00E1357B">
              <w:rPr>
                <w:rFonts w:cs="Calibri"/>
              </w:rPr>
              <w:t>356</w:t>
            </w:r>
          </w:p>
        </w:tc>
        <w:tc>
          <w:tcPr>
            <w:tcW w:w="1238" w:type="dxa"/>
            <w:tcBorders>
              <w:top w:val="nil"/>
              <w:left w:val="nil"/>
              <w:bottom w:val="single" w:sz="4" w:space="0" w:color="auto"/>
              <w:right w:val="single" w:sz="4" w:space="0" w:color="auto"/>
            </w:tcBorders>
            <w:vAlign w:val="center"/>
          </w:tcPr>
          <w:p w14:paraId="4CEEB524" w14:textId="77777777" w:rsidR="000E41E6" w:rsidRPr="00E1357B" w:rsidRDefault="000E41E6" w:rsidP="00F47E30">
            <w:pPr>
              <w:jc w:val="center"/>
              <w:rPr>
                <w:rFonts w:cs="Calibri"/>
              </w:rPr>
            </w:pPr>
            <w:r w:rsidRPr="00E1357B">
              <w:rPr>
                <w:rFonts w:cs="Calibri"/>
              </w:rPr>
              <w:t>16</w:t>
            </w:r>
          </w:p>
        </w:tc>
        <w:tc>
          <w:tcPr>
            <w:tcW w:w="1158" w:type="dxa"/>
            <w:tcBorders>
              <w:top w:val="nil"/>
              <w:left w:val="nil"/>
              <w:bottom w:val="single" w:sz="4" w:space="0" w:color="auto"/>
              <w:right w:val="single" w:sz="4" w:space="0" w:color="auto"/>
            </w:tcBorders>
            <w:vAlign w:val="center"/>
          </w:tcPr>
          <w:p w14:paraId="7CA80DED" w14:textId="77777777" w:rsidR="000E41E6" w:rsidRPr="00E1357B" w:rsidRDefault="000E41E6" w:rsidP="00F47E30">
            <w:pPr>
              <w:jc w:val="center"/>
              <w:rPr>
                <w:rFonts w:cs="Calibri"/>
              </w:rPr>
            </w:pPr>
            <w:r w:rsidRPr="00E1357B">
              <w:rPr>
                <w:rFonts w:cs="Calibri"/>
              </w:rPr>
              <w:t>8017</w:t>
            </w:r>
          </w:p>
        </w:tc>
        <w:tc>
          <w:tcPr>
            <w:tcW w:w="1158" w:type="dxa"/>
            <w:tcBorders>
              <w:top w:val="nil"/>
              <w:left w:val="nil"/>
              <w:bottom w:val="single" w:sz="4" w:space="0" w:color="auto"/>
              <w:right w:val="single" w:sz="4" w:space="0" w:color="auto"/>
            </w:tcBorders>
            <w:vAlign w:val="center"/>
          </w:tcPr>
          <w:p w14:paraId="562B33DC" w14:textId="77777777" w:rsidR="000E41E6" w:rsidRPr="00E1357B" w:rsidRDefault="000E41E6" w:rsidP="00F47E30">
            <w:pPr>
              <w:jc w:val="center"/>
              <w:rPr>
                <w:rFonts w:cs="Calibri"/>
              </w:rPr>
            </w:pPr>
            <w:r w:rsidRPr="00E1357B">
              <w:rPr>
                <w:rFonts w:cs="Calibri"/>
              </w:rPr>
              <w:t>15357</w:t>
            </w:r>
          </w:p>
        </w:tc>
        <w:tc>
          <w:tcPr>
            <w:tcW w:w="1212" w:type="dxa"/>
            <w:tcBorders>
              <w:top w:val="nil"/>
              <w:left w:val="nil"/>
              <w:bottom w:val="single" w:sz="4" w:space="0" w:color="auto"/>
              <w:right w:val="single" w:sz="4" w:space="0" w:color="auto"/>
            </w:tcBorders>
            <w:vAlign w:val="center"/>
          </w:tcPr>
          <w:p w14:paraId="52715504" w14:textId="77777777" w:rsidR="000E41E6" w:rsidRPr="00E1357B" w:rsidRDefault="000E41E6" w:rsidP="00F47E30">
            <w:pPr>
              <w:jc w:val="center"/>
              <w:rPr>
                <w:rFonts w:cs="Calibri"/>
              </w:rPr>
            </w:pPr>
            <w:r w:rsidRPr="00E1357B">
              <w:rPr>
                <w:rFonts w:cs="Calibri"/>
              </w:rPr>
              <w:t>36</w:t>
            </w:r>
          </w:p>
        </w:tc>
        <w:tc>
          <w:tcPr>
            <w:tcW w:w="1158" w:type="dxa"/>
            <w:tcBorders>
              <w:top w:val="nil"/>
              <w:left w:val="nil"/>
              <w:bottom w:val="single" w:sz="4" w:space="0" w:color="auto"/>
              <w:right w:val="single" w:sz="4" w:space="0" w:color="auto"/>
            </w:tcBorders>
            <w:vAlign w:val="center"/>
          </w:tcPr>
          <w:p w14:paraId="60D748FA" w14:textId="77777777" w:rsidR="000E41E6" w:rsidRPr="00E1357B" w:rsidRDefault="000E41E6" w:rsidP="00F47E30">
            <w:pPr>
              <w:jc w:val="center"/>
              <w:rPr>
                <w:rFonts w:cs="Calibri"/>
              </w:rPr>
            </w:pPr>
            <w:r w:rsidRPr="00E1357B">
              <w:rPr>
                <w:rFonts w:cs="Calibri"/>
              </w:rPr>
              <w:t>427</w:t>
            </w:r>
          </w:p>
        </w:tc>
        <w:tc>
          <w:tcPr>
            <w:tcW w:w="1313" w:type="dxa"/>
            <w:tcBorders>
              <w:top w:val="nil"/>
              <w:left w:val="nil"/>
              <w:bottom w:val="single" w:sz="4" w:space="0" w:color="auto"/>
              <w:right w:val="single" w:sz="4" w:space="0" w:color="auto"/>
            </w:tcBorders>
            <w:vAlign w:val="center"/>
          </w:tcPr>
          <w:p w14:paraId="3E178672" w14:textId="77777777" w:rsidR="000E41E6" w:rsidRPr="00E1357B" w:rsidRDefault="000E41E6" w:rsidP="00F47E30">
            <w:pPr>
              <w:jc w:val="center"/>
              <w:rPr>
                <w:rFonts w:cs="Calibri"/>
              </w:rPr>
            </w:pPr>
            <w:r w:rsidRPr="00E1357B">
              <w:rPr>
                <w:rFonts w:cs="Calibri"/>
              </w:rPr>
              <w:t>39</w:t>
            </w:r>
          </w:p>
        </w:tc>
      </w:tr>
      <w:tr w:rsidR="000E41E6" w:rsidRPr="00367695" w14:paraId="34C29D20" w14:textId="77777777" w:rsidTr="00F47E30">
        <w:trPr>
          <w:trHeight w:val="240"/>
          <w:jc w:val="center"/>
        </w:trPr>
        <w:tc>
          <w:tcPr>
            <w:tcW w:w="738" w:type="dxa"/>
            <w:tcBorders>
              <w:top w:val="nil"/>
              <w:left w:val="single" w:sz="4" w:space="0" w:color="auto"/>
              <w:bottom w:val="single" w:sz="4" w:space="0" w:color="auto"/>
              <w:right w:val="single" w:sz="4" w:space="0" w:color="auto"/>
            </w:tcBorders>
            <w:vAlign w:val="center"/>
          </w:tcPr>
          <w:p w14:paraId="000A2A74" w14:textId="77777777" w:rsidR="000E41E6" w:rsidRPr="00367695" w:rsidRDefault="000E41E6" w:rsidP="00F47E30">
            <w:pPr>
              <w:jc w:val="center"/>
              <w:rPr>
                <w:rFonts w:cs="Calibri"/>
              </w:rPr>
            </w:pPr>
            <w:r w:rsidRPr="00367695">
              <w:rPr>
                <w:rFonts w:cs="Calibri"/>
              </w:rPr>
              <w:t>2023</w:t>
            </w:r>
          </w:p>
        </w:tc>
        <w:tc>
          <w:tcPr>
            <w:tcW w:w="1232" w:type="dxa"/>
            <w:tcBorders>
              <w:top w:val="nil"/>
              <w:left w:val="nil"/>
              <w:bottom w:val="single" w:sz="4" w:space="0" w:color="auto"/>
              <w:right w:val="single" w:sz="4" w:space="0" w:color="auto"/>
            </w:tcBorders>
            <w:vAlign w:val="center"/>
          </w:tcPr>
          <w:p w14:paraId="210B4436" w14:textId="77777777" w:rsidR="000E41E6" w:rsidRPr="00367695" w:rsidRDefault="000E41E6" w:rsidP="00F47E30">
            <w:pPr>
              <w:jc w:val="center"/>
              <w:rPr>
                <w:rFonts w:cs="Calibri"/>
              </w:rPr>
            </w:pPr>
            <w:r w:rsidRPr="00367695">
              <w:rPr>
                <w:rFonts w:cs="Calibri"/>
              </w:rPr>
              <w:t>328</w:t>
            </w:r>
          </w:p>
        </w:tc>
        <w:tc>
          <w:tcPr>
            <w:tcW w:w="1238" w:type="dxa"/>
            <w:tcBorders>
              <w:top w:val="nil"/>
              <w:left w:val="nil"/>
              <w:bottom w:val="single" w:sz="4" w:space="0" w:color="auto"/>
              <w:right w:val="single" w:sz="4" w:space="0" w:color="auto"/>
            </w:tcBorders>
            <w:vAlign w:val="center"/>
          </w:tcPr>
          <w:p w14:paraId="48449B91" w14:textId="77777777" w:rsidR="000E41E6" w:rsidRPr="00367695" w:rsidRDefault="000E41E6" w:rsidP="00F47E30">
            <w:pPr>
              <w:jc w:val="center"/>
              <w:rPr>
                <w:rFonts w:cs="Calibri"/>
              </w:rPr>
            </w:pPr>
            <w:r w:rsidRPr="00367695">
              <w:rPr>
                <w:rFonts w:cs="Calibri"/>
              </w:rPr>
              <w:t>17</w:t>
            </w:r>
          </w:p>
        </w:tc>
        <w:tc>
          <w:tcPr>
            <w:tcW w:w="1158" w:type="dxa"/>
            <w:tcBorders>
              <w:top w:val="nil"/>
              <w:left w:val="nil"/>
              <w:bottom w:val="single" w:sz="4" w:space="0" w:color="auto"/>
              <w:right w:val="single" w:sz="4" w:space="0" w:color="auto"/>
            </w:tcBorders>
            <w:vAlign w:val="center"/>
          </w:tcPr>
          <w:p w14:paraId="0B10E9E3" w14:textId="77777777" w:rsidR="000E41E6" w:rsidRPr="00367695" w:rsidRDefault="000E41E6" w:rsidP="00F47E30">
            <w:pPr>
              <w:jc w:val="center"/>
              <w:rPr>
                <w:rFonts w:cs="Calibri"/>
              </w:rPr>
            </w:pPr>
            <w:r w:rsidRPr="00367695">
              <w:rPr>
                <w:rFonts w:cs="Calibri"/>
              </w:rPr>
              <w:t>8 165</w:t>
            </w:r>
          </w:p>
        </w:tc>
        <w:tc>
          <w:tcPr>
            <w:tcW w:w="1158" w:type="dxa"/>
            <w:tcBorders>
              <w:top w:val="nil"/>
              <w:left w:val="nil"/>
              <w:bottom w:val="single" w:sz="4" w:space="0" w:color="auto"/>
              <w:right w:val="single" w:sz="4" w:space="0" w:color="auto"/>
            </w:tcBorders>
            <w:vAlign w:val="center"/>
          </w:tcPr>
          <w:p w14:paraId="22E965A2" w14:textId="77777777" w:rsidR="000E41E6" w:rsidRPr="00367695" w:rsidRDefault="000E41E6" w:rsidP="00F47E30">
            <w:pPr>
              <w:jc w:val="center"/>
              <w:rPr>
                <w:rFonts w:cs="Calibri"/>
              </w:rPr>
            </w:pPr>
            <w:r w:rsidRPr="00367695">
              <w:rPr>
                <w:rFonts w:cs="Calibri"/>
              </w:rPr>
              <w:t>15 586</w:t>
            </w:r>
          </w:p>
        </w:tc>
        <w:tc>
          <w:tcPr>
            <w:tcW w:w="1212" w:type="dxa"/>
            <w:tcBorders>
              <w:top w:val="nil"/>
              <w:left w:val="nil"/>
              <w:bottom w:val="single" w:sz="4" w:space="0" w:color="auto"/>
              <w:right w:val="single" w:sz="4" w:space="0" w:color="auto"/>
            </w:tcBorders>
            <w:vAlign w:val="center"/>
          </w:tcPr>
          <w:p w14:paraId="6EECCC38" w14:textId="77777777" w:rsidR="000E41E6" w:rsidRPr="00367695" w:rsidRDefault="000E41E6" w:rsidP="00F47E30">
            <w:pPr>
              <w:jc w:val="center"/>
              <w:rPr>
                <w:rFonts w:cs="Calibri"/>
              </w:rPr>
            </w:pPr>
            <w:r w:rsidRPr="00367695">
              <w:rPr>
                <w:rFonts w:cs="Calibri"/>
              </w:rPr>
              <w:t>38</w:t>
            </w:r>
          </w:p>
        </w:tc>
        <w:tc>
          <w:tcPr>
            <w:tcW w:w="1158" w:type="dxa"/>
            <w:tcBorders>
              <w:top w:val="nil"/>
              <w:left w:val="nil"/>
              <w:bottom w:val="single" w:sz="4" w:space="0" w:color="auto"/>
              <w:right w:val="single" w:sz="4" w:space="0" w:color="auto"/>
            </w:tcBorders>
            <w:vAlign w:val="center"/>
          </w:tcPr>
          <w:p w14:paraId="0D636E6B" w14:textId="77777777" w:rsidR="000E41E6" w:rsidRPr="00367695" w:rsidRDefault="000E41E6" w:rsidP="00F47E30">
            <w:pPr>
              <w:jc w:val="center"/>
              <w:rPr>
                <w:rFonts w:cs="Calibri"/>
              </w:rPr>
            </w:pPr>
            <w:r w:rsidRPr="00367695">
              <w:rPr>
                <w:rFonts w:cs="Calibri"/>
              </w:rPr>
              <w:t>385</w:t>
            </w:r>
          </w:p>
        </w:tc>
        <w:tc>
          <w:tcPr>
            <w:tcW w:w="1313" w:type="dxa"/>
            <w:tcBorders>
              <w:top w:val="nil"/>
              <w:left w:val="nil"/>
              <w:bottom w:val="single" w:sz="4" w:space="0" w:color="auto"/>
              <w:right w:val="single" w:sz="4" w:space="0" w:color="auto"/>
            </w:tcBorders>
            <w:vAlign w:val="center"/>
          </w:tcPr>
          <w:p w14:paraId="3A8FABE7" w14:textId="77777777" w:rsidR="000E41E6" w:rsidRPr="00367695" w:rsidRDefault="000E41E6" w:rsidP="00F47E30">
            <w:pPr>
              <w:jc w:val="center"/>
              <w:rPr>
                <w:rFonts w:cs="Calibri"/>
              </w:rPr>
            </w:pPr>
            <w:r w:rsidRPr="00367695">
              <w:rPr>
                <w:rFonts w:cs="Calibri"/>
              </w:rPr>
              <w:t>36</w:t>
            </w:r>
          </w:p>
        </w:tc>
      </w:tr>
      <w:tr w:rsidR="000E41E6" w:rsidRPr="00367695" w14:paraId="207605D1" w14:textId="77777777" w:rsidTr="00F47E30">
        <w:trPr>
          <w:trHeight w:val="240"/>
          <w:jc w:val="center"/>
        </w:trPr>
        <w:tc>
          <w:tcPr>
            <w:tcW w:w="738" w:type="dxa"/>
            <w:tcBorders>
              <w:top w:val="nil"/>
              <w:left w:val="single" w:sz="4" w:space="0" w:color="auto"/>
              <w:bottom w:val="single" w:sz="4" w:space="0" w:color="auto"/>
              <w:right w:val="single" w:sz="4" w:space="0" w:color="auto"/>
            </w:tcBorders>
            <w:vAlign w:val="center"/>
          </w:tcPr>
          <w:p w14:paraId="2912B728" w14:textId="77777777" w:rsidR="000E41E6" w:rsidRPr="00367695" w:rsidRDefault="000E41E6" w:rsidP="00F47E30">
            <w:pPr>
              <w:jc w:val="center"/>
              <w:rPr>
                <w:rFonts w:cs="Calibri"/>
              </w:rPr>
            </w:pPr>
            <w:r w:rsidRPr="00367695">
              <w:rPr>
                <w:rFonts w:cs="Calibri"/>
              </w:rPr>
              <w:t>2024</w:t>
            </w:r>
          </w:p>
        </w:tc>
        <w:tc>
          <w:tcPr>
            <w:tcW w:w="1232" w:type="dxa"/>
            <w:tcBorders>
              <w:top w:val="nil"/>
              <w:left w:val="nil"/>
              <w:bottom w:val="single" w:sz="4" w:space="0" w:color="auto"/>
              <w:right w:val="single" w:sz="4" w:space="0" w:color="auto"/>
            </w:tcBorders>
            <w:vAlign w:val="center"/>
          </w:tcPr>
          <w:p w14:paraId="4E094DE6" w14:textId="77777777" w:rsidR="000E41E6" w:rsidRPr="00367695" w:rsidRDefault="000E41E6" w:rsidP="00F47E30">
            <w:pPr>
              <w:jc w:val="center"/>
              <w:rPr>
                <w:rFonts w:cs="Calibri"/>
              </w:rPr>
            </w:pPr>
            <w:r w:rsidRPr="00367695">
              <w:rPr>
                <w:rFonts w:cs="Calibri"/>
              </w:rPr>
              <w:t>313</w:t>
            </w:r>
          </w:p>
        </w:tc>
        <w:tc>
          <w:tcPr>
            <w:tcW w:w="1238" w:type="dxa"/>
            <w:tcBorders>
              <w:top w:val="nil"/>
              <w:left w:val="nil"/>
              <w:bottom w:val="single" w:sz="4" w:space="0" w:color="auto"/>
              <w:right w:val="single" w:sz="4" w:space="0" w:color="auto"/>
            </w:tcBorders>
            <w:vAlign w:val="center"/>
          </w:tcPr>
          <w:p w14:paraId="55FE5EA0" w14:textId="77777777" w:rsidR="000E41E6" w:rsidRPr="00367695" w:rsidRDefault="000E41E6" w:rsidP="00F47E30">
            <w:pPr>
              <w:jc w:val="center"/>
              <w:rPr>
                <w:rFonts w:cs="Calibri"/>
              </w:rPr>
            </w:pPr>
            <w:r w:rsidRPr="00367695">
              <w:rPr>
                <w:rFonts w:cs="Calibri"/>
              </w:rPr>
              <w:t>12</w:t>
            </w:r>
          </w:p>
        </w:tc>
        <w:tc>
          <w:tcPr>
            <w:tcW w:w="1158" w:type="dxa"/>
            <w:tcBorders>
              <w:top w:val="nil"/>
              <w:left w:val="nil"/>
              <w:bottom w:val="single" w:sz="4" w:space="0" w:color="auto"/>
              <w:right w:val="single" w:sz="4" w:space="0" w:color="auto"/>
            </w:tcBorders>
            <w:vAlign w:val="center"/>
          </w:tcPr>
          <w:p w14:paraId="1A80F373" w14:textId="77777777" w:rsidR="000E41E6" w:rsidRPr="00367695" w:rsidRDefault="000E41E6" w:rsidP="00F47E30">
            <w:pPr>
              <w:jc w:val="center"/>
              <w:rPr>
                <w:rFonts w:cs="Calibri"/>
              </w:rPr>
            </w:pPr>
            <w:r w:rsidRPr="00367695">
              <w:rPr>
                <w:rFonts w:cs="Calibri"/>
              </w:rPr>
              <w:t>8 260</w:t>
            </w:r>
          </w:p>
        </w:tc>
        <w:tc>
          <w:tcPr>
            <w:tcW w:w="1158" w:type="dxa"/>
            <w:tcBorders>
              <w:top w:val="nil"/>
              <w:left w:val="nil"/>
              <w:bottom w:val="single" w:sz="4" w:space="0" w:color="auto"/>
              <w:right w:val="single" w:sz="4" w:space="0" w:color="auto"/>
            </w:tcBorders>
            <w:vAlign w:val="center"/>
          </w:tcPr>
          <w:p w14:paraId="600835A7" w14:textId="77777777" w:rsidR="000E41E6" w:rsidRPr="00367695" w:rsidRDefault="000E41E6" w:rsidP="00F47E30">
            <w:pPr>
              <w:jc w:val="center"/>
              <w:rPr>
                <w:rFonts w:cs="Calibri"/>
              </w:rPr>
            </w:pPr>
            <w:r w:rsidRPr="00367695">
              <w:rPr>
                <w:rFonts w:cs="Calibri"/>
              </w:rPr>
              <w:t>15 717</w:t>
            </w:r>
          </w:p>
        </w:tc>
        <w:tc>
          <w:tcPr>
            <w:tcW w:w="1212" w:type="dxa"/>
            <w:tcBorders>
              <w:top w:val="nil"/>
              <w:left w:val="nil"/>
              <w:bottom w:val="single" w:sz="4" w:space="0" w:color="auto"/>
              <w:right w:val="single" w:sz="4" w:space="0" w:color="auto"/>
            </w:tcBorders>
            <w:vAlign w:val="center"/>
          </w:tcPr>
          <w:p w14:paraId="35FF2E52" w14:textId="77777777" w:rsidR="000E41E6" w:rsidRPr="00367695" w:rsidRDefault="000E41E6" w:rsidP="00F47E30">
            <w:pPr>
              <w:jc w:val="center"/>
              <w:rPr>
                <w:rFonts w:cs="Calibri"/>
              </w:rPr>
            </w:pPr>
            <w:r w:rsidRPr="00367695">
              <w:rPr>
                <w:rFonts w:cs="Calibri"/>
              </w:rPr>
              <w:t>41</w:t>
            </w:r>
          </w:p>
        </w:tc>
        <w:tc>
          <w:tcPr>
            <w:tcW w:w="1158" w:type="dxa"/>
            <w:tcBorders>
              <w:top w:val="nil"/>
              <w:left w:val="nil"/>
              <w:bottom w:val="single" w:sz="4" w:space="0" w:color="auto"/>
              <w:right w:val="single" w:sz="4" w:space="0" w:color="auto"/>
            </w:tcBorders>
            <w:vAlign w:val="center"/>
          </w:tcPr>
          <w:p w14:paraId="19A0D3C9" w14:textId="77777777" w:rsidR="000E41E6" w:rsidRPr="00367695" w:rsidRDefault="000E41E6" w:rsidP="00F47E30">
            <w:pPr>
              <w:jc w:val="center"/>
              <w:rPr>
                <w:rFonts w:cs="Calibri"/>
              </w:rPr>
            </w:pPr>
            <w:r w:rsidRPr="00367695">
              <w:rPr>
                <w:rFonts w:cs="Calibri"/>
              </w:rPr>
              <w:t>356</w:t>
            </w:r>
          </w:p>
        </w:tc>
        <w:tc>
          <w:tcPr>
            <w:tcW w:w="1313" w:type="dxa"/>
            <w:tcBorders>
              <w:top w:val="nil"/>
              <w:left w:val="nil"/>
              <w:bottom w:val="single" w:sz="4" w:space="0" w:color="auto"/>
              <w:right w:val="single" w:sz="4" w:space="0" w:color="auto"/>
            </w:tcBorders>
            <w:vAlign w:val="center"/>
          </w:tcPr>
          <w:p w14:paraId="49E9913F" w14:textId="77777777" w:rsidR="000E41E6" w:rsidRPr="00367695" w:rsidRDefault="000E41E6" w:rsidP="00F47E30">
            <w:pPr>
              <w:jc w:val="center"/>
              <w:rPr>
                <w:rFonts w:cs="Calibri"/>
              </w:rPr>
            </w:pPr>
            <w:r w:rsidRPr="00367695">
              <w:rPr>
                <w:rFonts w:cs="Calibri"/>
              </w:rPr>
              <w:t>46</w:t>
            </w:r>
          </w:p>
        </w:tc>
      </w:tr>
      <w:tr w:rsidR="000E41E6" w:rsidRPr="00367695" w14:paraId="3833BA94" w14:textId="77777777" w:rsidTr="00F47E30">
        <w:trPr>
          <w:trHeight w:val="240"/>
          <w:jc w:val="center"/>
        </w:trPr>
        <w:tc>
          <w:tcPr>
            <w:tcW w:w="3208" w:type="dxa"/>
            <w:gridSpan w:val="3"/>
            <w:tcBorders>
              <w:top w:val="nil"/>
              <w:left w:val="nil"/>
              <w:bottom w:val="nil"/>
              <w:right w:val="nil"/>
            </w:tcBorders>
            <w:noWrap/>
            <w:vAlign w:val="bottom"/>
            <w:hideMark/>
          </w:tcPr>
          <w:p w14:paraId="6AC9D3ED" w14:textId="77777777" w:rsidR="000E41E6" w:rsidRPr="00367695" w:rsidRDefault="000E41E6" w:rsidP="00F47E30">
            <w:pPr>
              <w:rPr>
                <w:rFonts w:cs="Calibri"/>
                <w:iCs/>
                <w:sz w:val="18"/>
                <w:szCs w:val="18"/>
              </w:rPr>
            </w:pPr>
            <w:r w:rsidRPr="00367695">
              <w:rPr>
                <w:rFonts w:cs="Calibri"/>
                <w:iCs/>
                <w:sz w:val="18"/>
                <w:szCs w:val="18"/>
              </w:rPr>
              <w:t xml:space="preserve">Forrás: </w:t>
            </w:r>
            <w:proofErr w:type="spellStart"/>
            <w:r w:rsidRPr="00367695">
              <w:rPr>
                <w:rFonts w:cs="Calibri"/>
                <w:iCs/>
                <w:sz w:val="18"/>
                <w:szCs w:val="18"/>
              </w:rPr>
              <w:t>TeIR</w:t>
            </w:r>
            <w:proofErr w:type="spellEnd"/>
            <w:r w:rsidRPr="00367695">
              <w:rPr>
                <w:rFonts w:cs="Calibri"/>
                <w:iCs/>
                <w:sz w:val="18"/>
                <w:szCs w:val="18"/>
              </w:rPr>
              <w:t xml:space="preserve">, KSH </w:t>
            </w:r>
            <w:proofErr w:type="spellStart"/>
            <w:r w:rsidRPr="00367695">
              <w:rPr>
                <w:rFonts w:cs="Calibri"/>
                <w:iCs/>
                <w:sz w:val="18"/>
                <w:szCs w:val="18"/>
              </w:rPr>
              <w:t>Tstart</w:t>
            </w:r>
            <w:proofErr w:type="spellEnd"/>
          </w:p>
        </w:tc>
        <w:tc>
          <w:tcPr>
            <w:tcW w:w="1158" w:type="dxa"/>
            <w:tcBorders>
              <w:top w:val="nil"/>
              <w:left w:val="nil"/>
              <w:bottom w:val="nil"/>
              <w:right w:val="nil"/>
            </w:tcBorders>
            <w:noWrap/>
            <w:vAlign w:val="bottom"/>
            <w:hideMark/>
          </w:tcPr>
          <w:p w14:paraId="5BD4235B" w14:textId="77777777" w:rsidR="000E41E6" w:rsidRPr="00367695" w:rsidRDefault="000E41E6" w:rsidP="00F47E30">
            <w:pPr>
              <w:rPr>
                <w:rFonts w:cs="Calibri"/>
                <w:iCs/>
                <w:sz w:val="18"/>
                <w:szCs w:val="18"/>
              </w:rPr>
            </w:pPr>
            <w:r w:rsidRPr="00367695">
              <w:rPr>
                <w:rFonts w:cs="Calibri"/>
                <w:iCs/>
                <w:sz w:val="18"/>
                <w:szCs w:val="18"/>
              </w:rPr>
              <w:t> </w:t>
            </w:r>
          </w:p>
        </w:tc>
        <w:tc>
          <w:tcPr>
            <w:tcW w:w="1158" w:type="dxa"/>
            <w:tcBorders>
              <w:top w:val="nil"/>
              <w:left w:val="nil"/>
              <w:bottom w:val="nil"/>
              <w:right w:val="nil"/>
            </w:tcBorders>
            <w:noWrap/>
            <w:vAlign w:val="bottom"/>
            <w:hideMark/>
          </w:tcPr>
          <w:p w14:paraId="745D486D" w14:textId="77777777" w:rsidR="000E41E6" w:rsidRPr="00367695" w:rsidRDefault="000E41E6" w:rsidP="00F47E30">
            <w:pPr>
              <w:rPr>
                <w:rFonts w:cs="Calibri"/>
                <w:iCs/>
                <w:sz w:val="18"/>
                <w:szCs w:val="18"/>
              </w:rPr>
            </w:pPr>
            <w:r w:rsidRPr="00367695">
              <w:rPr>
                <w:rFonts w:cs="Calibri"/>
                <w:iCs/>
                <w:sz w:val="18"/>
                <w:szCs w:val="18"/>
              </w:rPr>
              <w:t> </w:t>
            </w:r>
          </w:p>
        </w:tc>
        <w:tc>
          <w:tcPr>
            <w:tcW w:w="1212" w:type="dxa"/>
            <w:tcBorders>
              <w:top w:val="nil"/>
              <w:left w:val="nil"/>
              <w:bottom w:val="nil"/>
              <w:right w:val="nil"/>
            </w:tcBorders>
            <w:noWrap/>
            <w:vAlign w:val="bottom"/>
            <w:hideMark/>
          </w:tcPr>
          <w:p w14:paraId="39B06CCB" w14:textId="77777777" w:rsidR="000E41E6" w:rsidRPr="00367695" w:rsidRDefault="000E41E6" w:rsidP="00F47E30">
            <w:pPr>
              <w:rPr>
                <w:rFonts w:cs="Calibri"/>
                <w:iCs/>
                <w:sz w:val="18"/>
                <w:szCs w:val="18"/>
              </w:rPr>
            </w:pPr>
            <w:r w:rsidRPr="00367695">
              <w:rPr>
                <w:rFonts w:cs="Calibri"/>
                <w:iCs/>
                <w:sz w:val="18"/>
                <w:szCs w:val="18"/>
              </w:rPr>
              <w:t> </w:t>
            </w:r>
          </w:p>
        </w:tc>
        <w:tc>
          <w:tcPr>
            <w:tcW w:w="1158" w:type="dxa"/>
            <w:tcBorders>
              <w:top w:val="nil"/>
              <w:left w:val="nil"/>
              <w:bottom w:val="nil"/>
              <w:right w:val="nil"/>
            </w:tcBorders>
            <w:noWrap/>
            <w:vAlign w:val="bottom"/>
            <w:hideMark/>
          </w:tcPr>
          <w:p w14:paraId="404A7080" w14:textId="77777777" w:rsidR="000E41E6" w:rsidRPr="00367695" w:rsidRDefault="000E41E6" w:rsidP="00F47E30">
            <w:pPr>
              <w:rPr>
                <w:rFonts w:cs="Calibri"/>
                <w:iCs/>
                <w:sz w:val="18"/>
                <w:szCs w:val="18"/>
              </w:rPr>
            </w:pPr>
            <w:r w:rsidRPr="00367695">
              <w:rPr>
                <w:rFonts w:cs="Calibri"/>
                <w:iCs/>
                <w:sz w:val="18"/>
                <w:szCs w:val="18"/>
              </w:rPr>
              <w:t> </w:t>
            </w:r>
          </w:p>
        </w:tc>
        <w:tc>
          <w:tcPr>
            <w:tcW w:w="1313" w:type="dxa"/>
            <w:tcBorders>
              <w:top w:val="nil"/>
              <w:left w:val="nil"/>
              <w:bottom w:val="nil"/>
              <w:right w:val="nil"/>
            </w:tcBorders>
            <w:noWrap/>
            <w:vAlign w:val="bottom"/>
            <w:hideMark/>
          </w:tcPr>
          <w:p w14:paraId="02CAC6A8" w14:textId="77777777" w:rsidR="000E41E6" w:rsidRPr="00367695" w:rsidRDefault="000E41E6" w:rsidP="00F47E30">
            <w:pPr>
              <w:rPr>
                <w:rFonts w:cs="Calibri"/>
                <w:iCs/>
                <w:sz w:val="18"/>
                <w:szCs w:val="18"/>
              </w:rPr>
            </w:pPr>
          </w:p>
        </w:tc>
      </w:tr>
    </w:tbl>
    <w:p w14:paraId="3389854D" w14:textId="77777777" w:rsidR="000E41E6" w:rsidRDefault="000E41E6" w:rsidP="000E41E6">
      <w:pPr>
        <w:rPr>
          <w:rFonts w:cs="Calibri"/>
        </w:rPr>
      </w:pPr>
      <w:bookmarkStart w:id="99" w:name="_Toc51750167"/>
    </w:p>
    <w:p w14:paraId="3DCBBB08" w14:textId="77777777" w:rsidR="000E41E6" w:rsidRPr="00A42FE8" w:rsidRDefault="000E41E6" w:rsidP="000E41E6">
      <w:pPr>
        <w:rPr>
          <w:rFonts w:cs="Calibri"/>
        </w:rPr>
      </w:pPr>
      <w:r w:rsidRPr="0063321B">
        <w:rPr>
          <w:rFonts w:cs="Calibri"/>
        </w:rPr>
        <w:t xml:space="preserve">Az idősek jólétét meghatározó egyik legfontosabb változó a nyugdíj, a legfontosabb jövedelemforrás. </w:t>
      </w:r>
      <w:bookmarkEnd w:id="99"/>
      <w:r w:rsidRPr="0063321B">
        <w:rPr>
          <w:rFonts w:cs="Calibri"/>
        </w:rPr>
        <w:t xml:space="preserve">A férfiak vonatkozásában stagnálás, a nők számában növekedés mutatható ki az öregségi nyugdíjban </w:t>
      </w:r>
      <w:r w:rsidRPr="00A42FE8">
        <w:rPr>
          <w:rFonts w:cs="Calibri"/>
        </w:rPr>
        <w:t>részesülők számánál, aminek magyarázata az, hogy a nők korhatár betöltése előtt, 40 év jogosultsági idő esetén igényelhetik a kedvezményes öregségi nyugdíjat</w:t>
      </w:r>
      <w:r>
        <w:rPr>
          <w:rFonts w:cs="Calibri"/>
        </w:rPr>
        <w:t xml:space="preserve"> (Nők 40)</w:t>
      </w:r>
      <w:r w:rsidRPr="00A42FE8">
        <w:rPr>
          <w:rFonts w:cs="Calibri"/>
        </w:rPr>
        <w:t>, ezen belül fő szabály szerint legalább 32 év keresőtevékenységgel szerzett jogosultsági idő szükséges.</w:t>
      </w:r>
    </w:p>
    <w:p w14:paraId="4BD2F680" w14:textId="77777777" w:rsidR="000E41E6" w:rsidRPr="00057018" w:rsidRDefault="000E41E6" w:rsidP="000E41E6"/>
    <w:p w14:paraId="0998447F" w14:textId="071ABDAB" w:rsidR="000E41E6" w:rsidRPr="00361C9A" w:rsidRDefault="000E41E6" w:rsidP="000E41E6">
      <w:pPr>
        <w:rPr>
          <w:rFonts w:cs="Calibri"/>
        </w:rPr>
      </w:pPr>
      <w:r w:rsidRPr="00057018">
        <w:rPr>
          <w:rFonts w:cs="Calibri"/>
        </w:rPr>
        <w:t>Az idősek életminőségét meghatározó tényezők közé tartozik az egészségi állapot, a családi és közösségi kapcsolatok megléte, a szolgáltatásokhoz való hozzáférés, valamint az aktív időskor lehetősége. Az idősek egy része a nyugdíjkorhatár elérése után is aktív marad a munkaerőpiacon, önkéntes tevékenységet végez, vagy közösségi szerepet vállal. Az aktív időskor támogatása hozzájárul az életminőség javításához, az önállóság megőrzéséhez és a társadalmi integráció erősítéséhez.</w:t>
      </w:r>
      <w:r w:rsidR="004C4EF3">
        <w:rPr>
          <w:rFonts w:cs="Calibri"/>
        </w:rPr>
        <w:t xml:space="preserve"> </w:t>
      </w:r>
      <w:r w:rsidRPr="00361C9A">
        <w:rPr>
          <w:rFonts w:cs="Calibri"/>
        </w:rPr>
        <w:t>Az elmagányosodás, a társas kapcsolatok beszűkülése és a mentális izoláció az időskor egyik legfontosabb társadalmi problémája.</w:t>
      </w:r>
    </w:p>
    <w:p w14:paraId="31887037" w14:textId="77777777" w:rsidR="000E41E6" w:rsidRPr="00057018" w:rsidRDefault="000E41E6" w:rsidP="000E41E6"/>
    <w:p w14:paraId="59D3934A" w14:textId="77777777" w:rsidR="000E41E6" w:rsidRPr="0093655D" w:rsidRDefault="000E41E6" w:rsidP="000E41E6">
      <w:r w:rsidRPr="0093655D">
        <w:rPr>
          <w:b/>
          <w:bCs/>
        </w:rPr>
        <w:t xml:space="preserve">Jövedelmi helyzet és fogyasztás szubjektív megítélése </w:t>
      </w:r>
    </w:p>
    <w:p w14:paraId="24C653D4" w14:textId="77777777" w:rsidR="000E41E6" w:rsidRDefault="000E41E6" w:rsidP="000E41E6"/>
    <w:p w14:paraId="755F7023" w14:textId="7BA199FE" w:rsidR="000E41E6" w:rsidRPr="0093655D" w:rsidRDefault="000E41E6" w:rsidP="00FA7F16">
      <w:r w:rsidRPr="0093655D">
        <w:t>A Nyíregyháza Életminősége 2023</w:t>
      </w:r>
      <w:r w:rsidR="004C4EF3">
        <w:t>-2024</w:t>
      </w:r>
      <w:r w:rsidR="00FA7F16">
        <w:t xml:space="preserve"> </w:t>
      </w:r>
      <w:r w:rsidRPr="0093655D">
        <w:t>kutatás során a válaszadók közel fele (47,4%) érzékelte úgy, hogy jövedelemi helyzete nem változott az előző évekhez képest. 16,7%-</w:t>
      </w:r>
      <w:r w:rsidR="00FA7F16">
        <w:t>a</w:t>
      </w:r>
      <w:r w:rsidRPr="0093655D">
        <w:t xml:space="preserve"> javulást érzékelt</w:t>
      </w:r>
      <w:r w:rsidR="00FA7F16">
        <w:t xml:space="preserve">, </w:t>
      </w:r>
      <w:r w:rsidRPr="0093655D">
        <w:t xml:space="preserve">35,9% </w:t>
      </w:r>
      <w:r w:rsidR="00FA7F16">
        <w:t xml:space="preserve">-a </w:t>
      </w:r>
      <w:r w:rsidRPr="0093655D">
        <w:lastRenderedPageBreak/>
        <w:t>rosszabbnak élte meg helyzetét a korábbiakhoz viszonyítva. Egy, a háztartást érintő nagyobb kiadás fedezésére a válaszadók 43,2%-a lenne képes, míg a többség (56,8%) ezt nem lenne képes</w:t>
      </w:r>
      <w:r w:rsidR="00FA7F16">
        <w:t xml:space="preserve"> </w:t>
      </w:r>
      <w:r w:rsidRPr="0093655D">
        <w:t>finanszírozni</w:t>
      </w:r>
      <w:r w:rsidR="00FA7F16">
        <w:rPr>
          <w:rStyle w:val="Lbjegyzet-hivatkozs"/>
        </w:rPr>
        <w:footnoteReference w:id="19"/>
      </w:r>
      <w:r w:rsidRPr="0093655D">
        <w:t xml:space="preserve">. </w:t>
      </w:r>
    </w:p>
    <w:p w14:paraId="519856A8" w14:textId="77777777" w:rsidR="000E41E6" w:rsidRPr="0093655D" w:rsidRDefault="000E41E6" w:rsidP="000E41E6"/>
    <w:p w14:paraId="5C413A27" w14:textId="77777777" w:rsidR="000E41E6" w:rsidRPr="00C02A04" w:rsidRDefault="000E41E6" w:rsidP="000E41E6">
      <w:pPr>
        <w:autoSpaceDE w:val="0"/>
        <w:autoSpaceDN w:val="0"/>
        <w:adjustRightInd w:val="0"/>
        <w:spacing w:after="20"/>
        <w:ind w:firstLine="142"/>
        <w:rPr>
          <w:rFonts w:cs="Calibri"/>
          <w:b/>
        </w:rPr>
      </w:pPr>
      <w:r w:rsidRPr="00C02A04">
        <w:rPr>
          <w:rFonts w:cs="Calibri"/>
          <w:b/>
        </w:rPr>
        <w:t>6.2 Idősek munkaerő-piaci helyzete</w:t>
      </w:r>
    </w:p>
    <w:p w14:paraId="4D60E32D" w14:textId="77777777" w:rsidR="000E41E6" w:rsidRDefault="000E41E6" w:rsidP="000E41E6">
      <w:pPr>
        <w:rPr>
          <w:rFonts w:cs="Calibri"/>
        </w:rPr>
      </w:pPr>
    </w:p>
    <w:p w14:paraId="18F81C9A" w14:textId="77777777" w:rsidR="000E41E6" w:rsidRPr="00C02A04" w:rsidRDefault="000E41E6" w:rsidP="000E41E6">
      <w:pPr>
        <w:rPr>
          <w:rFonts w:cs="Calibri"/>
        </w:rPr>
      </w:pPr>
      <w:r w:rsidRPr="00C02A04">
        <w:rPr>
          <w:rFonts w:cs="Calibri"/>
        </w:rPr>
        <w:t>A WHO megfogalmazása szerint az a cél, hogy az „aktív időskort” minél többen érhessék el, ahol az idősebb generáció a társadalom és a munkaerőpiac részese marad, és e mellett élete végéig aktív és egészséges életet él.</w:t>
      </w:r>
    </w:p>
    <w:p w14:paraId="016DFEF7" w14:textId="77777777" w:rsidR="000E41E6" w:rsidRPr="00C02A04" w:rsidRDefault="000E41E6" w:rsidP="000E41E6">
      <w:pPr>
        <w:rPr>
          <w:rFonts w:cs="Calibri"/>
        </w:rPr>
      </w:pPr>
    </w:p>
    <w:p w14:paraId="73DAF3FD" w14:textId="77777777" w:rsidR="000E41E6" w:rsidRPr="00C02A04" w:rsidRDefault="000E41E6" w:rsidP="00C91DDD">
      <w:pPr>
        <w:numPr>
          <w:ilvl w:val="0"/>
          <w:numId w:val="47"/>
        </w:numPr>
        <w:autoSpaceDE w:val="0"/>
        <w:autoSpaceDN w:val="0"/>
        <w:adjustRightInd w:val="0"/>
        <w:rPr>
          <w:rFonts w:cs="Calibri"/>
        </w:rPr>
      </w:pPr>
      <w:r w:rsidRPr="00C02A04">
        <w:rPr>
          <w:rFonts w:cs="Calibri"/>
        </w:rPr>
        <w:t>idősek, nyugdíjasok foglalkoztatottsága,</w:t>
      </w:r>
    </w:p>
    <w:p w14:paraId="31CF1BD6" w14:textId="77777777" w:rsidR="000E41E6" w:rsidRPr="00C02A04" w:rsidRDefault="000E41E6" w:rsidP="000E41E6">
      <w:pPr>
        <w:autoSpaceDE w:val="0"/>
        <w:autoSpaceDN w:val="0"/>
        <w:adjustRightInd w:val="0"/>
        <w:ind w:left="142"/>
        <w:rPr>
          <w:rFonts w:cs="Calibri"/>
        </w:rPr>
      </w:pPr>
    </w:p>
    <w:p w14:paraId="716BA78C" w14:textId="77777777" w:rsidR="000E41E6" w:rsidRPr="00C02A04" w:rsidRDefault="000E41E6" w:rsidP="000E41E6">
      <w:pPr>
        <w:rPr>
          <w:rFonts w:cs="Calibri"/>
        </w:rPr>
      </w:pPr>
      <w:r w:rsidRPr="00C02A04">
        <w:rPr>
          <w:rFonts w:cs="Calibri"/>
        </w:rPr>
        <w:t>Manapság egyre több olyan idős</w:t>
      </w:r>
      <w:r>
        <w:rPr>
          <w:rFonts w:cs="Calibri"/>
        </w:rPr>
        <w:t>korú személy van</w:t>
      </w:r>
      <w:r w:rsidRPr="00C02A04">
        <w:rPr>
          <w:rFonts w:cs="Calibri"/>
        </w:rPr>
        <w:t>, aki a nyugdíjkorhatár elérése után sem hagyja ott munkahelyét. Évről évre gyakoribbá válik a munkavállalás nyugdíjasként, melynek több oka lehet; egyrészt a nyugdíjba vonuló személy jó fizikai és szellemi állapota, másrészt a jövedelemszerzés lehetősége.</w:t>
      </w:r>
    </w:p>
    <w:p w14:paraId="4A0798A6" w14:textId="77777777" w:rsidR="000E41E6" w:rsidRPr="00C02A04" w:rsidRDefault="000E41E6" w:rsidP="000E41E6">
      <w:pPr>
        <w:rPr>
          <w:rFonts w:cs="Calibri"/>
        </w:rPr>
      </w:pPr>
    </w:p>
    <w:p w14:paraId="2077FCA3" w14:textId="58F57150" w:rsidR="000E41E6" w:rsidRDefault="000E41E6" w:rsidP="000E41E6">
      <w:pPr>
        <w:rPr>
          <w:rFonts w:cs="Calibri"/>
        </w:rPr>
      </w:pPr>
      <w:r w:rsidRPr="00C02A04">
        <w:rPr>
          <w:rFonts w:cs="Calibri"/>
        </w:rPr>
        <w:t>A nyugdíjasok foglalkoztatása mellett számos érv sz</w:t>
      </w:r>
      <w:r>
        <w:rPr>
          <w:rFonts w:cs="Calibri"/>
        </w:rPr>
        <w:t>ól</w:t>
      </w:r>
      <w:r w:rsidRPr="00C02A04">
        <w:rPr>
          <w:rFonts w:cs="Calibri"/>
        </w:rPr>
        <w:t xml:space="preserve">. A demográfiai jellemzőkkel összevetve elsődlegesen az, hogy az idősödő társadalom miatt egyre kevesebb a munkaerőpiacra belépő fiatal. A </w:t>
      </w:r>
      <w:hyperlink r:id="rId60" w:tgtFrame="_blank" w:history="1">
        <w:r w:rsidRPr="009A48D2">
          <w:rPr>
            <w:rFonts w:cs="Calibri"/>
          </w:rPr>
          <w:t>KSH adatai</w:t>
        </w:r>
      </w:hyperlink>
      <w:r w:rsidR="00FA7F16">
        <w:t xml:space="preserve"> </w:t>
      </w:r>
      <w:r w:rsidRPr="009A48D2">
        <w:rPr>
          <w:rFonts w:cs="Calibri"/>
          <w:bCs/>
        </w:rPr>
        <w:t>szerint</w:t>
      </w:r>
      <w:r w:rsidRPr="009A48D2">
        <w:rPr>
          <w:rFonts w:cs="Calibri"/>
          <w:b/>
          <w:bCs/>
        </w:rPr>
        <w:t xml:space="preserve"> </w:t>
      </w:r>
      <w:r w:rsidRPr="009A48D2">
        <w:rPr>
          <w:rFonts w:cs="Calibri"/>
          <w:bCs/>
        </w:rPr>
        <w:t>egyre nő a nyugdíjasként munkát vállalók száma Magyarországon.</w:t>
      </w:r>
      <w:r w:rsidRPr="009A48D2">
        <w:rPr>
          <w:rFonts w:cs="Calibri"/>
          <w:b/>
          <w:bCs/>
        </w:rPr>
        <w:t xml:space="preserve"> </w:t>
      </w:r>
      <w:r w:rsidRPr="009A48D2">
        <w:rPr>
          <w:rFonts w:cs="Calibri"/>
        </w:rPr>
        <w:t xml:space="preserve">Míg 2010-ben a </w:t>
      </w:r>
      <w:r w:rsidRPr="009A48D2">
        <w:rPr>
          <w:rFonts w:cs="Calibri"/>
          <w:bCs/>
        </w:rPr>
        <w:t>65-69 éves korosztályból</w:t>
      </w:r>
      <w:r w:rsidRPr="009A48D2">
        <w:rPr>
          <w:rFonts w:cs="Calibri"/>
        </w:rPr>
        <w:t xml:space="preserve"> 27.100 fő volt gazdaságilag aktív,</w:t>
      </w:r>
      <w:r w:rsidRPr="009A48D2">
        <w:rPr>
          <w:rFonts w:cs="Calibri"/>
          <w:b/>
          <w:bCs/>
        </w:rPr>
        <w:t xml:space="preserve"> </w:t>
      </w:r>
      <w:r w:rsidRPr="009A48D2">
        <w:rPr>
          <w:rFonts w:cs="Calibri"/>
          <w:bCs/>
        </w:rPr>
        <w:t>2020-ban 64.900 fő, 2025. évben 92.000 fő</w:t>
      </w:r>
      <w:r w:rsidRPr="009A48D2">
        <w:rPr>
          <w:rFonts w:cs="Calibri"/>
          <w:b/>
        </w:rPr>
        <w:t xml:space="preserve"> </w:t>
      </w:r>
      <w:r w:rsidRPr="009A48D2">
        <w:rPr>
          <w:rFonts w:cs="Calibri"/>
        </w:rPr>
        <w:t xml:space="preserve">volt jelen a munkaerőpiacon. A </w:t>
      </w:r>
      <w:r w:rsidRPr="009A48D2">
        <w:rPr>
          <w:rFonts w:cs="Calibri"/>
          <w:bCs/>
        </w:rPr>
        <w:t>70-74 év közöttiek</w:t>
      </w:r>
      <w:r w:rsidRPr="009A48D2">
        <w:rPr>
          <w:rFonts w:cs="Calibri"/>
        </w:rPr>
        <w:t xml:space="preserve"> körében is emelkedő tendencia figyelhető meg: 2010-ben még csak 6.300, </w:t>
      </w:r>
      <w:r w:rsidRPr="009A48D2">
        <w:rPr>
          <w:rFonts w:cs="Calibri"/>
          <w:bCs/>
        </w:rPr>
        <w:t>2020-ban 21.300 fő</w:t>
      </w:r>
      <w:r>
        <w:rPr>
          <w:rFonts w:cs="Calibri"/>
          <w:bCs/>
        </w:rPr>
        <w:t xml:space="preserve"> 2025. évben 40.500</w:t>
      </w:r>
      <w:r w:rsidRPr="009A48D2">
        <w:rPr>
          <w:rFonts w:cs="Calibri"/>
          <w:b/>
          <w:bCs/>
        </w:rPr>
        <w:t xml:space="preserve"> </w:t>
      </w:r>
      <w:r w:rsidRPr="009A48D2">
        <w:rPr>
          <w:rFonts w:cs="Calibri"/>
        </w:rPr>
        <w:t xml:space="preserve">volt aktív résztvevője a hazai </w:t>
      </w:r>
      <w:r w:rsidRPr="00C02A04">
        <w:rPr>
          <w:rFonts w:cs="Calibri"/>
        </w:rPr>
        <w:t>gazdaságnak.</w:t>
      </w:r>
      <w:r>
        <w:rPr>
          <w:rFonts w:cs="Calibri"/>
        </w:rPr>
        <w:t xml:space="preserve"> </w:t>
      </w:r>
      <w:r w:rsidRPr="00B372A8">
        <w:rPr>
          <w:rFonts w:cs="Calibri"/>
        </w:rPr>
        <w:t>Az elmúlt években kedvezően változtak a nyugdíj mellett munka</w:t>
      </w:r>
      <w:r>
        <w:rPr>
          <w:rFonts w:cs="Calibri"/>
        </w:rPr>
        <w:t>végzés</w:t>
      </w:r>
      <w:r w:rsidRPr="00B372A8">
        <w:rPr>
          <w:rFonts w:cs="Calibri"/>
        </w:rPr>
        <w:t xml:space="preserve"> szabályai. A nyugdíjas foglalkoztatásnak számos előnye van, mind munkáltatói mind munkavállalói oldalról.</w:t>
      </w:r>
      <w:r>
        <w:rPr>
          <w:rFonts w:cs="Calibri"/>
        </w:rPr>
        <w:t xml:space="preserve"> </w:t>
      </w:r>
    </w:p>
    <w:p w14:paraId="69F31877" w14:textId="77777777" w:rsidR="004C4EF3" w:rsidRDefault="004C4EF3" w:rsidP="000E41E6">
      <w:pPr>
        <w:rPr>
          <w:rFonts w:cs="Calibri"/>
        </w:rPr>
      </w:pPr>
    </w:p>
    <w:p w14:paraId="3623B502" w14:textId="77777777" w:rsidR="000E41E6" w:rsidRPr="005564C3" w:rsidRDefault="000E41E6" w:rsidP="000E41E6">
      <w:pPr>
        <w:rPr>
          <w:rFonts w:cs="Calibri"/>
        </w:rPr>
      </w:pPr>
      <w:r w:rsidRPr="00F26D8A">
        <w:rPr>
          <w:rFonts w:cs="Calibri"/>
        </w:rPr>
        <w:t xml:space="preserve">Összességében megállapíthatjuk, hogy a nyugdíjas munkavállalók foglalkoztatása nem csak költséghatékony a munkaadók szempontjából, hanem több szempontból előnyös is lehet. A nyugdíj melletti munkavégzés rendkívül kedvező feltételekkel bír, mivel a saját jogú nyugdíjasok keresetét szinte alig terheli adó, és a munkáltatók is jelentős </w:t>
      </w:r>
      <w:proofErr w:type="spellStart"/>
      <w:r w:rsidRPr="00F26D8A">
        <w:rPr>
          <w:rFonts w:cs="Calibri"/>
        </w:rPr>
        <w:t>közterhet</w:t>
      </w:r>
      <w:proofErr w:type="spellEnd"/>
      <w:r w:rsidRPr="00F26D8A">
        <w:rPr>
          <w:rFonts w:cs="Calibri"/>
        </w:rPr>
        <w:t xml:space="preserve"> spórolhatnak meg.</w:t>
      </w:r>
      <w:r>
        <w:rPr>
          <w:rFonts w:cs="Calibri"/>
        </w:rPr>
        <w:t xml:space="preserve"> </w:t>
      </w:r>
      <w:r w:rsidRPr="00F26D8A">
        <w:t xml:space="preserve">A Nyíregyháza Életminősége 2023 kutatásban a 65 év felettiek </w:t>
      </w:r>
      <w:r>
        <w:t xml:space="preserve">6,5 </w:t>
      </w:r>
      <w:r w:rsidRPr="00F26D8A">
        <w:t xml:space="preserve">%-a jelezte, hogy végez jövedelemszerző tevékenységet, ez az adat elmarad az országos átlagtól, de a 2018-ban mért adattól is, akkor ugyanis a foglalkoztatotti arány 11% volt a korcsoportban. </w:t>
      </w:r>
    </w:p>
    <w:p w14:paraId="4BECBAB6" w14:textId="77777777" w:rsidR="000E41E6" w:rsidRPr="00F26D8A" w:rsidRDefault="000E41E6" w:rsidP="000E41E6"/>
    <w:p w14:paraId="2BFC0216" w14:textId="043482FE" w:rsidR="00A66B53" w:rsidRPr="00404304" w:rsidRDefault="00A66B53" w:rsidP="00404304">
      <w:pPr>
        <w:pStyle w:val="Listaszerbekezds"/>
        <w:numPr>
          <w:ilvl w:val="0"/>
          <w:numId w:val="97"/>
        </w:numPr>
        <w:tabs>
          <w:tab w:val="left" w:pos="5572"/>
        </w:tabs>
        <w:autoSpaceDE w:val="0"/>
        <w:autoSpaceDN w:val="0"/>
        <w:adjustRightInd w:val="0"/>
        <w:ind w:left="5670"/>
        <w:jc w:val="right"/>
        <w:rPr>
          <w:rFonts w:cs="Calibri"/>
          <w:szCs w:val="22"/>
        </w:rPr>
      </w:pPr>
      <w:r w:rsidRPr="00404304">
        <w:rPr>
          <w:rFonts w:cs="Calibri"/>
          <w:szCs w:val="22"/>
        </w:rPr>
        <w:t>táblázat</w:t>
      </w:r>
    </w:p>
    <w:p w14:paraId="144CE42A" w14:textId="175B7DF6" w:rsidR="000E41E6" w:rsidRPr="00E75EBB" w:rsidRDefault="000E41E6" w:rsidP="000E41E6">
      <w:pPr>
        <w:autoSpaceDE w:val="0"/>
        <w:autoSpaceDN w:val="0"/>
        <w:adjustRightInd w:val="0"/>
        <w:jc w:val="center"/>
        <w:rPr>
          <w:rFonts w:cs="Calibri"/>
          <w:b/>
          <w:bCs/>
        </w:rPr>
      </w:pPr>
      <w:r w:rsidRPr="00E75EBB">
        <w:rPr>
          <w:rFonts w:cs="Calibri"/>
          <w:b/>
          <w:bCs/>
        </w:rPr>
        <w:t>6.2. számú táblázat - Hátrányos megkülönböztetés a foglalkoztatás terén (a 3.2.2. táblázatból)</w:t>
      </w:r>
    </w:p>
    <w:p w14:paraId="64D9D37B" w14:textId="77777777" w:rsidR="000E41E6" w:rsidRPr="00E75EBB" w:rsidRDefault="000E41E6" w:rsidP="000E41E6">
      <w:pPr>
        <w:autoSpaceDE w:val="0"/>
        <w:autoSpaceDN w:val="0"/>
        <w:adjustRightInd w:val="0"/>
        <w:jc w:val="center"/>
        <w:rPr>
          <w:rFonts w:cs="Calibri"/>
          <w:b/>
          <w:bCs/>
        </w:rPr>
      </w:pPr>
    </w:p>
    <w:tbl>
      <w:tblPr>
        <w:tblW w:w="4286" w:type="pct"/>
        <w:jc w:val="center"/>
        <w:tblCellMar>
          <w:left w:w="70" w:type="dxa"/>
          <w:right w:w="70" w:type="dxa"/>
        </w:tblCellMar>
        <w:tblLook w:val="04A0" w:firstRow="1" w:lastRow="0" w:firstColumn="1" w:lastColumn="0" w:noHBand="0" w:noVBand="1"/>
      </w:tblPr>
      <w:tblGrid>
        <w:gridCol w:w="2840"/>
        <w:gridCol w:w="949"/>
        <w:gridCol w:w="863"/>
        <w:gridCol w:w="917"/>
        <w:gridCol w:w="797"/>
        <w:gridCol w:w="880"/>
        <w:gridCol w:w="765"/>
      </w:tblGrid>
      <w:tr w:rsidR="000E41E6" w:rsidRPr="006762F7" w14:paraId="1FD6C683" w14:textId="77777777" w:rsidTr="00FA7F16">
        <w:trPr>
          <w:trHeight w:val="809"/>
          <w:jc w:val="center"/>
        </w:trPr>
        <w:tc>
          <w:tcPr>
            <w:tcW w:w="1719" w:type="pct"/>
            <w:vMerge w:val="restart"/>
            <w:tcBorders>
              <w:top w:val="single" w:sz="4" w:space="0" w:color="auto"/>
              <w:left w:val="single" w:sz="4" w:space="0" w:color="auto"/>
              <w:bottom w:val="single" w:sz="4" w:space="0" w:color="000000"/>
              <w:right w:val="single" w:sz="4" w:space="0" w:color="auto"/>
            </w:tcBorders>
            <w:shd w:val="clear" w:color="000000" w:fill="E2EFDA"/>
            <w:vAlign w:val="center"/>
            <w:hideMark/>
          </w:tcPr>
          <w:p w14:paraId="139306AE" w14:textId="77777777" w:rsidR="000E41E6" w:rsidRPr="006762F7" w:rsidRDefault="000E41E6" w:rsidP="00F47E30">
            <w:pPr>
              <w:jc w:val="center"/>
              <w:rPr>
                <w:rFonts w:cs="Calibri"/>
                <w:b/>
                <w:bCs/>
                <w:szCs w:val="22"/>
              </w:rPr>
            </w:pPr>
            <w:r w:rsidRPr="006762F7">
              <w:rPr>
                <w:rFonts w:cs="Calibri"/>
                <w:b/>
                <w:bCs/>
                <w:szCs w:val="22"/>
              </w:rPr>
              <w:t>Nyilvántartott álláskeresők száma összesen</w:t>
            </w:r>
          </w:p>
        </w:tc>
        <w:tc>
          <w:tcPr>
            <w:tcW w:w="575" w:type="pct"/>
            <w:tcBorders>
              <w:top w:val="single" w:sz="4" w:space="0" w:color="auto"/>
              <w:left w:val="nil"/>
              <w:bottom w:val="single" w:sz="4" w:space="0" w:color="auto"/>
              <w:right w:val="single" w:sz="4" w:space="0" w:color="auto"/>
            </w:tcBorders>
            <w:shd w:val="clear" w:color="000000" w:fill="E2EFDA"/>
            <w:vAlign w:val="center"/>
            <w:hideMark/>
          </w:tcPr>
          <w:p w14:paraId="0A73F165" w14:textId="77777777" w:rsidR="000E41E6" w:rsidRPr="006762F7" w:rsidRDefault="000E41E6" w:rsidP="00F47E30">
            <w:pPr>
              <w:jc w:val="center"/>
              <w:rPr>
                <w:rFonts w:cs="Calibri"/>
                <w:b/>
                <w:bCs/>
                <w:szCs w:val="22"/>
              </w:rPr>
            </w:pPr>
            <w:r w:rsidRPr="006762F7">
              <w:rPr>
                <w:rFonts w:cs="Calibri"/>
                <w:b/>
                <w:bCs/>
                <w:szCs w:val="22"/>
              </w:rPr>
              <w:t>Év</w:t>
            </w:r>
          </w:p>
        </w:tc>
        <w:tc>
          <w:tcPr>
            <w:tcW w:w="553" w:type="pct"/>
            <w:tcBorders>
              <w:top w:val="single" w:sz="4" w:space="0" w:color="auto"/>
              <w:left w:val="nil"/>
              <w:bottom w:val="single" w:sz="4" w:space="0" w:color="auto"/>
              <w:right w:val="single" w:sz="4" w:space="0" w:color="auto"/>
            </w:tcBorders>
            <w:shd w:val="clear" w:color="000000" w:fill="E2EFDA"/>
            <w:vAlign w:val="center"/>
            <w:hideMark/>
          </w:tcPr>
          <w:p w14:paraId="1D005B4D" w14:textId="77777777" w:rsidR="000E41E6" w:rsidRPr="006762F7" w:rsidRDefault="000E41E6" w:rsidP="00F47E30">
            <w:pPr>
              <w:jc w:val="center"/>
              <w:rPr>
                <w:rFonts w:cs="Calibri"/>
                <w:b/>
                <w:bCs/>
                <w:szCs w:val="22"/>
              </w:rPr>
            </w:pPr>
            <w:r w:rsidRPr="006762F7">
              <w:rPr>
                <w:rFonts w:cs="Calibri"/>
                <w:b/>
                <w:bCs/>
                <w:szCs w:val="22"/>
              </w:rPr>
              <w:t>2020</w:t>
            </w:r>
          </w:p>
        </w:tc>
        <w:tc>
          <w:tcPr>
            <w:tcW w:w="587" w:type="pct"/>
            <w:tcBorders>
              <w:top w:val="single" w:sz="4" w:space="0" w:color="auto"/>
              <w:left w:val="nil"/>
              <w:bottom w:val="single" w:sz="4" w:space="0" w:color="auto"/>
              <w:right w:val="single" w:sz="4" w:space="0" w:color="auto"/>
            </w:tcBorders>
            <w:shd w:val="clear" w:color="000000" w:fill="E2EFDA"/>
            <w:vAlign w:val="center"/>
            <w:hideMark/>
          </w:tcPr>
          <w:p w14:paraId="31BB67E0" w14:textId="77777777" w:rsidR="000E41E6" w:rsidRPr="006762F7" w:rsidRDefault="000E41E6" w:rsidP="00F47E30">
            <w:pPr>
              <w:jc w:val="center"/>
              <w:rPr>
                <w:rFonts w:cs="Calibri"/>
                <w:b/>
                <w:bCs/>
                <w:szCs w:val="22"/>
              </w:rPr>
            </w:pPr>
            <w:r w:rsidRPr="006762F7">
              <w:rPr>
                <w:rFonts w:cs="Calibri"/>
                <w:b/>
                <w:bCs/>
                <w:szCs w:val="22"/>
              </w:rPr>
              <w:t>2021</w:t>
            </w:r>
          </w:p>
        </w:tc>
        <w:tc>
          <w:tcPr>
            <w:tcW w:w="512" w:type="pct"/>
            <w:tcBorders>
              <w:top w:val="single" w:sz="4" w:space="0" w:color="auto"/>
              <w:left w:val="nil"/>
              <w:bottom w:val="single" w:sz="4" w:space="0" w:color="auto"/>
              <w:right w:val="single" w:sz="4" w:space="0" w:color="auto"/>
            </w:tcBorders>
            <w:shd w:val="clear" w:color="000000" w:fill="E2EFDA"/>
            <w:vAlign w:val="center"/>
            <w:hideMark/>
          </w:tcPr>
          <w:p w14:paraId="7D8CBA1D" w14:textId="77777777" w:rsidR="000E41E6" w:rsidRPr="006762F7" w:rsidRDefault="000E41E6" w:rsidP="00F47E30">
            <w:pPr>
              <w:jc w:val="center"/>
              <w:rPr>
                <w:rFonts w:cs="Calibri"/>
                <w:b/>
                <w:bCs/>
                <w:szCs w:val="22"/>
              </w:rPr>
            </w:pPr>
            <w:r w:rsidRPr="006762F7">
              <w:rPr>
                <w:rFonts w:cs="Calibri"/>
                <w:b/>
                <w:bCs/>
                <w:szCs w:val="22"/>
              </w:rPr>
              <w:t>2022</w:t>
            </w:r>
          </w:p>
        </w:tc>
        <w:tc>
          <w:tcPr>
            <w:tcW w:w="563" w:type="pct"/>
            <w:tcBorders>
              <w:top w:val="single" w:sz="4" w:space="0" w:color="auto"/>
              <w:left w:val="nil"/>
              <w:bottom w:val="single" w:sz="4" w:space="0" w:color="auto"/>
              <w:right w:val="single" w:sz="4" w:space="0" w:color="auto"/>
            </w:tcBorders>
            <w:shd w:val="clear" w:color="000000" w:fill="E2EFDA"/>
            <w:vAlign w:val="center"/>
            <w:hideMark/>
          </w:tcPr>
          <w:p w14:paraId="1ACCDE27" w14:textId="77777777" w:rsidR="000E41E6" w:rsidRPr="006762F7" w:rsidRDefault="000E41E6" w:rsidP="00F47E30">
            <w:pPr>
              <w:jc w:val="center"/>
              <w:rPr>
                <w:rFonts w:cs="Calibri"/>
                <w:b/>
                <w:bCs/>
                <w:szCs w:val="22"/>
              </w:rPr>
            </w:pPr>
            <w:r w:rsidRPr="006762F7">
              <w:rPr>
                <w:rFonts w:cs="Calibri"/>
                <w:b/>
                <w:bCs/>
                <w:szCs w:val="22"/>
              </w:rPr>
              <w:t>2023</w:t>
            </w:r>
          </w:p>
        </w:tc>
        <w:tc>
          <w:tcPr>
            <w:tcW w:w="492" w:type="pct"/>
            <w:tcBorders>
              <w:top w:val="single" w:sz="4" w:space="0" w:color="auto"/>
              <w:left w:val="nil"/>
              <w:bottom w:val="single" w:sz="4" w:space="0" w:color="auto"/>
              <w:right w:val="single" w:sz="4" w:space="0" w:color="auto"/>
            </w:tcBorders>
            <w:shd w:val="clear" w:color="000000" w:fill="E2EFDA"/>
            <w:vAlign w:val="center"/>
            <w:hideMark/>
          </w:tcPr>
          <w:p w14:paraId="40733C22" w14:textId="77777777" w:rsidR="000E41E6" w:rsidRPr="006762F7" w:rsidRDefault="000E41E6" w:rsidP="00F47E30">
            <w:pPr>
              <w:jc w:val="center"/>
              <w:rPr>
                <w:rFonts w:cs="Calibri"/>
                <w:b/>
                <w:bCs/>
                <w:szCs w:val="22"/>
              </w:rPr>
            </w:pPr>
            <w:r w:rsidRPr="006762F7">
              <w:rPr>
                <w:rFonts w:cs="Calibri"/>
                <w:b/>
                <w:bCs/>
                <w:szCs w:val="22"/>
              </w:rPr>
              <w:t>2024</w:t>
            </w:r>
          </w:p>
        </w:tc>
      </w:tr>
      <w:tr w:rsidR="000E41E6" w:rsidRPr="006762F7" w14:paraId="42E25CE0" w14:textId="77777777" w:rsidTr="00FA7F16">
        <w:trPr>
          <w:trHeight w:val="272"/>
          <w:jc w:val="center"/>
        </w:trPr>
        <w:tc>
          <w:tcPr>
            <w:tcW w:w="1719" w:type="pct"/>
            <w:vMerge/>
            <w:tcBorders>
              <w:top w:val="single" w:sz="4" w:space="0" w:color="auto"/>
              <w:left w:val="single" w:sz="4" w:space="0" w:color="auto"/>
              <w:bottom w:val="single" w:sz="4" w:space="0" w:color="000000"/>
              <w:right w:val="single" w:sz="4" w:space="0" w:color="auto"/>
            </w:tcBorders>
            <w:vAlign w:val="center"/>
            <w:hideMark/>
          </w:tcPr>
          <w:p w14:paraId="0D8A411F" w14:textId="77777777" w:rsidR="000E41E6" w:rsidRPr="006762F7" w:rsidRDefault="000E41E6" w:rsidP="00F47E30">
            <w:pPr>
              <w:jc w:val="left"/>
              <w:rPr>
                <w:rFonts w:cs="Calibri"/>
                <w:b/>
                <w:bCs/>
                <w:szCs w:val="22"/>
              </w:rPr>
            </w:pPr>
          </w:p>
        </w:tc>
        <w:tc>
          <w:tcPr>
            <w:tcW w:w="575" w:type="pct"/>
            <w:tcBorders>
              <w:top w:val="nil"/>
              <w:left w:val="nil"/>
              <w:bottom w:val="single" w:sz="4" w:space="0" w:color="auto"/>
              <w:right w:val="single" w:sz="4" w:space="0" w:color="auto"/>
            </w:tcBorders>
            <w:shd w:val="clear" w:color="000000" w:fill="E2EFDA"/>
            <w:vAlign w:val="center"/>
            <w:hideMark/>
          </w:tcPr>
          <w:p w14:paraId="0BF0F837" w14:textId="77777777" w:rsidR="000E41E6" w:rsidRPr="006762F7" w:rsidRDefault="000E41E6" w:rsidP="00F47E30">
            <w:pPr>
              <w:jc w:val="center"/>
              <w:rPr>
                <w:rFonts w:cs="Calibri"/>
                <w:b/>
                <w:bCs/>
                <w:szCs w:val="22"/>
              </w:rPr>
            </w:pPr>
            <w:r w:rsidRPr="006762F7">
              <w:rPr>
                <w:rFonts w:cs="Calibri"/>
                <w:b/>
                <w:bCs/>
                <w:szCs w:val="22"/>
              </w:rPr>
              <w:t>Fő összesen</w:t>
            </w:r>
          </w:p>
        </w:tc>
        <w:tc>
          <w:tcPr>
            <w:tcW w:w="553" w:type="pct"/>
            <w:tcBorders>
              <w:top w:val="nil"/>
              <w:left w:val="nil"/>
              <w:bottom w:val="single" w:sz="4" w:space="0" w:color="auto"/>
              <w:right w:val="single" w:sz="4" w:space="0" w:color="auto"/>
            </w:tcBorders>
            <w:shd w:val="clear" w:color="000000" w:fill="E2EFDA"/>
            <w:vAlign w:val="center"/>
            <w:hideMark/>
          </w:tcPr>
          <w:p w14:paraId="366F0111" w14:textId="77777777" w:rsidR="000E41E6" w:rsidRPr="006762F7" w:rsidRDefault="000E41E6" w:rsidP="00F47E30">
            <w:pPr>
              <w:jc w:val="center"/>
              <w:rPr>
                <w:rFonts w:cs="Calibri"/>
                <w:b/>
                <w:bCs/>
                <w:szCs w:val="22"/>
              </w:rPr>
            </w:pPr>
            <w:r w:rsidRPr="006762F7">
              <w:rPr>
                <w:rFonts w:cs="Calibri"/>
                <w:b/>
                <w:bCs/>
                <w:szCs w:val="22"/>
              </w:rPr>
              <w:t>2454</w:t>
            </w:r>
          </w:p>
        </w:tc>
        <w:tc>
          <w:tcPr>
            <w:tcW w:w="587" w:type="pct"/>
            <w:tcBorders>
              <w:top w:val="nil"/>
              <w:left w:val="nil"/>
              <w:bottom w:val="single" w:sz="4" w:space="0" w:color="auto"/>
              <w:right w:val="single" w:sz="4" w:space="0" w:color="auto"/>
            </w:tcBorders>
            <w:shd w:val="clear" w:color="000000" w:fill="E2EFDA"/>
            <w:vAlign w:val="center"/>
            <w:hideMark/>
          </w:tcPr>
          <w:p w14:paraId="5B88ADA9" w14:textId="77777777" w:rsidR="000E41E6" w:rsidRPr="006762F7" w:rsidRDefault="000E41E6" w:rsidP="00F47E30">
            <w:pPr>
              <w:jc w:val="center"/>
              <w:rPr>
                <w:rFonts w:cs="Calibri"/>
                <w:b/>
                <w:bCs/>
                <w:szCs w:val="22"/>
              </w:rPr>
            </w:pPr>
            <w:r w:rsidRPr="006762F7">
              <w:rPr>
                <w:rFonts w:cs="Calibri"/>
                <w:b/>
                <w:bCs/>
                <w:szCs w:val="22"/>
              </w:rPr>
              <w:t>1774</w:t>
            </w:r>
          </w:p>
        </w:tc>
        <w:tc>
          <w:tcPr>
            <w:tcW w:w="512" w:type="pct"/>
            <w:tcBorders>
              <w:top w:val="nil"/>
              <w:left w:val="nil"/>
              <w:bottom w:val="single" w:sz="4" w:space="0" w:color="auto"/>
              <w:right w:val="single" w:sz="4" w:space="0" w:color="auto"/>
            </w:tcBorders>
            <w:shd w:val="clear" w:color="000000" w:fill="E2EFDA"/>
            <w:vAlign w:val="center"/>
            <w:hideMark/>
          </w:tcPr>
          <w:p w14:paraId="257B06FC" w14:textId="77777777" w:rsidR="000E41E6" w:rsidRPr="006762F7" w:rsidRDefault="000E41E6" w:rsidP="00F47E30">
            <w:pPr>
              <w:jc w:val="center"/>
              <w:rPr>
                <w:rFonts w:cs="Calibri"/>
                <w:b/>
                <w:bCs/>
                <w:szCs w:val="22"/>
              </w:rPr>
            </w:pPr>
            <w:r w:rsidRPr="006762F7">
              <w:rPr>
                <w:rFonts w:cs="Calibri"/>
                <w:b/>
                <w:bCs/>
                <w:szCs w:val="22"/>
              </w:rPr>
              <w:t>1996</w:t>
            </w:r>
          </w:p>
        </w:tc>
        <w:tc>
          <w:tcPr>
            <w:tcW w:w="563" w:type="pct"/>
            <w:tcBorders>
              <w:top w:val="nil"/>
              <w:left w:val="nil"/>
              <w:bottom w:val="single" w:sz="4" w:space="0" w:color="auto"/>
              <w:right w:val="single" w:sz="4" w:space="0" w:color="auto"/>
            </w:tcBorders>
            <w:shd w:val="clear" w:color="000000" w:fill="E2EFDA"/>
            <w:vAlign w:val="center"/>
            <w:hideMark/>
          </w:tcPr>
          <w:p w14:paraId="7BC7BC2C" w14:textId="77777777" w:rsidR="000E41E6" w:rsidRPr="006762F7" w:rsidRDefault="000E41E6" w:rsidP="00F47E30">
            <w:pPr>
              <w:jc w:val="center"/>
              <w:rPr>
                <w:rFonts w:cs="Calibri"/>
                <w:b/>
                <w:bCs/>
                <w:szCs w:val="22"/>
              </w:rPr>
            </w:pPr>
            <w:r w:rsidRPr="006762F7">
              <w:rPr>
                <w:rFonts w:cs="Calibri"/>
                <w:b/>
                <w:bCs/>
                <w:szCs w:val="22"/>
              </w:rPr>
              <w:t>1593</w:t>
            </w:r>
          </w:p>
        </w:tc>
        <w:tc>
          <w:tcPr>
            <w:tcW w:w="492" w:type="pct"/>
            <w:tcBorders>
              <w:top w:val="nil"/>
              <w:left w:val="nil"/>
              <w:bottom w:val="single" w:sz="4" w:space="0" w:color="auto"/>
              <w:right w:val="single" w:sz="4" w:space="0" w:color="auto"/>
            </w:tcBorders>
            <w:shd w:val="clear" w:color="000000" w:fill="E2EFDA"/>
            <w:vAlign w:val="center"/>
            <w:hideMark/>
          </w:tcPr>
          <w:p w14:paraId="388AE0E4" w14:textId="77777777" w:rsidR="000E41E6" w:rsidRPr="006762F7" w:rsidRDefault="000E41E6" w:rsidP="00F47E30">
            <w:pPr>
              <w:jc w:val="center"/>
              <w:rPr>
                <w:rFonts w:cs="Calibri"/>
                <w:b/>
                <w:bCs/>
                <w:szCs w:val="22"/>
              </w:rPr>
            </w:pPr>
            <w:r w:rsidRPr="006762F7">
              <w:rPr>
                <w:rFonts w:cs="Calibri"/>
                <w:b/>
                <w:bCs/>
                <w:szCs w:val="22"/>
              </w:rPr>
              <w:t>1573</w:t>
            </w:r>
          </w:p>
        </w:tc>
      </w:tr>
      <w:tr w:rsidR="000E41E6" w:rsidRPr="006762F7" w14:paraId="4B8773F1" w14:textId="77777777" w:rsidTr="00FA7F16">
        <w:trPr>
          <w:trHeight w:val="234"/>
          <w:jc w:val="center"/>
        </w:trPr>
        <w:tc>
          <w:tcPr>
            <w:tcW w:w="171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0111D33F" w14:textId="77777777" w:rsidR="000E41E6" w:rsidRPr="006762F7" w:rsidRDefault="000E41E6" w:rsidP="00F47E30">
            <w:pPr>
              <w:jc w:val="center"/>
              <w:rPr>
                <w:rFonts w:cs="Calibri"/>
                <w:b/>
                <w:bCs/>
                <w:szCs w:val="22"/>
              </w:rPr>
            </w:pPr>
            <w:r w:rsidRPr="006762F7">
              <w:rPr>
                <w:rFonts w:cs="Calibri"/>
                <w:b/>
                <w:bCs/>
                <w:szCs w:val="22"/>
              </w:rPr>
              <w:t xml:space="preserve">41-45 év </w:t>
            </w:r>
            <w:r w:rsidRPr="006762F7">
              <w:rPr>
                <w:rFonts w:cs="Calibri"/>
                <w:szCs w:val="22"/>
              </w:rPr>
              <w:t>(TS 042)</w:t>
            </w:r>
          </w:p>
        </w:tc>
        <w:tc>
          <w:tcPr>
            <w:tcW w:w="575" w:type="pct"/>
            <w:tcBorders>
              <w:top w:val="nil"/>
              <w:left w:val="nil"/>
              <w:bottom w:val="single" w:sz="4" w:space="0" w:color="auto"/>
              <w:right w:val="single" w:sz="4" w:space="0" w:color="auto"/>
            </w:tcBorders>
            <w:shd w:val="clear" w:color="000000" w:fill="FFFFFF"/>
            <w:vAlign w:val="center"/>
            <w:hideMark/>
          </w:tcPr>
          <w:p w14:paraId="23E1D182" w14:textId="77777777" w:rsidR="000E41E6" w:rsidRPr="006762F7" w:rsidRDefault="000E41E6" w:rsidP="00F47E30">
            <w:pPr>
              <w:jc w:val="center"/>
              <w:rPr>
                <w:rFonts w:cs="Calibri"/>
                <w:szCs w:val="22"/>
              </w:rPr>
            </w:pPr>
            <w:r w:rsidRPr="006762F7">
              <w:rPr>
                <w:rFonts w:cs="Calibri"/>
                <w:szCs w:val="22"/>
              </w:rPr>
              <w:t>Fő</w:t>
            </w:r>
          </w:p>
        </w:tc>
        <w:tc>
          <w:tcPr>
            <w:tcW w:w="553" w:type="pct"/>
            <w:tcBorders>
              <w:top w:val="nil"/>
              <w:left w:val="nil"/>
              <w:bottom w:val="single" w:sz="4" w:space="0" w:color="auto"/>
              <w:right w:val="single" w:sz="4" w:space="0" w:color="auto"/>
            </w:tcBorders>
            <w:shd w:val="clear" w:color="000000" w:fill="FFFFFF"/>
            <w:vAlign w:val="center"/>
            <w:hideMark/>
          </w:tcPr>
          <w:p w14:paraId="292F35DB" w14:textId="77777777" w:rsidR="000E41E6" w:rsidRPr="006762F7" w:rsidRDefault="000E41E6" w:rsidP="00F47E30">
            <w:pPr>
              <w:jc w:val="center"/>
              <w:rPr>
                <w:rFonts w:cs="Calibri"/>
                <w:sz w:val="20"/>
                <w:szCs w:val="20"/>
              </w:rPr>
            </w:pPr>
            <w:r w:rsidRPr="006762F7">
              <w:rPr>
                <w:rFonts w:cs="Calibri"/>
                <w:sz w:val="20"/>
                <w:szCs w:val="20"/>
              </w:rPr>
              <w:t>317</w:t>
            </w:r>
          </w:p>
        </w:tc>
        <w:tc>
          <w:tcPr>
            <w:tcW w:w="587" w:type="pct"/>
            <w:tcBorders>
              <w:top w:val="nil"/>
              <w:left w:val="nil"/>
              <w:bottom w:val="single" w:sz="4" w:space="0" w:color="auto"/>
              <w:right w:val="single" w:sz="4" w:space="0" w:color="auto"/>
            </w:tcBorders>
            <w:shd w:val="clear" w:color="000000" w:fill="FFFFFF"/>
            <w:vAlign w:val="center"/>
            <w:hideMark/>
          </w:tcPr>
          <w:p w14:paraId="1331D86F" w14:textId="77777777" w:rsidR="000E41E6" w:rsidRPr="006762F7" w:rsidRDefault="000E41E6" w:rsidP="00F47E30">
            <w:pPr>
              <w:jc w:val="center"/>
              <w:rPr>
                <w:rFonts w:cs="Calibri"/>
                <w:sz w:val="20"/>
                <w:szCs w:val="20"/>
              </w:rPr>
            </w:pPr>
            <w:r w:rsidRPr="006762F7">
              <w:rPr>
                <w:rFonts w:cs="Calibri"/>
                <w:sz w:val="20"/>
                <w:szCs w:val="20"/>
              </w:rPr>
              <w:t>202</w:t>
            </w:r>
          </w:p>
        </w:tc>
        <w:tc>
          <w:tcPr>
            <w:tcW w:w="512" w:type="pct"/>
            <w:tcBorders>
              <w:top w:val="nil"/>
              <w:left w:val="nil"/>
              <w:bottom w:val="single" w:sz="4" w:space="0" w:color="auto"/>
              <w:right w:val="single" w:sz="4" w:space="0" w:color="auto"/>
            </w:tcBorders>
            <w:shd w:val="clear" w:color="000000" w:fill="FFFFFF"/>
            <w:vAlign w:val="center"/>
            <w:hideMark/>
          </w:tcPr>
          <w:p w14:paraId="7A48C930" w14:textId="77777777" w:rsidR="000E41E6" w:rsidRPr="006762F7" w:rsidRDefault="000E41E6" w:rsidP="00F47E30">
            <w:pPr>
              <w:jc w:val="center"/>
              <w:rPr>
                <w:rFonts w:cs="Calibri"/>
                <w:sz w:val="20"/>
                <w:szCs w:val="20"/>
              </w:rPr>
            </w:pPr>
            <w:r w:rsidRPr="006762F7">
              <w:rPr>
                <w:rFonts w:cs="Calibri"/>
                <w:sz w:val="20"/>
                <w:szCs w:val="20"/>
              </w:rPr>
              <w:t>205</w:t>
            </w:r>
          </w:p>
        </w:tc>
        <w:tc>
          <w:tcPr>
            <w:tcW w:w="563" w:type="pct"/>
            <w:tcBorders>
              <w:top w:val="nil"/>
              <w:left w:val="nil"/>
              <w:bottom w:val="single" w:sz="4" w:space="0" w:color="auto"/>
              <w:right w:val="single" w:sz="4" w:space="0" w:color="auto"/>
            </w:tcBorders>
            <w:shd w:val="clear" w:color="000000" w:fill="FFFFFF"/>
            <w:vAlign w:val="center"/>
            <w:hideMark/>
          </w:tcPr>
          <w:p w14:paraId="555B3B19" w14:textId="77777777" w:rsidR="000E41E6" w:rsidRPr="006762F7" w:rsidRDefault="000E41E6" w:rsidP="00F47E30">
            <w:pPr>
              <w:jc w:val="center"/>
              <w:rPr>
                <w:rFonts w:cs="Calibri"/>
                <w:sz w:val="20"/>
                <w:szCs w:val="20"/>
              </w:rPr>
            </w:pPr>
            <w:r w:rsidRPr="006762F7">
              <w:rPr>
                <w:rFonts w:cs="Calibri"/>
                <w:sz w:val="20"/>
                <w:szCs w:val="20"/>
              </w:rPr>
              <w:t>163</w:t>
            </w:r>
          </w:p>
        </w:tc>
        <w:tc>
          <w:tcPr>
            <w:tcW w:w="492" w:type="pct"/>
            <w:tcBorders>
              <w:top w:val="nil"/>
              <w:left w:val="nil"/>
              <w:bottom w:val="single" w:sz="4" w:space="0" w:color="auto"/>
              <w:right w:val="single" w:sz="4" w:space="0" w:color="auto"/>
            </w:tcBorders>
            <w:shd w:val="clear" w:color="000000" w:fill="FFFFFF"/>
            <w:vAlign w:val="center"/>
            <w:hideMark/>
          </w:tcPr>
          <w:p w14:paraId="27F70BAB" w14:textId="77777777" w:rsidR="000E41E6" w:rsidRPr="006762F7" w:rsidRDefault="000E41E6" w:rsidP="00F47E30">
            <w:pPr>
              <w:jc w:val="center"/>
              <w:rPr>
                <w:rFonts w:cs="Calibri"/>
                <w:sz w:val="20"/>
                <w:szCs w:val="20"/>
              </w:rPr>
            </w:pPr>
            <w:r w:rsidRPr="006762F7">
              <w:rPr>
                <w:rFonts w:cs="Calibri"/>
                <w:sz w:val="20"/>
                <w:szCs w:val="20"/>
              </w:rPr>
              <w:t>116</w:t>
            </w:r>
          </w:p>
        </w:tc>
      </w:tr>
      <w:tr w:rsidR="000E41E6" w:rsidRPr="006762F7" w14:paraId="33834E25" w14:textId="77777777" w:rsidTr="00FA7F16">
        <w:trPr>
          <w:trHeight w:val="234"/>
          <w:jc w:val="center"/>
        </w:trPr>
        <w:tc>
          <w:tcPr>
            <w:tcW w:w="1719" w:type="pct"/>
            <w:vMerge/>
            <w:tcBorders>
              <w:top w:val="nil"/>
              <w:left w:val="single" w:sz="4" w:space="0" w:color="auto"/>
              <w:bottom w:val="single" w:sz="4" w:space="0" w:color="auto"/>
              <w:right w:val="single" w:sz="4" w:space="0" w:color="auto"/>
            </w:tcBorders>
            <w:vAlign w:val="center"/>
            <w:hideMark/>
          </w:tcPr>
          <w:p w14:paraId="2677AFB5" w14:textId="77777777" w:rsidR="000E41E6" w:rsidRPr="006762F7" w:rsidRDefault="000E41E6" w:rsidP="00F47E30">
            <w:pPr>
              <w:jc w:val="left"/>
              <w:rPr>
                <w:rFonts w:cs="Calibri"/>
                <w:b/>
                <w:bCs/>
                <w:szCs w:val="22"/>
              </w:rPr>
            </w:pPr>
          </w:p>
        </w:tc>
        <w:tc>
          <w:tcPr>
            <w:tcW w:w="575" w:type="pct"/>
            <w:tcBorders>
              <w:top w:val="nil"/>
              <w:left w:val="nil"/>
              <w:bottom w:val="single" w:sz="4" w:space="0" w:color="auto"/>
              <w:right w:val="single" w:sz="4" w:space="0" w:color="auto"/>
            </w:tcBorders>
            <w:shd w:val="clear" w:color="000000" w:fill="FFFFFF"/>
            <w:vAlign w:val="center"/>
            <w:hideMark/>
          </w:tcPr>
          <w:p w14:paraId="589C6D59" w14:textId="77777777" w:rsidR="000E41E6" w:rsidRPr="006762F7" w:rsidRDefault="000E41E6" w:rsidP="00F47E30">
            <w:pPr>
              <w:jc w:val="center"/>
              <w:rPr>
                <w:rFonts w:cs="Calibri"/>
                <w:szCs w:val="22"/>
              </w:rPr>
            </w:pPr>
            <w:r w:rsidRPr="006762F7">
              <w:rPr>
                <w:rFonts w:cs="Calibri"/>
                <w:szCs w:val="22"/>
              </w:rPr>
              <w:t>%</w:t>
            </w:r>
          </w:p>
        </w:tc>
        <w:tc>
          <w:tcPr>
            <w:tcW w:w="553" w:type="pct"/>
            <w:tcBorders>
              <w:top w:val="nil"/>
              <w:left w:val="nil"/>
              <w:bottom w:val="single" w:sz="4" w:space="0" w:color="auto"/>
              <w:right w:val="single" w:sz="4" w:space="0" w:color="auto"/>
            </w:tcBorders>
            <w:shd w:val="clear" w:color="000000" w:fill="FCE4D6"/>
            <w:vAlign w:val="center"/>
            <w:hideMark/>
          </w:tcPr>
          <w:p w14:paraId="041BCAD3" w14:textId="77777777" w:rsidR="000E41E6" w:rsidRPr="006762F7" w:rsidRDefault="000E41E6" w:rsidP="00F47E30">
            <w:pPr>
              <w:jc w:val="center"/>
              <w:rPr>
                <w:rFonts w:cs="Calibri"/>
                <w:sz w:val="20"/>
                <w:szCs w:val="20"/>
              </w:rPr>
            </w:pPr>
            <w:r w:rsidRPr="006762F7">
              <w:rPr>
                <w:rFonts w:cs="Calibri"/>
                <w:sz w:val="20"/>
                <w:szCs w:val="20"/>
              </w:rPr>
              <w:t>12,92%</w:t>
            </w:r>
          </w:p>
        </w:tc>
        <w:tc>
          <w:tcPr>
            <w:tcW w:w="587" w:type="pct"/>
            <w:tcBorders>
              <w:top w:val="nil"/>
              <w:left w:val="nil"/>
              <w:bottom w:val="single" w:sz="4" w:space="0" w:color="auto"/>
              <w:right w:val="single" w:sz="4" w:space="0" w:color="auto"/>
            </w:tcBorders>
            <w:shd w:val="clear" w:color="000000" w:fill="FCE4D6"/>
            <w:vAlign w:val="center"/>
            <w:hideMark/>
          </w:tcPr>
          <w:p w14:paraId="3940ABD0" w14:textId="77777777" w:rsidR="000E41E6" w:rsidRPr="006762F7" w:rsidRDefault="000E41E6" w:rsidP="00F47E30">
            <w:pPr>
              <w:jc w:val="center"/>
              <w:rPr>
                <w:rFonts w:cs="Calibri"/>
                <w:sz w:val="20"/>
                <w:szCs w:val="20"/>
              </w:rPr>
            </w:pPr>
            <w:r w:rsidRPr="006762F7">
              <w:rPr>
                <w:rFonts w:cs="Calibri"/>
                <w:sz w:val="20"/>
                <w:szCs w:val="20"/>
              </w:rPr>
              <w:t>11,39%</w:t>
            </w:r>
          </w:p>
        </w:tc>
        <w:tc>
          <w:tcPr>
            <w:tcW w:w="512" w:type="pct"/>
            <w:tcBorders>
              <w:top w:val="nil"/>
              <w:left w:val="nil"/>
              <w:bottom w:val="single" w:sz="4" w:space="0" w:color="auto"/>
              <w:right w:val="single" w:sz="4" w:space="0" w:color="auto"/>
            </w:tcBorders>
            <w:shd w:val="clear" w:color="000000" w:fill="FCE4D6"/>
            <w:vAlign w:val="center"/>
            <w:hideMark/>
          </w:tcPr>
          <w:p w14:paraId="010C1605" w14:textId="77777777" w:rsidR="000E41E6" w:rsidRPr="006762F7" w:rsidRDefault="000E41E6" w:rsidP="00F47E30">
            <w:pPr>
              <w:jc w:val="center"/>
              <w:rPr>
                <w:rFonts w:cs="Calibri"/>
                <w:sz w:val="20"/>
                <w:szCs w:val="20"/>
              </w:rPr>
            </w:pPr>
            <w:r w:rsidRPr="006762F7">
              <w:rPr>
                <w:rFonts w:cs="Calibri"/>
                <w:sz w:val="20"/>
                <w:szCs w:val="20"/>
              </w:rPr>
              <w:t>10,27%</w:t>
            </w:r>
          </w:p>
        </w:tc>
        <w:tc>
          <w:tcPr>
            <w:tcW w:w="563" w:type="pct"/>
            <w:tcBorders>
              <w:top w:val="nil"/>
              <w:left w:val="nil"/>
              <w:bottom w:val="single" w:sz="4" w:space="0" w:color="auto"/>
              <w:right w:val="single" w:sz="4" w:space="0" w:color="auto"/>
            </w:tcBorders>
            <w:shd w:val="clear" w:color="000000" w:fill="FCE4D6"/>
            <w:vAlign w:val="center"/>
            <w:hideMark/>
          </w:tcPr>
          <w:p w14:paraId="47B56DEC" w14:textId="77777777" w:rsidR="000E41E6" w:rsidRPr="006762F7" w:rsidRDefault="000E41E6" w:rsidP="00F47E30">
            <w:pPr>
              <w:jc w:val="center"/>
              <w:rPr>
                <w:rFonts w:cs="Calibri"/>
                <w:sz w:val="20"/>
                <w:szCs w:val="20"/>
              </w:rPr>
            </w:pPr>
            <w:r w:rsidRPr="006762F7">
              <w:rPr>
                <w:rFonts w:cs="Calibri"/>
                <w:sz w:val="20"/>
                <w:szCs w:val="20"/>
              </w:rPr>
              <w:t>10,23%</w:t>
            </w:r>
          </w:p>
        </w:tc>
        <w:tc>
          <w:tcPr>
            <w:tcW w:w="492" w:type="pct"/>
            <w:tcBorders>
              <w:top w:val="nil"/>
              <w:left w:val="nil"/>
              <w:bottom w:val="single" w:sz="4" w:space="0" w:color="auto"/>
              <w:right w:val="single" w:sz="4" w:space="0" w:color="auto"/>
            </w:tcBorders>
            <w:shd w:val="clear" w:color="000000" w:fill="FCE4D6"/>
            <w:vAlign w:val="center"/>
            <w:hideMark/>
          </w:tcPr>
          <w:p w14:paraId="1646C1BE" w14:textId="77777777" w:rsidR="000E41E6" w:rsidRPr="006762F7" w:rsidRDefault="000E41E6" w:rsidP="00F47E30">
            <w:pPr>
              <w:jc w:val="center"/>
              <w:rPr>
                <w:rFonts w:cs="Calibri"/>
                <w:sz w:val="20"/>
                <w:szCs w:val="20"/>
              </w:rPr>
            </w:pPr>
            <w:r w:rsidRPr="006762F7">
              <w:rPr>
                <w:rFonts w:cs="Calibri"/>
                <w:sz w:val="20"/>
                <w:szCs w:val="20"/>
              </w:rPr>
              <w:t>7,37%</w:t>
            </w:r>
          </w:p>
        </w:tc>
      </w:tr>
      <w:tr w:rsidR="000E41E6" w:rsidRPr="006762F7" w14:paraId="0DA28544" w14:textId="77777777" w:rsidTr="00FA7F16">
        <w:trPr>
          <w:trHeight w:val="234"/>
          <w:jc w:val="center"/>
        </w:trPr>
        <w:tc>
          <w:tcPr>
            <w:tcW w:w="171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F59BD27" w14:textId="77777777" w:rsidR="000E41E6" w:rsidRPr="006762F7" w:rsidRDefault="000E41E6" w:rsidP="00F47E30">
            <w:pPr>
              <w:jc w:val="center"/>
              <w:rPr>
                <w:rFonts w:cs="Calibri"/>
                <w:b/>
                <w:bCs/>
                <w:szCs w:val="22"/>
              </w:rPr>
            </w:pPr>
            <w:r w:rsidRPr="006762F7">
              <w:rPr>
                <w:rFonts w:cs="Calibri"/>
                <w:b/>
                <w:bCs/>
                <w:szCs w:val="22"/>
              </w:rPr>
              <w:t xml:space="preserve">46-50 év </w:t>
            </w:r>
            <w:r w:rsidRPr="006762F7">
              <w:rPr>
                <w:rFonts w:cs="Calibri"/>
                <w:szCs w:val="22"/>
              </w:rPr>
              <w:t>(TS 043)</w:t>
            </w:r>
          </w:p>
        </w:tc>
        <w:tc>
          <w:tcPr>
            <w:tcW w:w="575" w:type="pct"/>
            <w:tcBorders>
              <w:top w:val="nil"/>
              <w:left w:val="nil"/>
              <w:bottom w:val="single" w:sz="4" w:space="0" w:color="auto"/>
              <w:right w:val="single" w:sz="4" w:space="0" w:color="auto"/>
            </w:tcBorders>
            <w:shd w:val="clear" w:color="000000" w:fill="FFFFFF"/>
            <w:vAlign w:val="center"/>
            <w:hideMark/>
          </w:tcPr>
          <w:p w14:paraId="40BA6798" w14:textId="77777777" w:rsidR="000E41E6" w:rsidRPr="006762F7" w:rsidRDefault="000E41E6" w:rsidP="00F47E30">
            <w:pPr>
              <w:jc w:val="center"/>
              <w:rPr>
                <w:rFonts w:cs="Calibri"/>
                <w:szCs w:val="22"/>
              </w:rPr>
            </w:pPr>
            <w:r w:rsidRPr="006762F7">
              <w:rPr>
                <w:rFonts w:cs="Calibri"/>
                <w:szCs w:val="22"/>
              </w:rPr>
              <w:t>Fő</w:t>
            </w:r>
          </w:p>
        </w:tc>
        <w:tc>
          <w:tcPr>
            <w:tcW w:w="553" w:type="pct"/>
            <w:tcBorders>
              <w:top w:val="nil"/>
              <w:left w:val="nil"/>
              <w:bottom w:val="single" w:sz="4" w:space="0" w:color="auto"/>
              <w:right w:val="single" w:sz="4" w:space="0" w:color="auto"/>
            </w:tcBorders>
            <w:shd w:val="clear" w:color="000000" w:fill="FFFFFF"/>
            <w:vAlign w:val="center"/>
            <w:hideMark/>
          </w:tcPr>
          <w:p w14:paraId="4A2517AC" w14:textId="77777777" w:rsidR="000E41E6" w:rsidRPr="006762F7" w:rsidRDefault="000E41E6" w:rsidP="00F47E30">
            <w:pPr>
              <w:jc w:val="center"/>
              <w:rPr>
                <w:rFonts w:cs="Calibri"/>
                <w:sz w:val="20"/>
                <w:szCs w:val="20"/>
              </w:rPr>
            </w:pPr>
            <w:r w:rsidRPr="006762F7">
              <w:rPr>
                <w:rFonts w:cs="Calibri"/>
                <w:sz w:val="20"/>
                <w:szCs w:val="20"/>
              </w:rPr>
              <w:t>260</w:t>
            </w:r>
          </w:p>
        </w:tc>
        <w:tc>
          <w:tcPr>
            <w:tcW w:w="587" w:type="pct"/>
            <w:tcBorders>
              <w:top w:val="nil"/>
              <w:left w:val="nil"/>
              <w:bottom w:val="single" w:sz="4" w:space="0" w:color="auto"/>
              <w:right w:val="single" w:sz="4" w:space="0" w:color="auto"/>
            </w:tcBorders>
            <w:shd w:val="clear" w:color="000000" w:fill="FFFFFF"/>
            <w:vAlign w:val="center"/>
            <w:hideMark/>
          </w:tcPr>
          <w:p w14:paraId="0C09F914" w14:textId="77777777" w:rsidR="000E41E6" w:rsidRPr="006762F7" w:rsidRDefault="000E41E6" w:rsidP="00F47E30">
            <w:pPr>
              <w:jc w:val="center"/>
              <w:rPr>
                <w:rFonts w:cs="Calibri"/>
                <w:sz w:val="20"/>
                <w:szCs w:val="20"/>
              </w:rPr>
            </w:pPr>
            <w:r w:rsidRPr="006762F7">
              <w:rPr>
                <w:rFonts w:cs="Calibri"/>
                <w:sz w:val="20"/>
                <w:szCs w:val="20"/>
              </w:rPr>
              <w:t>165</w:t>
            </w:r>
          </w:p>
        </w:tc>
        <w:tc>
          <w:tcPr>
            <w:tcW w:w="512" w:type="pct"/>
            <w:tcBorders>
              <w:top w:val="nil"/>
              <w:left w:val="nil"/>
              <w:bottom w:val="single" w:sz="4" w:space="0" w:color="auto"/>
              <w:right w:val="single" w:sz="4" w:space="0" w:color="auto"/>
            </w:tcBorders>
            <w:shd w:val="clear" w:color="000000" w:fill="FFFFFF"/>
            <w:vAlign w:val="center"/>
            <w:hideMark/>
          </w:tcPr>
          <w:p w14:paraId="75A534B3" w14:textId="77777777" w:rsidR="000E41E6" w:rsidRPr="006762F7" w:rsidRDefault="000E41E6" w:rsidP="00F47E30">
            <w:pPr>
              <w:jc w:val="center"/>
              <w:rPr>
                <w:rFonts w:cs="Calibri"/>
                <w:sz w:val="20"/>
                <w:szCs w:val="20"/>
              </w:rPr>
            </w:pPr>
            <w:r w:rsidRPr="006762F7">
              <w:rPr>
                <w:rFonts w:cs="Calibri"/>
                <w:sz w:val="20"/>
                <w:szCs w:val="20"/>
              </w:rPr>
              <w:t>219</w:t>
            </w:r>
          </w:p>
        </w:tc>
        <w:tc>
          <w:tcPr>
            <w:tcW w:w="563" w:type="pct"/>
            <w:tcBorders>
              <w:top w:val="nil"/>
              <w:left w:val="nil"/>
              <w:bottom w:val="single" w:sz="4" w:space="0" w:color="auto"/>
              <w:right w:val="single" w:sz="4" w:space="0" w:color="auto"/>
            </w:tcBorders>
            <w:shd w:val="clear" w:color="000000" w:fill="FFFFFF"/>
            <w:vAlign w:val="center"/>
            <w:hideMark/>
          </w:tcPr>
          <w:p w14:paraId="5DE3BF52" w14:textId="77777777" w:rsidR="000E41E6" w:rsidRPr="006762F7" w:rsidRDefault="000E41E6" w:rsidP="00F47E30">
            <w:pPr>
              <w:jc w:val="center"/>
              <w:rPr>
                <w:rFonts w:cs="Calibri"/>
                <w:sz w:val="20"/>
                <w:szCs w:val="20"/>
              </w:rPr>
            </w:pPr>
            <w:r w:rsidRPr="006762F7">
              <w:rPr>
                <w:rFonts w:cs="Calibri"/>
                <w:sz w:val="20"/>
                <w:szCs w:val="20"/>
              </w:rPr>
              <w:t>196</w:t>
            </w:r>
          </w:p>
        </w:tc>
        <w:tc>
          <w:tcPr>
            <w:tcW w:w="492" w:type="pct"/>
            <w:tcBorders>
              <w:top w:val="nil"/>
              <w:left w:val="nil"/>
              <w:bottom w:val="single" w:sz="4" w:space="0" w:color="auto"/>
              <w:right w:val="single" w:sz="4" w:space="0" w:color="auto"/>
            </w:tcBorders>
            <w:shd w:val="clear" w:color="000000" w:fill="FFFFFF"/>
            <w:vAlign w:val="center"/>
            <w:hideMark/>
          </w:tcPr>
          <w:p w14:paraId="052F9638" w14:textId="77777777" w:rsidR="000E41E6" w:rsidRPr="006762F7" w:rsidRDefault="000E41E6" w:rsidP="00F47E30">
            <w:pPr>
              <w:jc w:val="center"/>
              <w:rPr>
                <w:rFonts w:cs="Calibri"/>
                <w:sz w:val="20"/>
                <w:szCs w:val="20"/>
              </w:rPr>
            </w:pPr>
            <w:r w:rsidRPr="006762F7">
              <w:rPr>
                <w:rFonts w:cs="Calibri"/>
                <w:sz w:val="20"/>
                <w:szCs w:val="20"/>
              </w:rPr>
              <w:t>173</w:t>
            </w:r>
          </w:p>
        </w:tc>
      </w:tr>
      <w:tr w:rsidR="000E41E6" w:rsidRPr="006762F7" w14:paraId="2B83CC2D" w14:textId="77777777" w:rsidTr="00FA7F16">
        <w:trPr>
          <w:trHeight w:val="234"/>
          <w:jc w:val="center"/>
        </w:trPr>
        <w:tc>
          <w:tcPr>
            <w:tcW w:w="1719" w:type="pct"/>
            <w:vMerge/>
            <w:tcBorders>
              <w:top w:val="nil"/>
              <w:left w:val="single" w:sz="4" w:space="0" w:color="auto"/>
              <w:bottom w:val="single" w:sz="4" w:space="0" w:color="auto"/>
              <w:right w:val="single" w:sz="4" w:space="0" w:color="auto"/>
            </w:tcBorders>
            <w:vAlign w:val="center"/>
            <w:hideMark/>
          </w:tcPr>
          <w:p w14:paraId="2EDF278B" w14:textId="77777777" w:rsidR="000E41E6" w:rsidRPr="006762F7" w:rsidRDefault="000E41E6" w:rsidP="00F47E30">
            <w:pPr>
              <w:jc w:val="left"/>
              <w:rPr>
                <w:rFonts w:cs="Calibri"/>
                <w:b/>
                <w:bCs/>
                <w:szCs w:val="22"/>
              </w:rPr>
            </w:pPr>
          </w:p>
        </w:tc>
        <w:tc>
          <w:tcPr>
            <w:tcW w:w="575" w:type="pct"/>
            <w:tcBorders>
              <w:top w:val="nil"/>
              <w:left w:val="nil"/>
              <w:bottom w:val="single" w:sz="4" w:space="0" w:color="auto"/>
              <w:right w:val="single" w:sz="4" w:space="0" w:color="auto"/>
            </w:tcBorders>
            <w:shd w:val="clear" w:color="000000" w:fill="FFFFFF"/>
            <w:vAlign w:val="center"/>
            <w:hideMark/>
          </w:tcPr>
          <w:p w14:paraId="41FCCEEC" w14:textId="77777777" w:rsidR="000E41E6" w:rsidRPr="006762F7" w:rsidRDefault="000E41E6" w:rsidP="00F47E30">
            <w:pPr>
              <w:jc w:val="center"/>
              <w:rPr>
                <w:rFonts w:cs="Calibri"/>
                <w:szCs w:val="22"/>
              </w:rPr>
            </w:pPr>
            <w:r w:rsidRPr="006762F7">
              <w:rPr>
                <w:rFonts w:cs="Calibri"/>
                <w:szCs w:val="22"/>
              </w:rPr>
              <w:t>%</w:t>
            </w:r>
          </w:p>
        </w:tc>
        <w:tc>
          <w:tcPr>
            <w:tcW w:w="553" w:type="pct"/>
            <w:tcBorders>
              <w:top w:val="nil"/>
              <w:left w:val="nil"/>
              <w:bottom w:val="single" w:sz="4" w:space="0" w:color="auto"/>
              <w:right w:val="single" w:sz="4" w:space="0" w:color="auto"/>
            </w:tcBorders>
            <w:shd w:val="clear" w:color="000000" w:fill="FCE4D6"/>
            <w:vAlign w:val="center"/>
            <w:hideMark/>
          </w:tcPr>
          <w:p w14:paraId="1A9AFBE5" w14:textId="77777777" w:rsidR="000E41E6" w:rsidRPr="006762F7" w:rsidRDefault="000E41E6" w:rsidP="00F47E30">
            <w:pPr>
              <w:jc w:val="center"/>
              <w:rPr>
                <w:rFonts w:cs="Calibri"/>
                <w:sz w:val="20"/>
                <w:szCs w:val="20"/>
              </w:rPr>
            </w:pPr>
            <w:r w:rsidRPr="006762F7">
              <w:rPr>
                <w:rFonts w:cs="Calibri"/>
                <w:sz w:val="20"/>
                <w:szCs w:val="20"/>
              </w:rPr>
              <w:t>10,59%</w:t>
            </w:r>
          </w:p>
        </w:tc>
        <w:tc>
          <w:tcPr>
            <w:tcW w:w="587" w:type="pct"/>
            <w:tcBorders>
              <w:top w:val="nil"/>
              <w:left w:val="nil"/>
              <w:bottom w:val="single" w:sz="4" w:space="0" w:color="auto"/>
              <w:right w:val="single" w:sz="4" w:space="0" w:color="auto"/>
            </w:tcBorders>
            <w:shd w:val="clear" w:color="000000" w:fill="FCE4D6"/>
            <w:vAlign w:val="center"/>
            <w:hideMark/>
          </w:tcPr>
          <w:p w14:paraId="46BE3098" w14:textId="77777777" w:rsidR="000E41E6" w:rsidRPr="006762F7" w:rsidRDefault="000E41E6" w:rsidP="00F47E30">
            <w:pPr>
              <w:jc w:val="center"/>
              <w:rPr>
                <w:rFonts w:cs="Calibri"/>
                <w:sz w:val="20"/>
                <w:szCs w:val="20"/>
              </w:rPr>
            </w:pPr>
            <w:r w:rsidRPr="006762F7">
              <w:rPr>
                <w:rFonts w:cs="Calibri"/>
                <w:sz w:val="20"/>
                <w:szCs w:val="20"/>
              </w:rPr>
              <w:t>9,30%</w:t>
            </w:r>
          </w:p>
        </w:tc>
        <w:tc>
          <w:tcPr>
            <w:tcW w:w="512" w:type="pct"/>
            <w:tcBorders>
              <w:top w:val="nil"/>
              <w:left w:val="nil"/>
              <w:bottom w:val="single" w:sz="4" w:space="0" w:color="auto"/>
              <w:right w:val="single" w:sz="4" w:space="0" w:color="auto"/>
            </w:tcBorders>
            <w:shd w:val="clear" w:color="000000" w:fill="FCE4D6"/>
            <w:vAlign w:val="center"/>
            <w:hideMark/>
          </w:tcPr>
          <w:p w14:paraId="095B1E19" w14:textId="77777777" w:rsidR="000E41E6" w:rsidRPr="006762F7" w:rsidRDefault="000E41E6" w:rsidP="00F47E30">
            <w:pPr>
              <w:jc w:val="center"/>
              <w:rPr>
                <w:rFonts w:cs="Calibri"/>
                <w:sz w:val="20"/>
                <w:szCs w:val="20"/>
              </w:rPr>
            </w:pPr>
            <w:r w:rsidRPr="006762F7">
              <w:rPr>
                <w:rFonts w:cs="Calibri"/>
                <w:sz w:val="20"/>
                <w:szCs w:val="20"/>
              </w:rPr>
              <w:t>10,97%</w:t>
            </w:r>
          </w:p>
        </w:tc>
        <w:tc>
          <w:tcPr>
            <w:tcW w:w="563" w:type="pct"/>
            <w:tcBorders>
              <w:top w:val="nil"/>
              <w:left w:val="nil"/>
              <w:bottom w:val="single" w:sz="4" w:space="0" w:color="auto"/>
              <w:right w:val="single" w:sz="4" w:space="0" w:color="auto"/>
            </w:tcBorders>
            <w:shd w:val="clear" w:color="000000" w:fill="FCE4D6"/>
            <w:vAlign w:val="center"/>
            <w:hideMark/>
          </w:tcPr>
          <w:p w14:paraId="079E679F" w14:textId="77777777" w:rsidR="000E41E6" w:rsidRPr="006762F7" w:rsidRDefault="000E41E6" w:rsidP="00F47E30">
            <w:pPr>
              <w:jc w:val="center"/>
              <w:rPr>
                <w:rFonts w:cs="Calibri"/>
                <w:sz w:val="20"/>
                <w:szCs w:val="20"/>
              </w:rPr>
            </w:pPr>
            <w:r w:rsidRPr="006762F7">
              <w:rPr>
                <w:rFonts w:cs="Calibri"/>
                <w:sz w:val="20"/>
                <w:szCs w:val="20"/>
              </w:rPr>
              <w:t>12,30%</w:t>
            </w:r>
          </w:p>
        </w:tc>
        <w:tc>
          <w:tcPr>
            <w:tcW w:w="492" w:type="pct"/>
            <w:tcBorders>
              <w:top w:val="nil"/>
              <w:left w:val="nil"/>
              <w:bottom w:val="single" w:sz="4" w:space="0" w:color="auto"/>
              <w:right w:val="single" w:sz="4" w:space="0" w:color="auto"/>
            </w:tcBorders>
            <w:shd w:val="clear" w:color="000000" w:fill="FCE4D6"/>
            <w:vAlign w:val="center"/>
            <w:hideMark/>
          </w:tcPr>
          <w:p w14:paraId="62F9FDA0" w14:textId="77777777" w:rsidR="000E41E6" w:rsidRPr="006762F7" w:rsidRDefault="000E41E6" w:rsidP="00F47E30">
            <w:pPr>
              <w:jc w:val="center"/>
              <w:rPr>
                <w:rFonts w:cs="Calibri"/>
                <w:sz w:val="20"/>
                <w:szCs w:val="20"/>
              </w:rPr>
            </w:pPr>
            <w:r w:rsidRPr="006762F7">
              <w:rPr>
                <w:rFonts w:cs="Calibri"/>
                <w:sz w:val="20"/>
                <w:szCs w:val="20"/>
              </w:rPr>
              <w:t>11,00%</w:t>
            </w:r>
          </w:p>
        </w:tc>
      </w:tr>
      <w:tr w:rsidR="000E41E6" w:rsidRPr="006762F7" w14:paraId="5FDE3CB9" w14:textId="77777777" w:rsidTr="00FA7F16">
        <w:trPr>
          <w:trHeight w:val="234"/>
          <w:jc w:val="center"/>
        </w:trPr>
        <w:tc>
          <w:tcPr>
            <w:tcW w:w="171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7A3CA725" w14:textId="77777777" w:rsidR="000E41E6" w:rsidRPr="006762F7" w:rsidRDefault="000E41E6" w:rsidP="00F47E30">
            <w:pPr>
              <w:jc w:val="center"/>
              <w:rPr>
                <w:rFonts w:cs="Calibri"/>
                <w:b/>
                <w:bCs/>
                <w:szCs w:val="22"/>
              </w:rPr>
            </w:pPr>
            <w:r w:rsidRPr="006762F7">
              <w:rPr>
                <w:rFonts w:cs="Calibri"/>
                <w:b/>
                <w:bCs/>
                <w:szCs w:val="22"/>
              </w:rPr>
              <w:t xml:space="preserve">51-55 év </w:t>
            </w:r>
            <w:r w:rsidRPr="006762F7">
              <w:rPr>
                <w:rFonts w:cs="Calibri"/>
                <w:szCs w:val="22"/>
              </w:rPr>
              <w:t>(TS 044)</w:t>
            </w:r>
          </w:p>
        </w:tc>
        <w:tc>
          <w:tcPr>
            <w:tcW w:w="575" w:type="pct"/>
            <w:tcBorders>
              <w:top w:val="nil"/>
              <w:left w:val="nil"/>
              <w:bottom w:val="single" w:sz="4" w:space="0" w:color="auto"/>
              <w:right w:val="single" w:sz="4" w:space="0" w:color="auto"/>
            </w:tcBorders>
            <w:shd w:val="clear" w:color="000000" w:fill="FFFFFF"/>
            <w:vAlign w:val="center"/>
            <w:hideMark/>
          </w:tcPr>
          <w:p w14:paraId="03E53D9E" w14:textId="77777777" w:rsidR="000E41E6" w:rsidRPr="006762F7" w:rsidRDefault="000E41E6" w:rsidP="00F47E30">
            <w:pPr>
              <w:jc w:val="center"/>
              <w:rPr>
                <w:rFonts w:cs="Calibri"/>
                <w:szCs w:val="22"/>
              </w:rPr>
            </w:pPr>
            <w:r w:rsidRPr="006762F7">
              <w:rPr>
                <w:rFonts w:cs="Calibri"/>
                <w:szCs w:val="22"/>
              </w:rPr>
              <w:t>Fő</w:t>
            </w:r>
          </w:p>
        </w:tc>
        <w:tc>
          <w:tcPr>
            <w:tcW w:w="553" w:type="pct"/>
            <w:tcBorders>
              <w:top w:val="nil"/>
              <w:left w:val="nil"/>
              <w:bottom w:val="single" w:sz="4" w:space="0" w:color="auto"/>
              <w:right w:val="single" w:sz="4" w:space="0" w:color="auto"/>
            </w:tcBorders>
            <w:shd w:val="clear" w:color="000000" w:fill="FFFFFF"/>
            <w:vAlign w:val="center"/>
            <w:hideMark/>
          </w:tcPr>
          <w:p w14:paraId="0C797D97" w14:textId="77777777" w:rsidR="000E41E6" w:rsidRPr="006762F7" w:rsidRDefault="000E41E6" w:rsidP="00F47E30">
            <w:pPr>
              <w:jc w:val="center"/>
              <w:rPr>
                <w:rFonts w:cs="Calibri"/>
                <w:sz w:val="20"/>
                <w:szCs w:val="20"/>
              </w:rPr>
            </w:pPr>
            <w:r w:rsidRPr="006762F7">
              <w:rPr>
                <w:rFonts w:cs="Calibri"/>
                <w:sz w:val="20"/>
                <w:szCs w:val="20"/>
              </w:rPr>
              <w:t>206</w:t>
            </w:r>
          </w:p>
        </w:tc>
        <w:tc>
          <w:tcPr>
            <w:tcW w:w="587" w:type="pct"/>
            <w:tcBorders>
              <w:top w:val="nil"/>
              <w:left w:val="nil"/>
              <w:bottom w:val="single" w:sz="4" w:space="0" w:color="auto"/>
              <w:right w:val="single" w:sz="4" w:space="0" w:color="auto"/>
            </w:tcBorders>
            <w:shd w:val="clear" w:color="000000" w:fill="FFFFFF"/>
            <w:vAlign w:val="center"/>
            <w:hideMark/>
          </w:tcPr>
          <w:p w14:paraId="2BD3BD42" w14:textId="77777777" w:rsidR="000E41E6" w:rsidRPr="006762F7" w:rsidRDefault="000E41E6" w:rsidP="00F47E30">
            <w:pPr>
              <w:jc w:val="center"/>
              <w:rPr>
                <w:rFonts w:cs="Calibri"/>
                <w:sz w:val="20"/>
                <w:szCs w:val="20"/>
              </w:rPr>
            </w:pPr>
            <w:r w:rsidRPr="006762F7">
              <w:rPr>
                <w:rFonts w:cs="Calibri"/>
                <w:sz w:val="20"/>
                <w:szCs w:val="20"/>
              </w:rPr>
              <w:t>144</w:t>
            </w:r>
          </w:p>
        </w:tc>
        <w:tc>
          <w:tcPr>
            <w:tcW w:w="512" w:type="pct"/>
            <w:tcBorders>
              <w:top w:val="nil"/>
              <w:left w:val="nil"/>
              <w:bottom w:val="single" w:sz="4" w:space="0" w:color="auto"/>
              <w:right w:val="single" w:sz="4" w:space="0" w:color="auto"/>
            </w:tcBorders>
            <w:shd w:val="clear" w:color="000000" w:fill="FFFFFF"/>
            <w:vAlign w:val="center"/>
            <w:hideMark/>
          </w:tcPr>
          <w:p w14:paraId="751057AD" w14:textId="77777777" w:rsidR="000E41E6" w:rsidRPr="006762F7" w:rsidRDefault="000E41E6" w:rsidP="00F47E30">
            <w:pPr>
              <w:jc w:val="center"/>
              <w:rPr>
                <w:rFonts w:cs="Calibri"/>
                <w:sz w:val="20"/>
                <w:szCs w:val="20"/>
              </w:rPr>
            </w:pPr>
            <w:r w:rsidRPr="006762F7">
              <w:rPr>
                <w:rFonts w:cs="Calibri"/>
                <w:sz w:val="20"/>
                <w:szCs w:val="20"/>
              </w:rPr>
              <w:t>166</w:t>
            </w:r>
          </w:p>
        </w:tc>
        <w:tc>
          <w:tcPr>
            <w:tcW w:w="563" w:type="pct"/>
            <w:tcBorders>
              <w:top w:val="nil"/>
              <w:left w:val="nil"/>
              <w:bottom w:val="single" w:sz="4" w:space="0" w:color="auto"/>
              <w:right w:val="single" w:sz="4" w:space="0" w:color="auto"/>
            </w:tcBorders>
            <w:shd w:val="clear" w:color="000000" w:fill="FFFFFF"/>
            <w:vAlign w:val="center"/>
            <w:hideMark/>
          </w:tcPr>
          <w:p w14:paraId="0F008BBA" w14:textId="77777777" w:rsidR="000E41E6" w:rsidRPr="006762F7" w:rsidRDefault="000E41E6" w:rsidP="00F47E30">
            <w:pPr>
              <w:jc w:val="center"/>
              <w:rPr>
                <w:rFonts w:cs="Calibri"/>
                <w:sz w:val="20"/>
                <w:szCs w:val="20"/>
              </w:rPr>
            </w:pPr>
            <w:r w:rsidRPr="006762F7">
              <w:rPr>
                <w:rFonts w:cs="Calibri"/>
                <w:sz w:val="20"/>
                <w:szCs w:val="20"/>
              </w:rPr>
              <w:t>136</w:t>
            </w:r>
          </w:p>
        </w:tc>
        <w:tc>
          <w:tcPr>
            <w:tcW w:w="492" w:type="pct"/>
            <w:tcBorders>
              <w:top w:val="nil"/>
              <w:left w:val="nil"/>
              <w:bottom w:val="single" w:sz="4" w:space="0" w:color="auto"/>
              <w:right w:val="single" w:sz="4" w:space="0" w:color="auto"/>
            </w:tcBorders>
            <w:shd w:val="clear" w:color="000000" w:fill="FFFFFF"/>
            <w:vAlign w:val="center"/>
            <w:hideMark/>
          </w:tcPr>
          <w:p w14:paraId="22FD060F" w14:textId="77777777" w:rsidR="000E41E6" w:rsidRPr="006762F7" w:rsidRDefault="000E41E6" w:rsidP="00F47E30">
            <w:pPr>
              <w:jc w:val="center"/>
              <w:rPr>
                <w:rFonts w:cs="Calibri"/>
                <w:sz w:val="20"/>
                <w:szCs w:val="20"/>
              </w:rPr>
            </w:pPr>
            <w:r w:rsidRPr="006762F7">
              <w:rPr>
                <w:rFonts w:cs="Calibri"/>
                <w:sz w:val="20"/>
                <w:szCs w:val="20"/>
              </w:rPr>
              <w:t>138</w:t>
            </w:r>
          </w:p>
        </w:tc>
      </w:tr>
      <w:tr w:rsidR="000E41E6" w:rsidRPr="006762F7" w14:paraId="188B7879" w14:textId="77777777" w:rsidTr="00FA7F16">
        <w:trPr>
          <w:trHeight w:val="234"/>
          <w:jc w:val="center"/>
        </w:trPr>
        <w:tc>
          <w:tcPr>
            <w:tcW w:w="1719" w:type="pct"/>
            <w:vMerge/>
            <w:tcBorders>
              <w:top w:val="nil"/>
              <w:left w:val="single" w:sz="4" w:space="0" w:color="auto"/>
              <w:bottom w:val="single" w:sz="4" w:space="0" w:color="auto"/>
              <w:right w:val="single" w:sz="4" w:space="0" w:color="auto"/>
            </w:tcBorders>
            <w:vAlign w:val="center"/>
            <w:hideMark/>
          </w:tcPr>
          <w:p w14:paraId="6BCC65CA" w14:textId="77777777" w:rsidR="000E41E6" w:rsidRPr="006762F7" w:rsidRDefault="000E41E6" w:rsidP="00F47E30">
            <w:pPr>
              <w:jc w:val="left"/>
              <w:rPr>
                <w:rFonts w:cs="Calibri"/>
                <w:b/>
                <w:bCs/>
                <w:szCs w:val="22"/>
              </w:rPr>
            </w:pPr>
          </w:p>
        </w:tc>
        <w:tc>
          <w:tcPr>
            <w:tcW w:w="575" w:type="pct"/>
            <w:tcBorders>
              <w:top w:val="nil"/>
              <w:left w:val="nil"/>
              <w:bottom w:val="single" w:sz="4" w:space="0" w:color="auto"/>
              <w:right w:val="single" w:sz="4" w:space="0" w:color="auto"/>
            </w:tcBorders>
            <w:shd w:val="clear" w:color="000000" w:fill="FFFFFF"/>
            <w:vAlign w:val="center"/>
            <w:hideMark/>
          </w:tcPr>
          <w:p w14:paraId="1B69D565" w14:textId="77777777" w:rsidR="000E41E6" w:rsidRPr="006762F7" w:rsidRDefault="000E41E6" w:rsidP="00F47E30">
            <w:pPr>
              <w:jc w:val="center"/>
              <w:rPr>
                <w:rFonts w:cs="Calibri"/>
                <w:szCs w:val="22"/>
              </w:rPr>
            </w:pPr>
            <w:r w:rsidRPr="006762F7">
              <w:rPr>
                <w:rFonts w:cs="Calibri"/>
                <w:szCs w:val="22"/>
              </w:rPr>
              <w:t>%</w:t>
            </w:r>
          </w:p>
        </w:tc>
        <w:tc>
          <w:tcPr>
            <w:tcW w:w="553" w:type="pct"/>
            <w:tcBorders>
              <w:top w:val="nil"/>
              <w:left w:val="nil"/>
              <w:bottom w:val="single" w:sz="4" w:space="0" w:color="auto"/>
              <w:right w:val="single" w:sz="4" w:space="0" w:color="auto"/>
            </w:tcBorders>
            <w:shd w:val="clear" w:color="000000" w:fill="FCE4D6"/>
            <w:vAlign w:val="center"/>
            <w:hideMark/>
          </w:tcPr>
          <w:p w14:paraId="462C4375" w14:textId="77777777" w:rsidR="000E41E6" w:rsidRPr="006762F7" w:rsidRDefault="000E41E6" w:rsidP="00F47E30">
            <w:pPr>
              <w:jc w:val="center"/>
              <w:rPr>
                <w:rFonts w:cs="Calibri"/>
                <w:sz w:val="20"/>
                <w:szCs w:val="20"/>
              </w:rPr>
            </w:pPr>
            <w:r w:rsidRPr="006762F7">
              <w:rPr>
                <w:rFonts w:cs="Calibri"/>
                <w:sz w:val="20"/>
                <w:szCs w:val="20"/>
              </w:rPr>
              <w:t>8,39%</w:t>
            </w:r>
          </w:p>
        </w:tc>
        <w:tc>
          <w:tcPr>
            <w:tcW w:w="587" w:type="pct"/>
            <w:tcBorders>
              <w:top w:val="nil"/>
              <w:left w:val="nil"/>
              <w:bottom w:val="single" w:sz="4" w:space="0" w:color="auto"/>
              <w:right w:val="single" w:sz="4" w:space="0" w:color="auto"/>
            </w:tcBorders>
            <w:shd w:val="clear" w:color="000000" w:fill="FCE4D6"/>
            <w:vAlign w:val="center"/>
            <w:hideMark/>
          </w:tcPr>
          <w:p w14:paraId="2B24A916" w14:textId="77777777" w:rsidR="000E41E6" w:rsidRPr="006762F7" w:rsidRDefault="000E41E6" w:rsidP="00F47E30">
            <w:pPr>
              <w:jc w:val="center"/>
              <w:rPr>
                <w:rFonts w:cs="Calibri"/>
                <w:sz w:val="20"/>
                <w:szCs w:val="20"/>
              </w:rPr>
            </w:pPr>
            <w:r w:rsidRPr="006762F7">
              <w:rPr>
                <w:rFonts w:cs="Calibri"/>
                <w:sz w:val="20"/>
                <w:szCs w:val="20"/>
              </w:rPr>
              <w:t>8,12%</w:t>
            </w:r>
          </w:p>
        </w:tc>
        <w:tc>
          <w:tcPr>
            <w:tcW w:w="512" w:type="pct"/>
            <w:tcBorders>
              <w:top w:val="nil"/>
              <w:left w:val="nil"/>
              <w:bottom w:val="single" w:sz="4" w:space="0" w:color="auto"/>
              <w:right w:val="single" w:sz="4" w:space="0" w:color="auto"/>
            </w:tcBorders>
            <w:shd w:val="clear" w:color="000000" w:fill="FCE4D6"/>
            <w:vAlign w:val="center"/>
            <w:hideMark/>
          </w:tcPr>
          <w:p w14:paraId="387772B5" w14:textId="77777777" w:rsidR="000E41E6" w:rsidRPr="006762F7" w:rsidRDefault="000E41E6" w:rsidP="00F47E30">
            <w:pPr>
              <w:jc w:val="center"/>
              <w:rPr>
                <w:rFonts w:cs="Calibri"/>
                <w:sz w:val="20"/>
                <w:szCs w:val="20"/>
              </w:rPr>
            </w:pPr>
            <w:r w:rsidRPr="006762F7">
              <w:rPr>
                <w:rFonts w:cs="Calibri"/>
                <w:sz w:val="20"/>
                <w:szCs w:val="20"/>
              </w:rPr>
              <w:t>8,32%</w:t>
            </w:r>
          </w:p>
        </w:tc>
        <w:tc>
          <w:tcPr>
            <w:tcW w:w="563" w:type="pct"/>
            <w:tcBorders>
              <w:top w:val="nil"/>
              <w:left w:val="nil"/>
              <w:bottom w:val="single" w:sz="4" w:space="0" w:color="auto"/>
              <w:right w:val="single" w:sz="4" w:space="0" w:color="auto"/>
            </w:tcBorders>
            <w:shd w:val="clear" w:color="000000" w:fill="FCE4D6"/>
            <w:vAlign w:val="center"/>
            <w:hideMark/>
          </w:tcPr>
          <w:p w14:paraId="597848B1" w14:textId="77777777" w:rsidR="000E41E6" w:rsidRPr="006762F7" w:rsidRDefault="000E41E6" w:rsidP="00F47E30">
            <w:pPr>
              <w:jc w:val="center"/>
              <w:rPr>
                <w:rFonts w:cs="Calibri"/>
                <w:sz w:val="20"/>
                <w:szCs w:val="20"/>
              </w:rPr>
            </w:pPr>
            <w:r w:rsidRPr="006762F7">
              <w:rPr>
                <w:rFonts w:cs="Calibri"/>
                <w:sz w:val="20"/>
                <w:szCs w:val="20"/>
              </w:rPr>
              <w:t>8,54%</w:t>
            </w:r>
          </w:p>
        </w:tc>
        <w:tc>
          <w:tcPr>
            <w:tcW w:w="492" w:type="pct"/>
            <w:tcBorders>
              <w:top w:val="nil"/>
              <w:left w:val="nil"/>
              <w:bottom w:val="single" w:sz="4" w:space="0" w:color="auto"/>
              <w:right w:val="single" w:sz="4" w:space="0" w:color="auto"/>
            </w:tcBorders>
            <w:shd w:val="clear" w:color="000000" w:fill="FCE4D6"/>
            <w:vAlign w:val="center"/>
            <w:hideMark/>
          </w:tcPr>
          <w:p w14:paraId="76899E51" w14:textId="77777777" w:rsidR="000E41E6" w:rsidRPr="006762F7" w:rsidRDefault="000E41E6" w:rsidP="00F47E30">
            <w:pPr>
              <w:jc w:val="center"/>
              <w:rPr>
                <w:rFonts w:cs="Calibri"/>
                <w:sz w:val="20"/>
                <w:szCs w:val="20"/>
              </w:rPr>
            </w:pPr>
            <w:r w:rsidRPr="006762F7">
              <w:rPr>
                <w:rFonts w:cs="Calibri"/>
                <w:sz w:val="20"/>
                <w:szCs w:val="20"/>
              </w:rPr>
              <w:t>8,77%</w:t>
            </w:r>
          </w:p>
        </w:tc>
      </w:tr>
      <w:tr w:rsidR="000E41E6" w:rsidRPr="006762F7" w14:paraId="3CEAF4D2" w14:textId="77777777" w:rsidTr="00FA7F16">
        <w:trPr>
          <w:trHeight w:val="234"/>
          <w:jc w:val="center"/>
        </w:trPr>
        <w:tc>
          <w:tcPr>
            <w:tcW w:w="171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99974ED" w14:textId="77777777" w:rsidR="000E41E6" w:rsidRPr="006762F7" w:rsidRDefault="000E41E6" w:rsidP="00F47E30">
            <w:pPr>
              <w:jc w:val="center"/>
              <w:rPr>
                <w:rFonts w:cs="Calibri"/>
                <w:b/>
                <w:bCs/>
                <w:szCs w:val="22"/>
              </w:rPr>
            </w:pPr>
            <w:r w:rsidRPr="006762F7">
              <w:rPr>
                <w:rFonts w:cs="Calibri"/>
                <w:b/>
                <w:bCs/>
                <w:szCs w:val="22"/>
              </w:rPr>
              <w:t xml:space="preserve">56-60 év </w:t>
            </w:r>
            <w:r w:rsidRPr="006762F7">
              <w:rPr>
                <w:rFonts w:cs="Calibri"/>
                <w:szCs w:val="22"/>
              </w:rPr>
              <w:t>(TS 045)</w:t>
            </w:r>
          </w:p>
        </w:tc>
        <w:tc>
          <w:tcPr>
            <w:tcW w:w="575" w:type="pct"/>
            <w:tcBorders>
              <w:top w:val="nil"/>
              <w:left w:val="nil"/>
              <w:bottom w:val="single" w:sz="4" w:space="0" w:color="auto"/>
              <w:right w:val="single" w:sz="4" w:space="0" w:color="auto"/>
            </w:tcBorders>
            <w:shd w:val="clear" w:color="000000" w:fill="FFFFFF"/>
            <w:vAlign w:val="center"/>
            <w:hideMark/>
          </w:tcPr>
          <w:p w14:paraId="4F278010" w14:textId="77777777" w:rsidR="000E41E6" w:rsidRPr="006762F7" w:rsidRDefault="000E41E6" w:rsidP="00F47E30">
            <w:pPr>
              <w:jc w:val="center"/>
              <w:rPr>
                <w:rFonts w:cs="Calibri"/>
                <w:szCs w:val="22"/>
              </w:rPr>
            </w:pPr>
            <w:r w:rsidRPr="006762F7">
              <w:rPr>
                <w:rFonts w:cs="Calibri"/>
                <w:szCs w:val="22"/>
              </w:rPr>
              <w:t>Fő</w:t>
            </w:r>
          </w:p>
        </w:tc>
        <w:tc>
          <w:tcPr>
            <w:tcW w:w="553" w:type="pct"/>
            <w:tcBorders>
              <w:top w:val="nil"/>
              <w:left w:val="nil"/>
              <w:bottom w:val="single" w:sz="4" w:space="0" w:color="auto"/>
              <w:right w:val="single" w:sz="4" w:space="0" w:color="auto"/>
            </w:tcBorders>
            <w:shd w:val="clear" w:color="000000" w:fill="FFFFFF"/>
            <w:vAlign w:val="center"/>
            <w:hideMark/>
          </w:tcPr>
          <w:p w14:paraId="3968C918" w14:textId="77777777" w:rsidR="000E41E6" w:rsidRPr="006762F7" w:rsidRDefault="000E41E6" w:rsidP="00F47E30">
            <w:pPr>
              <w:jc w:val="center"/>
              <w:rPr>
                <w:rFonts w:cs="Calibri"/>
                <w:sz w:val="20"/>
                <w:szCs w:val="20"/>
              </w:rPr>
            </w:pPr>
            <w:r w:rsidRPr="006762F7">
              <w:rPr>
                <w:rFonts w:cs="Calibri"/>
                <w:sz w:val="20"/>
                <w:szCs w:val="20"/>
              </w:rPr>
              <w:t>180</w:t>
            </w:r>
          </w:p>
        </w:tc>
        <w:tc>
          <w:tcPr>
            <w:tcW w:w="587" w:type="pct"/>
            <w:tcBorders>
              <w:top w:val="nil"/>
              <w:left w:val="nil"/>
              <w:bottom w:val="single" w:sz="4" w:space="0" w:color="auto"/>
              <w:right w:val="single" w:sz="4" w:space="0" w:color="auto"/>
            </w:tcBorders>
            <w:shd w:val="clear" w:color="000000" w:fill="FFFFFF"/>
            <w:vAlign w:val="center"/>
            <w:hideMark/>
          </w:tcPr>
          <w:p w14:paraId="03F76B0C" w14:textId="77777777" w:rsidR="000E41E6" w:rsidRPr="006762F7" w:rsidRDefault="000E41E6" w:rsidP="00F47E30">
            <w:pPr>
              <w:jc w:val="center"/>
              <w:rPr>
                <w:rFonts w:cs="Calibri"/>
                <w:sz w:val="20"/>
                <w:szCs w:val="20"/>
              </w:rPr>
            </w:pPr>
            <w:r w:rsidRPr="006762F7">
              <w:rPr>
                <w:rFonts w:cs="Calibri"/>
                <w:sz w:val="20"/>
                <w:szCs w:val="20"/>
              </w:rPr>
              <w:t>131</w:t>
            </w:r>
          </w:p>
        </w:tc>
        <w:tc>
          <w:tcPr>
            <w:tcW w:w="512" w:type="pct"/>
            <w:tcBorders>
              <w:top w:val="nil"/>
              <w:left w:val="nil"/>
              <w:bottom w:val="single" w:sz="4" w:space="0" w:color="auto"/>
              <w:right w:val="single" w:sz="4" w:space="0" w:color="auto"/>
            </w:tcBorders>
            <w:shd w:val="clear" w:color="000000" w:fill="FFFFFF"/>
            <w:vAlign w:val="center"/>
            <w:hideMark/>
          </w:tcPr>
          <w:p w14:paraId="45D27038" w14:textId="77777777" w:rsidR="000E41E6" w:rsidRPr="006762F7" w:rsidRDefault="000E41E6" w:rsidP="00F47E30">
            <w:pPr>
              <w:jc w:val="center"/>
              <w:rPr>
                <w:rFonts w:cs="Calibri"/>
                <w:sz w:val="20"/>
                <w:szCs w:val="20"/>
              </w:rPr>
            </w:pPr>
            <w:r w:rsidRPr="006762F7">
              <w:rPr>
                <w:rFonts w:cs="Calibri"/>
                <w:sz w:val="20"/>
                <w:szCs w:val="20"/>
              </w:rPr>
              <w:t>177</w:t>
            </w:r>
          </w:p>
        </w:tc>
        <w:tc>
          <w:tcPr>
            <w:tcW w:w="563" w:type="pct"/>
            <w:tcBorders>
              <w:top w:val="nil"/>
              <w:left w:val="nil"/>
              <w:bottom w:val="single" w:sz="4" w:space="0" w:color="auto"/>
              <w:right w:val="single" w:sz="4" w:space="0" w:color="auto"/>
            </w:tcBorders>
            <w:shd w:val="clear" w:color="000000" w:fill="FFFFFF"/>
            <w:vAlign w:val="center"/>
            <w:hideMark/>
          </w:tcPr>
          <w:p w14:paraId="3527EB69" w14:textId="77777777" w:rsidR="000E41E6" w:rsidRPr="006762F7" w:rsidRDefault="000E41E6" w:rsidP="00F47E30">
            <w:pPr>
              <w:jc w:val="center"/>
              <w:rPr>
                <w:rFonts w:cs="Calibri"/>
                <w:sz w:val="20"/>
                <w:szCs w:val="20"/>
              </w:rPr>
            </w:pPr>
            <w:r w:rsidRPr="006762F7">
              <w:rPr>
                <w:rFonts w:cs="Calibri"/>
                <w:sz w:val="20"/>
                <w:szCs w:val="20"/>
              </w:rPr>
              <w:t>168</w:t>
            </w:r>
          </w:p>
        </w:tc>
        <w:tc>
          <w:tcPr>
            <w:tcW w:w="492" w:type="pct"/>
            <w:tcBorders>
              <w:top w:val="nil"/>
              <w:left w:val="nil"/>
              <w:bottom w:val="single" w:sz="4" w:space="0" w:color="auto"/>
              <w:right w:val="single" w:sz="4" w:space="0" w:color="auto"/>
            </w:tcBorders>
            <w:shd w:val="clear" w:color="000000" w:fill="FFFFFF"/>
            <w:vAlign w:val="center"/>
            <w:hideMark/>
          </w:tcPr>
          <w:p w14:paraId="577EF788" w14:textId="77777777" w:rsidR="000E41E6" w:rsidRPr="006762F7" w:rsidRDefault="000E41E6" w:rsidP="00F47E30">
            <w:pPr>
              <w:jc w:val="center"/>
              <w:rPr>
                <w:rFonts w:cs="Calibri"/>
                <w:sz w:val="20"/>
                <w:szCs w:val="20"/>
              </w:rPr>
            </w:pPr>
            <w:r w:rsidRPr="006762F7">
              <w:rPr>
                <w:rFonts w:cs="Calibri"/>
                <w:sz w:val="20"/>
                <w:szCs w:val="20"/>
              </w:rPr>
              <w:t>166</w:t>
            </w:r>
          </w:p>
        </w:tc>
      </w:tr>
      <w:tr w:rsidR="000E41E6" w:rsidRPr="006762F7" w14:paraId="6B96BBE2" w14:textId="77777777" w:rsidTr="00FA7F16">
        <w:trPr>
          <w:trHeight w:val="234"/>
          <w:jc w:val="center"/>
        </w:trPr>
        <w:tc>
          <w:tcPr>
            <w:tcW w:w="1719" w:type="pct"/>
            <w:vMerge/>
            <w:tcBorders>
              <w:top w:val="nil"/>
              <w:left w:val="single" w:sz="4" w:space="0" w:color="auto"/>
              <w:bottom w:val="single" w:sz="4" w:space="0" w:color="auto"/>
              <w:right w:val="single" w:sz="4" w:space="0" w:color="auto"/>
            </w:tcBorders>
            <w:vAlign w:val="center"/>
            <w:hideMark/>
          </w:tcPr>
          <w:p w14:paraId="1CBF0305" w14:textId="77777777" w:rsidR="000E41E6" w:rsidRPr="006762F7" w:rsidRDefault="000E41E6" w:rsidP="00F47E30">
            <w:pPr>
              <w:jc w:val="left"/>
              <w:rPr>
                <w:rFonts w:cs="Calibri"/>
                <w:b/>
                <w:bCs/>
                <w:szCs w:val="22"/>
              </w:rPr>
            </w:pPr>
          </w:p>
        </w:tc>
        <w:tc>
          <w:tcPr>
            <w:tcW w:w="575" w:type="pct"/>
            <w:tcBorders>
              <w:top w:val="nil"/>
              <w:left w:val="nil"/>
              <w:bottom w:val="single" w:sz="4" w:space="0" w:color="auto"/>
              <w:right w:val="single" w:sz="4" w:space="0" w:color="auto"/>
            </w:tcBorders>
            <w:shd w:val="clear" w:color="000000" w:fill="FFFFFF"/>
            <w:vAlign w:val="center"/>
            <w:hideMark/>
          </w:tcPr>
          <w:p w14:paraId="66E38B6A" w14:textId="77777777" w:rsidR="000E41E6" w:rsidRPr="006762F7" w:rsidRDefault="000E41E6" w:rsidP="00F47E30">
            <w:pPr>
              <w:jc w:val="center"/>
              <w:rPr>
                <w:rFonts w:cs="Calibri"/>
                <w:szCs w:val="22"/>
              </w:rPr>
            </w:pPr>
            <w:r w:rsidRPr="006762F7">
              <w:rPr>
                <w:rFonts w:cs="Calibri"/>
                <w:szCs w:val="22"/>
              </w:rPr>
              <w:t>%</w:t>
            </w:r>
          </w:p>
        </w:tc>
        <w:tc>
          <w:tcPr>
            <w:tcW w:w="553" w:type="pct"/>
            <w:tcBorders>
              <w:top w:val="nil"/>
              <w:left w:val="nil"/>
              <w:bottom w:val="single" w:sz="4" w:space="0" w:color="auto"/>
              <w:right w:val="single" w:sz="4" w:space="0" w:color="auto"/>
            </w:tcBorders>
            <w:shd w:val="clear" w:color="000000" w:fill="FCE4D6"/>
            <w:vAlign w:val="center"/>
            <w:hideMark/>
          </w:tcPr>
          <w:p w14:paraId="42684EFA" w14:textId="77777777" w:rsidR="000E41E6" w:rsidRPr="006762F7" w:rsidRDefault="000E41E6" w:rsidP="00F47E30">
            <w:pPr>
              <w:jc w:val="center"/>
              <w:rPr>
                <w:rFonts w:cs="Calibri"/>
                <w:sz w:val="20"/>
                <w:szCs w:val="20"/>
              </w:rPr>
            </w:pPr>
            <w:r w:rsidRPr="006762F7">
              <w:rPr>
                <w:rFonts w:cs="Calibri"/>
                <w:sz w:val="20"/>
                <w:szCs w:val="20"/>
              </w:rPr>
              <w:t>7,33%</w:t>
            </w:r>
          </w:p>
        </w:tc>
        <w:tc>
          <w:tcPr>
            <w:tcW w:w="587" w:type="pct"/>
            <w:tcBorders>
              <w:top w:val="nil"/>
              <w:left w:val="nil"/>
              <w:bottom w:val="single" w:sz="4" w:space="0" w:color="auto"/>
              <w:right w:val="single" w:sz="4" w:space="0" w:color="auto"/>
            </w:tcBorders>
            <w:shd w:val="clear" w:color="000000" w:fill="FCE4D6"/>
            <w:vAlign w:val="center"/>
            <w:hideMark/>
          </w:tcPr>
          <w:p w14:paraId="36AAB51F" w14:textId="77777777" w:rsidR="000E41E6" w:rsidRPr="006762F7" w:rsidRDefault="000E41E6" w:rsidP="00F47E30">
            <w:pPr>
              <w:jc w:val="center"/>
              <w:rPr>
                <w:rFonts w:cs="Calibri"/>
                <w:sz w:val="20"/>
                <w:szCs w:val="20"/>
              </w:rPr>
            </w:pPr>
            <w:r w:rsidRPr="006762F7">
              <w:rPr>
                <w:rFonts w:cs="Calibri"/>
                <w:sz w:val="20"/>
                <w:szCs w:val="20"/>
              </w:rPr>
              <w:t>7,38%</w:t>
            </w:r>
          </w:p>
        </w:tc>
        <w:tc>
          <w:tcPr>
            <w:tcW w:w="512" w:type="pct"/>
            <w:tcBorders>
              <w:top w:val="nil"/>
              <w:left w:val="nil"/>
              <w:bottom w:val="single" w:sz="4" w:space="0" w:color="auto"/>
              <w:right w:val="single" w:sz="4" w:space="0" w:color="auto"/>
            </w:tcBorders>
            <w:shd w:val="clear" w:color="000000" w:fill="FCE4D6"/>
            <w:vAlign w:val="center"/>
            <w:hideMark/>
          </w:tcPr>
          <w:p w14:paraId="4DF33A1B" w14:textId="77777777" w:rsidR="000E41E6" w:rsidRPr="006762F7" w:rsidRDefault="000E41E6" w:rsidP="00F47E30">
            <w:pPr>
              <w:jc w:val="center"/>
              <w:rPr>
                <w:rFonts w:cs="Calibri"/>
                <w:sz w:val="20"/>
                <w:szCs w:val="20"/>
              </w:rPr>
            </w:pPr>
            <w:r w:rsidRPr="006762F7">
              <w:rPr>
                <w:rFonts w:cs="Calibri"/>
                <w:sz w:val="20"/>
                <w:szCs w:val="20"/>
              </w:rPr>
              <w:t>8,87%</w:t>
            </w:r>
          </w:p>
        </w:tc>
        <w:tc>
          <w:tcPr>
            <w:tcW w:w="563" w:type="pct"/>
            <w:tcBorders>
              <w:top w:val="nil"/>
              <w:left w:val="nil"/>
              <w:bottom w:val="single" w:sz="4" w:space="0" w:color="auto"/>
              <w:right w:val="single" w:sz="4" w:space="0" w:color="auto"/>
            </w:tcBorders>
            <w:shd w:val="clear" w:color="000000" w:fill="FCE4D6"/>
            <w:vAlign w:val="center"/>
            <w:hideMark/>
          </w:tcPr>
          <w:p w14:paraId="07090178" w14:textId="77777777" w:rsidR="000E41E6" w:rsidRPr="006762F7" w:rsidRDefault="000E41E6" w:rsidP="00F47E30">
            <w:pPr>
              <w:jc w:val="center"/>
              <w:rPr>
                <w:rFonts w:cs="Calibri"/>
                <w:sz w:val="20"/>
                <w:szCs w:val="20"/>
              </w:rPr>
            </w:pPr>
            <w:r w:rsidRPr="006762F7">
              <w:rPr>
                <w:rFonts w:cs="Calibri"/>
                <w:sz w:val="20"/>
                <w:szCs w:val="20"/>
              </w:rPr>
              <w:t>10,55%</w:t>
            </w:r>
          </w:p>
        </w:tc>
        <w:tc>
          <w:tcPr>
            <w:tcW w:w="492" w:type="pct"/>
            <w:tcBorders>
              <w:top w:val="nil"/>
              <w:left w:val="nil"/>
              <w:bottom w:val="single" w:sz="4" w:space="0" w:color="auto"/>
              <w:right w:val="single" w:sz="4" w:space="0" w:color="auto"/>
            </w:tcBorders>
            <w:shd w:val="clear" w:color="000000" w:fill="FCE4D6"/>
            <w:vAlign w:val="center"/>
            <w:hideMark/>
          </w:tcPr>
          <w:p w14:paraId="7F89FC08" w14:textId="77777777" w:rsidR="000E41E6" w:rsidRPr="006762F7" w:rsidRDefault="000E41E6" w:rsidP="00F47E30">
            <w:pPr>
              <w:jc w:val="center"/>
              <w:rPr>
                <w:rFonts w:cs="Calibri"/>
                <w:sz w:val="20"/>
                <w:szCs w:val="20"/>
              </w:rPr>
            </w:pPr>
            <w:r w:rsidRPr="006762F7">
              <w:rPr>
                <w:rFonts w:cs="Calibri"/>
                <w:sz w:val="20"/>
                <w:szCs w:val="20"/>
              </w:rPr>
              <w:t>10,55%</w:t>
            </w:r>
          </w:p>
        </w:tc>
      </w:tr>
      <w:tr w:rsidR="000E41E6" w:rsidRPr="006762F7" w14:paraId="06A6EC80" w14:textId="77777777" w:rsidTr="00FA7F16">
        <w:trPr>
          <w:trHeight w:val="234"/>
          <w:jc w:val="center"/>
        </w:trPr>
        <w:tc>
          <w:tcPr>
            <w:tcW w:w="171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10B2CC68" w14:textId="77777777" w:rsidR="000E41E6" w:rsidRPr="006762F7" w:rsidRDefault="000E41E6" w:rsidP="00F47E30">
            <w:pPr>
              <w:jc w:val="center"/>
              <w:rPr>
                <w:rFonts w:cs="Calibri"/>
                <w:b/>
                <w:bCs/>
                <w:szCs w:val="22"/>
              </w:rPr>
            </w:pPr>
            <w:r w:rsidRPr="006762F7">
              <w:rPr>
                <w:rFonts w:cs="Calibri"/>
                <w:b/>
                <w:bCs/>
                <w:szCs w:val="22"/>
              </w:rPr>
              <w:t>61 éves, vagy afeletti</w:t>
            </w:r>
            <w:r w:rsidRPr="006762F7">
              <w:rPr>
                <w:rFonts w:cs="Calibri"/>
                <w:szCs w:val="22"/>
              </w:rPr>
              <w:t xml:space="preserve"> (TS 046)</w:t>
            </w:r>
          </w:p>
        </w:tc>
        <w:tc>
          <w:tcPr>
            <w:tcW w:w="575" w:type="pct"/>
            <w:tcBorders>
              <w:top w:val="nil"/>
              <w:left w:val="nil"/>
              <w:bottom w:val="single" w:sz="4" w:space="0" w:color="auto"/>
              <w:right w:val="single" w:sz="4" w:space="0" w:color="auto"/>
            </w:tcBorders>
            <w:shd w:val="clear" w:color="000000" w:fill="FFFFFF"/>
            <w:vAlign w:val="center"/>
            <w:hideMark/>
          </w:tcPr>
          <w:p w14:paraId="36587CA3" w14:textId="77777777" w:rsidR="000E41E6" w:rsidRPr="006762F7" w:rsidRDefault="000E41E6" w:rsidP="00F47E30">
            <w:pPr>
              <w:jc w:val="center"/>
              <w:rPr>
                <w:rFonts w:cs="Calibri"/>
                <w:szCs w:val="22"/>
              </w:rPr>
            </w:pPr>
            <w:r w:rsidRPr="006762F7">
              <w:rPr>
                <w:rFonts w:cs="Calibri"/>
                <w:szCs w:val="22"/>
              </w:rPr>
              <w:t>Fő</w:t>
            </w:r>
          </w:p>
        </w:tc>
        <w:tc>
          <w:tcPr>
            <w:tcW w:w="553" w:type="pct"/>
            <w:tcBorders>
              <w:top w:val="nil"/>
              <w:left w:val="nil"/>
              <w:bottom w:val="single" w:sz="4" w:space="0" w:color="auto"/>
              <w:right w:val="single" w:sz="4" w:space="0" w:color="auto"/>
            </w:tcBorders>
            <w:shd w:val="clear" w:color="000000" w:fill="FFFFFF"/>
            <w:vAlign w:val="center"/>
            <w:hideMark/>
          </w:tcPr>
          <w:p w14:paraId="7BB23E4C" w14:textId="77777777" w:rsidR="000E41E6" w:rsidRPr="006762F7" w:rsidRDefault="000E41E6" w:rsidP="00F47E30">
            <w:pPr>
              <w:jc w:val="center"/>
              <w:rPr>
                <w:rFonts w:cs="Calibri"/>
                <w:sz w:val="20"/>
                <w:szCs w:val="20"/>
              </w:rPr>
            </w:pPr>
            <w:r w:rsidRPr="006762F7">
              <w:rPr>
                <w:rFonts w:cs="Calibri"/>
                <w:sz w:val="20"/>
                <w:szCs w:val="20"/>
              </w:rPr>
              <w:t>303</w:t>
            </w:r>
          </w:p>
        </w:tc>
        <w:tc>
          <w:tcPr>
            <w:tcW w:w="587" w:type="pct"/>
            <w:tcBorders>
              <w:top w:val="nil"/>
              <w:left w:val="nil"/>
              <w:bottom w:val="single" w:sz="4" w:space="0" w:color="auto"/>
              <w:right w:val="single" w:sz="4" w:space="0" w:color="auto"/>
            </w:tcBorders>
            <w:shd w:val="clear" w:color="000000" w:fill="FFFFFF"/>
            <w:vAlign w:val="center"/>
            <w:hideMark/>
          </w:tcPr>
          <w:p w14:paraId="000CD596" w14:textId="77777777" w:rsidR="000E41E6" w:rsidRPr="006762F7" w:rsidRDefault="000E41E6" w:rsidP="00F47E30">
            <w:pPr>
              <w:jc w:val="center"/>
              <w:rPr>
                <w:rFonts w:cs="Calibri"/>
                <w:sz w:val="20"/>
                <w:szCs w:val="20"/>
              </w:rPr>
            </w:pPr>
            <w:r w:rsidRPr="006762F7">
              <w:rPr>
                <w:rFonts w:cs="Calibri"/>
                <w:sz w:val="20"/>
                <w:szCs w:val="20"/>
              </w:rPr>
              <w:t>370</w:t>
            </w:r>
          </w:p>
        </w:tc>
        <w:tc>
          <w:tcPr>
            <w:tcW w:w="512" w:type="pct"/>
            <w:tcBorders>
              <w:top w:val="nil"/>
              <w:left w:val="nil"/>
              <w:bottom w:val="single" w:sz="4" w:space="0" w:color="auto"/>
              <w:right w:val="single" w:sz="4" w:space="0" w:color="auto"/>
            </w:tcBorders>
            <w:shd w:val="clear" w:color="000000" w:fill="FFFFFF"/>
            <w:vAlign w:val="center"/>
            <w:hideMark/>
          </w:tcPr>
          <w:p w14:paraId="076A853B" w14:textId="77777777" w:rsidR="000E41E6" w:rsidRPr="006762F7" w:rsidRDefault="000E41E6" w:rsidP="00F47E30">
            <w:pPr>
              <w:jc w:val="center"/>
              <w:rPr>
                <w:rFonts w:cs="Calibri"/>
                <w:sz w:val="20"/>
                <w:szCs w:val="20"/>
              </w:rPr>
            </w:pPr>
            <w:r w:rsidRPr="006762F7">
              <w:rPr>
                <w:rFonts w:cs="Calibri"/>
                <w:sz w:val="20"/>
                <w:szCs w:val="20"/>
              </w:rPr>
              <w:t>391</w:t>
            </w:r>
          </w:p>
        </w:tc>
        <w:tc>
          <w:tcPr>
            <w:tcW w:w="563" w:type="pct"/>
            <w:tcBorders>
              <w:top w:val="nil"/>
              <w:left w:val="nil"/>
              <w:bottom w:val="single" w:sz="4" w:space="0" w:color="auto"/>
              <w:right w:val="single" w:sz="4" w:space="0" w:color="auto"/>
            </w:tcBorders>
            <w:shd w:val="clear" w:color="000000" w:fill="FFFFFF"/>
            <w:vAlign w:val="center"/>
            <w:hideMark/>
          </w:tcPr>
          <w:p w14:paraId="1C85E295" w14:textId="77777777" w:rsidR="000E41E6" w:rsidRPr="006762F7" w:rsidRDefault="000E41E6" w:rsidP="00F47E30">
            <w:pPr>
              <w:jc w:val="center"/>
              <w:rPr>
                <w:rFonts w:cs="Calibri"/>
                <w:sz w:val="20"/>
                <w:szCs w:val="20"/>
              </w:rPr>
            </w:pPr>
            <w:r w:rsidRPr="006762F7">
              <w:rPr>
                <w:rFonts w:cs="Calibri"/>
                <w:sz w:val="20"/>
                <w:szCs w:val="20"/>
              </w:rPr>
              <w:t>380</w:t>
            </w:r>
          </w:p>
        </w:tc>
        <w:tc>
          <w:tcPr>
            <w:tcW w:w="492" w:type="pct"/>
            <w:tcBorders>
              <w:top w:val="nil"/>
              <w:left w:val="nil"/>
              <w:bottom w:val="single" w:sz="4" w:space="0" w:color="auto"/>
              <w:right w:val="single" w:sz="4" w:space="0" w:color="auto"/>
            </w:tcBorders>
            <w:shd w:val="clear" w:color="000000" w:fill="FFFFFF"/>
            <w:vAlign w:val="center"/>
            <w:hideMark/>
          </w:tcPr>
          <w:p w14:paraId="57522D76" w14:textId="77777777" w:rsidR="000E41E6" w:rsidRPr="006762F7" w:rsidRDefault="000E41E6" w:rsidP="00F47E30">
            <w:pPr>
              <w:jc w:val="center"/>
              <w:rPr>
                <w:rFonts w:cs="Calibri"/>
                <w:sz w:val="20"/>
                <w:szCs w:val="20"/>
              </w:rPr>
            </w:pPr>
            <w:r w:rsidRPr="006762F7">
              <w:rPr>
                <w:rFonts w:cs="Calibri"/>
                <w:sz w:val="20"/>
                <w:szCs w:val="20"/>
              </w:rPr>
              <w:t>395</w:t>
            </w:r>
          </w:p>
        </w:tc>
      </w:tr>
      <w:tr w:rsidR="000E41E6" w:rsidRPr="006762F7" w14:paraId="5F2A85EC" w14:textId="77777777" w:rsidTr="00FA7F16">
        <w:trPr>
          <w:trHeight w:val="234"/>
          <w:jc w:val="center"/>
        </w:trPr>
        <w:tc>
          <w:tcPr>
            <w:tcW w:w="1719" w:type="pct"/>
            <w:vMerge/>
            <w:tcBorders>
              <w:top w:val="nil"/>
              <w:left w:val="single" w:sz="4" w:space="0" w:color="auto"/>
              <w:bottom w:val="single" w:sz="4" w:space="0" w:color="auto"/>
              <w:right w:val="single" w:sz="4" w:space="0" w:color="auto"/>
            </w:tcBorders>
            <w:vAlign w:val="center"/>
            <w:hideMark/>
          </w:tcPr>
          <w:p w14:paraId="4CCB9BCD" w14:textId="77777777" w:rsidR="000E41E6" w:rsidRPr="006762F7" w:rsidRDefault="000E41E6" w:rsidP="00F47E30">
            <w:pPr>
              <w:jc w:val="left"/>
              <w:rPr>
                <w:rFonts w:cs="Calibri"/>
                <w:b/>
                <w:bCs/>
                <w:szCs w:val="22"/>
              </w:rPr>
            </w:pPr>
          </w:p>
        </w:tc>
        <w:tc>
          <w:tcPr>
            <w:tcW w:w="575" w:type="pct"/>
            <w:tcBorders>
              <w:top w:val="nil"/>
              <w:left w:val="nil"/>
              <w:bottom w:val="single" w:sz="4" w:space="0" w:color="auto"/>
              <w:right w:val="single" w:sz="4" w:space="0" w:color="auto"/>
            </w:tcBorders>
            <w:shd w:val="clear" w:color="000000" w:fill="FFFFFF"/>
            <w:vAlign w:val="center"/>
            <w:hideMark/>
          </w:tcPr>
          <w:p w14:paraId="3A24F53E" w14:textId="77777777" w:rsidR="000E41E6" w:rsidRPr="006762F7" w:rsidRDefault="000E41E6" w:rsidP="00F47E30">
            <w:pPr>
              <w:jc w:val="center"/>
              <w:rPr>
                <w:rFonts w:cs="Calibri"/>
                <w:szCs w:val="22"/>
              </w:rPr>
            </w:pPr>
            <w:r w:rsidRPr="006762F7">
              <w:rPr>
                <w:rFonts w:cs="Calibri"/>
                <w:szCs w:val="22"/>
              </w:rPr>
              <w:t>%</w:t>
            </w:r>
          </w:p>
        </w:tc>
        <w:tc>
          <w:tcPr>
            <w:tcW w:w="553" w:type="pct"/>
            <w:tcBorders>
              <w:top w:val="nil"/>
              <w:left w:val="nil"/>
              <w:bottom w:val="single" w:sz="4" w:space="0" w:color="auto"/>
              <w:right w:val="single" w:sz="4" w:space="0" w:color="auto"/>
            </w:tcBorders>
            <w:shd w:val="clear" w:color="000000" w:fill="FCE4D6"/>
            <w:vAlign w:val="center"/>
            <w:hideMark/>
          </w:tcPr>
          <w:p w14:paraId="36E12956" w14:textId="77777777" w:rsidR="000E41E6" w:rsidRPr="006762F7" w:rsidRDefault="000E41E6" w:rsidP="00F47E30">
            <w:pPr>
              <w:jc w:val="center"/>
              <w:rPr>
                <w:rFonts w:cs="Calibri"/>
                <w:sz w:val="20"/>
                <w:szCs w:val="20"/>
              </w:rPr>
            </w:pPr>
            <w:r w:rsidRPr="006762F7">
              <w:rPr>
                <w:rFonts w:cs="Calibri"/>
                <w:sz w:val="20"/>
                <w:szCs w:val="20"/>
              </w:rPr>
              <w:t>12,35%</w:t>
            </w:r>
          </w:p>
        </w:tc>
        <w:tc>
          <w:tcPr>
            <w:tcW w:w="587" w:type="pct"/>
            <w:tcBorders>
              <w:top w:val="nil"/>
              <w:left w:val="nil"/>
              <w:bottom w:val="single" w:sz="4" w:space="0" w:color="auto"/>
              <w:right w:val="single" w:sz="4" w:space="0" w:color="auto"/>
            </w:tcBorders>
            <w:shd w:val="clear" w:color="000000" w:fill="FCE4D6"/>
            <w:vAlign w:val="center"/>
            <w:hideMark/>
          </w:tcPr>
          <w:p w14:paraId="76FB8B9A" w14:textId="77777777" w:rsidR="000E41E6" w:rsidRPr="006762F7" w:rsidRDefault="000E41E6" w:rsidP="00F47E30">
            <w:pPr>
              <w:jc w:val="center"/>
              <w:rPr>
                <w:rFonts w:cs="Calibri"/>
                <w:sz w:val="20"/>
                <w:szCs w:val="20"/>
              </w:rPr>
            </w:pPr>
            <w:r w:rsidRPr="006762F7">
              <w:rPr>
                <w:rFonts w:cs="Calibri"/>
                <w:sz w:val="20"/>
                <w:szCs w:val="20"/>
              </w:rPr>
              <w:t>20,86%</w:t>
            </w:r>
          </w:p>
        </w:tc>
        <w:tc>
          <w:tcPr>
            <w:tcW w:w="512" w:type="pct"/>
            <w:tcBorders>
              <w:top w:val="nil"/>
              <w:left w:val="nil"/>
              <w:bottom w:val="single" w:sz="4" w:space="0" w:color="auto"/>
              <w:right w:val="single" w:sz="4" w:space="0" w:color="auto"/>
            </w:tcBorders>
            <w:shd w:val="clear" w:color="000000" w:fill="FCE4D6"/>
            <w:vAlign w:val="center"/>
            <w:hideMark/>
          </w:tcPr>
          <w:p w14:paraId="2B27781A" w14:textId="77777777" w:rsidR="000E41E6" w:rsidRPr="006762F7" w:rsidRDefault="000E41E6" w:rsidP="00F47E30">
            <w:pPr>
              <w:jc w:val="center"/>
              <w:rPr>
                <w:rFonts w:cs="Calibri"/>
                <w:sz w:val="20"/>
                <w:szCs w:val="20"/>
              </w:rPr>
            </w:pPr>
            <w:r w:rsidRPr="006762F7">
              <w:rPr>
                <w:rFonts w:cs="Calibri"/>
                <w:sz w:val="20"/>
                <w:szCs w:val="20"/>
              </w:rPr>
              <w:t>19,59%</w:t>
            </w:r>
          </w:p>
        </w:tc>
        <w:tc>
          <w:tcPr>
            <w:tcW w:w="563" w:type="pct"/>
            <w:tcBorders>
              <w:top w:val="nil"/>
              <w:left w:val="nil"/>
              <w:bottom w:val="single" w:sz="4" w:space="0" w:color="auto"/>
              <w:right w:val="single" w:sz="4" w:space="0" w:color="auto"/>
            </w:tcBorders>
            <w:shd w:val="clear" w:color="000000" w:fill="FCE4D6"/>
            <w:vAlign w:val="center"/>
            <w:hideMark/>
          </w:tcPr>
          <w:p w14:paraId="24373951" w14:textId="77777777" w:rsidR="000E41E6" w:rsidRPr="006762F7" w:rsidRDefault="000E41E6" w:rsidP="00F47E30">
            <w:pPr>
              <w:jc w:val="center"/>
              <w:rPr>
                <w:rFonts w:cs="Calibri"/>
                <w:sz w:val="20"/>
                <w:szCs w:val="20"/>
              </w:rPr>
            </w:pPr>
            <w:r w:rsidRPr="006762F7">
              <w:rPr>
                <w:rFonts w:cs="Calibri"/>
                <w:sz w:val="20"/>
                <w:szCs w:val="20"/>
              </w:rPr>
              <w:t>23,85%</w:t>
            </w:r>
          </w:p>
        </w:tc>
        <w:tc>
          <w:tcPr>
            <w:tcW w:w="492" w:type="pct"/>
            <w:tcBorders>
              <w:top w:val="nil"/>
              <w:left w:val="nil"/>
              <w:bottom w:val="single" w:sz="4" w:space="0" w:color="auto"/>
              <w:right w:val="single" w:sz="4" w:space="0" w:color="auto"/>
            </w:tcBorders>
            <w:shd w:val="clear" w:color="000000" w:fill="FCE4D6"/>
            <w:vAlign w:val="center"/>
            <w:hideMark/>
          </w:tcPr>
          <w:p w14:paraId="759E90EB" w14:textId="77777777" w:rsidR="000E41E6" w:rsidRPr="006762F7" w:rsidRDefault="000E41E6" w:rsidP="00F47E30">
            <w:pPr>
              <w:jc w:val="center"/>
              <w:rPr>
                <w:rFonts w:cs="Calibri"/>
                <w:sz w:val="20"/>
                <w:szCs w:val="20"/>
              </w:rPr>
            </w:pPr>
            <w:r w:rsidRPr="006762F7">
              <w:rPr>
                <w:rFonts w:cs="Calibri"/>
                <w:sz w:val="20"/>
                <w:szCs w:val="20"/>
              </w:rPr>
              <w:t>25,11%</w:t>
            </w:r>
          </w:p>
        </w:tc>
      </w:tr>
    </w:tbl>
    <w:p w14:paraId="7D60A6FE" w14:textId="4F2FF74C" w:rsidR="000E41E6" w:rsidRPr="002D1570" w:rsidRDefault="000E41E6" w:rsidP="002D1570">
      <w:pPr>
        <w:ind w:firstLine="709"/>
        <w:rPr>
          <w:rFonts w:cs="Calibri"/>
          <w:sz w:val="18"/>
          <w:szCs w:val="18"/>
        </w:rPr>
      </w:pPr>
      <w:r w:rsidRPr="002D1570">
        <w:rPr>
          <w:rFonts w:cs="Calibri"/>
          <w:sz w:val="18"/>
          <w:szCs w:val="18"/>
        </w:rPr>
        <w:t xml:space="preserve">Forrás: </w:t>
      </w:r>
      <w:proofErr w:type="spellStart"/>
      <w:r w:rsidRPr="002D1570">
        <w:rPr>
          <w:rFonts w:cs="Calibri"/>
          <w:sz w:val="18"/>
          <w:szCs w:val="18"/>
        </w:rPr>
        <w:t>TeIR</w:t>
      </w:r>
      <w:proofErr w:type="spellEnd"/>
      <w:r w:rsidRPr="002D1570">
        <w:rPr>
          <w:rFonts w:cs="Calibri"/>
          <w:sz w:val="18"/>
          <w:szCs w:val="18"/>
        </w:rPr>
        <w:t>, Nemzeti Munkaügyi Hivatal</w:t>
      </w:r>
    </w:p>
    <w:p w14:paraId="1B6D7A89" w14:textId="77777777" w:rsidR="004C4EF3" w:rsidRDefault="004C4EF3" w:rsidP="000E41E6">
      <w:pPr>
        <w:autoSpaceDE w:val="0"/>
        <w:autoSpaceDN w:val="0"/>
        <w:adjustRightInd w:val="0"/>
        <w:rPr>
          <w:rFonts w:cs="Calibri"/>
          <w:iCs/>
        </w:rPr>
      </w:pPr>
    </w:p>
    <w:p w14:paraId="33CD3EE7" w14:textId="22B1B4A3" w:rsidR="000E41E6" w:rsidRDefault="004C4EF3" w:rsidP="000E41E6">
      <w:pPr>
        <w:autoSpaceDE w:val="0"/>
        <w:autoSpaceDN w:val="0"/>
        <w:adjustRightInd w:val="0"/>
        <w:rPr>
          <w:rFonts w:cs="Calibri"/>
          <w:iCs/>
        </w:rPr>
      </w:pPr>
      <w:r>
        <w:rPr>
          <w:rFonts w:cs="Calibri"/>
          <w:iCs/>
        </w:rPr>
        <w:t>A táblázat adatai szerint a 61 év feletti nyilvántartott álláskeresők aránya növekszik. Ennek oka az aktív idősödés lehet, azaz egyre többen szeretnének munkát vállalni a nyugdíjazást követően is.</w:t>
      </w:r>
    </w:p>
    <w:p w14:paraId="0C2C8331" w14:textId="77777777" w:rsidR="004C4EF3" w:rsidRPr="004C4EF3" w:rsidRDefault="004C4EF3" w:rsidP="000E41E6">
      <w:pPr>
        <w:autoSpaceDE w:val="0"/>
        <w:autoSpaceDN w:val="0"/>
        <w:adjustRightInd w:val="0"/>
        <w:rPr>
          <w:rFonts w:cs="Calibri"/>
          <w:iCs/>
        </w:rPr>
      </w:pPr>
    </w:p>
    <w:p w14:paraId="63F2F0DE" w14:textId="77777777" w:rsidR="000E41E6" w:rsidRPr="003D4783" w:rsidRDefault="000E41E6" w:rsidP="000E41E6">
      <w:pPr>
        <w:autoSpaceDE w:val="0"/>
        <w:autoSpaceDN w:val="0"/>
        <w:adjustRightInd w:val="0"/>
        <w:rPr>
          <w:rFonts w:cs="Calibri"/>
          <w:strike/>
        </w:rPr>
      </w:pPr>
      <w:r w:rsidRPr="002D1570">
        <w:rPr>
          <w:rFonts w:cs="Calibri"/>
        </w:rPr>
        <w:t>b) tev</w:t>
      </w:r>
      <w:r w:rsidRPr="003D4783">
        <w:rPr>
          <w:rFonts w:cs="Calibri"/>
        </w:rPr>
        <w:t xml:space="preserve">ékeny időskor </w:t>
      </w:r>
    </w:p>
    <w:p w14:paraId="7A0F6364" w14:textId="77777777" w:rsidR="000E41E6" w:rsidRPr="003D4783" w:rsidRDefault="000E41E6" w:rsidP="000E41E6">
      <w:pPr>
        <w:autoSpaceDE w:val="0"/>
        <w:autoSpaceDN w:val="0"/>
        <w:adjustRightInd w:val="0"/>
        <w:rPr>
          <w:rFonts w:cs="Calibri"/>
          <w:strike/>
        </w:rPr>
      </w:pPr>
    </w:p>
    <w:p w14:paraId="3B64DF00" w14:textId="77777777" w:rsidR="000E41E6" w:rsidRPr="003D4783" w:rsidRDefault="000E41E6" w:rsidP="000E41E6">
      <w:pPr>
        <w:autoSpaceDE w:val="0"/>
        <w:autoSpaceDN w:val="0"/>
        <w:adjustRightInd w:val="0"/>
        <w:rPr>
          <w:rFonts w:cs="Calibri"/>
        </w:rPr>
      </w:pPr>
      <w:r w:rsidRPr="003D4783">
        <w:rPr>
          <w:rFonts w:cs="Calibri"/>
          <w:iCs/>
        </w:rPr>
        <w:t xml:space="preserve">A tevékeny idősödést a foglalkoztatás mellett a társadalmi szerepvállalás és az önálló életvitel segíti. </w:t>
      </w:r>
      <w:r w:rsidRPr="003D4783">
        <w:rPr>
          <w:rFonts w:cs="Calibri"/>
        </w:rPr>
        <w:t xml:space="preserve">Az idősebbek támaszként szolgálhatnak pl. saját szüleik, házastársuk, unokáik ellátásában segíthetnek, valamint önkéntesként is tevékenykedhetnek bármilyen civil, egyházi vagy egyéb karitatív szervezetnél. </w:t>
      </w:r>
    </w:p>
    <w:p w14:paraId="27CBDD97" w14:textId="77777777" w:rsidR="000E41E6" w:rsidRPr="003D4783" w:rsidRDefault="000E41E6" w:rsidP="000E41E6">
      <w:pPr>
        <w:autoSpaceDE w:val="0"/>
        <w:autoSpaceDN w:val="0"/>
        <w:adjustRightInd w:val="0"/>
        <w:rPr>
          <w:rFonts w:cs="Calibri"/>
        </w:rPr>
      </w:pPr>
    </w:p>
    <w:p w14:paraId="5300B47C" w14:textId="70B15CCC" w:rsidR="000E41E6" w:rsidRPr="00F36504" w:rsidRDefault="000E41E6" w:rsidP="000E41E6">
      <w:pPr>
        <w:suppressAutoHyphens/>
        <w:rPr>
          <w:rFonts w:cs="Calibri"/>
        </w:rPr>
      </w:pPr>
      <w:r w:rsidRPr="003D4783">
        <w:rPr>
          <w:rFonts w:cs="Calibri"/>
        </w:rPr>
        <w:t xml:space="preserve">Az idősek életminőségét jelentősen befolyásolja az a tény, hogy milyen társas kapcsolatokkal rendelkeznek. Annak hiánya inkább az elmagányosodás veszélyét </w:t>
      </w:r>
      <w:r w:rsidRPr="002D1570">
        <w:rPr>
          <w:rFonts w:cs="Calibri"/>
        </w:rPr>
        <w:t>hordozza magában. „A közösségi, szomszédsági kapcsolatok az időskori aktvitásban jelentős szerepet játszanak”</w:t>
      </w:r>
      <w:r w:rsidRPr="002D1570">
        <w:rPr>
          <w:rFonts w:cs="Calibri"/>
          <w:vertAlign w:val="superscript"/>
        </w:rPr>
        <w:footnoteReference w:id="20"/>
      </w:r>
      <w:r w:rsidR="004C4EF3">
        <w:rPr>
          <w:rFonts w:cs="Calibri"/>
        </w:rPr>
        <w:t xml:space="preserve">. </w:t>
      </w:r>
      <w:r w:rsidR="00DC24C7">
        <w:rPr>
          <w:rFonts w:cs="Calibri"/>
        </w:rPr>
        <w:t xml:space="preserve">A Nyíregyháza Életminősége vizsgálat szerint 2008-2018 között </w:t>
      </w:r>
      <w:r w:rsidRPr="006A6F3F">
        <w:rPr>
          <w:rFonts w:cs="Calibri"/>
        </w:rPr>
        <w:t xml:space="preserve">az idősek közösségi aktivitása növekedett, </w:t>
      </w:r>
      <w:r w:rsidRPr="003D4783">
        <w:rPr>
          <w:rFonts w:cs="Calibri"/>
        </w:rPr>
        <w:t>leginkább jellemző a vallási közösségekhez történő tartozás, de nőtt a művészetekkel foglalkozó szervezetekhez és a jótékonysági szervezetekhez történő tartozás is.</w:t>
      </w:r>
    </w:p>
    <w:p w14:paraId="5D18CF96" w14:textId="77777777" w:rsidR="000E41E6" w:rsidRDefault="000E41E6" w:rsidP="000E41E6">
      <w:pPr>
        <w:suppressAutoHyphens/>
        <w:rPr>
          <w:rFonts w:cs="Calibri"/>
        </w:rPr>
      </w:pPr>
    </w:p>
    <w:p w14:paraId="1BE0A5D4" w14:textId="4C6E1A52" w:rsidR="000E41E6" w:rsidRPr="002B4DDF" w:rsidRDefault="000E41E6" w:rsidP="00C91DDD">
      <w:pPr>
        <w:pStyle w:val="Listaszerbekezds"/>
        <w:numPr>
          <w:ilvl w:val="0"/>
          <w:numId w:val="94"/>
        </w:numPr>
        <w:jc w:val="right"/>
        <w:rPr>
          <w:rFonts w:asciiTheme="minorHAnsi" w:hAnsiTheme="minorHAnsi" w:cstheme="minorHAnsi"/>
          <w:szCs w:val="22"/>
        </w:rPr>
      </w:pPr>
      <w:r w:rsidRPr="002B4DDF">
        <w:rPr>
          <w:rFonts w:asciiTheme="minorHAnsi" w:hAnsiTheme="minorHAnsi" w:cstheme="minorHAnsi"/>
          <w:szCs w:val="22"/>
        </w:rPr>
        <w:t>ábra</w:t>
      </w:r>
    </w:p>
    <w:p w14:paraId="144684EB" w14:textId="77777777" w:rsidR="000E41E6" w:rsidRPr="004A476F" w:rsidRDefault="000E41E6" w:rsidP="000E41E6">
      <w:pPr>
        <w:suppressAutoHyphens/>
        <w:jc w:val="center"/>
        <w:rPr>
          <w:rFonts w:cs="Calibri"/>
          <w:b/>
          <w:bCs/>
        </w:rPr>
      </w:pPr>
      <w:r w:rsidRPr="004A476F">
        <w:rPr>
          <w:rFonts w:cs="Calibri"/>
          <w:b/>
          <w:bCs/>
        </w:rPr>
        <w:t>Az idősek társadalmi részvételének egyes mutatói Nyíregyházán 2008, 2018</w:t>
      </w:r>
    </w:p>
    <w:p w14:paraId="7065E91C" w14:textId="77777777" w:rsidR="000E41E6" w:rsidRPr="003D4783" w:rsidRDefault="000E41E6" w:rsidP="000E41E6">
      <w:pPr>
        <w:suppressAutoHyphens/>
        <w:jc w:val="center"/>
        <w:rPr>
          <w:rFonts w:cs="Calibri"/>
        </w:rPr>
      </w:pPr>
      <w:r w:rsidRPr="0058610F">
        <w:rPr>
          <w:rFonts w:cs="Calibri"/>
          <w:noProof/>
          <w:lang w:val="en-US" w:eastAsia="en-US"/>
        </w:rPr>
        <w:drawing>
          <wp:inline distT="0" distB="0" distL="0" distR="0" wp14:anchorId="4A9E6EB8" wp14:editId="3B0A5CC4">
            <wp:extent cx="3008188" cy="1982237"/>
            <wp:effectExtent l="0" t="0" r="1905" b="0"/>
            <wp:docPr id="2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022746" cy="1991830"/>
                    </a:xfrm>
                    <a:prstGeom prst="rect">
                      <a:avLst/>
                    </a:prstGeom>
                    <a:noFill/>
                    <a:ln>
                      <a:noFill/>
                    </a:ln>
                  </pic:spPr>
                </pic:pic>
              </a:graphicData>
            </a:graphic>
          </wp:inline>
        </w:drawing>
      </w:r>
    </w:p>
    <w:p w14:paraId="10ACCACA" w14:textId="77777777" w:rsidR="000E41E6" w:rsidRPr="003D4783" w:rsidRDefault="000E41E6" w:rsidP="000E41E6">
      <w:pPr>
        <w:suppressAutoHyphens/>
        <w:ind w:firstLine="708"/>
        <w:rPr>
          <w:rFonts w:cs="Calibri"/>
          <w:sz w:val="18"/>
          <w:szCs w:val="18"/>
        </w:rPr>
      </w:pPr>
      <w:r w:rsidRPr="003D4783">
        <w:rPr>
          <w:rFonts w:cs="Calibri"/>
          <w:sz w:val="18"/>
          <w:szCs w:val="18"/>
        </w:rPr>
        <w:t xml:space="preserve">Forrás: </w:t>
      </w:r>
      <w:proofErr w:type="spellStart"/>
      <w:r w:rsidRPr="003D4783">
        <w:rPr>
          <w:rFonts w:cs="Calibri"/>
          <w:sz w:val="18"/>
          <w:szCs w:val="18"/>
        </w:rPr>
        <w:t>Patyán</w:t>
      </w:r>
      <w:proofErr w:type="spellEnd"/>
      <w:r w:rsidRPr="003D4783">
        <w:rPr>
          <w:rFonts w:cs="Calibri"/>
          <w:sz w:val="18"/>
          <w:szCs w:val="18"/>
        </w:rPr>
        <w:t xml:space="preserve"> László: Időskorúak életminősége 2008-2018, In: </w:t>
      </w:r>
      <w:proofErr w:type="spellStart"/>
      <w:r w:rsidRPr="003D4783">
        <w:rPr>
          <w:rFonts w:cs="Calibri"/>
          <w:sz w:val="18"/>
          <w:szCs w:val="18"/>
        </w:rPr>
        <w:t>Acta</w:t>
      </w:r>
      <w:proofErr w:type="spellEnd"/>
      <w:r w:rsidRPr="003D4783">
        <w:rPr>
          <w:rFonts w:cs="Calibri"/>
          <w:sz w:val="18"/>
          <w:szCs w:val="18"/>
        </w:rPr>
        <w:t xml:space="preserve"> </w:t>
      </w:r>
      <w:proofErr w:type="spellStart"/>
      <w:r w:rsidRPr="003D4783">
        <w:rPr>
          <w:rFonts w:cs="Calibri"/>
          <w:sz w:val="18"/>
          <w:szCs w:val="18"/>
        </w:rPr>
        <w:t>Medicinae</w:t>
      </w:r>
      <w:proofErr w:type="spellEnd"/>
      <w:r w:rsidRPr="003D4783">
        <w:rPr>
          <w:rFonts w:cs="Calibri"/>
          <w:sz w:val="18"/>
          <w:szCs w:val="18"/>
        </w:rPr>
        <w:t xml:space="preserve"> </w:t>
      </w:r>
      <w:proofErr w:type="spellStart"/>
      <w:r w:rsidRPr="003D4783">
        <w:rPr>
          <w:rFonts w:cs="Calibri"/>
          <w:sz w:val="18"/>
          <w:szCs w:val="18"/>
        </w:rPr>
        <w:t>at</w:t>
      </w:r>
      <w:proofErr w:type="spellEnd"/>
      <w:r w:rsidRPr="003D4783">
        <w:rPr>
          <w:rFonts w:cs="Calibri"/>
          <w:sz w:val="18"/>
          <w:szCs w:val="18"/>
        </w:rPr>
        <w:t xml:space="preserve"> </w:t>
      </w:r>
      <w:proofErr w:type="spellStart"/>
      <w:r w:rsidRPr="003D4783">
        <w:rPr>
          <w:rFonts w:cs="Calibri"/>
          <w:sz w:val="18"/>
          <w:szCs w:val="18"/>
        </w:rPr>
        <w:t>Sociologica</w:t>
      </w:r>
      <w:proofErr w:type="spellEnd"/>
      <w:r w:rsidRPr="003D4783">
        <w:rPr>
          <w:rFonts w:cs="Calibri"/>
          <w:sz w:val="18"/>
          <w:szCs w:val="18"/>
        </w:rPr>
        <w:t xml:space="preserve"> – Vol.9.No.27.(2018)</w:t>
      </w:r>
    </w:p>
    <w:p w14:paraId="4FEC6559" w14:textId="77777777" w:rsidR="000E41E6" w:rsidRPr="00B46440" w:rsidRDefault="000E41E6" w:rsidP="000E41E6">
      <w:pPr>
        <w:suppressAutoHyphens/>
        <w:contextualSpacing/>
        <w:rPr>
          <w:rFonts w:cs="Calibri"/>
          <w:szCs w:val="22"/>
        </w:rPr>
      </w:pPr>
    </w:p>
    <w:p w14:paraId="3AF8E97D" w14:textId="77777777" w:rsidR="000E41E6" w:rsidRPr="00B46440" w:rsidRDefault="000E41E6" w:rsidP="000E41E6">
      <w:pPr>
        <w:suppressAutoHyphens/>
        <w:rPr>
          <w:rFonts w:cs="Calibri"/>
          <w:szCs w:val="22"/>
        </w:rPr>
      </w:pPr>
      <w:r w:rsidRPr="00B46440">
        <w:rPr>
          <w:rFonts w:cs="Calibri"/>
          <w:szCs w:val="22"/>
        </w:rPr>
        <w:t xml:space="preserve">A 2023. évi kutatásban is a vizsgálat középpontjában azok a társadalmi-gazdasági tényezők álltak, amelyek alapvetően befolyásolják az emberek életkörülményeit, ilyen a foglalkoztatottság, a jövedelmi helyzet és az ebből fakadó egyenlőtlenségek, a lakhatási viszonyok, valamint a szociális problémák és a támogatói kapcsolatrendszerek. </w:t>
      </w:r>
    </w:p>
    <w:p w14:paraId="7A22384C" w14:textId="77777777" w:rsidR="000E41E6" w:rsidRPr="00B46440" w:rsidRDefault="000E41E6" w:rsidP="000E41E6">
      <w:pPr>
        <w:suppressAutoHyphens/>
        <w:rPr>
          <w:rFonts w:cs="Calibri"/>
          <w:szCs w:val="22"/>
        </w:rPr>
      </w:pPr>
    </w:p>
    <w:p w14:paraId="0DD6BE4A" w14:textId="77777777" w:rsidR="000E41E6" w:rsidRPr="00142EEB" w:rsidRDefault="000E41E6" w:rsidP="000E41E6">
      <w:pPr>
        <w:suppressAutoHyphens/>
        <w:rPr>
          <w:rFonts w:cs="Calibri"/>
        </w:rPr>
      </w:pPr>
      <w:r w:rsidRPr="00B46440">
        <w:rPr>
          <w:rFonts w:cs="Calibri"/>
          <w:szCs w:val="22"/>
        </w:rPr>
        <w:t xml:space="preserve">Az Életminőség Kutatás a társas kapcsolatokat is vizsgálja. Huszti Éva a város lakossága vonatkozásában mutatja ki azt, hogy a közösségekhez való tartozás sorrendje: vallási közösségekhez a leginkább, majd hobbi vagy szabadidős klubhoz és jótékonysági szervezethez tartoznak nagyobb részt a nyíregyházi lakosok. A szerző korosztályonként is megvizsgálta a társas kapcsolatokat és azt mondja, hogy városomban a „75 évesek és a tőlük idősebbek Nyíregyházán átlagosan 5,7 baráttal rendelkeznek, míg országosan átlagosan 2 barát jellemző ebben a korosztályban. A városban a 75 év felettiek 18 százaléka nem rendelkezik egyetlen baráttal sem. Az, </w:t>
      </w:r>
      <w:bookmarkStart w:id="100" w:name="_Hlk102640865"/>
      <w:r w:rsidRPr="00B46440">
        <w:rPr>
          <w:rFonts w:cs="Calibri"/>
          <w:szCs w:val="22"/>
        </w:rPr>
        <w:t xml:space="preserve">hogy az idősek kevesebb baráttal rendelkeznek, több okkal is magyarázható: az életkor előrehaladtával egyre kevesebb esélyünk, lehetőségünk van új emberek megismerésére és a </w:t>
      </w:r>
      <w:proofErr w:type="spellStart"/>
      <w:r w:rsidRPr="00B46440">
        <w:rPr>
          <w:rFonts w:cs="Calibri"/>
          <w:szCs w:val="22"/>
        </w:rPr>
        <w:t>régiekkel</w:t>
      </w:r>
      <w:proofErr w:type="spellEnd"/>
      <w:r w:rsidRPr="00B46440">
        <w:rPr>
          <w:rFonts w:cs="Calibri"/>
          <w:szCs w:val="22"/>
        </w:rPr>
        <w:t xml:space="preserve"> való kapcsolattartásnak </w:t>
      </w:r>
      <w:bookmarkEnd w:id="100"/>
      <w:r w:rsidRPr="00B46440">
        <w:rPr>
          <w:rFonts w:cs="Calibri"/>
          <w:szCs w:val="22"/>
        </w:rPr>
        <w:t xml:space="preserve">is lehetnek biológiai, fizikai nehézségei: az </w:t>
      </w:r>
      <w:proofErr w:type="spellStart"/>
      <w:r w:rsidRPr="00B46440">
        <w:rPr>
          <w:rFonts w:cs="Calibri"/>
          <w:szCs w:val="22"/>
        </w:rPr>
        <w:t>izolálódás</w:t>
      </w:r>
      <w:proofErr w:type="spellEnd"/>
      <w:r w:rsidRPr="00B46440">
        <w:rPr>
          <w:rFonts w:cs="Calibri"/>
          <w:szCs w:val="22"/>
        </w:rPr>
        <w:t xml:space="preserve"> veszélye egyre nagyobb</w:t>
      </w:r>
      <w:r w:rsidRPr="00142EEB">
        <w:rPr>
          <w:rFonts w:cs="Calibri"/>
          <w:szCs w:val="22"/>
        </w:rPr>
        <w:t>.”</w:t>
      </w:r>
      <w:r w:rsidRPr="00142EEB">
        <w:rPr>
          <w:rFonts w:cs="Calibri"/>
          <w:szCs w:val="22"/>
          <w:vertAlign w:val="superscript"/>
        </w:rPr>
        <w:footnoteReference w:id="21"/>
      </w:r>
      <w:r w:rsidRPr="00142EEB">
        <w:rPr>
          <w:rFonts w:cs="Calibri"/>
          <w:szCs w:val="22"/>
        </w:rPr>
        <w:t xml:space="preserve"> </w:t>
      </w:r>
      <w:r w:rsidRPr="00B46440">
        <w:rPr>
          <w:rFonts w:cs="Calibri"/>
          <w:szCs w:val="22"/>
        </w:rPr>
        <w:t>Összegzésében figyelemfelhívás található, melyben a látszólag kedvező számok ellenére kimutatja, hogy vannak kapcsolat és forráserős csoportok, és bizony vannak</w:t>
      </w:r>
      <w:r w:rsidRPr="003D4783">
        <w:rPr>
          <w:rFonts w:cs="Calibri"/>
        </w:rPr>
        <w:t xml:space="preserve"> kapcsolathiányos csoportok. „A kapcsolathiányban szenvedők az idősek, az alacsonyabb iskolai </w:t>
      </w:r>
      <w:r w:rsidRPr="003D4783">
        <w:rPr>
          <w:rFonts w:cs="Calibri"/>
        </w:rPr>
        <w:lastRenderedPageBreak/>
        <w:t xml:space="preserve">végzettséggel rendelkezők és a nők, ha a barátkozási potenciálokat nézzük, és a szegények azok, akik nagyobb eséllyel maradnak ki a közösségi </w:t>
      </w:r>
      <w:r w:rsidRPr="00142EEB">
        <w:rPr>
          <w:rFonts w:cs="Calibri"/>
        </w:rPr>
        <w:t>életből.”</w:t>
      </w:r>
      <w:r w:rsidRPr="00142EEB">
        <w:rPr>
          <w:rFonts w:cs="Calibri"/>
          <w:vertAlign w:val="superscript"/>
        </w:rPr>
        <w:footnoteReference w:id="22"/>
      </w:r>
    </w:p>
    <w:p w14:paraId="024EC7F8" w14:textId="77777777" w:rsidR="000E41E6" w:rsidRPr="007763FC" w:rsidRDefault="000E41E6" w:rsidP="000E41E6">
      <w:pPr>
        <w:suppressAutoHyphens/>
        <w:contextualSpacing/>
        <w:rPr>
          <w:rFonts w:cs="Calibri"/>
        </w:rPr>
      </w:pPr>
    </w:p>
    <w:p w14:paraId="235A3995" w14:textId="77777777" w:rsidR="000E41E6" w:rsidRDefault="000E41E6" w:rsidP="000E41E6">
      <w:pPr>
        <w:suppressAutoHyphens/>
        <w:contextualSpacing/>
        <w:rPr>
          <w:rFonts w:cs="Calibri"/>
        </w:rPr>
      </w:pPr>
      <w:r w:rsidRPr="007763FC">
        <w:rPr>
          <w:rFonts w:cs="Calibri"/>
        </w:rPr>
        <w:t>A 2023 évi kutatás szerint növekedett azoknak az aránya, akik nem rendelkeznek egyetlen baráttal sem, 18 %-</w:t>
      </w:r>
      <w:proofErr w:type="spellStart"/>
      <w:r w:rsidRPr="007763FC">
        <w:rPr>
          <w:rFonts w:cs="Calibri"/>
        </w:rPr>
        <w:t>ról</w:t>
      </w:r>
      <w:proofErr w:type="spellEnd"/>
      <w:r w:rsidRPr="007763FC">
        <w:rPr>
          <w:rFonts w:cs="Calibri"/>
        </w:rPr>
        <w:t xml:space="preserve"> 21,4 %-</w:t>
      </w:r>
      <w:proofErr w:type="spellStart"/>
      <w:r w:rsidRPr="007763FC">
        <w:rPr>
          <w:rFonts w:cs="Calibri"/>
        </w:rPr>
        <w:t>ra</w:t>
      </w:r>
      <w:proofErr w:type="spellEnd"/>
      <w:r w:rsidRPr="007763FC">
        <w:rPr>
          <w:rFonts w:cs="Calibri"/>
        </w:rPr>
        <w:t>. A baráttal nem rendelkezők aránya az életkor előrehaladtával folyamatosan nő, a 10-nél több baráttal rendelkezők aránya pedig folyamatosan csökken.</w:t>
      </w:r>
    </w:p>
    <w:p w14:paraId="6E591F4E" w14:textId="77777777" w:rsidR="00EB3E9E" w:rsidRPr="00F36504" w:rsidRDefault="00EB3E9E" w:rsidP="000E41E6">
      <w:pPr>
        <w:suppressAutoHyphens/>
        <w:contextualSpacing/>
        <w:rPr>
          <w:rFonts w:cs="Calibri"/>
        </w:rPr>
      </w:pPr>
    </w:p>
    <w:p w14:paraId="62BA47D8" w14:textId="4CE43B60" w:rsidR="000E41E6" w:rsidRPr="002B4DDF" w:rsidRDefault="000E41E6" w:rsidP="00C91DDD">
      <w:pPr>
        <w:pStyle w:val="Listaszerbekezds"/>
        <w:numPr>
          <w:ilvl w:val="0"/>
          <w:numId w:val="94"/>
        </w:numPr>
        <w:jc w:val="right"/>
        <w:rPr>
          <w:rFonts w:asciiTheme="minorHAnsi" w:hAnsiTheme="minorHAnsi" w:cstheme="minorHAnsi"/>
          <w:szCs w:val="22"/>
        </w:rPr>
      </w:pPr>
      <w:r w:rsidRPr="002B4DDF">
        <w:rPr>
          <w:rFonts w:asciiTheme="minorHAnsi" w:hAnsiTheme="minorHAnsi" w:cstheme="minorHAnsi"/>
          <w:szCs w:val="22"/>
        </w:rPr>
        <w:t>ábra</w:t>
      </w:r>
    </w:p>
    <w:p w14:paraId="1F632135" w14:textId="77777777" w:rsidR="000E41E6" w:rsidRPr="00F36504" w:rsidRDefault="000E41E6" w:rsidP="000E41E6">
      <w:pPr>
        <w:suppressAutoHyphens/>
        <w:ind w:firstLine="696"/>
        <w:contextualSpacing/>
        <w:jc w:val="center"/>
        <w:rPr>
          <w:rFonts w:cs="Calibri"/>
          <w:b/>
          <w:bCs/>
        </w:rPr>
      </w:pPr>
      <w:r w:rsidRPr="00F36504">
        <w:rPr>
          <w:rFonts w:cs="Calibri"/>
          <w:b/>
          <w:bCs/>
        </w:rPr>
        <w:t>Barátok számának aránya életkor szerint (%)</w:t>
      </w:r>
    </w:p>
    <w:p w14:paraId="38FDABC5" w14:textId="77777777" w:rsidR="000E41E6" w:rsidRPr="003D4783" w:rsidRDefault="000E41E6" w:rsidP="000E41E6">
      <w:pPr>
        <w:suppressAutoHyphens/>
        <w:ind w:left="720"/>
        <w:contextualSpacing/>
        <w:jc w:val="center"/>
        <w:rPr>
          <w:rFonts w:cs="Calibri"/>
          <w:color w:val="FF0000"/>
        </w:rPr>
      </w:pPr>
      <w:r w:rsidRPr="00F01ABF">
        <w:rPr>
          <w:noProof/>
          <w:color w:val="7030A0"/>
          <w:lang w:val="en-US" w:eastAsia="en-US"/>
        </w:rPr>
        <w:drawing>
          <wp:inline distT="0" distB="0" distL="0" distR="0" wp14:anchorId="17958F77" wp14:editId="5FAD8DEA">
            <wp:extent cx="3444904" cy="1727835"/>
            <wp:effectExtent l="0" t="0" r="3175" b="5715"/>
            <wp:docPr id="2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454670" cy="1732733"/>
                    </a:xfrm>
                    <a:prstGeom prst="rect">
                      <a:avLst/>
                    </a:prstGeom>
                    <a:noFill/>
                    <a:ln>
                      <a:noFill/>
                    </a:ln>
                  </pic:spPr>
                </pic:pic>
              </a:graphicData>
            </a:graphic>
          </wp:inline>
        </w:drawing>
      </w:r>
    </w:p>
    <w:p w14:paraId="76B38346" w14:textId="77777777" w:rsidR="000E41E6" w:rsidRDefault="000E41E6" w:rsidP="000E41E6">
      <w:pPr>
        <w:suppressAutoHyphens/>
        <w:ind w:left="1428" w:firstLine="696"/>
        <w:contextualSpacing/>
        <w:rPr>
          <w:rFonts w:cs="Calibri"/>
          <w:sz w:val="18"/>
          <w:szCs w:val="18"/>
        </w:rPr>
      </w:pPr>
      <w:r w:rsidRPr="007763FC">
        <w:rPr>
          <w:rFonts w:cs="Calibri"/>
          <w:sz w:val="18"/>
          <w:szCs w:val="18"/>
        </w:rPr>
        <w:t xml:space="preserve">Forrás: Nyíregyháza Életminősége 2023 </w:t>
      </w:r>
    </w:p>
    <w:p w14:paraId="5FC0050C" w14:textId="77777777" w:rsidR="000E41E6" w:rsidRPr="00360E85" w:rsidRDefault="000E41E6" w:rsidP="000E41E6">
      <w:pPr>
        <w:suppressAutoHyphens/>
        <w:contextualSpacing/>
        <w:rPr>
          <w:rFonts w:cs="Calibri"/>
          <w:sz w:val="18"/>
          <w:szCs w:val="18"/>
        </w:rPr>
      </w:pPr>
    </w:p>
    <w:p w14:paraId="648E777F" w14:textId="77777777" w:rsidR="000E41E6" w:rsidRPr="00913A09" w:rsidRDefault="000E41E6" w:rsidP="000E41E6">
      <w:pPr>
        <w:shd w:val="clear" w:color="auto" w:fill="FFFFFF"/>
        <w:autoSpaceDE w:val="0"/>
        <w:autoSpaceDN w:val="0"/>
        <w:adjustRightInd w:val="0"/>
        <w:spacing w:after="20"/>
        <w:ind w:firstLine="142"/>
        <w:rPr>
          <w:rFonts w:cs="Calibri"/>
          <w:b/>
        </w:rPr>
      </w:pPr>
      <w:r w:rsidRPr="00913A09">
        <w:rPr>
          <w:rFonts w:cs="Calibri"/>
          <w:b/>
        </w:rPr>
        <w:t>6.3 A közszolgáltatásokhoz, közösségi közlekedéshez, információhoz és a közösségi élet gyakorlásához való hozzáférés</w:t>
      </w:r>
    </w:p>
    <w:p w14:paraId="488B30AF" w14:textId="77777777" w:rsidR="000E41E6" w:rsidRPr="00913A09" w:rsidRDefault="000E41E6" w:rsidP="000E41E6">
      <w:pPr>
        <w:autoSpaceDE w:val="0"/>
        <w:autoSpaceDN w:val="0"/>
        <w:adjustRightInd w:val="0"/>
        <w:spacing w:after="20"/>
        <w:rPr>
          <w:rFonts w:cs="Calibri"/>
          <w:i/>
          <w:iCs/>
        </w:rPr>
      </w:pPr>
    </w:p>
    <w:p w14:paraId="1ED7727B" w14:textId="77777777" w:rsidR="000E41E6" w:rsidRPr="00913A09" w:rsidRDefault="000E41E6" w:rsidP="00C91DDD">
      <w:pPr>
        <w:numPr>
          <w:ilvl w:val="0"/>
          <w:numId w:val="52"/>
        </w:numPr>
        <w:autoSpaceDE w:val="0"/>
        <w:autoSpaceDN w:val="0"/>
        <w:adjustRightInd w:val="0"/>
        <w:spacing w:after="20"/>
        <w:rPr>
          <w:rFonts w:cs="Calibri"/>
        </w:rPr>
      </w:pPr>
      <w:r w:rsidRPr="00913A09">
        <w:rPr>
          <w:rFonts w:cs="Calibri"/>
        </w:rPr>
        <w:t>az idősek egészségügyi és szociális szolgáltatásokhoz való hozzáférése,</w:t>
      </w:r>
    </w:p>
    <w:p w14:paraId="4A4FA868" w14:textId="77777777" w:rsidR="000E41E6" w:rsidRPr="00913A09" w:rsidRDefault="000E41E6" w:rsidP="000E41E6">
      <w:pPr>
        <w:autoSpaceDE w:val="0"/>
        <w:autoSpaceDN w:val="0"/>
        <w:adjustRightInd w:val="0"/>
        <w:spacing w:after="20"/>
        <w:rPr>
          <w:rFonts w:cs="Calibri"/>
        </w:rPr>
      </w:pPr>
    </w:p>
    <w:p w14:paraId="6CFC81CF" w14:textId="77777777" w:rsidR="000E41E6" w:rsidRPr="00913A09" w:rsidRDefault="000E41E6" w:rsidP="000E41E6">
      <w:pPr>
        <w:autoSpaceDE w:val="0"/>
        <w:autoSpaceDN w:val="0"/>
        <w:adjustRightInd w:val="0"/>
        <w:rPr>
          <w:rFonts w:cs="Arial"/>
        </w:rPr>
      </w:pPr>
      <w:r w:rsidRPr="00913A09">
        <w:rPr>
          <w:rFonts w:cs="Arial"/>
        </w:rPr>
        <w:t>Az időskorúak a társadalom népes részét alkotják, és nem lehet egységes, homogén csoportként kezelni e korosztályt. Ennek megfelelően az idősekkel foglalkozó programoknak is többféle csoportra kell irányulnia, színes szolgáltatási csomagot alkotva. Az idősek jólétét elősegíteni csak közös együttműködés, partnerség szellemében lehet a leghatékonyabban, mely során minden szereplő aktív és erőforrásait a közös cél érdekében tudja hasznosítani.</w:t>
      </w:r>
    </w:p>
    <w:p w14:paraId="2E0CCED9" w14:textId="77777777" w:rsidR="000E41E6" w:rsidRPr="00913A09" w:rsidRDefault="000E41E6" w:rsidP="000E41E6">
      <w:pPr>
        <w:autoSpaceDE w:val="0"/>
        <w:autoSpaceDN w:val="0"/>
        <w:adjustRightInd w:val="0"/>
        <w:rPr>
          <w:rFonts w:cs="Arial"/>
        </w:rPr>
      </w:pPr>
    </w:p>
    <w:p w14:paraId="3C681CFF" w14:textId="77777777" w:rsidR="000E41E6" w:rsidRPr="00D23C51" w:rsidRDefault="000E41E6" w:rsidP="000E41E6">
      <w:pPr>
        <w:rPr>
          <w:rFonts w:cs="Arial"/>
        </w:rPr>
      </w:pPr>
      <w:r w:rsidRPr="00913A09">
        <w:rPr>
          <w:rFonts w:cs="Arial"/>
        </w:rPr>
        <w:t xml:space="preserve">A mai kor idősei nem szeretnének a szociális ellátás számára nyűggé válni, ezért új életformát kívánnak kialakítani. A mai középkorosztály már más típusú idős személy lesz, mint a mostani idősek, számukra új perspektívát kell találni, részükre újfajta szolgáltatásokat kell biztosítani a szükségleteik kielégítéséhez. </w:t>
      </w:r>
      <w:r w:rsidRPr="00BF0216">
        <w:rPr>
          <w:rFonts w:cs="Arial"/>
        </w:rPr>
        <w:t xml:space="preserve">A demográfiai változások és a családszerkezet átalakulása miatt egyes idősek esetében csökkenhet a családi segítségnyújtás lehetősége, ezért felértékelődnek a formális szociális szolgáltatások. </w:t>
      </w:r>
      <w:r w:rsidRPr="00913A09">
        <w:rPr>
          <w:rFonts w:cs="Arial"/>
        </w:rPr>
        <w:t xml:space="preserve">A jelenleg nyugdíjba vonuló friss nyugdíjasok egy része nem hajlandó nyugdíjasklubba menni, mert nem tartják magukat „nyugdíjasnak”. Többen megfelelő egészségi állapotuk és maximális szellemi képességük miatt tovább dolgoznak valamilyen formában a nyugdíj mellett. </w:t>
      </w:r>
    </w:p>
    <w:p w14:paraId="012D2507" w14:textId="77777777" w:rsidR="000E41E6" w:rsidRDefault="000E41E6" w:rsidP="000E41E6">
      <w:pPr>
        <w:autoSpaceDE w:val="0"/>
        <w:autoSpaceDN w:val="0"/>
        <w:adjustRightInd w:val="0"/>
        <w:spacing w:after="20"/>
        <w:rPr>
          <w:rFonts w:cs="Calibri"/>
        </w:rPr>
      </w:pPr>
    </w:p>
    <w:p w14:paraId="3BF22E79" w14:textId="77513C02" w:rsidR="000E41E6" w:rsidRPr="00404304" w:rsidRDefault="000E41E6" w:rsidP="00404304">
      <w:pPr>
        <w:pStyle w:val="Listaszerbekezds"/>
        <w:numPr>
          <w:ilvl w:val="0"/>
          <w:numId w:val="97"/>
        </w:numPr>
        <w:tabs>
          <w:tab w:val="left" w:pos="5572"/>
        </w:tabs>
        <w:autoSpaceDE w:val="0"/>
        <w:autoSpaceDN w:val="0"/>
        <w:adjustRightInd w:val="0"/>
        <w:ind w:left="5670"/>
        <w:jc w:val="right"/>
        <w:rPr>
          <w:rFonts w:cs="Calibri"/>
          <w:szCs w:val="22"/>
        </w:rPr>
      </w:pPr>
      <w:r w:rsidRPr="00404304">
        <w:rPr>
          <w:rFonts w:cs="Calibri"/>
          <w:szCs w:val="22"/>
        </w:rPr>
        <w:t>táblázat</w:t>
      </w:r>
    </w:p>
    <w:p w14:paraId="54EDA2E3" w14:textId="77777777" w:rsidR="000E41E6" w:rsidRPr="00F36504" w:rsidRDefault="000E41E6" w:rsidP="000E41E6">
      <w:pPr>
        <w:autoSpaceDE w:val="0"/>
        <w:autoSpaceDN w:val="0"/>
        <w:adjustRightInd w:val="0"/>
        <w:spacing w:after="20"/>
        <w:jc w:val="center"/>
        <w:rPr>
          <w:rFonts w:cs="Calibri"/>
          <w:b/>
        </w:rPr>
      </w:pPr>
      <w:r w:rsidRPr="00F36504">
        <w:rPr>
          <w:rFonts w:cs="Calibri"/>
          <w:b/>
        </w:rPr>
        <w:t>Nyugdíjban, ellátásban, járadékban és egyéb járandóságban részesülők száma 6.3.</w:t>
      </w:r>
    </w:p>
    <w:p w14:paraId="3B8EB5FB" w14:textId="77777777" w:rsidR="000E41E6" w:rsidRPr="00913A09" w:rsidRDefault="000E41E6" w:rsidP="000E41E6">
      <w:pPr>
        <w:autoSpaceDE w:val="0"/>
        <w:autoSpaceDN w:val="0"/>
        <w:adjustRightInd w:val="0"/>
        <w:spacing w:after="20"/>
        <w:jc w:val="center"/>
        <w:rPr>
          <w:rFonts w:cs="Calibri"/>
        </w:rPr>
      </w:pPr>
      <w:r w:rsidRPr="00913A09">
        <w:rPr>
          <w:rFonts w:cs="Calibri"/>
          <w:i/>
          <w:iCs/>
        </w:rPr>
        <w:t>(Megegyezik a 6.1.1-es táblázattal)</w:t>
      </w:r>
    </w:p>
    <w:tbl>
      <w:tblPr>
        <w:tblW w:w="8217" w:type="dxa"/>
        <w:jc w:val="center"/>
        <w:tblCellMar>
          <w:left w:w="70" w:type="dxa"/>
          <w:right w:w="70" w:type="dxa"/>
        </w:tblCellMar>
        <w:tblLook w:val="04A0" w:firstRow="1" w:lastRow="0" w:firstColumn="1" w:lastColumn="0" w:noHBand="0" w:noVBand="1"/>
      </w:tblPr>
      <w:tblGrid>
        <w:gridCol w:w="988"/>
        <w:gridCol w:w="2408"/>
        <w:gridCol w:w="3000"/>
        <w:gridCol w:w="1821"/>
      </w:tblGrid>
      <w:tr w:rsidR="000E41E6" w:rsidRPr="00DB3F81" w14:paraId="7B0496E5" w14:textId="77777777" w:rsidTr="00F47E30">
        <w:trPr>
          <w:trHeight w:val="1380"/>
          <w:jc w:val="center"/>
        </w:trPr>
        <w:tc>
          <w:tcPr>
            <w:tcW w:w="988"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CE83E04" w14:textId="77777777" w:rsidR="000E41E6" w:rsidRPr="00913A09" w:rsidRDefault="000E41E6" w:rsidP="00F47E30">
            <w:pPr>
              <w:jc w:val="center"/>
              <w:rPr>
                <w:rFonts w:cs="Calibri"/>
                <w:b/>
                <w:bCs/>
              </w:rPr>
            </w:pPr>
            <w:r w:rsidRPr="00913A09">
              <w:rPr>
                <w:rFonts w:cs="Calibri"/>
                <w:b/>
                <w:bCs/>
              </w:rPr>
              <w:t>Év</w:t>
            </w:r>
          </w:p>
        </w:tc>
        <w:tc>
          <w:tcPr>
            <w:tcW w:w="2408" w:type="dxa"/>
            <w:tcBorders>
              <w:top w:val="single" w:sz="4" w:space="0" w:color="auto"/>
              <w:left w:val="nil"/>
              <w:bottom w:val="single" w:sz="4" w:space="0" w:color="auto"/>
              <w:right w:val="single" w:sz="4" w:space="0" w:color="auto"/>
            </w:tcBorders>
            <w:shd w:val="clear" w:color="000000" w:fill="E2EFDA"/>
            <w:vAlign w:val="center"/>
            <w:hideMark/>
          </w:tcPr>
          <w:p w14:paraId="24A00582" w14:textId="77777777" w:rsidR="000E41E6" w:rsidRPr="00913A09" w:rsidRDefault="000E41E6" w:rsidP="00F47E30">
            <w:pPr>
              <w:jc w:val="center"/>
              <w:rPr>
                <w:rFonts w:cs="Calibri"/>
                <w:b/>
                <w:bCs/>
              </w:rPr>
            </w:pPr>
            <w:r w:rsidRPr="00913A09">
              <w:rPr>
                <w:rFonts w:cs="Calibri"/>
                <w:b/>
                <w:bCs/>
              </w:rPr>
              <w:t xml:space="preserve">Nyugdíjban, ellátásban, járadékban és egyéb járandóságban részesülő férfiak száma </w:t>
            </w:r>
            <w:r w:rsidRPr="00913A09">
              <w:rPr>
                <w:rFonts w:cs="Calibri"/>
              </w:rPr>
              <w:t>(TS 063)</w:t>
            </w:r>
          </w:p>
        </w:tc>
        <w:tc>
          <w:tcPr>
            <w:tcW w:w="3000" w:type="dxa"/>
            <w:tcBorders>
              <w:top w:val="single" w:sz="4" w:space="0" w:color="auto"/>
              <w:left w:val="nil"/>
              <w:bottom w:val="single" w:sz="4" w:space="0" w:color="auto"/>
              <w:right w:val="single" w:sz="4" w:space="0" w:color="auto"/>
            </w:tcBorders>
            <w:shd w:val="clear" w:color="000000" w:fill="E2EFDA"/>
            <w:vAlign w:val="center"/>
            <w:hideMark/>
          </w:tcPr>
          <w:p w14:paraId="2A000EFD" w14:textId="77777777" w:rsidR="000E41E6" w:rsidRPr="00913A09" w:rsidRDefault="000E41E6" w:rsidP="00F47E30">
            <w:pPr>
              <w:jc w:val="center"/>
              <w:rPr>
                <w:rFonts w:cs="Calibri"/>
                <w:b/>
                <w:bCs/>
              </w:rPr>
            </w:pPr>
            <w:r w:rsidRPr="00913A09">
              <w:rPr>
                <w:rFonts w:cs="Calibri"/>
                <w:b/>
                <w:bCs/>
              </w:rPr>
              <w:t xml:space="preserve">Nyugdíjban, ellátásban, járadékban és egyéb járandóságban részesülő nők száma </w:t>
            </w:r>
            <w:r w:rsidRPr="00913A09">
              <w:rPr>
                <w:rFonts w:cs="Calibri"/>
              </w:rPr>
              <w:t>(TS 064)</w:t>
            </w:r>
          </w:p>
        </w:tc>
        <w:tc>
          <w:tcPr>
            <w:tcW w:w="1821" w:type="dxa"/>
            <w:tcBorders>
              <w:top w:val="single" w:sz="4" w:space="0" w:color="auto"/>
              <w:left w:val="nil"/>
              <w:bottom w:val="single" w:sz="4" w:space="0" w:color="auto"/>
              <w:right w:val="single" w:sz="4" w:space="0" w:color="auto"/>
            </w:tcBorders>
            <w:shd w:val="clear" w:color="000000" w:fill="E2EFDA"/>
            <w:vAlign w:val="center"/>
            <w:hideMark/>
          </w:tcPr>
          <w:p w14:paraId="5F4BD3AE" w14:textId="77777777" w:rsidR="000E41E6" w:rsidRPr="00913A09" w:rsidRDefault="000E41E6" w:rsidP="00F47E30">
            <w:pPr>
              <w:jc w:val="center"/>
              <w:rPr>
                <w:rFonts w:cs="Calibri"/>
                <w:b/>
                <w:bCs/>
              </w:rPr>
            </w:pPr>
            <w:r w:rsidRPr="00913A09">
              <w:rPr>
                <w:rFonts w:cs="Calibri"/>
                <w:b/>
                <w:bCs/>
              </w:rPr>
              <w:t>Összes nyugdíjas</w:t>
            </w:r>
          </w:p>
        </w:tc>
      </w:tr>
      <w:tr w:rsidR="000E41E6" w:rsidRPr="00DB3F81" w14:paraId="389CE987" w14:textId="77777777" w:rsidTr="00F47E30">
        <w:trPr>
          <w:trHeight w:val="300"/>
          <w:jc w:val="center"/>
        </w:trPr>
        <w:tc>
          <w:tcPr>
            <w:tcW w:w="988" w:type="dxa"/>
            <w:tcBorders>
              <w:top w:val="nil"/>
              <w:left w:val="single" w:sz="4" w:space="0" w:color="auto"/>
              <w:bottom w:val="single" w:sz="4" w:space="0" w:color="auto"/>
              <w:right w:val="single" w:sz="4" w:space="0" w:color="auto"/>
            </w:tcBorders>
            <w:vAlign w:val="center"/>
            <w:hideMark/>
          </w:tcPr>
          <w:p w14:paraId="7A1DC37A" w14:textId="77777777" w:rsidR="000E41E6" w:rsidRPr="00490F88" w:rsidRDefault="000E41E6" w:rsidP="00F47E30">
            <w:pPr>
              <w:jc w:val="center"/>
              <w:rPr>
                <w:rFonts w:cs="Calibri"/>
              </w:rPr>
            </w:pPr>
            <w:r w:rsidRPr="00490F88">
              <w:rPr>
                <w:rFonts w:cs="Calibri"/>
              </w:rPr>
              <w:t>2020</w:t>
            </w:r>
          </w:p>
        </w:tc>
        <w:tc>
          <w:tcPr>
            <w:tcW w:w="2408" w:type="dxa"/>
            <w:tcBorders>
              <w:top w:val="nil"/>
              <w:left w:val="nil"/>
              <w:bottom w:val="single" w:sz="4" w:space="0" w:color="auto"/>
              <w:right w:val="single" w:sz="4" w:space="0" w:color="auto"/>
            </w:tcBorders>
            <w:vAlign w:val="center"/>
            <w:hideMark/>
          </w:tcPr>
          <w:p w14:paraId="62E11BED" w14:textId="77777777" w:rsidR="000E41E6" w:rsidRPr="00490F88" w:rsidRDefault="000E41E6" w:rsidP="00F47E30">
            <w:pPr>
              <w:jc w:val="center"/>
              <w:rPr>
                <w:rFonts w:cs="Calibri"/>
              </w:rPr>
            </w:pPr>
            <w:r w:rsidRPr="00490F88">
              <w:rPr>
                <w:rFonts w:cs="Calibri"/>
              </w:rPr>
              <w:t>10835</w:t>
            </w:r>
          </w:p>
        </w:tc>
        <w:tc>
          <w:tcPr>
            <w:tcW w:w="3000" w:type="dxa"/>
            <w:tcBorders>
              <w:top w:val="nil"/>
              <w:left w:val="nil"/>
              <w:bottom w:val="single" w:sz="4" w:space="0" w:color="auto"/>
              <w:right w:val="single" w:sz="4" w:space="0" w:color="auto"/>
            </w:tcBorders>
            <w:vAlign w:val="center"/>
            <w:hideMark/>
          </w:tcPr>
          <w:p w14:paraId="70F92FA2" w14:textId="77777777" w:rsidR="000E41E6" w:rsidRPr="00490F88" w:rsidRDefault="000E41E6" w:rsidP="00F47E30">
            <w:pPr>
              <w:jc w:val="center"/>
              <w:rPr>
                <w:rFonts w:cs="Calibri"/>
              </w:rPr>
            </w:pPr>
            <w:r w:rsidRPr="00490F88">
              <w:rPr>
                <w:rFonts w:cs="Calibri"/>
              </w:rPr>
              <w:t>18471</w:t>
            </w:r>
          </w:p>
        </w:tc>
        <w:tc>
          <w:tcPr>
            <w:tcW w:w="1821" w:type="dxa"/>
            <w:tcBorders>
              <w:top w:val="nil"/>
              <w:left w:val="nil"/>
              <w:bottom w:val="single" w:sz="4" w:space="0" w:color="auto"/>
              <w:right w:val="single" w:sz="4" w:space="0" w:color="auto"/>
            </w:tcBorders>
            <w:shd w:val="clear" w:color="000000" w:fill="FCE4D6"/>
            <w:vAlign w:val="center"/>
            <w:hideMark/>
          </w:tcPr>
          <w:p w14:paraId="22A54035" w14:textId="77777777" w:rsidR="000E41E6" w:rsidRPr="00490F88" w:rsidRDefault="000E41E6" w:rsidP="00F47E30">
            <w:pPr>
              <w:jc w:val="center"/>
              <w:rPr>
                <w:rFonts w:cs="Calibri"/>
              </w:rPr>
            </w:pPr>
            <w:r w:rsidRPr="00490F88">
              <w:rPr>
                <w:rFonts w:cs="Calibri"/>
              </w:rPr>
              <w:t>29306</w:t>
            </w:r>
          </w:p>
        </w:tc>
      </w:tr>
      <w:tr w:rsidR="000E41E6" w:rsidRPr="00AE4E48" w14:paraId="78890DE5" w14:textId="77777777" w:rsidTr="00F47E30">
        <w:trPr>
          <w:trHeight w:val="300"/>
          <w:jc w:val="center"/>
        </w:trPr>
        <w:tc>
          <w:tcPr>
            <w:tcW w:w="988" w:type="dxa"/>
            <w:tcBorders>
              <w:top w:val="nil"/>
              <w:left w:val="single" w:sz="4" w:space="0" w:color="auto"/>
              <w:bottom w:val="single" w:sz="4" w:space="0" w:color="auto"/>
              <w:right w:val="single" w:sz="4" w:space="0" w:color="auto"/>
            </w:tcBorders>
            <w:vAlign w:val="center"/>
          </w:tcPr>
          <w:p w14:paraId="76B7A353" w14:textId="77777777" w:rsidR="000E41E6" w:rsidRPr="00490F88" w:rsidRDefault="000E41E6" w:rsidP="00F47E30">
            <w:pPr>
              <w:jc w:val="center"/>
              <w:rPr>
                <w:rFonts w:cs="Calibri"/>
              </w:rPr>
            </w:pPr>
            <w:r w:rsidRPr="00490F88">
              <w:rPr>
                <w:rFonts w:cs="Calibri"/>
              </w:rPr>
              <w:lastRenderedPageBreak/>
              <w:t>2021</w:t>
            </w:r>
          </w:p>
        </w:tc>
        <w:tc>
          <w:tcPr>
            <w:tcW w:w="2408" w:type="dxa"/>
            <w:tcBorders>
              <w:top w:val="nil"/>
              <w:left w:val="nil"/>
              <w:bottom w:val="single" w:sz="4" w:space="0" w:color="auto"/>
              <w:right w:val="single" w:sz="4" w:space="0" w:color="auto"/>
            </w:tcBorders>
            <w:vAlign w:val="center"/>
          </w:tcPr>
          <w:p w14:paraId="7E01ABB2" w14:textId="77777777" w:rsidR="000E41E6" w:rsidRPr="00490F88" w:rsidRDefault="000E41E6" w:rsidP="00F47E30">
            <w:pPr>
              <w:jc w:val="center"/>
              <w:rPr>
                <w:rFonts w:cs="Calibri"/>
              </w:rPr>
            </w:pPr>
            <w:r w:rsidRPr="00490F88">
              <w:rPr>
                <w:rFonts w:cs="Calibri"/>
              </w:rPr>
              <w:t>10498</w:t>
            </w:r>
          </w:p>
        </w:tc>
        <w:tc>
          <w:tcPr>
            <w:tcW w:w="3000" w:type="dxa"/>
            <w:tcBorders>
              <w:top w:val="nil"/>
              <w:left w:val="nil"/>
              <w:bottom w:val="single" w:sz="4" w:space="0" w:color="auto"/>
              <w:right w:val="single" w:sz="4" w:space="0" w:color="auto"/>
            </w:tcBorders>
            <w:vAlign w:val="center"/>
          </w:tcPr>
          <w:p w14:paraId="2124D84F" w14:textId="77777777" w:rsidR="000E41E6" w:rsidRPr="00490F88" w:rsidRDefault="000E41E6" w:rsidP="00F47E30">
            <w:pPr>
              <w:jc w:val="center"/>
              <w:rPr>
                <w:rFonts w:cs="Calibri"/>
              </w:rPr>
            </w:pPr>
            <w:r w:rsidRPr="00490F88">
              <w:rPr>
                <w:rFonts w:cs="Calibri"/>
              </w:rPr>
              <w:t>18193</w:t>
            </w:r>
          </w:p>
        </w:tc>
        <w:tc>
          <w:tcPr>
            <w:tcW w:w="1821" w:type="dxa"/>
            <w:tcBorders>
              <w:top w:val="nil"/>
              <w:left w:val="nil"/>
              <w:bottom w:val="single" w:sz="4" w:space="0" w:color="auto"/>
              <w:right w:val="single" w:sz="4" w:space="0" w:color="auto"/>
            </w:tcBorders>
            <w:shd w:val="clear" w:color="000000" w:fill="FCE4D6"/>
            <w:vAlign w:val="center"/>
          </w:tcPr>
          <w:p w14:paraId="1D8AFFEE" w14:textId="77777777" w:rsidR="000E41E6" w:rsidRPr="00490F88" w:rsidRDefault="000E41E6" w:rsidP="00F47E30">
            <w:pPr>
              <w:jc w:val="center"/>
              <w:rPr>
                <w:rFonts w:cs="Calibri"/>
              </w:rPr>
            </w:pPr>
            <w:r w:rsidRPr="00490F88">
              <w:rPr>
                <w:rFonts w:cs="Calibri"/>
              </w:rPr>
              <w:t>28691</w:t>
            </w:r>
          </w:p>
        </w:tc>
      </w:tr>
      <w:tr w:rsidR="000E41E6" w:rsidRPr="00AE4E48" w14:paraId="14699A49" w14:textId="77777777" w:rsidTr="00F47E30">
        <w:trPr>
          <w:trHeight w:val="300"/>
          <w:jc w:val="center"/>
        </w:trPr>
        <w:tc>
          <w:tcPr>
            <w:tcW w:w="988" w:type="dxa"/>
            <w:tcBorders>
              <w:top w:val="nil"/>
              <w:left w:val="single" w:sz="4" w:space="0" w:color="auto"/>
              <w:bottom w:val="single" w:sz="4" w:space="0" w:color="auto"/>
              <w:right w:val="single" w:sz="4" w:space="0" w:color="auto"/>
            </w:tcBorders>
            <w:vAlign w:val="center"/>
          </w:tcPr>
          <w:p w14:paraId="3CE7127D" w14:textId="77777777" w:rsidR="000E41E6" w:rsidRPr="00490F88" w:rsidRDefault="000E41E6" w:rsidP="00F47E30">
            <w:pPr>
              <w:jc w:val="center"/>
              <w:rPr>
                <w:rFonts w:cs="Calibri"/>
              </w:rPr>
            </w:pPr>
            <w:r w:rsidRPr="00490F88">
              <w:rPr>
                <w:rFonts w:cs="Calibri"/>
              </w:rPr>
              <w:t>2022</w:t>
            </w:r>
          </w:p>
        </w:tc>
        <w:tc>
          <w:tcPr>
            <w:tcW w:w="2408" w:type="dxa"/>
            <w:tcBorders>
              <w:top w:val="nil"/>
              <w:left w:val="nil"/>
              <w:bottom w:val="single" w:sz="4" w:space="0" w:color="auto"/>
              <w:right w:val="single" w:sz="4" w:space="0" w:color="auto"/>
            </w:tcBorders>
            <w:vAlign w:val="center"/>
          </w:tcPr>
          <w:p w14:paraId="07BD087A" w14:textId="77777777" w:rsidR="000E41E6" w:rsidRPr="00490F88" w:rsidRDefault="000E41E6" w:rsidP="00F47E30">
            <w:pPr>
              <w:jc w:val="center"/>
              <w:rPr>
                <w:rFonts w:cs="Calibri"/>
              </w:rPr>
            </w:pPr>
            <w:r w:rsidRPr="00490F88">
              <w:rPr>
                <w:rFonts w:cs="Calibri"/>
              </w:rPr>
              <w:t>10261</w:t>
            </w:r>
          </w:p>
        </w:tc>
        <w:tc>
          <w:tcPr>
            <w:tcW w:w="3000" w:type="dxa"/>
            <w:tcBorders>
              <w:top w:val="nil"/>
              <w:left w:val="nil"/>
              <w:bottom w:val="single" w:sz="4" w:space="0" w:color="auto"/>
              <w:right w:val="single" w:sz="4" w:space="0" w:color="auto"/>
            </w:tcBorders>
            <w:vAlign w:val="center"/>
          </w:tcPr>
          <w:p w14:paraId="79FAD33C" w14:textId="77777777" w:rsidR="000E41E6" w:rsidRPr="00490F88" w:rsidRDefault="000E41E6" w:rsidP="00F47E30">
            <w:pPr>
              <w:jc w:val="center"/>
              <w:rPr>
                <w:rFonts w:cs="Calibri"/>
              </w:rPr>
            </w:pPr>
            <w:r w:rsidRPr="00490F88">
              <w:rPr>
                <w:rFonts w:cs="Calibri"/>
              </w:rPr>
              <w:t>18086</w:t>
            </w:r>
          </w:p>
        </w:tc>
        <w:tc>
          <w:tcPr>
            <w:tcW w:w="1821" w:type="dxa"/>
            <w:tcBorders>
              <w:top w:val="nil"/>
              <w:left w:val="nil"/>
              <w:bottom w:val="single" w:sz="4" w:space="0" w:color="auto"/>
              <w:right w:val="single" w:sz="4" w:space="0" w:color="auto"/>
            </w:tcBorders>
            <w:shd w:val="clear" w:color="000000" w:fill="FCE4D6"/>
            <w:vAlign w:val="center"/>
          </w:tcPr>
          <w:p w14:paraId="2686975D" w14:textId="77777777" w:rsidR="000E41E6" w:rsidRPr="00490F88" w:rsidRDefault="000E41E6" w:rsidP="00F47E30">
            <w:pPr>
              <w:jc w:val="center"/>
              <w:rPr>
                <w:rFonts w:cs="Calibri"/>
              </w:rPr>
            </w:pPr>
            <w:r w:rsidRPr="00490F88">
              <w:rPr>
                <w:rFonts w:cs="Calibri"/>
              </w:rPr>
              <w:t>28347</w:t>
            </w:r>
          </w:p>
        </w:tc>
      </w:tr>
      <w:tr w:rsidR="000E41E6" w:rsidRPr="00B8087B" w14:paraId="55AECC0A" w14:textId="77777777" w:rsidTr="00F47E30">
        <w:trPr>
          <w:trHeight w:val="300"/>
          <w:jc w:val="center"/>
        </w:trPr>
        <w:tc>
          <w:tcPr>
            <w:tcW w:w="988" w:type="dxa"/>
            <w:tcBorders>
              <w:top w:val="nil"/>
              <w:left w:val="single" w:sz="4" w:space="0" w:color="auto"/>
              <w:bottom w:val="single" w:sz="4" w:space="0" w:color="auto"/>
              <w:right w:val="single" w:sz="4" w:space="0" w:color="auto"/>
            </w:tcBorders>
            <w:vAlign w:val="center"/>
          </w:tcPr>
          <w:p w14:paraId="3250B1A5" w14:textId="77777777" w:rsidR="000E41E6" w:rsidRPr="00490F88" w:rsidRDefault="000E41E6" w:rsidP="00F47E30">
            <w:pPr>
              <w:jc w:val="center"/>
              <w:rPr>
                <w:rFonts w:cs="Calibri"/>
              </w:rPr>
            </w:pPr>
            <w:r w:rsidRPr="00490F88">
              <w:rPr>
                <w:rFonts w:cs="Calibri"/>
              </w:rPr>
              <w:t>2023</w:t>
            </w:r>
          </w:p>
        </w:tc>
        <w:tc>
          <w:tcPr>
            <w:tcW w:w="2408" w:type="dxa"/>
            <w:tcBorders>
              <w:top w:val="nil"/>
              <w:left w:val="nil"/>
              <w:bottom w:val="single" w:sz="4" w:space="0" w:color="auto"/>
              <w:right w:val="single" w:sz="4" w:space="0" w:color="auto"/>
            </w:tcBorders>
            <w:vAlign w:val="center"/>
          </w:tcPr>
          <w:p w14:paraId="5CBBD996" w14:textId="77777777" w:rsidR="000E41E6" w:rsidRPr="00490F88" w:rsidRDefault="000E41E6" w:rsidP="00F47E30">
            <w:pPr>
              <w:jc w:val="center"/>
              <w:rPr>
                <w:rFonts w:cs="Calibri"/>
              </w:rPr>
            </w:pPr>
            <w:r w:rsidRPr="00490F88">
              <w:rPr>
                <w:rFonts w:cs="Calibri"/>
                <w:sz w:val="20"/>
                <w:szCs w:val="20"/>
              </w:rPr>
              <w:t>10 295</w:t>
            </w:r>
          </w:p>
        </w:tc>
        <w:tc>
          <w:tcPr>
            <w:tcW w:w="3000" w:type="dxa"/>
            <w:tcBorders>
              <w:top w:val="nil"/>
              <w:left w:val="nil"/>
              <w:bottom w:val="single" w:sz="4" w:space="0" w:color="auto"/>
              <w:right w:val="single" w:sz="4" w:space="0" w:color="auto"/>
            </w:tcBorders>
            <w:vAlign w:val="center"/>
          </w:tcPr>
          <w:p w14:paraId="2D9736BF" w14:textId="77777777" w:rsidR="000E41E6" w:rsidRPr="00490F88" w:rsidRDefault="000E41E6" w:rsidP="00F47E30">
            <w:pPr>
              <w:jc w:val="center"/>
              <w:rPr>
                <w:rFonts w:cs="Calibri"/>
              </w:rPr>
            </w:pPr>
            <w:r w:rsidRPr="00490F88">
              <w:rPr>
                <w:rFonts w:cs="Calibri"/>
                <w:sz w:val="20"/>
                <w:szCs w:val="20"/>
              </w:rPr>
              <w:t>18 148</w:t>
            </w:r>
          </w:p>
        </w:tc>
        <w:tc>
          <w:tcPr>
            <w:tcW w:w="1821" w:type="dxa"/>
            <w:tcBorders>
              <w:top w:val="nil"/>
              <w:left w:val="nil"/>
              <w:bottom w:val="single" w:sz="4" w:space="0" w:color="auto"/>
              <w:right w:val="single" w:sz="4" w:space="0" w:color="auto"/>
            </w:tcBorders>
            <w:shd w:val="clear" w:color="000000" w:fill="FCE4D6"/>
            <w:vAlign w:val="center"/>
          </w:tcPr>
          <w:p w14:paraId="1D1BFC67" w14:textId="77777777" w:rsidR="000E41E6" w:rsidRPr="00490F88" w:rsidRDefault="000E41E6" w:rsidP="00F47E30">
            <w:pPr>
              <w:jc w:val="center"/>
              <w:rPr>
                <w:rFonts w:cs="Calibri"/>
              </w:rPr>
            </w:pPr>
            <w:r w:rsidRPr="00490F88">
              <w:rPr>
                <w:rFonts w:cs="Calibri"/>
                <w:sz w:val="20"/>
                <w:szCs w:val="20"/>
              </w:rPr>
              <w:t>28 443</w:t>
            </w:r>
          </w:p>
        </w:tc>
      </w:tr>
      <w:tr w:rsidR="000E41E6" w:rsidRPr="00B8087B" w14:paraId="008DB59E" w14:textId="77777777" w:rsidTr="00F47E30">
        <w:trPr>
          <w:trHeight w:val="300"/>
          <w:jc w:val="center"/>
        </w:trPr>
        <w:tc>
          <w:tcPr>
            <w:tcW w:w="988" w:type="dxa"/>
            <w:tcBorders>
              <w:top w:val="nil"/>
              <w:left w:val="single" w:sz="4" w:space="0" w:color="auto"/>
              <w:bottom w:val="single" w:sz="4" w:space="0" w:color="auto"/>
              <w:right w:val="single" w:sz="4" w:space="0" w:color="auto"/>
            </w:tcBorders>
            <w:vAlign w:val="center"/>
          </w:tcPr>
          <w:p w14:paraId="2DD6868F" w14:textId="77777777" w:rsidR="000E41E6" w:rsidRPr="00490F88" w:rsidRDefault="000E41E6" w:rsidP="00F47E30">
            <w:pPr>
              <w:jc w:val="center"/>
              <w:rPr>
                <w:rFonts w:cs="Calibri"/>
              </w:rPr>
            </w:pPr>
            <w:r w:rsidRPr="00490F88">
              <w:rPr>
                <w:rFonts w:cs="Calibri"/>
              </w:rPr>
              <w:t>2024</w:t>
            </w:r>
          </w:p>
        </w:tc>
        <w:tc>
          <w:tcPr>
            <w:tcW w:w="2408" w:type="dxa"/>
            <w:tcBorders>
              <w:top w:val="nil"/>
              <w:left w:val="nil"/>
              <w:bottom w:val="single" w:sz="4" w:space="0" w:color="auto"/>
              <w:right w:val="single" w:sz="4" w:space="0" w:color="auto"/>
            </w:tcBorders>
            <w:vAlign w:val="center"/>
          </w:tcPr>
          <w:p w14:paraId="19F4D725" w14:textId="77777777" w:rsidR="000E41E6" w:rsidRPr="00490F88" w:rsidRDefault="000E41E6" w:rsidP="00F47E30">
            <w:pPr>
              <w:jc w:val="center"/>
              <w:rPr>
                <w:rFonts w:cs="Calibri"/>
              </w:rPr>
            </w:pPr>
            <w:r w:rsidRPr="00490F88">
              <w:rPr>
                <w:rFonts w:cs="Calibri"/>
                <w:sz w:val="20"/>
                <w:szCs w:val="20"/>
              </w:rPr>
              <w:t>10 347</w:t>
            </w:r>
          </w:p>
        </w:tc>
        <w:tc>
          <w:tcPr>
            <w:tcW w:w="3000" w:type="dxa"/>
            <w:tcBorders>
              <w:top w:val="nil"/>
              <w:left w:val="nil"/>
              <w:bottom w:val="single" w:sz="4" w:space="0" w:color="auto"/>
              <w:right w:val="single" w:sz="4" w:space="0" w:color="auto"/>
            </w:tcBorders>
            <w:vAlign w:val="center"/>
          </w:tcPr>
          <w:p w14:paraId="60EE6CF2" w14:textId="77777777" w:rsidR="000E41E6" w:rsidRPr="00490F88" w:rsidRDefault="000E41E6" w:rsidP="00F47E30">
            <w:pPr>
              <w:jc w:val="center"/>
              <w:rPr>
                <w:rFonts w:cs="Calibri"/>
              </w:rPr>
            </w:pPr>
            <w:r w:rsidRPr="00490F88">
              <w:rPr>
                <w:rFonts w:cs="Calibri"/>
                <w:sz w:val="20"/>
                <w:szCs w:val="20"/>
              </w:rPr>
              <w:t>18 222</w:t>
            </w:r>
          </w:p>
        </w:tc>
        <w:tc>
          <w:tcPr>
            <w:tcW w:w="1821" w:type="dxa"/>
            <w:tcBorders>
              <w:top w:val="nil"/>
              <w:left w:val="nil"/>
              <w:bottom w:val="single" w:sz="4" w:space="0" w:color="auto"/>
              <w:right w:val="single" w:sz="4" w:space="0" w:color="auto"/>
            </w:tcBorders>
            <w:shd w:val="clear" w:color="000000" w:fill="FCE4D6"/>
            <w:vAlign w:val="center"/>
          </w:tcPr>
          <w:p w14:paraId="35D67D32" w14:textId="77777777" w:rsidR="000E41E6" w:rsidRPr="00490F88" w:rsidRDefault="000E41E6" w:rsidP="00F47E30">
            <w:pPr>
              <w:jc w:val="center"/>
              <w:rPr>
                <w:rFonts w:cs="Calibri"/>
              </w:rPr>
            </w:pPr>
            <w:r w:rsidRPr="00490F88">
              <w:rPr>
                <w:rFonts w:cs="Calibri"/>
                <w:sz w:val="20"/>
                <w:szCs w:val="20"/>
              </w:rPr>
              <w:t>28 569</w:t>
            </w:r>
          </w:p>
        </w:tc>
      </w:tr>
      <w:tr w:rsidR="000E41E6" w:rsidRPr="00913A09" w14:paraId="678E33B6" w14:textId="77777777" w:rsidTr="00F47E30">
        <w:trPr>
          <w:trHeight w:val="300"/>
          <w:jc w:val="center"/>
        </w:trPr>
        <w:tc>
          <w:tcPr>
            <w:tcW w:w="3396" w:type="dxa"/>
            <w:gridSpan w:val="2"/>
            <w:tcBorders>
              <w:top w:val="nil"/>
              <w:left w:val="nil"/>
              <w:bottom w:val="nil"/>
              <w:right w:val="nil"/>
            </w:tcBorders>
            <w:noWrap/>
            <w:vAlign w:val="bottom"/>
            <w:hideMark/>
          </w:tcPr>
          <w:p w14:paraId="577D28B1" w14:textId="77777777" w:rsidR="000E41E6" w:rsidRPr="00913A09" w:rsidRDefault="000E41E6" w:rsidP="00F47E30">
            <w:pPr>
              <w:rPr>
                <w:rFonts w:cs="Calibri"/>
                <w:iCs/>
                <w:sz w:val="18"/>
                <w:szCs w:val="18"/>
              </w:rPr>
            </w:pPr>
            <w:r w:rsidRPr="00913A09">
              <w:rPr>
                <w:rFonts w:cs="Calibri"/>
                <w:iCs/>
                <w:sz w:val="18"/>
                <w:szCs w:val="18"/>
              </w:rPr>
              <w:t xml:space="preserve">Forrás: </w:t>
            </w:r>
            <w:proofErr w:type="spellStart"/>
            <w:r w:rsidRPr="00913A09">
              <w:rPr>
                <w:rFonts w:cs="Calibri"/>
                <w:iCs/>
                <w:sz w:val="18"/>
                <w:szCs w:val="18"/>
              </w:rPr>
              <w:t>TeIR</w:t>
            </w:r>
            <w:proofErr w:type="spellEnd"/>
            <w:r w:rsidRPr="00913A09">
              <w:rPr>
                <w:rFonts w:cs="Calibri"/>
                <w:iCs/>
                <w:sz w:val="18"/>
                <w:szCs w:val="18"/>
              </w:rPr>
              <w:t xml:space="preserve">, KSH </w:t>
            </w:r>
            <w:proofErr w:type="spellStart"/>
            <w:r w:rsidRPr="00913A09">
              <w:rPr>
                <w:rFonts w:cs="Calibri"/>
                <w:iCs/>
                <w:sz w:val="18"/>
                <w:szCs w:val="18"/>
              </w:rPr>
              <w:t>Tstar</w:t>
            </w:r>
            <w:proofErr w:type="spellEnd"/>
          </w:p>
        </w:tc>
        <w:tc>
          <w:tcPr>
            <w:tcW w:w="3000" w:type="dxa"/>
            <w:tcBorders>
              <w:top w:val="nil"/>
              <w:left w:val="nil"/>
              <w:bottom w:val="nil"/>
              <w:right w:val="nil"/>
            </w:tcBorders>
            <w:noWrap/>
            <w:vAlign w:val="bottom"/>
            <w:hideMark/>
          </w:tcPr>
          <w:p w14:paraId="778EF447" w14:textId="77777777" w:rsidR="000E41E6" w:rsidRPr="00913A09" w:rsidRDefault="000E41E6" w:rsidP="00F47E30">
            <w:pPr>
              <w:rPr>
                <w:rFonts w:cs="Calibri"/>
                <w:i/>
                <w:sz w:val="20"/>
                <w:szCs w:val="20"/>
              </w:rPr>
            </w:pPr>
          </w:p>
        </w:tc>
        <w:tc>
          <w:tcPr>
            <w:tcW w:w="1821" w:type="dxa"/>
            <w:tcBorders>
              <w:top w:val="nil"/>
              <w:left w:val="nil"/>
              <w:bottom w:val="nil"/>
              <w:right w:val="nil"/>
            </w:tcBorders>
            <w:noWrap/>
            <w:vAlign w:val="bottom"/>
            <w:hideMark/>
          </w:tcPr>
          <w:p w14:paraId="423E3543" w14:textId="77777777" w:rsidR="000E41E6" w:rsidRPr="00913A09" w:rsidRDefault="000E41E6" w:rsidP="00F47E30">
            <w:pPr>
              <w:rPr>
                <w:rFonts w:ascii="Times New Roman" w:hAnsi="Times New Roman"/>
                <w:i/>
                <w:sz w:val="20"/>
                <w:szCs w:val="20"/>
              </w:rPr>
            </w:pPr>
          </w:p>
        </w:tc>
      </w:tr>
    </w:tbl>
    <w:p w14:paraId="5562CE4B" w14:textId="77777777" w:rsidR="000E41E6" w:rsidRPr="0040257F" w:rsidRDefault="000E41E6" w:rsidP="000E41E6">
      <w:pPr>
        <w:autoSpaceDE w:val="0"/>
        <w:autoSpaceDN w:val="0"/>
        <w:adjustRightInd w:val="0"/>
        <w:spacing w:after="20"/>
        <w:rPr>
          <w:rFonts w:cs="Calibri"/>
        </w:rPr>
      </w:pPr>
    </w:p>
    <w:p w14:paraId="4A90F2C8" w14:textId="77777777" w:rsidR="000E41E6" w:rsidRPr="0040257F" w:rsidRDefault="000E41E6" w:rsidP="000E41E6">
      <w:pPr>
        <w:rPr>
          <w:rFonts w:cs="Arial"/>
        </w:rPr>
      </w:pPr>
      <w:r w:rsidRPr="0040257F">
        <w:rPr>
          <w:rFonts w:cs="Arial"/>
        </w:rPr>
        <w:t>Városunkban az idősek részére szociális ellátást az önkormányzati fenntartású intézmények mellett számos egyházi és nem állami szervezet biztosít. A</w:t>
      </w:r>
      <w:r w:rsidRPr="0040257F">
        <w:t xml:space="preserve"> személyes gondoskodást nyújtó szociális ellátások keretében nyújtott alapszolgáltatások és a szakosított ellátások kategóriáját alapvetően a segítségnyújtás helyszíne és a segítségnyújtás mennyisége határolja el egymástól. Alapszolgáltatások esetében legtöbbször az ellátott saját lakókörnyezetében, vagy az intézmény</w:t>
      </w:r>
      <w:r>
        <w:t>ek</w:t>
      </w:r>
      <w:r w:rsidRPr="0040257F">
        <w:t xml:space="preserve"> helyiség</w:t>
      </w:r>
      <w:r>
        <w:t>ei</w:t>
      </w:r>
      <w:r w:rsidRPr="0040257F">
        <w:t xml:space="preserve">ben, míg a szakosított ellátások esetében egy adott intézményben történik a szolgáltatás biztosítása. </w:t>
      </w:r>
    </w:p>
    <w:p w14:paraId="35BEACD6" w14:textId="77777777" w:rsidR="000E41E6" w:rsidRPr="0040257F" w:rsidRDefault="000E41E6" w:rsidP="000E41E6">
      <w:pPr>
        <w:rPr>
          <w:rFonts w:cs="Arial"/>
        </w:rPr>
      </w:pPr>
    </w:p>
    <w:p w14:paraId="0589A7B5" w14:textId="34F9DAB8" w:rsidR="000E41E6" w:rsidRPr="00C52412" w:rsidRDefault="000E41E6" w:rsidP="000E41E6">
      <w:pPr>
        <w:rPr>
          <w:rFonts w:cs="Arial"/>
        </w:rPr>
      </w:pPr>
      <w:r w:rsidRPr="0040257F">
        <w:t xml:space="preserve">A </w:t>
      </w:r>
      <w:r w:rsidRPr="0040257F">
        <w:rPr>
          <w:b/>
          <w:bCs/>
        </w:rPr>
        <w:t>szociális alapszolgáltatások</w:t>
      </w:r>
      <w:r w:rsidRPr="0040257F">
        <w:t xml:space="preserve"> célja, a jogosultak részére a saját otthonukban és lakókörnyezetükben történő segítségnyújtás, elsősorban önálló életvitelük fenntartásában és a korukból, az egészségi vagy mentális állapotukból fakadó problémáik megoldásában. </w:t>
      </w:r>
      <w:r w:rsidRPr="002E6BA6">
        <w:rPr>
          <w:rFonts w:cs="Arial"/>
        </w:rPr>
        <w:t xml:space="preserve">Az alapszolgáltatások közül az </w:t>
      </w:r>
      <w:r w:rsidRPr="00EF0A19">
        <w:rPr>
          <w:rFonts w:cs="Arial"/>
          <w:b/>
          <w:bCs/>
        </w:rPr>
        <w:t xml:space="preserve">szociális </w:t>
      </w:r>
      <w:r w:rsidRPr="002E6BA6">
        <w:rPr>
          <w:rFonts w:cs="Arial"/>
          <w:b/>
        </w:rPr>
        <w:t xml:space="preserve">étkeztetést az </w:t>
      </w:r>
      <w:r w:rsidRPr="002E6BA6">
        <w:rPr>
          <w:rFonts w:cs="Arial"/>
        </w:rPr>
        <w:t xml:space="preserve">Önkormányzat a város területén 2011 októberétől Nyíregyháza-Városi Református Egyházközséggel kötött ellátási szerződés keretén belül biztosítja. Ezen kívül további 9 </w:t>
      </w:r>
      <w:r>
        <w:rPr>
          <w:rFonts w:cs="Arial"/>
        </w:rPr>
        <w:t xml:space="preserve">egyházi, civil vagy egyéb </w:t>
      </w:r>
      <w:r w:rsidRPr="002E6BA6">
        <w:rPr>
          <w:rFonts w:cs="Arial"/>
        </w:rPr>
        <w:t>fenntartó kínálja szolgáltatását a váro</w:t>
      </w:r>
      <w:r w:rsidR="00DC24C7">
        <w:rPr>
          <w:rFonts w:cs="Arial"/>
        </w:rPr>
        <w:t>s területén élő idősek részére.</w:t>
      </w:r>
    </w:p>
    <w:p w14:paraId="0CF37757" w14:textId="77777777" w:rsidR="000E41E6" w:rsidRPr="00F72B1F" w:rsidRDefault="000E41E6" w:rsidP="000E41E6">
      <w:pPr>
        <w:rPr>
          <w:rFonts w:cs="Arial"/>
        </w:rPr>
      </w:pPr>
    </w:p>
    <w:p w14:paraId="1E22C49C" w14:textId="7BC16F4A" w:rsidR="000E41E6" w:rsidRPr="00EF0A19" w:rsidRDefault="000E41E6" w:rsidP="00DC24C7">
      <w:r w:rsidRPr="00DC1036">
        <w:rPr>
          <w:rFonts w:cs="Arial"/>
        </w:rPr>
        <w:t>A Nyíregyházi Szociális Gondozási és Egészségügyi Alapellátási Központ már hosszú évek óta magas színvonalon vesz részt Nyíregyháza Megyei Jogú Város időseinek az ellátásában</w:t>
      </w:r>
      <w:r>
        <w:rPr>
          <w:rFonts w:cs="Arial"/>
        </w:rPr>
        <w:t xml:space="preserve">, </w:t>
      </w:r>
      <w:r w:rsidRPr="00DC1036">
        <w:rPr>
          <w:rFonts w:cs="Arial"/>
        </w:rPr>
        <w:t xml:space="preserve">szervezi, biztosítja </w:t>
      </w:r>
      <w:r>
        <w:rPr>
          <w:rFonts w:cs="Arial"/>
        </w:rPr>
        <w:t xml:space="preserve">a városban élő idősek </w:t>
      </w:r>
      <w:r w:rsidRPr="00F72B1F">
        <w:rPr>
          <w:rFonts w:cs="Arial"/>
        </w:rPr>
        <w:t>rész</w:t>
      </w:r>
      <w:r>
        <w:rPr>
          <w:rFonts w:cs="Arial"/>
        </w:rPr>
        <w:t>ére</w:t>
      </w:r>
      <w:r w:rsidRPr="00F72B1F">
        <w:rPr>
          <w:rFonts w:cs="Arial"/>
        </w:rPr>
        <w:t xml:space="preserve"> </w:t>
      </w:r>
      <w:r>
        <w:rPr>
          <w:rFonts w:cs="Arial"/>
        </w:rPr>
        <w:t xml:space="preserve">a különböző </w:t>
      </w:r>
      <w:r w:rsidRPr="00F72B1F">
        <w:rPr>
          <w:rFonts w:cs="Arial"/>
        </w:rPr>
        <w:t>alapszolgáltatásokat.</w:t>
      </w:r>
      <w:r w:rsidR="00DC24C7">
        <w:rPr>
          <w:rFonts w:cs="Arial"/>
        </w:rPr>
        <w:t xml:space="preserve"> </w:t>
      </w:r>
      <w:r w:rsidR="00DC24C7">
        <w:rPr>
          <w:rFonts w:cs="Arial"/>
          <w:bCs/>
        </w:rPr>
        <w:t xml:space="preserve">A </w:t>
      </w:r>
      <w:r w:rsidRPr="00DC24C7">
        <w:rPr>
          <w:rFonts w:cs="Arial"/>
          <w:b/>
          <w:bCs/>
        </w:rPr>
        <w:t>házi segítségnyújtás</w:t>
      </w:r>
      <w:r w:rsidRPr="00F72B1F">
        <w:rPr>
          <w:rFonts w:cs="Arial"/>
        </w:rPr>
        <w:t xml:space="preserve"> keretében az alapvető gondozási, ápolási feladatok elvégzését, az ellátott és lakókörnyezete higiéniás körülményeinek megtartásában való közreműködést, a veszélyhelyzetek kialakulásának megelőzésében, illetve azok elhárításában való közreműködést biztosít</w:t>
      </w:r>
      <w:r w:rsidR="00DC24C7">
        <w:rPr>
          <w:rFonts w:cs="Arial"/>
        </w:rPr>
        <w:t xml:space="preserve">ja. Önkormányzati intézményként </w:t>
      </w:r>
      <w:r w:rsidRPr="00125A31">
        <w:rPr>
          <w:rFonts w:cs="Arial"/>
        </w:rPr>
        <w:t>7</w:t>
      </w:r>
      <w:r w:rsidRPr="00125A31">
        <w:rPr>
          <w:rFonts w:cs="Arial"/>
          <w:iCs/>
        </w:rPr>
        <w:t xml:space="preserve"> házi gondozói kör</w:t>
      </w:r>
      <w:r w:rsidR="00DC24C7">
        <w:rPr>
          <w:rFonts w:cs="Arial"/>
          <w:iCs/>
        </w:rPr>
        <w:t>zet összehangolt munkája révén nyújtj</w:t>
      </w:r>
      <w:r w:rsidRPr="00125A31">
        <w:rPr>
          <w:rFonts w:cs="Arial"/>
          <w:iCs/>
        </w:rPr>
        <w:t>a a város területén élők részére a házi segítségnyújtást. J</w:t>
      </w:r>
      <w:r w:rsidRPr="00125A31">
        <w:t xml:space="preserve">elenleg 600 fő az engedélyezett létszám a házi segítségnyújtás szolgáltatásban. </w:t>
      </w:r>
      <w:r w:rsidR="00DC24C7">
        <w:rPr>
          <w:rStyle w:val="Lbjegyzet-hivatkozs"/>
        </w:rPr>
        <w:footnoteReference w:id="23"/>
      </w:r>
      <w:r w:rsidRPr="00EF0A19">
        <w:t>Az Önkormányzat által fenntartott intézményen kívül további 10 fenntartó biztosít házi segítségnyújtást a város területén.</w:t>
      </w:r>
    </w:p>
    <w:p w14:paraId="36DD5E2D" w14:textId="77777777" w:rsidR="000E41E6" w:rsidRPr="00CB78F4" w:rsidRDefault="000E41E6" w:rsidP="000E41E6"/>
    <w:p w14:paraId="51D36FF4" w14:textId="564230E2" w:rsidR="000E41E6" w:rsidRPr="006950D0" w:rsidRDefault="00DC24C7" w:rsidP="000E41E6">
      <w:r>
        <w:rPr>
          <w:rFonts w:cs="Arial"/>
        </w:rPr>
        <w:t>A</w:t>
      </w:r>
      <w:r w:rsidR="000E41E6" w:rsidRPr="00CB78F4">
        <w:rPr>
          <w:rFonts w:cs="Arial"/>
        </w:rPr>
        <w:t xml:space="preserve"> házi segítségnyújtás mellett </w:t>
      </w:r>
      <w:r w:rsidR="000E41E6" w:rsidRPr="00CB78F4">
        <w:rPr>
          <w:rFonts w:cs="Arial"/>
          <w:b/>
        </w:rPr>
        <w:t>jelzőrendszeres házi segítségnyújtást</w:t>
      </w:r>
      <w:r w:rsidR="000E41E6" w:rsidRPr="00CB78F4">
        <w:rPr>
          <w:rFonts w:cs="Arial"/>
        </w:rPr>
        <w:t xml:space="preserve"> is biztosít</w:t>
      </w:r>
      <w:r w:rsidR="000E41E6">
        <w:rPr>
          <w:rFonts w:cs="Arial"/>
        </w:rPr>
        <w:t xml:space="preserve"> már évek óta a városban élő idősek részére</w:t>
      </w:r>
      <w:r>
        <w:rPr>
          <w:rFonts w:cs="Arial"/>
        </w:rPr>
        <w:t xml:space="preserve"> a </w:t>
      </w:r>
      <w:r w:rsidRPr="00DC1036">
        <w:rPr>
          <w:rFonts w:cs="Arial"/>
        </w:rPr>
        <w:t>Nyíregyházi Szociális Gondozási és Egészségügyi Alapellátási Központ</w:t>
      </w:r>
      <w:r w:rsidR="000E41E6" w:rsidRPr="00CB78F4">
        <w:rPr>
          <w:rFonts w:cs="Arial"/>
        </w:rPr>
        <w:t xml:space="preserve">. </w:t>
      </w:r>
      <w:r w:rsidR="000E41E6" w:rsidRPr="006950D0">
        <w:t xml:space="preserve">A szolgáltatás 2023-tól folyamatosan csökkenő ellátotti létszáma miatt, 2024-ben az intézmény vizsgálni kezdte annak GONDOSÓRA programon keresztül történő nyújtását, mely 2025-ben megvalósult. </w:t>
      </w:r>
    </w:p>
    <w:p w14:paraId="377AD65B" w14:textId="77777777" w:rsidR="000E41E6" w:rsidRPr="006950D0" w:rsidRDefault="000E41E6" w:rsidP="000E41E6">
      <w:pPr>
        <w:rPr>
          <w:rFonts w:cs="Arial"/>
          <w:iCs/>
        </w:rPr>
      </w:pPr>
    </w:p>
    <w:p w14:paraId="5B3FAB7E" w14:textId="77777777" w:rsidR="000E41E6" w:rsidRPr="00F54C1F" w:rsidRDefault="000E41E6" w:rsidP="000E41E6">
      <w:pPr>
        <w:autoSpaceDE w:val="0"/>
        <w:autoSpaceDN w:val="0"/>
        <w:adjustRightInd w:val="0"/>
        <w:spacing w:after="20"/>
        <w:rPr>
          <w:rFonts w:cs="Calibri"/>
        </w:rPr>
      </w:pPr>
      <w:r w:rsidRPr="00F54C1F">
        <w:t xml:space="preserve">Az </w:t>
      </w:r>
      <w:r w:rsidRPr="00F54C1F">
        <w:rPr>
          <w:b/>
          <w:bCs/>
        </w:rPr>
        <w:t>idősek nappali ellátása</w:t>
      </w:r>
      <w:r w:rsidRPr="00F54C1F">
        <w:t xml:space="preserve"> szociális alapszolgáltatás célja, hogy az igénybe vevők szociális helyzetének javításában, egészségük megőrzésében, mentális állapotuknak megfelelő napi életritmust biztosító szolgáltatást nyújtson. Fontos területe az idősebb generáció közösségi életének, a helyi igényeknek megfelelő, rendszeres napi programok, foglalkozások szervezésével és a folyamatos gondozói felügyelet biztosításával.</w:t>
      </w:r>
    </w:p>
    <w:p w14:paraId="34A2E2B5" w14:textId="5BA454CE" w:rsidR="000E41E6" w:rsidRPr="00404304" w:rsidRDefault="000E41E6" w:rsidP="00404304">
      <w:pPr>
        <w:pStyle w:val="Listaszerbekezds"/>
        <w:numPr>
          <w:ilvl w:val="0"/>
          <w:numId w:val="97"/>
        </w:numPr>
        <w:tabs>
          <w:tab w:val="left" w:pos="5572"/>
        </w:tabs>
        <w:autoSpaceDE w:val="0"/>
        <w:autoSpaceDN w:val="0"/>
        <w:adjustRightInd w:val="0"/>
        <w:ind w:left="5670"/>
        <w:jc w:val="right"/>
        <w:rPr>
          <w:rFonts w:cs="Calibri"/>
          <w:szCs w:val="22"/>
        </w:rPr>
      </w:pPr>
      <w:r w:rsidRPr="00404304">
        <w:rPr>
          <w:rFonts w:cs="Calibri"/>
          <w:szCs w:val="22"/>
        </w:rPr>
        <w:t>táblázat</w:t>
      </w:r>
    </w:p>
    <w:p w14:paraId="67DFFCBD" w14:textId="77777777" w:rsidR="000E41E6" w:rsidRPr="00CF31F5" w:rsidRDefault="000E41E6" w:rsidP="000E41E6">
      <w:pPr>
        <w:autoSpaceDE w:val="0"/>
        <w:autoSpaceDN w:val="0"/>
        <w:adjustRightInd w:val="0"/>
        <w:spacing w:after="20"/>
        <w:jc w:val="center"/>
        <w:rPr>
          <w:rFonts w:cs="Calibri"/>
          <w:b/>
        </w:rPr>
      </w:pPr>
      <w:r w:rsidRPr="00CF31F5">
        <w:rPr>
          <w:rFonts w:cs="Calibri"/>
          <w:b/>
        </w:rPr>
        <w:t>A 65 évnél idősebb népesség és nappali ellátásban részesülő időskorúak száma (6.3.1.)</w:t>
      </w:r>
    </w:p>
    <w:p w14:paraId="16EFC756" w14:textId="77777777" w:rsidR="000E41E6" w:rsidRPr="00DC24C7" w:rsidRDefault="000E41E6" w:rsidP="000E41E6">
      <w:pPr>
        <w:autoSpaceDE w:val="0"/>
        <w:autoSpaceDN w:val="0"/>
        <w:adjustRightInd w:val="0"/>
        <w:spacing w:after="20"/>
        <w:jc w:val="center"/>
        <w:rPr>
          <w:rFonts w:cs="Calibri"/>
        </w:rPr>
      </w:pPr>
    </w:p>
    <w:tbl>
      <w:tblPr>
        <w:tblW w:w="9179" w:type="dxa"/>
        <w:jc w:val="center"/>
        <w:tblCellMar>
          <w:left w:w="70" w:type="dxa"/>
          <w:right w:w="70" w:type="dxa"/>
        </w:tblCellMar>
        <w:tblLook w:val="04A0" w:firstRow="1" w:lastRow="0" w:firstColumn="1" w:lastColumn="0" w:noHBand="0" w:noVBand="1"/>
      </w:tblPr>
      <w:tblGrid>
        <w:gridCol w:w="1627"/>
        <w:gridCol w:w="1798"/>
        <w:gridCol w:w="1505"/>
        <w:gridCol w:w="2189"/>
        <w:gridCol w:w="2060"/>
      </w:tblGrid>
      <w:tr w:rsidR="000E41E6" w:rsidRPr="00F54C1F" w14:paraId="3BB0AB54" w14:textId="77777777" w:rsidTr="00F47E30">
        <w:trPr>
          <w:trHeight w:val="1380"/>
          <w:jc w:val="center"/>
        </w:trPr>
        <w:tc>
          <w:tcPr>
            <w:tcW w:w="1627" w:type="dxa"/>
            <w:vMerge w:val="restar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7BEFE92" w14:textId="77777777" w:rsidR="000E41E6" w:rsidRPr="00F54C1F" w:rsidRDefault="000E41E6" w:rsidP="00F47E30">
            <w:pPr>
              <w:jc w:val="center"/>
              <w:rPr>
                <w:rFonts w:cs="Calibri"/>
                <w:b/>
                <w:bCs/>
              </w:rPr>
            </w:pPr>
            <w:r w:rsidRPr="00F54C1F">
              <w:rPr>
                <w:rFonts w:cs="Calibri"/>
                <w:b/>
                <w:bCs/>
              </w:rPr>
              <w:t>Év</w:t>
            </w:r>
          </w:p>
        </w:tc>
        <w:tc>
          <w:tcPr>
            <w:tcW w:w="1798" w:type="dxa"/>
            <w:tcBorders>
              <w:top w:val="single" w:sz="4" w:space="0" w:color="auto"/>
              <w:left w:val="nil"/>
              <w:bottom w:val="single" w:sz="4" w:space="0" w:color="auto"/>
              <w:right w:val="single" w:sz="4" w:space="0" w:color="auto"/>
            </w:tcBorders>
            <w:shd w:val="clear" w:color="000000" w:fill="E2EFDA"/>
            <w:vAlign w:val="center"/>
            <w:hideMark/>
          </w:tcPr>
          <w:p w14:paraId="4538CFBA" w14:textId="77777777" w:rsidR="000E41E6" w:rsidRPr="00F54C1F" w:rsidRDefault="000E41E6" w:rsidP="00F47E30">
            <w:pPr>
              <w:jc w:val="center"/>
              <w:rPr>
                <w:rFonts w:cs="Calibri"/>
                <w:b/>
                <w:bCs/>
              </w:rPr>
            </w:pPr>
            <w:r w:rsidRPr="00F54C1F">
              <w:rPr>
                <w:rFonts w:cs="Calibri"/>
                <w:b/>
                <w:bCs/>
              </w:rPr>
              <w:t>65 év feletti lakosság száma</w:t>
            </w:r>
            <w:r w:rsidRPr="00F54C1F">
              <w:rPr>
                <w:rFonts w:cs="Calibri"/>
                <w:b/>
                <w:bCs/>
              </w:rPr>
              <w:br/>
            </w:r>
            <w:r w:rsidRPr="00F54C1F">
              <w:rPr>
                <w:rFonts w:cs="Calibri"/>
              </w:rPr>
              <w:t xml:space="preserve">(férfiak TS 026, </w:t>
            </w:r>
            <w:r w:rsidRPr="00F54C1F">
              <w:rPr>
                <w:rFonts w:cs="Calibri"/>
              </w:rPr>
              <w:br/>
              <w:t>nők TS 028)</w:t>
            </w:r>
          </w:p>
        </w:tc>
        <w:tc>
          <w:tcPr>
            <w:tcW w:w="1505" w:type="dxa"/>
            <w:tcBorders>
              <w:top w:val="single" w:sz="4" w:space="0" w:color="auto"/>
              <w:left w:val="nil"/>
              <w:bottom w:val="single" w:sz="4" w:space="0" w:color="auto"/>
              <w:right w:val="nil"/>
            </w:tcBorders>
            <w:shd w:val="clear" w:color="000000" w:fill="E2EFDA"/>
            <w:vAlign w:val="center"/>
            <w:hideMark/>
          </w:tcPr>
          <w:p w14:paraId="2F85DE40" w14:textId="77777777" w:rsidR="000E41E6" w:rsidRPr="00F54C1F" w:rsidRDefault="000E41E6" w:rsidP="00F47E30">
            <w:pPr>
              <w:jc w:val="center"/>
              <w:rPr>
                <w:rFonts w:cs="Calibri"/>
                <w:b/>
                <w:bCs/>
              </w:rPr>
            </w:pPr>
            <w:r w:rsidRPr="00F54C1F">
              <w:rPr>
                <w:rFonts w:cs="Calibri"/>
                <w:b/>
                <w:bCs/>
              </w:rPr>
              <w:t xml:space="preserve">Nappali ellátásban részesülő </w:t>
            </w:r>
            <w:r w:rsidRPr="00F54C1F">
              <w:rPr>
                <w:rFonts w:cs="Calibri"/>
                <w:b/>
                <w:bCs/>
              </w:rPr>
              <w:br/>
              <w:t xml:space="preserve">időskorúak száma </w:t>
            </w:r>
            <w:r w:rsidRPr="00F54C1F">
              <w:rPr>
                <w:rFonts w:cs="Calibri"/>
              </w:rPr>
              <w:t>(TS 129)</w:t>
            </w:r>
          </w:p>
        </w:tc>
        <w:tc>
          <w:tcPr>
            <w:tcW w:w="2189"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3DAC0242" w14:textId="77777777" w:rsidR="000E41E6" w:rsidRPr="00F54C1F" w:rsidRDefault="000E41E6" w:rsidP="00F47E30">
            <w:pPr>
              <w:jc w:val="center"/>
              <w:rPr>
                <w:rFonts w:cs="Calibri"/>
                <w:b/>
                <w:bCs/>
              </w:rPr>
            </w:pPr>
            <w:r w:rsidRPr="00F54C1F">
              <w:rPr>
                <w:rFonts w:cs="Calibri"/>
                <w:b/>
                <w:bCs/>
              </w:rPr>
              <w:t xml:space="preserve">Házi segítségnyújtásban </w:t>
            </w:r>
            <w:r w:rsidRPr="00F54C1F">
              <w:rPr>
                <w:rFonts w:cs="Calibri"/>
                <w:b/>
                <w:bCs/>
              </w:rPr>
              <w:br/>
              <w:t>részesülők száma</w:t>
            </w:r>
            <w:r w:rsidRPr="00F54C1F">
              <w:rPr>
                <w:rFonts w:cs="Calibri"/>
                <w:b/>
                <w:bCs/>
              </w:rPr>
              <w:br/>
            </w:r>
            <w:r w:rsidRPr="00F54C1F">
              <w:rPr>
                <w:rFonts w:cs="Calibri"/>
              </w:rPr>
              <w:t>(TS 130)</w:t>
            </w:r>
          </w:p>
        </w:tc>
        <w:tc>
          <w:tcPr>
            <w:tcW w:w="2060" w:type="dxa"/>
            <w:tcBorders>
              <w:top w:val="single" w:sz="4" w:space="0" w:color="auto"/>
              <w:left w:val="nil"/>
              <w:bottom w:val="single" w:sz="4" w:space="0" w:color="auto"/>
              <w:right w:val="single" w:sz="4" w:space="0" w:color="auto"/>
            </w:tcBorders>
            <w:shd w:val="clear" w:color="000000" w:fill="E2EFDA"/>
            <w:vAlign w:val="center"/>
            <w:hideMark/>
          </w:tcPr>
          <w:p w14:paraId="0ADF82FC" w14:textId="77777777" w:rsidR="000E41E6" w:rsidRPr="00F54C1F" w:rsidRDefault="000E41E6" w:rsidP="00F47E30">
            <w:pPr>
              <w:jc w:val="center"/>
              <w:rPr>
                <w:rFonts w:cs="Calibri"/>
                <w:b/>
                <w:bCs/>
              </w:rPr>
            </w:pPr>
            <w:r w:rsidRPr="00F54C1F">
              <w:rPr>
                <w:rFonts w:cs="Calibri"/>
                <w:b/>
                <w:bCs/>
              </w:rPr>
              <w:t xml:space="preserve">Szociális étkeztetésben </w:t>
            </w:r>
            <w:r w:rsidRPr="00F54C1F">
              <w:rPr>
                <w:rFonts w:cs="Calibri"/>
                <w:b/>
                <w:bCs/>
              </w:rPr>
              <w:br/>
              <w:t xml:space="preserve">részesülők száma </w:t>
            </w:r>
            <w:r w:rsidRPr="00F54C1F">
              <w:rPr>
                <w:rFonts w:cs="Calibri"/>
                <w:b/>
                <w:bCs/>
              </w:rPr>
              <w:br/>
            </w:r>
            <w:r w:rsidRPr="00F54C1F">
              <w:rPr>
                <w:rFonts w:cs="Calibri"/>
              </w:rPr>
              <w:t>(TS 131)</w:t>
            </w:r>
          </w:p>
        </w:tc>
      </w:tr>
      <w:tr w:rsidR="000E41E6" w:rsidRPr="00F54C1F" w14:paraId="45DE2618" w14:textId="77777777" w:rsidTr="00F47E30">
        <w:trPr>
          <w:trHeight w:val="330"/>
          <w:jc w:val="center"/>
        </w:trPr>
        <w:tc>
          <w:tcPr>
            <w:tcW w:w="1627" w:type="dxa"/>
            <w:vMerge/>
            <w:tcBorders>
              <w:top w:val="single" w:sz="4" w:space="0" w:color="auto"/>
              <w:left w:val="single" w:sz="4" w:space="0" w:color="auto"/>
              <w:bottom w:val="single" w:sz="4" w:space="0" w:color="000000"/>
              <w:right w:val="single" w:sz="4" w:space="0" w:color="auto"/>
            </w:tcBorders>
            <w:vAlign w:val="center"/>
            <w:hideMark/>
          </w:tcPr>
          <w:p w14:paraId="03A98EAF" w14:textId="77777777" w:rsidR="000E41E6" w:rsidRPr="00F54C1F" w:rsidRDefault="000E41E6" w:rsidP="00F47E30">
            <w:pPr>
              <w:rPr>
                <w:rFonts w:cs="Calibri"/>
                <w:b/>
                <w:bCs/>
              </w:rPr>
            </w:pPr>
          </w:p>
        </w:tc>
        <w:tc>
          <w:tcPr>
            <w:tcW w:w="1798" w:type="dxa"/>
            <w:tcBorders>
              <w:top w:val="single" w:sz="4" w:space="0" w:color="auto"/>
              <w:left w:val="nil"/>
              <w:bottom w:val="single" w:sz="4" w:space="0" w:color="auto"/>
              <w:right w:val="single" w:sz="4" w:space="0" w:color="auto"/>
            </w:tcBorders>
            <w:shd w:val="clear" w:color="000000" w:fill="E2EFDA"/>
            <w:noWrap/>
            <w:vAlign w:val="center"/>
            <w:hideMark/>
          </w:tcPr>
          <w:p w14:paraId="1AD388E6" w14:textId="77777777" w:rsidR="000E41E6" w:rsidRPr="00F54C1F" w:rsidRDefault="000E41E6" w:rsidP="00F47E30">
            <w:pPr>
              <w:jc w:val="center"/>
              <w:rPr>
                <w:rFonts w:cs="Calibri"/>
                <w:b/>
                <w:bCs/>
              </w:rPr>
            </w:pPr>
            <w:r w:rsidRPr="00F54C1F">
              <w:rPr>
                <w:rFonts w:cs="Calibri"/>
                <w:b/>
                <w:bCs/>
              </w:rPr>
              <w:t>Fő</w:t>
            </w:r>
          </w:p>
        </w:tc>
        <w:tc>
          <w:tcPr>
            <w:tcW w:w="1505" w:type="dxa"/>
            <w:tcBorders>
              <w:top w:val="single" w:sz="4" w:space="0" w:color="auto"/>
              <w:left w:val="nil"/>
              <w:bottom w:val="single" w:sz="4" w:space="0" w:color="auto"/>
              <w:right w:val="nil"/>
            </w:tcBorders>
            <w:shd w:val="clear" w:color="000000" w:fill="E2EFDA"/>
            <w:noWrap/>
            <w:vAlign w:val="center"/>
            <w:hideMark/>
          </w:tcPr>
          <w:p w14:paraId="4037914F" w14:textId="77777777" w:rsidR="000E41E6" w:rsidRPr="00F54C1F" w:rsidRDefault="000E41E6" w:rsidP="00F47E30">
            <w:pPr>
              <w:jc w:val="center"/>
              <w:rPr>
                <w:rFonts w:cs="Calibri"/>
                <w:b/>
                <w:bCs/>
              </w:rPr>
            </w:pPr>
            <w:r w:rsidRPr="00F54C1F">
              <w:rPr>
                <w:rFonts w:cs="Calibri"/>
                <w:b/>
                <w:bCs/>
              </w:rPr>
              <w:t>Fő</w:t>
            </w:r>
          </w:p>
        </w:tc>
        <w:tc>
          <w:tcPr>
            <w:tcW w:w="2189" w:type="dxa"/>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ECE4E8E" w14:textId="77777777" w:rsidR="000E41E6" w:rsidRPr="00F54C1F" w:rsidRDefault="000E41E6" w:rsidP="00F47E30">
            <w:pPr>
              <w:jc w:val="center"/>
              <w:rPr>
                <w:rFonts w:cs="Calibri"/>
                <w:b/>
                <w:bCs/>
              </w:rPr>
            </w:pPr>
            <w:r w:rsidRPr="00F54C1F">
              <w:rPr>
                <w:rFonts w:cs="Calibri"/>
                <w:b/>
                <w:bCs/>
              </w:rPr>
              <w:t>fő</w:t>
            </w:r>
          </w:p>
        </w:tc>
        <w:tc>
          <w:tcPr>
            <w:tcW w:w="2060" w:type="dxa"/>
            <w:tcBorders>
              <w:top w:val="single" w:sz="4" w:space="0" w:color="auto"/>
              <w:left w:val="nil"/>
              <w:bottom w:val="single" w:sz="4" w:space="0" w:color="auto"/>
              <w:right w:val="single" w:sz="4" w:space="0" w:color="auto"/>
            </w:tcBorders>
            <w:shd w:val="clear" w:color="000000" w:fill="E2EFDA"/>
            <w:noWrap/>
            <w:vAlign w:val="center"/>
            <w:hideMark/>
          </w:tcPr>
          <w:p w14:paraId="3BA862AC" w14:textId="77777777" w:rsidR="000E41E6" w:rsidRPr="00F54C1F" w:rsidRDefault="000E41E6" w:rsidP="00F47E30">
            <w:pPr>
              <w:jc w:val="center"/>
              <w:rPr>
                <w:rFonts w:cs="Calibri"/>
                <w:b/>
                <w:bCs/>
              </w:rPr>
            </w:pPr>
            <w:r w:rsidRPr="00F54C1F">
              <w:rPr>
                <w:rFonts w:cs="Calibri"/>
                <w:b/>
                <w:bCs/>
              </w:rPr>
              <w:t>fő</w:t>
            </w:r>
          </w:p>
        </w:tc>
      </w:tr>
      <w:tr w:rsidR="000E41E6" w:rsidRPr="00F54C1F" w14:paraId="3272D0DA" w14:textId="77777777" w:rsidTr="00F47E30">
        <w:trPr>
          <w:trHeight w:val="300"/>
          <w:jc w:val="center"/>
        </w:trPr>
        <w:tc>
          <w:tcPr>
            <w:tcW w:w="1627" w:type="dxa"/>
            <w:tcBorders>
              <w:top w:val="nil"/>
              <w:left w:val="single" w:sz="4" w:space="0" w:color="auto"/>
              <w:bottom w:val="single" w:sz="4" w:space="0" w:color="auto"/>
              <w:right w:val="single" w:sz="4" w:space="0" w:color="auto"/>
            </w:tcBorders>
            <w:vAlign w:val="center"/>
          </w:tcPr>
          <w:p w14:paraId="766836BD" w14:textId="77777777" w:rsidR="000E41E6" w:rsidRPr="00011B7C" w:rsidRDefault="000E41E6" w:rsidP="00F47E30">
            <w:pPr>
              <w:jc w:val="center"/>
              <w:rPr>
                <w:rFonts w:cs="Calibri"/>
              </w:rPr>
            </w:pPr>
            <w:r w:rsidRPr="00011B7C">
              <w:rPr>
                <w:rFonts w:cs="Calibri"/>
              </w:rPr>
              <w:t>2020</w:t>
            </w:r>
          </w:p>
        </w:tc>
        <w:tc>
          <w:tcPr>
            <w:tcW w:w="1798" w:type="dxa"/>
            <w:tcBorders>
              <w:top w:val="nil"/>
              <w:left w:val="nil"/>
              <w:bottom w:val="single" w:sz="4" w:space="0" w:color="auto"/>
              <w:right w:val="single" w:sz="4" w:space="0" w:color="auto"/>
            </w:tcBorders>
            <w:shd w:val="clear" w:color="000000" w:fill="FCE4D6"/>
            <w:noWrap/>
            <w:vAlign w:val="center"/>
          </w:tcPr>
          <w:p w14:paraId="1708F091" w14:textId="77777777" w:rsidR="000E41E6" w:rsidRPr="00011B7C" w:rsidRDefault="000E41E6" w:rsidP="00F47E30">
            <w:pPr>
              <w:jc w:val="center"/>
              <w:rPr>
                <w:rFonts w:cs="Calibri"/>
                <w:sz w:val="20"/>
                <w:szCs w:val="20"/>
              </w:rPr>
            </w:pPr>
            <w:r>
              <w:rPr>
                <w:rFonts w:cs="Calibri"/>
                <w:sz w:val="20"/>
                <w:szCs w:val="20"/>
              </w:rPr>
              <w:t>22 669</w:t>
            </w:r>
          </w:p>
        </w:tc>
        <w:tc>
          <w:tcPr>
            <w:tcW w:w="1505" w:type="dxa"/>
            <w:tcBorders>
              <w:top w:val="nil"/>
              <w:left w:val="nil"/>
              <w:bottom w:val="single" w:sz="4" w:space="0" w:color="auto"/>
              <w:right w:val="nil"/>
            </w:tcBorders>
            <w:vAlign w:val="center"/>
          </w:tcPr>
          <w:p w14:paraId="4D01A08C" w14:textId="77777777" w:rsidR="000E41E6" w:rsidRPr="00011B7C" w:rsidRDefault="000E41E6" w:rsidP="00F47E30">
            <w:pPr>
              <w:jc w:val="center"/>
              <w:rPr>
                <w:rFonts w:cs="Calibri"/>
                <w:sz w:val="20"/>
                <w:szCs w:val="20"/>
              </w:rPr>
            </w:pPr>
            <w:r>
              <w:rPr>
                <w:rFonts w:cs="Calibri"/>
                <w:sz w:val="20"/>
                <w:szCs w:val="20"/>
              </w:rPr>
              <w:t>434</w:t>
            </w:r>
          </w:p>
        </w:tc>
        <w:tc>
          <w:tcPr>
            <w:tcW w:w="2189" w:type="dxa"/>
            <w:tcBorders>
              <w:top w:val="nil"/>
              <w:left w:val="single" w:sz="4" w:space="0" w:color="auto"/>
              <w:bottom w:val="single" w:sz="4" w:space="0" w:color="auto"/>
              <w:right w:val="nil"/>
            </w:tcBorders>
            <w:vAlign w:val="center"/>
          </w:tcPr>
          <w:p w14:paraId="52790BB3" w14:textId="77777777" w:rsidR="000E41E6" w:rsidRPr="00011B7C" w:rsidRDefault="000E41E6" w:rsidP="00F47E30">
            <w:pPr>
              <w:jc w:val="center"/>
              <w:rPr>
                <w:rFonts w:cs="Calibri"/>
                <w:sz w:val="20"/>
                <w:szCs w:val="20"/>
              </w:rPr>
            </w:pPr>
            <w:r>
              <w:rPr>
                <w:rFonts w:cs="Calibri"/>
                <w:sz w:val="20"/>
                <w:szCs w:val="20"/>
              </w:rPr>
              <w:t>1388</w:t>
            </w:r>
          </w:p>
        </w:tc>
        <w:tc>
          <w:tcPr>
            <w:tcW w:w="2060" w:type="dxa"/>
            <w:tcBorders>
              <w:top w:val="nil"/>
              <w:left w:val="single" w:sz="4" w:space="0" w:color="auto"/>
              <w:bottom w:val="single" w:sz="4" w:space="0" w:color="auto"/>
              <w:right w:val="single" w:sz="4" w:space="0" w:color="auto"/>
            </w:tcBorders>
            <w:vAlign w:val="center"/>
          </w:tcPr>
          <w:p w14:paraId="08C2C100" w14:textId="77777777" w:rsidR="000E41E6" w:rsidRPr="00011B7C" w:rsidRDefault="000E41E6" w:rsidP="00F47E30">
            <w:pPr>
              <w:jc w:val="center"/>
              <w:rPr>
                <w:rFonts w:cs="Calibri"/>
                <w:sz w:val="20"/>
                <w:szCs w:val="20"/>
              </w:rPr>
            </w:pPr>
            <w:r>
              <w:rPr>
                <w:rFonts w:cs="Calibri"/>
                <w:sz w:val="20"/>
                <w:szCs w:val="20"/>
              </w:rPr>
              <w:t>5 091</w:t>
            </w:r>
          </w:p>
        </w:tc>
      </w:tr>
      <w:tr w:rsidR="000E41E6" w:rsidRPr="00103FAD" w14:paraId="57CEE556" w14:textId="77777777" w:rsidTr="00F47E30">
        <w:trPr>
          <w:trHeight w:val="300"/>
          <w:jc w:val="center"/>
        </w:trPr>
        <w:tc>
          <w:tcPr>
            <w:tcW w:w="1627" w:type="dxa"/>
            <w:tcBorders>
              <w:top w:val="nil"/>
              <w:left w:val="single" w:sz="4" w:space="0" w:color="auto"/>
              <w:bottom w:val="single" w:sz="4" w:space="0" w:color="auto"/>
              <w:right w:val="single" w:sz="4" w:space="0" w:color="auto"/>
            </w:tcBorders>
            <w:vAlign w:val="center"/>
          </w:tcPr>
          <w:p w14:paraId="79C30958" w14:textId="77777777" w:rsidR="000E41E6" w:rsidRPr="00011B7C" w:rsidRDefault="000E41E6" w:rsidP="00F47E30">
            <w:pPr>
              <w:jc w:val="center"/>
              <w:rPr>
                <w:rFonts w:cs="Calibri"/>
              </w:rPr>
            </w:pPr>
            <w:r w:rsidRPr="00011B7C">
              <w:rPr>
                <w:rFonts w:cs="Calibri"/>
              </w:rPr>
              <w:lastRenderedPageBreak/>
              <w:t>2021</w:t>
            </w:r>
          </w:p>
        </w:tc>
        <w:tc>
          <w:tcPr>
            <w:tcW w:w="1798" w:type="dxa"/>
            <w:tcBorders>
              <w:top w:val="nil"/>
              <w:left w:val="nil"/>
              <w:bottom w:val="single" w:sz="4" w:space="0" w:color="auto"/>
              <w:right w:val="single" w:sz="4" w:space="0" w:color="auto"/>
            </w:tcBorders>
            <w:shd w:val="clear" w:color="000000" w:fill="FCE4D6"/>
            <w:noWrap/>
            <w:vAlign w:val="center"/>
          </w:tcPr>
          <w:p w14:paraId="4A4A601E" w14:textId="77777777" w:rsidR="000E41E6" w:rsidRPr="00011B7C" w:rsidRDefault="000E41E6" w:rsidP="00F47E30">
            <w:pPr>
              <w:jc w:val="center"/>
              <w:rPr>
                <w:rFonts w:cs="Calibri"/>
                <w:sz w:val="20"/>
                <w:szCs w:val="20"/>
              </w:rPr>
            </w:pPr>
            <w:r w:rsidRPr="00011B7C">
              <w:rPr>
                <w:rFonts w:cs="Calibri"/>
                <w:sz w:val="20"/>
                <w:szCs w:val="20"/>
              </w:rPr>
              <w:t>23 046</w:t>
            </w:r>
          </w:p>
        </w:tc>
        <w:tc>
          <w:tcPr>
            <w:tcW w:w="1505" w:type="dxa"/>
            <w:tcBorders>
              <w:top w:val="nil"/>
              <w:left w:val="nil"/>
              <w:bottom w:val="single" w:sz="4" w:space="0" w:color="auto"/>
              <w:right w:val="nil"/>
            </w:tcBorders>
            <w:vAlign w:val="center"/>
          </w:tcPr>
          <w:p w14:paraId="22562F26" w14:textId="77777777" w:rsidR="000E41E6" w:rsidRPr="00011B7C" w:rsidRDefault="000E41E6" w:rsidP="00F47E30">
            <w:pPr>
              <w:jc w:val="center"/>
              <w:rPr>
                <w:rFonts w:cs="Calibri"/>
                <w:sz w:val="20"/>
                <w:szCs w:val="20"/>
              </w:rPr>
            </w:pPr>
            <w:r w:rsidRPr="00011B7C">
              <w:rPr>
                <w:rFonts w:cs="Calibri"/>
                <w:sz w:val="20"/>
                <w:szCs w:val="20"/>
              </w:rPr>
              <w:t>437</w:t>
            </w:r>
          </w:p>
        </w:tc>
        <w:tc>
          <w:tcPr>
            <w:tcW w:w="2189" w:type="dxa"/>
            <w:tcBorders>
              <w:top w:val="nil"/>
              <w:left w:val="single" w:sz="4" w:space="0" w:color="auto"/>
              <w:bottom w:val="single" w:sz="4" w:space="0" w:color="auto"/>
              <w:right w:val="nil"/>
            </w:tcBorders>
            <w:vAlign w:val="center"/>
          </w:tcPr>
          <w:p w14:paraId="5F5B8CE2" w14:textId="77777777" w:rsidR="000E41E6" w:rsidRPr="00011B7C" w:rsidRDefault="000E41E6" w:rsidP="00F47E30">
            <w:pPr>
              <w:jc w:val="center"/>
              <w:rPr>
                <w:rFonts w:cs="Calibri"/>
                <w:sz w:val="20"/>
                <w:szCs w:val="20"/>
              </w:rPr>
            </w:pPr>
            <w:r w:rsidRPr="00011B7C">
              <w:rPr>
                <w:rFonts w:cs="Calibri"/>
                <w:sz w:val="20"/>
                <w:szCs w:val="20"/>
              </w:rPr>
              <w:t>1 381</w:t>
            </w:r>
          </w:p>
        </w:tc>
        <w:tc>
          <w:tcPr>
            <w:tcW w:w="2060" w:type="dxa"/>
            <w:tcBorders>
              <w:top w:val="nil"/>
              <w:left w:val="single" w:sz="4" w:space="0" w:color="auto"/>
              <w:bottom w:val="single" w:sz="4" w:space="0" w:color="auto"/>
              <w:right w:val="single" w:sz="4" w:space="0" w:color="auto"/>
            </w:tcBorders>
            <w:vAlign w:val="center"/>
          </w:tcPr>
          <w:p w14:paraId="5638B043" w14:textId="77777777" w:rsidR="000E41E6" w:rsidRPr="00011B7C" w:rsidRDefault="000E41E6" w:rsidP="00F47E30">
            <w:pPr>
              <w:jc w:val="center"/>
              <w:rPr>
                <w:rFonts w:cs="Calibri"/>
                <w:sz w:val="20"/>
                <w:szCs w:val="20"/>
              </w:rPr>
            </w:pPr>
            <w:r w:rsidRPr="00011B7C">
              <w:rPr>
                <w:rFonts w:cs="Calibri"/>
                <w:sz w:val="20"/>
                <w:szCs w:val="20"/>
              </w:rPr>
              <w:t>5 056</w:t>
            </w:r>
          </w:p>
        </w:tc>
      </w:tr>
      <w:tr w:rsidR="000E41E6" w:rsidRPr="00103FAD" w14:paraId="48E1041C" w14:textId="77777777" w:rsidTr="00F47E30">
        <w:trPr>
          <w:trHeight w:val="300"/>
          <w:jc w:val="center"/>
        </w:trPr>
        <w:tc>
          <w:tcPr>
            <w:tcW w:w="1627" w:type="dxa"/>
            <w:tcBorders>
              <w:top w:val="nil"/>
              <w:left w:val="single" w:sz="4" w:space="0" w:color="auto"/>
              <w:bottom w:val="single" w:sz="4" w:space="0" w:color="auto"/>
              <w:right w:val="single" w:sz="4" w:space="0" w:color="auto"/>
            </w:tcBorders>
            <w:vAlign w:val="center"/>
          </w:tcPr>
          <w:p w14:paraId="3740FCC5" w14:textId="77777777" w:rsidR="000E41E6" w:rsidRPr="00011B7C" w:rsidRDefault="000E41E6" w:rsidP="00F47E30">
            <w:pPr>
              <w:jc w:val="center"/>
              <w:rPr>
                <w:rFonts w:cs="Calibri"/>
              </w:rPr>
            </w:pPr>
            <w:r w:rsidRPr="00011B7C">
              <w:rPr>
                <w:rFonts w:cs="Calibri"/>
              </w:rPr>
              <w:t>2022</w:t>
            </w:r>
          </w:p>
        </w:tc>
        <w:tc>
          <w:tcPr>
            <w:tcW w:w="1798" w:type="dxa"/>
            <w:tcBorders>
              <w:top w:val="nil"/>
              <w:left w:val="nil"/>
              <w:bottom w:val="single" w:sz="4" w:space="0" w:color="auto"/>
              <w:right w:val="single" w:sz="4" w:space="0" w:color="auto"/>
            </w:tcBorders>
            <w:shd w:val="clear" w:color="000000" w:fill="FCE4D6"/>
            <w:noWrap/>
            <w:vAlign w:val="center"/>
          </w:tcPr>
          <w:p w14:paraId="532DD3F4" w14:textId="77777777" w:rsidR="000E41E6" w:rsidRPr="00011B7C" w:rsidRDefault="000E41E6" w:rsidP="00F47E30">
            <w:pPr>
              <w:jc w:val="center"/>
              <w:rPr>
                <w:rFonts w:cs="Calibri"/>
                <w:sz w:val="20"/>
                <w:szCs w:val="20"/>
              </w:rPr>
            </w:pPr>
            <w:r w:rsidRPr="00011B7C">
              <w:rPr>
                <w:rFonts w:cs="Calibri"/>
                <w:sz w:val="20"/>
                <w:szCs w:val="20"/>
              </w:rPr>
              <w:t>23 437</w:t>
            </w:r>
          </w:p>
        </w:tc>
        <w:tc>
          <w:tcPr>
            <w:tcW w:w="1505" w:type="dxa"/>
            <w:tcBorders>
              <w:top w:val="nil"/>
              <w:left w:val="nil"/>
              <w:bottom w:val="single" w:sz="4" w:space="0" w:color="auto"/>
              <w:right w:val="nil"/>
            </w:tcBorders>
            <w:vAlign w:val="center"/>
          </w:tcPr>
          <w:p w14:paraId="20290EEF" w14:textId="77777777" w:rsidR="000E41E6" w:rsidRPr="00011B7C" w:rsidRDefault="000E41E6" w:rsidP="00F47E30">
            <w:pPr>
              <w:jc w:val="center"/>
              <w:rPr>
                <w:rFonts w:cs="Calibri"/>
                <w:sz w:val="20"/>
                <w:szCs w:val="20"/>
              </w:rPr>
            </w:pPr>
            <w:r w:rsidRPr="00011B7C">
              <w:rPr>
                <w:rFonts w:cs="Calibri"/>
                <w:sz w:val="20"/>
                <w:szCs w:val="20"/>
              </w:rPr>
              <w:t>431</w:t>
            </w:r>
          </w:p>
        </w:tc>
        <w:tc>
          <w:tcPr>
            <w:tcW w:w="2189" w:type="dxa"/>
            <w:tcBorders>
              <w:top w:val="nil"/>
              <w:left w:val="single" w:sz="4" w:space="0" w:color="auto"/>
              <w:bottom w:val="single" w:sz="4" w:space="0" w:color="auto"/>
              <w:right w:val="nil"/>
            </w:tcBorders>
            <w:vAlign w:val="center"/>
          </w:tcPr>
          <w:p w14:paraId="622EB1C0" w14:textId="77777777" w:rsidR="000E41E6" w:rsidRPr="00011B7C" w:rsidRDefault="000E41E6" w:rsidP="00F47E30">
            <w:pPr>
              <w:jc w:val="center"/>
              <w:rPr>
                <w:rFonts w:cs="Calibri"/>
                <w:sz w:val="20"/>
                <w:szCs w:val="20"/>
              </w:rPr>
            </w:pPr>
            <w:r w:rsidRPr="00011B7C">
              <w:rPr>
                <w:rFonts w:cs="Calibri"/>
                <w:sz w:val="20"/>
                <w:szCs w:val="20"/>
              </w:rPr>
              <w:t>1 262</w:t>
            </w:r>
          </w:p>
        </w:tc>
        <w:tc>
          <w:tcPr>
            <w:tcW w:w="2060" w:type="dxa"/>
            <w:tcBorders>
              <w:top w:val="nil"/>
              <w:left w:val="single" w:sz="4" w:space="0" w:color="auto"/>
              <w:bottom w:val="single" w:sz="4" w:space="0" w:color="auto"/>
              <w:right w:val="single" w:sz="4" w:space="0" w:color="auto"/>
            </w:tcBorders>
            <w:vAlign w:val="center"/>
          </w:tcPr>
          <w:p w14:paraId="3466052B" w14:textId="77777777" w:rsidR="000E41E6" w:rsidRPr="00011B7C" w:rsidRDefault="000E41E6" w:rsidP="00F47E30">
            <w:pPr>
              <w:jc w:val="center"/>
              <w:rPr>
                <w:rFonts w:cs="Calibri"/>
                <w:sz w:val="20"/>
                <w:szCs w:val="20"/>
              </w:rPr>
            </w:pPr>
            <w:r w:rsidRPr="00011B7C">
              <w:rPr>
                <w:rFonts w:cs="Calibri"/>
                <w:sz w:val="20"/>
                <w:szCs w:val="20"/>
              </w:rPr>
              <w:t>5 637</w:t>
            </w:r>
          </w:p>
        </w:tc>
      </w:tr>
      <w:tr w:rsidR="000E41E6" w:rsidRPr="001D0E81" w14:paraId="40EA7D50" w14:textId="77777777" w:rsidTr="00F47E30">
        <w:trPr>
          <w:trHeight w:val="300"/>
          <w:jc w:val="center"/>
        </w:trPr>
        <w:tc>
          <w:tcPr>
            <w:tcW w:w="1627" w:type="dxa"/>
            <w:tcBorders>
              <w:top w:val="nil"/>
              <w:left w:val="single" w:sz="4" w:space="0" w:color="auto"/>
              <w:bottom w:val="single" w:sz="4" w:space="0" w:color="auto"/>
              <w:right w:val="single" w:sz="4" w:space="0" w:color="auto"/>
            </w:tcBorders>
            <w:vAlign w:val="center"/>
          </w:tcPr>
          <w:p w14:paraId="7B677691" w14:textId="77777777" w:rsidR="000E41E6" w:rsidRPr="00011B7C" w:rsidRDefault="000E41E6" w:rsidP="00F47E30">
            <w:pPr>
              <w:jc w:val="center"/>
              <w:rPr>
                <w:rFonts w:cs="Calibri"/>
              </w:rPr>
            </w:pPr>
            <w:r w:rsidRPr="00011B7C">
              <w:rPr>
                <w:rFonts w:cs="Calibri"/>
              </w:rPr>
              <w:t>2023</w:t>
            </w:r>
          </w:p>
        </w:tc>
        <w:tc>
          <w:tcPr>
            <w:tcW w:w="1798" w:type="dxa"/>
            <w:tcBorders>
              <w:top w:val="nil"/>
              <w:left w:val="nil"/>
              <w:bottom w:val="single" w:sz="4" w:space="0" w:color="auto"/>
              <w:right w:val="single" w:sz="4" w:space="0" w:color="auto"/>
            </w:tcBorders>
            <w:shd w:val="clear" w:color="000000" w:fill="FCE4D6"/>
            <w:noWrap/>
            <w:vAlign w:val="center"/>
          </w:tcPr>
          <w:p w14:paraId="4B3C950E" w14:textId="77777777" w:rsidR="000E41E6" w:rsidRPr="00011B7C" w:rsidRDefault="000E41E6" w:rsidP="00F47E30">
            <w:pPr>
              <w:jc w:val="center"/>
              <w:rPr>
                <w:rFonts w:cs="Calibri"/>
                <w:sz w:val="20"/>
                <w:szCs w:val="20"/>
              </w:rPr>
            </w:pPr>
            <w:r w:rsidRPr="00011B7C">
              <w:rPr>
                <w:rFonts w:cs="Calibri"/>
                <w:sz w:val="20"/>
                <w:szCs w:val="20"/>
              </w:rPr>
              <w:t>23 845</w:t>
            </w:r>
          </w:p>
        </w:tc>
        <w:tc>
          <w:tcPr>
            <w:tcW w:w="1505" w:type="dxa"/>
            <w:tcBorders>
              <w:top w:val="nil"/>
              <w:left w:val="nil"/>
              <w:bottom w:val="single" w:sz="4" w:space="0" w:color="auto"/>
              <w:right w:val="nil"/>
            </w:tcBorders>
            <w:vAlign w:val="center"/>
          </w:tcPr>
          <w:p w14:paraId="6E2F2801" w14:textId="77777777" w:rsidR="000E41E6" w:rsidRPr="00011B7C" w:rsidRDefault="000E41E6" w:rsidP="00F47E30">
            <w:pPr>
              <w:jc w:val="center"/>
              <w:rPr>
                <w:rFonts w:cs="Calibri"/>
                <w:sz w:val="20"/>
                <w:szCs w:val="20"/>
              </w:rPr>
            </w:pPr>
            <w:r w:rsidRPr="00011B7C">
              <w:rPr>
                <w:rFonts w:cs="Calibri"/>
                <w:sz w:val="20"/>
                <w:szCs w:val="20"/>
              </w:rPr>
              <w:t>413</w:t>
            </w:r>
          </w:p>
        </w:tc>
        <w:tc>
          <w:tcPr>
            <w:tcW w:w="2189" w:type="dxa"/>
            <w:tcBorders>
              <w:top w:val="nil"/>
              <w:left w:val="single" w:sz="4" w:space="0" w:color="auto"/>
              <w:bottom w:val="single" w:sz="4" w:space="0" w:color="auto"/>
              <w:right w:val="nil"/>
            </w:tcBorders>
            <w:vAlign w:val="center"/>
          </w:tcPr>
          <w:p w14:paraId="221E9A1D" w14:textId="77777777" w:rsidR="000E41E6" w:rsidRPr="00011B7C" w:rsidRDefault="000E41E6" w:rsidP="00F47E30">
            <w:pPr>
              <w:jc w:val="center"/>
              <w:rPr>
                <w:rFonts w:cs="Calibri"/>
                <w:sz w:val="20"/>
                <w:szCs w:val="20"/>
              </w:rPr>
            </w:pPr>
            <w:r w:rsidRPr="00011B7C">
              <w:rPr>
                <w:rFonts w:cs="Calibri"/>
                <w:sz w:val="20"/>
                <w:szCs w:val="20"/>
              </w:rPr>
              <w:t>1 354</w:t>
            </w:r>
          </w:p>
        </w:tc>
        <w:tc>
          <w:tcPr>
            <w:tcW w:w="2060" w:type="dxa"/>
            <w:tcBorders>
              <w:top w:val="nil"/>
              <w:left w:val="single" w:sz="4" w:space="0" w:color="auto"/>
              <w:bottom w:val="single" w:sz="4" w:space="0" w:color="auto"/>
              <w:right w:val="single" w:sz="4" w:space="0" w:color="auto"/>
            </w:tcBorders>
            <w:vAlign w:val="center"/>
          </w:tcPr>
          <w:p w14:paraId="0B0B05CF" w14:textId="77777777" w:rsidR="000E41E6" w:rsidRPr="00011B7C" w:rsidRDefault="000E41E6" w:rsidP="00F47E30">
            <w:pPr>
              <w:jc w:val="center"/>
              <w:rPr>
                <w:rFonts w:cs="Calibri"/>
                <w:sz w:val="20"/>
                <w:szCs w:val="20"/>
              </w:rPr>
            </w:pPr>
            <w:r w:rsidRPr="00011B7C">
              <w:rPr>
                <w:rFonts w:cs="Calibri"/>
                <w:sz w:val="20"/>
                <w:szCs w:val="20"/>
              </w:rPr>
              <w:t>5 766</w:t>
            </w:r>
          </w:p>
        </w:tc>
      </w:tr>
      <w:tr w:rsidR="000E41E6" w:rsidRPr="001D0E81" w14:paraId="0F5E9AB3" w14:textId="77777777" w:rsidTr="00F47E30">
        <w:trPr>
          <w:trHeight w:val="300"/>
          <w:jc w:val="center"/>
        </w:trPr>
        <w:tc>
          <w:tcPr>
            <w:tcW w:w="1627" w:type="dxa"/>
            <w:tcBorders>
              <w:top w:val="nil"/>
              <w:left w:val="single" w:sz="4" w:space="0" w:color="auto"/>
              <w:bottom w:val="single" w:sz="4" w:space="0" w:color="auto"/>
              <w:right w:val="single" w:sz="4" w:space="0" w:color="auto"/>
            </w:tcBorders>
            <w:vAlign w:val="center"/>
          </w:tcPr>
          <w:p w14:paraId="7ED638DB" w14:textId="77777777" w:rsidR="000E41E6" w:rsidRPr="00011B7C" w:rsidRDefault="000E41E6" w:rsidP="00F47E30">
            <w:pPr>
              <w:jc w:val="center"/>
              <w:rPr>
                <w:rFonts w:cs="Calibri"/>
              </w:rPr>
            </w:pPr>
            <w:r w:rsidRPr="00011B7C">
              <w:rPr>
                <w:rFonts w:cs="Calibri"/>
              </w:rPr>
              <w:t>2024</w:t>
            </w:r>
          </w:p>
        </w:tc>
        <w:tc>
          <w:tcPr>
            <w:tcW w:w="1798" w:type="dxa"/>
            <w:tcBorders>
              <w:top w:val="nil"/>
              <w:left w:val="nil"/>
              <w:bottom w:val="single" w:sz="4" w:space="0" w:color="auto"/>
              <w:right w:val="single" w:sz="4" w:space="0" w:color="auto"/>
            </w:tcBorders>
            <w:shd w:val="clear" w:color="000000" w:fill="FCE4D6"/>
            <w:noWrap/>
            <w:vAlign w:val="center"/>
          </w:tcPr>
          <w:p w14:paraId="7B501EBE" w14:textId="77777777" w:rsidR="000E41E6" w:rsidRPr="00011B7C" w:rsidRDefault="000E41E6" w:rsidP="00F47E30">
            <w:pPr>
              <w:jc w:val="center"/>
              <w:rPr>
                <w:rFonts w:cs="Calibri"/>
                <w:sz w:val="20"/>
                <w:szCs w:val="20"/>
              </w:rPr>
            </w:pPr>
            <w:r w:rsidRPr="00011B7C">
              <w:rPr>
                <w:rFonts w:cs="Calibri"/>
                <w:sz w:val="20"/>
                <w:szCs w:val="20"/>
              </w:rPr>
              <w:t>24</w:t>
            </w:r>
            <w:r>
              <w:rPr>
                <w:rFonts w:cs="Calibri"/>
                <w:sz w:val="20"/>
                <w:szCs w:val="20"/>
              </w:rPr>
              <w:t xml:space="preserve"> </w:t>
            </w:r>
            <w:r w:rsidRPr="00011B7C">
              <w:rPr>
                <w:rFonts w:cs="Calibri"/>
                <w:sz w:val="20"/>
                <w:szCs w:val="20"/>
              </w:rPr>
              <w:t>221</w:t>
            </w:r>
          </w:p>
        </w:tc>
        <w:tc>
          <w:tcPr>
            <w:tcW w:w="1505" w:type="dxa"/>
            <w:tcBorders>
              <w:top w:val="nil"/>
              <w:left w:val="nil"/>
              <w:bottom w:val="single" w:sz="4" w:space="0" w:color="auto"/>
              <w:right w:val="nil"/>
            </w:tcBorders>
            <w:vAlign w:val="center"/>
          </w:tcPr>
          <w:p w14:paraId="4BB86286" w14:textId="77777777" w:rsidR="000E41E6" w:rsidRPr="00011B7C" w:rsidRDefault="000E41E6" w:rsidP="00F47E30">
            <w:pPr>
              <w:jc w:val="center"/>
              <w:rPr>
                <w:rFonts w:cs="Calibri"/>
                <w:sz w:val="20"/>
                <w:szCs w:val="20"/>
              </w:rPr>
            </w:pPr>
            <w:r w:rsidRPr="00011B7C">
              <w:rPr>
                <w:rFonts w:cs="Calibri"/>
                <w:sz w:val="20"/>
                <w:szCs w:val="20"/>
              </w:rPr>
              <w:t>406</w:t>
            </w:r>
          </w:p>
        </w:tc>
        <w:tc>
          <w:tcPr>
            <w:tcW w:w="2189" w:type="dxa"/>
            <w:tcBorders>
              <w:top w:val="nil"/>
              <w:left w:val="single" w:sz="4" w:space="0" w:color="auto"/>
              <w:bottom w:val="single" w:sz="4" w:space="0" w:color="auto"/>
              <w:right w:val="nil"/>
            </w:tcBorders>
            <w:vAlign w:val="center"/>
          </w:tcPr>
          <w:p w14:paraId="7BA88020" w14:textId="77777777" w:rsidR="000E41E6" w:rsidRPr="00011B7C" w:rsidRDefault="000E41E6" w:rsidP="00F47E30">
            <w:pPr>
              <w:jc w:val="center"/>
              <w:rPr>
                <w:rFonts w:cs="Calibri"/>
                <w:sz w:val="20"/>
                <w:szCs w:val="20"/>
              </w:rPr>
            </w:pPr>
            <w:r w:rsidRPr="00011B7C">
              <w:rPr>
                <w:rFonts w:cs="Calibri"/>
                <w:sz w:val="20"/>
                <w:szCs w:val="20"/>
              </w:rPr>
              <w:t>1 350</w:t>
            </w:r>
          </w:p>
        </w:tc>
        <w:tc>
          <w:tcPr>
            <w:tcW w:w="2060" w:type="dxa"/>
            <w:tcBorders>
              <w:top w:val="nil"/>
              <w:left w:val="single" w:sz="4" w:space="0" w:color="auto"/>
              <w:bottom w:val="single" w:sz="4" w:space="0" w:color="auto"/>
              <w:right w:val="single" w:sz="4" w:space="0" w:color="auto"/>
            </w:tcBorders>
            <w:vAlign w:val="center"/>
          </w:tcPr>
          <w:p w14:paraId="0A48367A" w14:textId="77777777" w:rsidR="000E41E6" w:rsidRPr="00011B7C" w:rsidRDefault="000E41E6" w:rsidP="00F47E30">
            <w:pPr>
              <w:jc w:val="center"/>
              <w:rPr>
                <w:rFonts w:cs="Calibri"/>
                <w:sz w:val="20"/>
                <w:szCs w:val="20"/>
              </w:rPr>
            </w:pPr>
            <w:r w:rsidRPr="00011B7C">
              <w:rPr>
                <w:rFonts w:cs="Calibri"/>
                <w:sz w:val="20"/>
                <w:szCs w:val="20"/>
              </w:rPr>
              <w:t>5 936</w:t>
            </w:r>
          </w:p>
        </w:tc>
      </w:tr>
      <w:tr w:rsidR="000E41E6" w:rsidRPr="00F54C1F" w14:paraId="4B7B0AAC" w14:textId="77777777" w:rsidTr="00F47E30">
        <w:trPr>
          <w:trHeight w:val="300"/>
          <w:jc w:val="center"/>
        </w:trPr>
        <w:tc>
          <w:tcPr>
            <w:tcW w:w="4930" w:type="dxa"/>
            <w:gridSpan w:val="3"/>
            <w:tcBorders>
              <w:top w:val="nil"/>
              <w:left w:val="nil"/>
              <w:bottom w:val="nil"/>
              <w:right w:val="nil"/>
            </w:tcBorders>
            <w:noWrap/>
            <w:vAlign w:val="bottom"/>
            <w:hideMark/>
          </w:tcPr>
          <w:p w14:paraId="3B61773B" w14:textId="77777777" w:rsidR="000E41E6" w:rsidRPr="00F54C1F" w:rsidRDefault="000E41E6" w:rsidP="00F47E30">
            <w:pPr>
              <w:rPr>
                <w:rFonts w:ascii="Times New Roman" w:hAnsi="Times New Roman"/>
                <w:sz w:val="18"/>
                <w:szCs w:val="18"/>
              </w:rPr>
            </w:pPr>
            <w:r w:rsidRPr="00F54C1F">
              <w:rPr>
                <w:rFonts w:cs="Calibri"/>
                <w:sz w:val="18"/>
                <w:szCs w:val="18"/>
              </w:rPr>
              <w:t xml:space="preserve">Forrás: </w:t>
            </w:r>
            <w:proofErr w:type="spellStart"/>
            <w:r w:rsidRPr="00F54C1F">
              <w:rPr>
                <w:rFonts w:cs="Calibri"/>
                <w:sz w:val="18"/>
                <w:szCs w:val="18"/>
              </w:rPr>
              <w:t>TeIR</w:t>
            </w:r>
            <w:proofErr w:type="spellEnd"/>
            <w:r w:rsidRPr="00F54C1F">
              <w:rPr>
                <w:rFonts w:cs="Calibri"/>
                <w:sz w:val="18"/>
                <w:szCs w:val="18"/>
              </w:rPr>
              <w:t>, KSH Tstar</w:t>
            </w:r>
          </w:p>
        </w:tc>
        <w:tc>
          <w:tcPr>
            <w:tcW w:w="2189" w:type="dxa"/>
            <w:tcBorders>
              <w:top w:val="nil"/>
              <w:left w:val="nil"/>
              <w:bottom w:val="nil"/>
              <w:right w:val="nil"/>
            </w:tcBorders>
            <w:noWrap/>
            <w:vAlign w:val="bottom"/>
            <w:hideMark/>
          </w:tcPr>
          <w:p w14:paraId="2527E0BC" w14:textId="77777777" w:rsidR="000E41E6" w:rsidRPr="00F54C1F" w:rsidRDefault="000E41E6" w:rsidP="00F47E30">
            <w:pPr>
              <w:jc w:val="center"/>
              <w:rPr>
                <w:rFonts w:ascii="Times New Roman" w:hAnsi="Times New Roman"/>
                <w:sz w:val="20"/>
                <w:szCs w:val="20"/>
              </w:rPr>
            </w:pPr>
          </w:p>
        </w:tc>
        <w:tc>
          <w:tcPr>
            <w:tcW w:w="2060" w:type="dxa"/>
            <w:tcBorders>
              <w:top w:val="nil"/>
              <w:left w:val="nil"/>
              <w:bottom w:val="nil"/>
              <w:right w:val="nil"/>
            </w:tcBorders>
            <w:noWrap/>
            <w:vAlign w:val="bottom"/>
            <w:hideMark/>
          </w:tcPr>
          <w:p w14:paraId="05E55F06" w14:textId="77777777" w:rsidR="000E41E6" w:rsidRPr="00F54C1F" w:rsidRDefault="000E41E6" w:rsidP="00F47E30">
            <w:pPr>
              <w:rPr>
                <w:rFonts w:ascii="Times New Roman" w:hAnsi="Times New Roman"/>
                <w:sz w:val="20"/>
                <w:szCs w:val="20"/>
              </w:rPr>
            </w:pPr>
          </w:p>
        </w:tc>
      </w:tr>
    </w:tbl>
    <w:p w14:paraId="4A5549BE" w14:textId="77777777" w:rsidR="000E41E6" w:rsidRDefault="000E41E6" w:rsidP="000E41E6">
      <w:pPr>
        <w:autoSpaceDE w:val="0"/>
        <w:autoSpaceDN w:val="0"/>
        <w:adjustRightInd w:val="0"/>
        <w:spacing w:after="20"/>
        <w:rPr>
          <w:rFonts w:cs="Calibri"/>
        </w:rPr>
      </w:pPr>
    </w:p>
    <w:p w14:paraId="71F52F94" w14:textId="2D5CC750" w:rsidR="000E41E6" w:rsidRDefault="000E41E6" w:rsidP="00493EB3">
      <w:pPr>
        <w:autoSpaceDE w:val="0"/>
        <w:autoSpaceDN w:val="0"/>
        <w:adjustRightInd w:val="0"/>
        <w:spacing w:after="20"/>
      </w:pP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p>
    <w:p w14:paraId="2567609C" w14:textId="7D1A07A8" w:rsidR="000E41E6" w:rsidRPr="00C91BAA" w:rsidRDefault="000E41E6" w:rsidP="000E41E6">
      <w:pPr>
        <w:autoSpaceDE w:val="0"/>
        <w:autoSpaceDN w:val="0"/>
        <w:adjustRightInd w:val="0"/>
        <w:spacing w:after="20"/>
        <w:rPr>
          <w:rFonts w:cs="Calibri"/>
        </w:rPr>
      </w:pPr>
      <w:r w:rsidRPr="00125A31">
        <w:t xml:space="preserve">A </w:t>
      </w:r>
      <w:r w:rsidRPr="00125A31">
        <w:rPr>
          <w:rFonts w:cs="Arial"/>
        </w:rPr>
        <w:t>Nyíregyházi Szociális Gondozási és Egészségügyi Alapellátási Központ</w:t>
      </w:r>
      <w:r w:rsidRPr="00125A31">
        <w:t xml:space="preserve"> a város területén 7 helyen működtet idősek klubját.</w:t>
      </w:r>
      <w:r>
        <w:t xml:space="preserve"> 6 </w:t>
      </w:r>
      <w:r w:rsidRPr="00125A31">
        <w:t>klub hétfőtől péntekig 8.00-16.00 óra között áll a klubtagok rendelkezésére, a 3. sz. Idősek Klubjában</w:t>
      </w:r>
      <w:r>
        <w:t xml:space="preserve"> viszont</w:t>
      </w:r>
      <w:r w:rsidRPr="00125A31">
        <w:t xml:space="preserve"> (Nyíregyház, Csaló köz 11-13.) folyamatosan hétvégén és ünnepnapokon is biztosított a szolgáltatás. Az Önkormányzati rendelet értelmében mind az idősek nappali ellátása, mind a demens személyek nappali ellátása – étkezés igénybevétele nélkül – térítésmentes.</w:t>
      </w:r>
      <w:r w:rsidR="00DC24C7">
        <w:rPr>
          <w:rFonts w:cs="Calibri"/>
        </w:rPr>
        <w:t xml:space="preserve"> N</w:t>
      </w:r>
      <w:r w:rsidRPr="00C91BAA">
        <w:rPr>
          <w:rFonts w:cs="Calibri"/>
        </w:rPr>
        <w:t>yíregyháza város területén egyházi vagy egyéb fenntartásban 9 intézmény biztosít nappali ellátást az idősek részére. A fenti adatok alapján elmondható, hogy 2024. évben a nyíregyházi 65 év feletti lakosok 1,68 %-a vette igénybe idős nappali ellátást, továbbá 5,57 %-</w:t>
      </w:r>
      <w:proofErr w:type="spellStart"/>
      <w:r w:rsidRPr="00C91BAA">
        <w:rPr>
          <w:rFonts w:cs="Calibri"/>
        </w:rPr>
        <w:t>uk</w:t>
      </w:r>
      <w:proofErr w:type="spellEnd"/>
      <w:r w:rsidRPr="00C91BAA">
        <w:rPr>
          <w:rFonts w:cs="Calibri"/>
        </w:rPr>
        <w:t xml:space="preserve"> házi segítségnyújtást igényelt, illetve a szociális étkezést a nyíregyházi idősek 24,5 %-a veszi igénybe a KSH adatok alapján. </w:t>
      </w:r>
    </w:p>
    <w:p w14:paraId="09F21246" w14:textId="77777777" w:rsidR="000E41E6" w:rsidRPr="00C91BAA" w:rsidRDefault="000E41E6" w:rsidP="000E41E6">
      <w:pPr>
        <w:autoSpaceDE w:val="0"/>
        <w:autoSpaceDN w:val="0"/>
        <w:adjustRightInd w:val="0"/>
        <w:spacing w:after="20"/>
        <w:rPr>
          <w:rFonts w:cs="Calibri"/>
        </w:rPr>
      </w:pPr>
    </w:p>
    <w:p w14:paraId="26B3B37D" w14:textId="77777777" w:rsidR="000E41E6" w:rsidRPr="002A73CA" w:rsidRDefault="000E41E6" w:rsidP="000E41E6">
      <w:pPr>
        <w:autoSpaceDE w:val="0"/>
        <w:autoSpaceDN w:val="0"/>
        <w:adjustRightInd w:val="0"/>
        <w:spacing w:after="20"/>
      </w:pPr>
      <w:r w:rsidRPr="002A73CA">
        <w:t xml:space="preserve">Az intézmény </w:t>
      </w:r>
      <w:r w:rsidRPr="002A73CA">
        <w:rPr>
          <w:b/>
          <w:bCs/>
        </w:rPr>
        <w:t>demens személyek nappali ellátását</w:t>
      </w:r>
      <w:r w:rsidRPr="002A73CA">
        <w:t xml:space="preserve"> is biztosítja a városban két helyszínen, amely olyan szociális alapszolgáltatás, melynek célja, hogy az egyedül vagy hozzátartozóval, saját otthonukban élő demens személyek számára, állapotuknak és speciális szükségleteiknek megfelelő, az igénybe vevők szociális helyzetének javításában, egészségük megőrzésében, mentális állapotuknak megfelelő napi életritmust biztosító szolgáltatást nyújtson. Fontos területe az érintettek közösségi életének, hogy a helyi igényeiknek a megfelelő, rendszeres napi programok, foglalkozások legyenek biztosítva. Fontos, hogy a folyamatos gondozói felügyelet biztosításával az izolációt megszüntetve, az életminőséget megőrizve vagy javítva, biztonságban, tevékenyen, jó közérzettel teljenek az ellátottak mindennapjai.</w:t>
      </w:r>
    </w:p>
    <w:p w14:paraId="56F994C1" w14:textId="77777777" w:rsidR="000E41E6" w:rsidRDefault="000E41E6" w:rsidP="000E41E6">
      <w:pPr>
        <w:autoSpaceDE w:val="0"/>
        <w:autoSpaceDN w:val="0"/>
        <w:adjustRightInd w:val="0"/>
        <w:spacing w:after="20"/>
        <w:rPr>
          <w:rFonts w:cs="Calibri"/>
        </w:rPr>
      </w:pPr>
    </w:p>
    <w:p w14:paraId="5CBE799C" w14:textId="252CBEA3" w:rsidR="000E41E6" w:rsidRPr="002A73CA" w:rsidRDefault="000E41E6" w:rsidP="000E41E6">
      <w:pPr>
        <w:autoSpaceDE w:val="0"/>
        <w:autoSpaceDN w:val="0"/>
        <w:adjustRightInd w:val="0"/>
        <w:rPr>
          <w:rFonts w:cs="Arial"/>
        </w:rPr>
      </w:pPr>
      <w:r w:rsidRPr="002A73CA">
        <w:rPr>
          <w:rFonts w:eastAsia="GaramondHuNormal" w:cs="GaramondHuNormal"/>
        </w:rPr>
        <w:t xml:space="preserve">A települési hátrányok csökkentésében és az életfeltételek javításában jelentős szerepe van a </w:t>
      </w:r>
      <w:r w:rsidRPr="002A73CA">
        <w:rPr>
          <w:rFonts w:eastAsia="GaramondHuNormal" w:cs="GaramondHuNormal"/>
          <w:b/>
        </w:rPr>
        <w:t>tanyagondnoki szolgáltatásnak.</w:t>
      </w:r>
      <w:r w:rsidRPr="002A73CA">
        <w:rPr>
          <w:rFonts w:eastAsia="GaramondHuNormal" w:cs="GaramondHuNormal"/>
        </w:rPr>
        <w:t xml:space="preserve"> A tanyagondnok sajátos helyet foglal el a szociális szolgáltatások rendszerében: munkájában az alapellátási feladatok a meghatározók, de számos olyan tevékenységet is végez, ami túlmutat a klasszikus szociális feladatokon</w:t>
      </w:r>
      <w:r w:rsidR="00DC24C7">
        <w:rPr>
          <w:rFonts w:eastAsia="GaramondHuNormal" w:cs="GaramondHuNormal"/>
        </w:rPr>
        <w:t xml:space="preserve"> (favágás, hó eltakarítás stb.).</w:t>
      </w:r>
      <w:r w:rsidRPr="002A73CA">
        <w:rPr>
          <w:rFonts w:eastAsia="GaramondHuNormal" w:cs="GaramondHuNormal"/>
        </w:rPr>
        <w:t xml:space="preserve"> </w:t>
      </w:r>
      <w:r w:rsidRPr="002A73CA">
        <w:rPr>
          <w:rFonts w:cs="Arial"/>
        </w:rPr>
        <w:t xml:space="preserve">A szolgáltatást a város területén, illetve a város környéki tanyák területén </w:t>
      </w:r>
      <w:r>
        <w:rPr>
          <w:rFonts w:cs="Arial"/>
        </w:rPr>
        <w:t xml:space="preserve">az Önkormányzattal kötött </w:t>
      </w:r>
      <w:r w:rsidRPr="002A73CA">
        <w:rPr>
          <w:rFonts w:cs="Arial"/>
        </w:rPr>
        <w:t>ellátási szerződés keretében</w:t>
      </w:r>
      <w:r>
        <w:rPr>
          <w:rFonts w:cs="Arial"/>
        </w:rPr>
        <w:t xml:space="preserve"> a </w:t>
      </w:r>
      <w:r w:rsidRPr="002A73CA">
        <w:rPr>
          <w:rFonts w:cs="Arial"/>
        </w:rPr>
        <w:t xml:space="preserve">Human-Net Alapítvány </w:t>
      </w:r>
      <w:r>
        <w:rPr>
          <w:rFonts w:cs="Arial"/>
        </w:rPr>
        <w:t xml:space="preserve">végzi, továbbá szolgáltatást nyújt még </w:t>
      </w:r>
      <w:r w:rsidRPr="002A73CA">
        <w:rPr>
          <w:rFonts w:cs="Arial"/>
        </w:rPr>
        <w:t xml:space="preserve">a Kertvárosi Ágostai Hitvallású Evangélikus Egyház </w:t>
      </w:r>
      <w:r>
        <w:rPr>
          <w:rFonts w:cs="Arial"/>
        </w:rPr>
        <w:t xml:space="preserve">által fenntartott </w:t>
      </w:r>
      <w:proofErr w:type="spellStart"/>
      <w:r w:rsidRPr="002A73CA">
        <w:rPr>
          <w:rFonts w:cs="Arial"/>
        </w:rPr>
        <w:t>Joób</w:t>
      </w:r>
      <w:proofErr w:type="spellEnd"/>
      <w:r w:rsidRPr="002A73CA">
        <w:rPr>
          <w:rFonts w:cs="Arial"/>
        </w:rPr>
        <w:t xml:space="preserve"> Olivér Szeretetintézmény</w:t>
      </w:r>
      <w:r>
        <w:rPr>
          <w:rFonts w:cs="Arial"/>
        </w:rPr>
        <w:t>.</w:t>
      </w:r>
    </w:p>
    <w:p w14:paraId="124C3B0E" w14:textId="77777777" w:rsidR="000E41E6" w:rsidRPr="002A73CA" w:rsidRDefault="000E41E6" w:rsidP="000E41E6">
      <w:pPr>
        <w:rPr>
          <w:rFonts w:cs="Arial"/>
        </w:rPr>
      </w:pPr>
    </w:p>
    <w:p w14:paraId="796B93B1" w14:textId="6CDF5808" w:rsidR="000E41E6" w:rsidRPr="00F36504" w:rsidRDefault="000E41E6" w:rsidP="000E41E6">
      <w:pPr>
        <w:tabs>
          <w:tab w:val="left" w:pos="360"/>
          <w:tab w:val="left" w:pos="540"/>
        </w:tabs>
      </w:pPr>
      <w:r w:rsidRPr="003B7AF7">
        <w:t xml:space="preserve">Nyíregyháza Megyei Jogú Város Önkormányzata </w:t>
      </w:r>
      <w:r>
        <w:t>a</w:t>
      </w:r>
      <w:r w:rsidRPr="00BD25B0">
        <w:t xml:space="preserve"> HUMAN-NET Alapítván</w:t>
      </w:r>
      <w:r>
        <w:t>nyal</w:t>
      </w:r>
      <w:r w:rsidRPr="00BD25B0">
        <w:t xml:space="preserve"> </w:t>
      </w:r>
      <w:r>
        <w:t xml:space="preserve">2005. évtől </w:t>
      </w:r>
      <w:r w:rsidRPr="00BD25B0">
        <w:t>ellátási szerződés keretében, három körzetben működtet</w:t>
      </w:r>
      <w:r>
        <w:t xml:space="preserve"> </w:t>
      </w:r>
      <w:r w:rsidRPr="00BD25B0">
        <w:rPr>
          <w:b/>
        </w:rPr>
        <w:t>tanyagondnoki szolgálatot.</w:t>
      </w:r>
      <w:r w:rsidRPr="00BD25B0">
        <w:t xml:space="preserve"> A tanyagondnokok feladata a környező tanyavilágban, bokrokban élő rászorultak segítése, a tanyavilági létből eredő hátrányok csökkentése. Elsődleges feladatuk – a Nyíregyháza-Városi Református Egyházközséggel együttműködve – a szociális étkeztetés házhoz szállítása, ezen túl segítséget nyújtanak az egészségügyi szolgáltatókhoz való eljutásban, gyógyszerek kiváltásában, házkörüli munkákban. A </w:t>
      </w:r>
      <w:r>
        <w:t xml:space="preserve">következő táblázat bemutatja a </w:t>
      </w:r>
      <w:r w:rsidRPr="00BD25B0">
        <w:t>Human -Net Alapítvány által biztosított három szolgálat</w:t>
      </w:r>
      <w:r>
        <w:t xml:space="preserve">át igénybe vevők létszámát 2021. és 2025. év </w:t>
      </w:r>
      <w:r w:rsidRPr="00F36504">
        <w:t>közötti időszakban.</w:t>
      </w:r>
    </w:p>
    <w:p w14:paraId="44C4BAF4" w14:textId="77777777" w:rsidR="000E41E6" w:rsidRPr="00F36504" w:rsidRDefault="000E41E6" w:rsidP="000E41E6">
      <w:pPr>
        <w:tabs>
          <w:tab w:val="left" w:pos="360"/>
          <w:tab w:val="left" w:pos="540"/>
        </w:tabs>
      </w:pPr>
    </w:p>
    <w:p w14:paraId="4A450818" w14:textId="6DDEA87A" w:rsidR="000E41E6" w:rsidRPr="00404304" w:rsidRDefault="000E41E6" w:rsidP="00404304">
      <w:pPr>
        <w:pStyle w:val="Listaszerbekezds"/>
        <w:numPr>
          <w:ilvl w:val="0"/>
          <w:numId w:val="97"/>
        </w:numPr>
        <w:tabs>
          <w:tab w:val="left" w:pos="5572"/>
        </w:tabs>
        <w:autoSpaceDE w:val="0"/>
        <w:autoSpaceDN w:val="0"/>
        <w:adjustRightInd w:val="0"/>
        <w:ind w:left="5670"/>
        <w:jc w:val="right"/>
        <w:rPr>
          <w:rFonts w:cs="Calibri"/>
          <w:szCs w:val="22"/>
        </w:rPr>
      </w:pPr>
      <w:r w:rsidRPr="00404304">
        <w:rPr>
          <w:rFonts w:cs="Calibri"/>
          <w:szCs w:val="22"/>
        </w:rPr>
        <w:t>tábl</w:t>
      </w:r>
      <w:r w:rsidR="00F36504" w:rsidRPr="00404304">
        <w:rPr>
          <w:rFonts w:cs="Calibri"/>
          <w:szCs w:val="22"/>
        </w:rPr>
        <w:t>ázat</w:t>
      </w:r>
    </w:p>
    <w:p w14:paraId="5554584F" w14:textId="77777777" w:rsidR="000E41E6" w:rsidRPr="00FB3D55" w:rsidRDefault="000E41E6" w:rsidP="000E41E6">
      <w:pPr>
        <w:tabs>
          <w:tab w:val="left" w:pos="360"/>
          <w:tab w:val="left" w:pos="540"/>
        </w:tabs>
        <w:jc w:val="center"/>
        <w:rPr>
          <w:b/>
          <w:bCs/>
        </w:rPr>
      </w:pPr>
      <w:r w:rsidRPr="00FB3D55">
        <w:rPr>
          <w:b/>
          <w:bCs/>
        </w:rPr>
        <w:t xml:space="preserve">Tanyagondnoki szolgáltatás igénybevétele a Human-Net Alapítványnál </w:t>
      </w:r>
    </w:p>
    <w:p w14:paraId="1FCCB581" w14:textId="77777777" w:rsidR="000E41E6" w:rsidRDefault="000E41E6" w:rsidP="000E41E6">
      <w:pPr>
        <w:tabs>
          <w:tab w:val="left" w:pos="360"/>
          <w:tab w:val="left" w:pos="540"/>
        </w:tabs>
        <w:jc w:val="center"/>
      </w:pPr>
    </w:p>
    <w:tbl>
      <w:tblPr>
        <w:tblStyle w:val="Rcsostblzat"/>
        <w:tblW w:w="0" w:type="auto"/>
        <w:tblLook w:val="04A0" w:firstRow="1" w:lastRow="0" w:firstColumn="1" w:lastColumn="0" w:noHBand="0" w:noVBand="1"/>
      </w:tblPr>
      <w:tblGrid>
        <w:gridCol w:w="1510"/>
        <w:gridCol w:w="1510"/>
        <w:gridCol w:w="1510"/>
        <w:gridCol w:w="1510"/>
        <w:gridCol w:w="1511"/>
        <w:gridCol w:w="1511"/>
      </w:tblGrid>
      <w:tr w:rsidR="000E41E6" w14:paraId="3654726D" w14:textId="77777777" w:rsidTr="00F47E30">
        <w:trPr>
          <w:trHeight w:val="368"/>
        </w:trPr>
        <w:tc>
          <w:tcPr>
            <w:tcW w:w="1510" w:type="dxa"/>
            <w:vMerge w:val="restart"/>
            <w:shd w:val="clear" w:color="auto" w:fill="C5E0B3" w:themeFill="accent6" w:themeFillTint="66"/>
            <w:vAlign w:val="center"/>
          </w:tcPr>
          <w:p w14:paraId="0B5BD16F" w14:textId="77777777" w:rsidR="000E41E6" w:rsidRPr="008B055E" w:rsidRDefault="000E41E6" w:rsidP="00F47E30">
            <w:pPr>
              <w:tabs>
                <w:tab w:val="left" w:pos="360"/>
                <w:tab w:val="left" w:pos="540"/>
              </w:tabs>
              <w:jc w:val="center"/>
              <w:rPr>
                <w:b/>
                <w:bCs/>
              </w:rPr>
            </w:pPr>
            <w:r w:rsidRPr="008B055E">
              <w:rPr>
                <w:b/>
                <w:bCs/>
              </w:rPr>
              <w:t>Év</w:t>
            </w:r>
          </w:p>
        </w:tc>
        <w:tc>
          <w:tcPr>
            <w:tcW w:w="1510" w:type="dxa"/>
            <w:shd w:val="clear" w:color="auto" w:fill="C5E0B3" w:themeFill="accent6" w:themeFillTint="66"/>
            <w:vAlign w:val="center"/>
          </w:tcPr>
          <w:p w14:paraId="5C7E524F" w14:textId="77777777" w:rsidR="000E41E6" w:rsidRPr="007A174A" w:rsidRDefault="000E41E6" w:rsidP="00F47E30">
            <w:pPr>
              <w:tabs>
                <w:tab w:val="left" w:pos="360"/>
                <w:tab w:val="left" w:pos="540"/>
              </w:tabs>
              <w:jc w:val="center"/>
              <w:rPr>
                <w:b/>
                <w:bCs/>
              </w:rPr>
            </w:pPr>
            <w:r w:rsidRPr="007A174A">
              <w:rPr>
                <w:b/>
                <w:bCs/>
              </w:rPr>
              <w:t>2021</w:t>
            </w:r>
            <w:r>
              <w:rPr>
                <w:b/>
                <w:bCs/>
              </w:rPr>
              <w:t xml:space="preserve">. </w:t>
            </w:r>
          </w:p>
        </w:tc>
        <w:tc>
          <w:tcPr>
            <w:tcW w:w="1510" w:type="dxa"/>
            <w:shd w:val="clear" w:color="auto" w:fill="C5E0B3" w:themeFill="accent6" w:themeFillTint="66"/>
            <w:vAlign w:val="center"/>
          </w:tcPr>
          <w:p w14:paraId="7528895F" w14:textId="77777777" w:rsidR="000E41E6" w:rsidRPr="007A174A" w:rsidRDefault="000E41E6" w:rsidP="00F47E30">
            <w:pPr>
              <w:tabs>
                <w:tab w:val="left" w:pos="360"/>
                <w:tab w:val="left" w:pos="540"/>
              </w:tabs>
              <w:jc w:val="center"/>
              <w:rPr>
                <w:b/>
                <w:bCs/>
              </w:rPr>
            </w:pPr>
            <w:r w:rsidRPr="007A174A">
              <w:rPr>
                <w:b/>
                <w:bCs/>
              </w:rPr>
              <w:t>2022</w:t>
            </w:r>
            <w:r>
              <w:rPr>
                <w:b/>
                <w:bCs/>
              </w:rPr>
              <w:t>.</w:t>
            </w:r>
          </w:p>
        </w:tc>
        <w:tc>
          <w:tcPr>
            <w:tcW w:w="1510" w:type="dxa"/>
            <w:shd w:val="clear" w:color="auto" w:fill="C5E0B3" w:themeFill="accent6" w:themeFillTint="66"/>
            <w:vAlign w:val="center"/>
          </w:tcPr>
          <w:p w14:paraId="2F2AF833" w14:textId="77777777" w:rsidR="000E41E6" w:rsidRPr="007A174A" w:rsidRDefault="000E41E6" w:rsidP="00F47E30">
            <w:pPr>
              <w:tabs>
                <w:tab w:val="left" w:pos="360"/>
                <w:tab w:val="left" w:pos="540"/>
              </w:tabs>
              <w:jc w:val="center"/>
              <w:rPr>
                <w:b/>
                <w:bCs/>
              </w:rPr>
            </w:pPr>
            <w:r w:rsidRPr="007A174A">
              <w:rPr>
                <w:b/>
                <w:bCs/>
              </w:rPr>
              <w:t>2023</w:t>
            </w:r>
            <w:r>
              <w:rPr>
                <w:b/>
                <w:bCs/>
              </w:rPr>
              <w:t>.</w:t>
            </w:r>
          </w:p>
        </w:tc>
        <w:tc>
          <w:tcPr>
            <w:tcW w:w="1511" w:type="dxa"/>
            <w:shd w:val="clear" w:color="auto" w:fill="C5E0B3" w:themeFill="accent6" w:themeFillTint="66"/>
            <w:vAlign w:val="center"/>
          </w:tcPr>
          <w:p w14:paraId="1E808B94" w14:textId="77777777" w:rsidR="000E41E6" w:rsidRPr="007A174A" w:rsidRDefault="000E41E6" w:rsidP="00F47E30">
            <w:pPr>
              <w:tabs>
                <w:tab w:val="left" w:pos="360"/>
                <w:tab w:val="left" w:pos="540"/>
              </w:tabs>
              <w:jc w:val="center"/>
              <w:rPr>
                <w:b/>
                <w:bCs/>
              </w:rPr>
            </w:pPr>
            <w:r w:rsidRPr="007A174A">
              <w:rPr>
                <w:b/>
                <w:bCs/>
              </w:rPr>
              <w:t>2024</w:t>
            </w:r>
            <w:r>
              <w:rPr>
                <w:b/>
                <w:bCs/>
              </w:rPr>
              <w:t>.</w:t>
            </w:r>
          </w:p>
        </w:tc>
        <w:tc>
          <w:tcPr>
            <w:tcW w:w="1511" w:type="dxa"/>
            <w:shd w:val="clear" w:color="auto" w:fill="C5E0B3" w:themeFill="accent6" w:themeFillTint="66"/>
            <w:vAlign w:val="center"/>
          </w:tcPr>
          <w:p w14:paraId="44777871" w14:textId="77777777" w:rsidR="000E41E6" w:rsidRPr="007A174A" w:rsidRDefault="000E41E6" w:rsidP="00F47E30">
            <w:pPr>
              <w:tabs>
                <w:tab w:val="left" w:pos="360"/>
                <w:tab w:val="left" w:pos="540"/>
              </w:tabs>
              <w:jc w:val="center"/>
              <w:rPr>
                <w:b/>
                <w:bCs/>
              </w:rPr>
            </w:pPr>
            <w:r w:rsidRPr="007A174A">
              <w:rPr>
                <w:b/>
                <w:bCs/>
              </w:rPr>
              <w:t>2025</w:t>
            </w:r>
            <w:r>
              <w:rPr>
                <w:b/>
                <w:bCs/>
              </w:rPr>
              <w:t>.</w:t>
            </w:r>
          </w:p>
        </w:tc>
      </w:tr>
      <w:tr w:rsidR="000E41E6" w14:paraId="61328F80" w14:textId="77777777" w:rsidTr="00F47E30">
        <w:tc>
          <w:tcPr>
            <w:tcW w:w="1510" w:type="dxa"/>
            <w:vMerge/>
            <w:vAlign w:val="center"/>
          </w:tcPr>
          <w:p w14:paraId="60B67E3C" w14:textId="77777777" w:rsidR="000E41E6" w:rsidRDefault="000E41E6" w:rsidP="00F47E30">
            <w:pPr>
              <w:tabs>
                <w:tab w:val="left" w:pos="360"/>
                <w:tab w:val="left" w:pos="540"/>
              </w:tabs>
              <w:jc w:val="center"/>
            </w:pPr>
          </w:p>
        </w:tc>
        <w:tc>
          <w:tcPr>
            <w:tcW w:w="7552" w:type="dxa"/>
            <w:gridSpan w:val="5"/>
            <w:shd w:val="clear" w:color="auto" w:fill="C5E0B3" w:themeFill="accent6" w:themeFillTint="66"/>
            <w:vAlign w:val="center"/>
          </w:tcPr>
          <w:p w14:paraId="5415BE4E" w14:textId="77777777" w:rsidR="000E41E6" w:rsidRDefault="000E41E6" w:rsidP="00F47E30">
            <w:pPr>
              <w:tabs>
                <w:tab w:val="left" w:pos="360"/>
                <w:tab w:val="left" w:pos="540"/>
              </w:tabs>
              <w:jc w:val="center"/>
            </w:pPr>
            <w:r>
              <w:t>Fő</w:t>
            </w:r>
          </w:p>
        </w:tc>
      </w:tr>
      <w:tr w:rsidR="000E41E6" w14:paraId="1589AFAA" w14:textId="77777777" w:rsidTr="00F47E30">
        <w:tc>
          <w:tcPr>
            <w:tcW w:w="1510" w:type="dxa"/>
            <w:vAlign w:val="center"/>
          </w:tcPr>
          <w:p w14:paraId="6BB8012E" w14:textId="77777777" w:rsidR="000E41E6" w:rsidRPr="007A174A" w:rsidRDefault="000E41E6" w:rsidP="00F47E30">
            <w:pPr>
              <w:tabs>
                <w:tab w:val="left" w:pos="360"/>
                <w:tab w:val="left" w:pos="540"/>
              </w:tabs>
              <w:jc w:val="center"/>
              <w:rPr>
                <w:b/>
                <w:bCs/>
              </w:rPr>
            </w:pPr>
            <w:r w:rsidRPr="007A174A">
              <w:rPr>
                <w:b/>
                <w:bCs/>
              </w:rPr>
              <w:t>Ellátottak száma:</w:t>
            </w:r>
          </w:p>
        </w:tc>
        <w:tc>
          <w:tcPr>
            <w:tcW w:w="1510" w:type="dxa"/>
            <w:vAlign w:val="center"/>
          </w:tcPr>
          <w:p w14:paraId="0D124031" w14:textId="77777777" w:rsidR="000E41E6" w:rsidRDefault="000E41E6" w:rsidP="00F47E30">
            <w:pPr>
              <w:tabs>
                <w:tab w:val="left" w:pos="360"/>
                <w:tab w:val="left" w:pos="540"/>
              </w:tabs>
              <w:jc w:val="center"/>
            </w:pPr>
            <w:r>
              <w:t>52</w:t>
            </w:r>
          </w:p>
        </w:tc>
        <w:tc>
          <w:tcPr>
            <w:tcW w:w="1510" w:type="dxa"/>
            <w:vAlign w:val="center"/>
          </w:tcPr>
          <w:p w14:paraId="103562A8" w14:textId="77777777" w:rsidR="000E41E6" w:rsidRDefault="000E41E6" w:rsidP="00F47E30">
            <w:pPr>
              <w:tabs>
                <w:tab w:val="left" w:pos="360"/>
                <w:tab w:val="left" w:pos="540"/>
              </w:tabs>
              <w:jc w:val="center"/>
            </w:pPr>
            <w:r>
              <w:t>51</w:t>
            </w:r>
          </w:p>
        </w:tc>
        <w:tc>
          <w:tcPr>
            <w:tcW w:w="1510" w:type="dxa"/>
            <w:vAlign w:val="center"/>
          </w:tcPr>
          <w:p w14:paraId="6B168C1D" w14:textId="77777777" w:rsidR="000E41E6" w:rsidRDefault="000E41E6" w:rsidP="00F47E30">
            <w:pPr>
              <w:tabs>
                <w:tab w:val="left" w:pos="360"/>
                <w:tab w:val="left" w:pos="540"/>
              </w:tabs>
              <w:jc w:val="center"/>
            </w:pPr>
            <w:r>
              <w:t>46</w:t>
            </w:r>
          </w:p>
        </w:tc>
        <w:tc>
          <w:tcPr>
            <w:tcW w:w="1511" w:type="dxa"/>
            <w:vAlign w:val="center"/>
          </w:tcPr>
          <w:p w14:paraId="5B0A2081" w14:textId="77777777" w:rsidR="000E41E6" w:rsidRDefault="000E41E6" w:rsidP="00F47E30">
            <w:pPr>
              <w:tabs>
                <w:tab w:val="left" w:pos="360"/>
                <w:tab w:val="left" w:pos="540"/>
              </w:tabs>
              <w:jc w:val="center"/>
            </w:pPr>
            <w:r>
              <w:t>55</w:t>
            </w:r>
          </w:p>
        </w:tc>
        <w:tc>
          <w:tcPr>
            <w:tcW w:w="1511" w:type="dxa"/>
            <w:vAlign w:val="center"/>
          </w:tcPr>
          <w:p w14:paraId="2E8DEB54" w14:textId="77777777" w:rsidR="000E41E6" w:rsidRDefault="000E41E6" w:rsidP="00F47E30">
            <w:pPr>
              <w:tabs>
                <w:tab w:val="left" w:pos="360"/>
                <w:tab w:val="left" w:pos="540"/>
              </w:tabs>
              <w:jc w:val="center"/>
            </w:pPr>
            <w:r>
              <w:t>50</w:t>
            </w:r>
          </w:p>
        </w:tc>
      </w:tr>
    </w:tbl>
    <w:p w14:paraId="5E24BE6F" w14:textId="77777777" w:rsidR="000E41E6" w:rsidRPr="00FB3D55" w:rsidRDefault="000E41E6" w:rsidP="000E41E6">
      <w:pPr>
        <w:tabs>
          <w:tab w:val="left" w:pos="360"/>
          <w:tab w:val="left" w:pos="540"/>
        </w:tabs>
        <w:rPr>
          <w:i/>
          <w:iCs/>
          <w:sz w:val="20"/>
          <w:szCs w:val="20"/>
        </w:rPr>
      </w:pPr>
      <w:r w:rsidRPr="00FB3D55">
        <w:rPr>
          <w:i/>
          <w:iCs/>
          <w:sz w:val="20"/>
          <w:szCs w:val="20"/>
        </w:rPr>
        <w:t>Forrás: Szakmai beszámoló Human-Net Alapítvány 2025. év</w:t>
      </w:r>
    </w:p>
    <w:p w14:paraId="42AA9293" w14:textId="77777777" w:rsidR="000E41E6" w:rsidRPr="00BD25B0" w:rsidRDefault="000E41E6" w:rsidP="000E41E6">
      <w:pPr>
        <w:autoSpaceDE w:val="0"/>
        <w:autoSpaceDN w:val="0"/>
        <w:adjustRightInd w:val="0"/>
        <w:spacing w:after="20"/>
        <w:rPr>
          <w:rFonts w:cs="Calibri"/>
        </w:rPr>
      </w:pPr>
    </w:p>
    <w:p w14:paraId="0A6E79DC" w14:textId="5E9A306B" w:rsidR="00E8295B" w:rsidRPr="00EE2308" w:rsidRDefault="000E41E6" w:rsidP="00EE2308">
      <w:pPr>
        <w:autoSpaceDE w:val="0"/>
        <w:autoSpaceDN w:val="0"/>
        <w:adjustRightInd w:val="0"/>
        <w:spacing w:after="20"/>
        <w:rPr>
          <w:rFonts w:cs="Calibri"/>
        </w:rPr>
      </w:pPr>
      <w:r w:rsidRPr="004337D8">
        <w:rPr>
          <w:rFonts w:eastAsia="HiddenHorzOCR" w:cs="HiddenHorzOCR"/>
        </w:rPr>
        <w:lastRenderedPageBreak/>
        <w:t xml:space="preserve">Alapvetően </w:t>
      </w:r>
      <w:r w:rsidRPr="004337D8">
        <w:rPr>
          <w:rFonts w:eastAsia="HiddenHorzOCR" w:cs="Arial"/>
        </w:rPr>
        <w:t xml:space="preserve">meghatározza a körzetekben </w:t>
      </w:r>
      <w:r w:rsidRPr="004337D8">
        <w:rPr>
          <w:rFonts w:eastAsia="HiddenHorzOCR" w:cs="HiddenHorzOCR"/>
        </w:rPr>
        <w:t xml:space="preserve">felmerülő </w:t>
      </w:r>
      <w:r w:rsidRPr="004337D8">
        <w:rPr>
          <w:rFonts w:eastAsia="HiddenHorzOCR" w:cs="Arial"/>
        </w:rPr>
        <w:t xml:space="preserve">feladatok arányát a településrészek, tanyás </w:t>
      </w:r>
      <w:r w:rsidRPr="004337D8">
        <w:rPr>
          <w:rFonts w:eastAsia="HiddenHorzOCR" w:cs="Calibri"/>
        </w:rPr>
        <w:t>ingatlanok demográfiai fejlődése. A bővülő településrészeken tapasztalható lakosságnövekedés és lakásépítés arra enged következtetni, hogy a fiatalok és nagycsaládosok beköltözésének köszönhetően a helyi lakosság átlagéletkora csökken, tehát a tanyagondnok feladatai átalakulnak, az idősek mellett megjelennek a gyerekek a klienskörben; a szociális étel szállítás, egészségügyi intézménybe történő eljuttatás és a ház körüli segítségnyújtás száma csökken, míg a gyerekszállítás és a közösségi, információnyújtási feladatok száma nő.</w:t>
      </w:r>
    </w:p>
    <w:p w14:paraId="556057E8" w14:textId="77777777" w:rsidR="000E41E6" w:rsidRPr="004337D8" w:rsidRDefault="000E41E6" w:rsidP="000E41E6">
      <w:pPr>
        <w:autoSpaceDE w:val="0"/>
        <w:autoSpaceDN w:val="0"/>
        <w:adjustRightInd w:val="0"/>
        <w:rPr>
          <w:rFonts w:cs="Calibri"/>
        </w:rPr>
      </w:pPr>
    </w:p>
    <w:p w14:paraId="6C1932D3" w14:textId="77777777" w:rsidR="000E41E6" w:rsidRPr="00DB0361" w:rsidRDefault="000E41E6" w:rsidP="000E41E6">
      <w:pPr>
        <w:autoSpaceDE w:val="0"/>
        <w:autoSpaceDN w:val="0"/>
        <w:adjustRightInd w:val="0"/>
        <w:rPr>
          <w:rFonts w:cs="Calibri"/>
          <w:szCs w:val="22"/>
        </w:rPr>
      </w:pPr>
      <w:r w:rsidRPr="00DB0361">
        <w:rPr>
          <w:rFonts w:cs="Calibri"/>
          <w:szCs w:val="22"/>
        </w:rPr>
        <w:t xml:space="preserve">A </w:t>
      </w:r>
      <w:r w:rsidRPr="00DB0361">
        <w:rPr>
          <w:rFonts w:cs="Arial"/>
          <w:szCs w:val="22"/>
        </w:rPr>
        <w:t>Nyíregyházi Szociális Gondozási és Egészségügyi Alapellátási Központ</w:t>
      </w:r>
      <w:r w:rsidRPr="00DB0361">
        <w:rPr>
          <w:rFonts w:cs="Calibri"/>
          <w:szCs w:val="22"/>
        </w:rPr>
        <w:t xml:space="preserve"> a </w:t>
      </w:r>
      <w:r w:rsidRPr="00DB0361">
        <w:rPr>
          <w:rFonts w:cs="Calibri"/>
          <w:b/>
          <w:bCs/>
          <w:szCs w:val="22"/>
        </w:rPr>
        <w:t>gyógyászati segédeszközök kölcsönzését</w:t>
      </w:r>
      <w:r w:rsidRPr="00DB0361">
        <w:rPr>
          <w:rFonts w:cs="Calibri"/>
          <w:szCs w:val="22"/>
        </w:rPr>
        <w:t xml:space="preserve"> térítésmentesen biztosítja a Nyíregyházán élők számára, akik ápolásra szorulnak, vagy mozgásukban korlátozottakká válnak és ez által tartósan, vagy átmeneti jelleggel segédeszköz használatára szorulnak. </w:t>
      </w:r>
      <w:r w:rsidRPr="00DB0361">
        <w:rPr>
          <w:rFonts w:cs="Calibri"/>
          <w:bCs/>
          <w:szCs w:val="22"/>
        </w:rPr>
        <w:t>Kölcsönözhető eszközök: kerek</w:t>
      </w:r>
      <w:r w:rsidRPr="00DB0361">
        <w:rPr>
          <w:rFonts w:cs="Calibri"/>
          <w:szCs w:val="22"/>
        </w:rPr>
        <w:t xml:space="preserve">esszék, WC magasító, kapaszkodók járókeret, mankó, bot, otthoni ápoláshoz speciális kórházi ágy, </w:t>
      </w:r>
      <w:proofErr w:type="spellStart"/>
      <w:r w:rsidRPr="00DB0361">
        <w:rPr>
          <w:rFonts w:cs="Calibri"/>
          <w:szCs w:val="22"/>
        </w:rPr>
        <w:t>decubitus</w:t>
      </w:r>
      <w:proofErr w:type="spellEnd"/>
      <w:r w:rsidRPr="00DB0361">
        <w:rPr>
          <w:rFonts w:cs="Calibri"/>
          <w:szCs w:val="22"/>
        </w:rPr>
        <w:t xml:space="preserve"> matrac, </w:t>
      </w:r>
      <w:proofErr w:type="spellStart"/>
      <w:r w:rsidRPr="00DB0361">
        <w:rPr>
          <w:rFonts w:cs="Calibri"/>
          <w:szCs w:val="22"/>
        </w:rPr>
        <w:t>rolátor</w:t>
      </w:r>
      <w:proofErr w:type="spellEnd"/>
      <w:r w:rsidRPr="00DB0361">
        <w:rPr>
          <w:rFonts w:cs="Calibri"/>
          <w:szCs w:val="22"/>
        </w:rPr>
        <w:t xml:space="preserve"> (háromkerekű bevásárló kocsi) stb.</w:t>
      </w:r>
      <w:r>
        <w:rPr>
          <w:rFonts w:cs="Calibri"/>
          <w:szCs w:val="22"/>
        </w:rPr>
        <w:t xml:space="preserve"> </w:t>
      </w:r>
      <w:r w:rsidRPr="00DB0361">
        <w:rPr>
          <w:rFonts w:cs="Calibri"/>
          <w:szCs w:val="22"/>
        </w:rPr>
        <w:t>A kölcsönzés időtartama 6 hónap, ami szükség esetén meghosszabbítható.</w:t>
      </w:r>
      <w:r w:rsidRPr="00DB0361">
        <w:rPr>
          <w:rFonts w:cs="Calibri"/>
          <w:b/>
          <w:bCs/>
          <w:szCs w:val="22"/>
        </w:rPr>
        <w:t xml:space="preserve"> </w:t>
      </w:r>
      <w:r w:rsidRPr="00DB0361">
        <w:rPr>
          <w:rFonts w:cs="Calibri"/>
          <w:szCs w:val="22"/>
        </w:rPr>
        <w:t>A kölcsönzés térítésmentes.</w:t>
      </w:r>
    </w:p>
    <w:p w14:paraId="1DBFB6CD" w14:textId="77777777" w:rsidR="000E41E6" w:rsidRDefault="000E41E6" w:rsidP="000E41E6">
      <w:pPr>
        <w:rPr>
          <w:rFonts w:cs="Calibri"/>
          <w:b/>
          <w:bCs/>
          <w:szCs w:val="22"/>
        </w:rPr>
      </w:pPr>
    </w:p>
    <w:p w14:paraId="5ED48A8C" w14:textId="77777777" w:rsidR="000E41E6" w:rsidRPr="0099100A" w:rsidRDefault="000E41E6" w:rsidP="000E41E6">
      <w:pPr>
        <w:rPr>
          <w:rFonts w:cs="Calibri"/>
          <w:szCs w:val="22"/>
        </w:rPr>
      </w:pPr>
      <w:r w:rsidRPr="007944C4">
        <w:rPr>
          <w:rFonts w:cs="Calibri"/>
          <w:szCs w:val="22"/>
        </w:rPr>
        <w:t>Az Szt. alapján a személyes gondoskodást nyújtó szakosított ellátások azoknak a rászorulóknak nyújtanak teljes körű, napi 24 órás vagy időszakos bentlakásos, illetve nappali szakmai gondozást, lakhatást és étkezést, akikről az alapszolgáltatások keretében már nem lehet gondoskodni. Fő formáik az átmeneti és tartós bentlakásos intézmények, a rehabilitációs intézmények, a lakóotthonok, valamint a támogatott lakhatás.</w:t>
      </w:r>
      <w:r>
        <w:rPr>
          <w:rFonts w:cs="Calibri"/>
          <w:szCs w:val="22"/>
        </w:rPr>
        <w:t xml:space="preserve"> </w:t>
      </w:r>
      <w:r>
        <w:t>A szolgáltatás á</w:t>
      </w:r>
      <w:r w:rsidRPr="00031B2E">
        <w:t xml:space="preserve">ltalános célja, azon – az életkoruk, egészségi állapotuk, valamint szociális helyzetük miatt – rászorult személyek speciális igényeinek megfelelő ellátás biztosítása, akikről az alapszolgáltatások körében </w:t>
      </w:r>
      <w:r>
        <w:t xml:space="preserve">már </w:t>
      </w:r>
      <w:r w:rsidRPr="00031B2E">
        <w:t>nem lehet megfelelően gondoskodni.</w:t>
      </w:r>
    </w:p>
    <w:p w14:paraId="1AD3FFEB" w14:textId="77777777" w:rsidR="000E41E6" w:rsidRPr="00406118" w:rsidRDefault="000E41E6" w:rsidP="000E41E6">
      <w:pPr>
        <w:rPr>
          <w:rFonts w:cs="Calibri"/>
        </w:rPr>
      </w:pPr>
    </w:p>
    <w:p w14:paraId="0E4D134A" w14:textId="154509A5" w:rsidR="000E41E6" w:rsidRPr="00686ED3" w:rsidRDefault="000E41E6" w:rsidP="000E41E6">
      <w:pPr>
        <w:rPr>
          <w:rFonts w:cs="Arial"/>
        </w:rPr>
      </w:pPr>
      <w:r w:rsidRPr="00406118">
        <w:rPr>
          <w:rFonts w:cs="Arial"/>
        </w:rPr>
        <w:t xml:space="preserve">Az önkormányzat fenntartásában működő Nyíregyházi Szociális Gondozási és Egészségügyi Alapellátási Központ két telephelyen, a Pacsirta u. 29-35. szám (43 fő) és a Rozsnyai u. 8/a. szám alatt (20 fő) működtet </w:t>
      </w:r>
      <w:r w:rsidRPr="00406118">
        <w:rPr>
          <w:rFonts w:cs="Arial"/>
          <w:b/>
        </w:rPr>
        <w:t>idősek otthonát</w:t>
      </w:r>
      <w:r w:rsidRPr="00406118">
        <w:rPr>
          <w:rFonts w:cs="Arial"/>
        </w:rPr>
        <w:t xml:space="preserve">. </w:t>
      </w:r>
      <w:r w:rsidRPr="00686ED3">
        <w:rPr>
          <w:rFonts w:cs="Arial"/>
        </w:rPr>
        <w:t>Nyíregyházán az önkormányzati fenntartású intézményen kívül 7 idősek otthona található, ebből egy az önkormányzattal kötött ellátási szerződés keretében működtetett Sóstói Szivárvány Idősek Otthona, melynek 2011 októberétől a Nyíregyháza-Városi Református Egyházközség a fenntartója.</w:t>
      </w:r>
    </w:p>
    <w:p w14:paraId="3DE9A7EB" w14:textId="77777777" w:rsidR="000E41E6" w:rsidRDefault="000E41E6" w:rsidP="000E41E6">
      <w:pPr>
        <w:autoSpaceDE w:val="0"/>
        <w:autoSpaceDN w:val="0"/>
        <w:adjustRightInd w:val="0"/>
      </w:pPr>
    </w:p>
    <w:p w14:paraId="47DBB863" w14:textId="77777777" w:rsidR="000E41E6" w:rsidRPr="00142EEB" w:rsidRDefault="000E41E6" w:rsidP="000E41E6">
      <w:pPr>
        <w:autoSpaceDE w:val="0"/>
        <w:autoSpaceDN w:val="0"/>
        <w:adjustRightInd w:val="0"/>
      </w:pPr>
      <w:r w:rsidRPr="00BE02E9">
        <w:t xml:space="preserve">A szociális törvény 2018. január 1-i módosítása érintette a </w:t>
      </w:r>
      <w:r w:rsidRPr="00BE02E9">
        <w:rPr>
          <w:b/>
        </w:rPr>
        <w:t xml:space="preserve">pénzbeli és természetbeni ellátások </w:t>
      </w:r>
      <w:r w:rsidRPr="00BE02E9">
        <w:t>vonatkozásában az idős lakosságot is. Új támogatási formaként vezették be a tartós ápolást végzők időskori támogatását, melyet azok a nyugdíjasok, akik nyugdíjuk megállapítása előtt 20 éven át saját háztartásukban ápolták, gondozták gyermeküket havonta 50 000 Ft összegű támogatásra jogosultak. Bár az Sz</w:t>
      </w:r>
      <w:r>
        <w:t>t</w:t>
      </w:r>
      <w:r w:rsidRPr="00BE02E9">
        <w:t>. szabályozza az ellátást, a 383/2017. (XII.12.) Korm. rendelet az általános hatáskörű nyugdíjmegállapító szervhez telepíti a hatáskört</w:t>
      </w:r>
      <w:r w:rsidRPr="00142EEB">
        <w:t>.</w:t>
      </w:r>
      <w:r w:rsidRPr="00142EEB">
        <w:rPr>
          <w:vertAlign w:val="superscript"/>
        </w:rPr>
        <w:footnoteReference w:id="24"/>
      </w:r>
    </w:p>
    <w:p w14:paraId="533D9BE2" w14:textId="77777777" w:rsidR="000E41E6" w:rsidRPr="00BE02E9" w:rsidRDefault="000E41E6" w:rsidP="000E41E6">
      <w:pPr>
        <w:autoSpaceDE w:val="0"/>
        <w:autoSpaceDN w:val="0"/>
        <w:adjustRightInd w:val="0"/>
        <w:rPr>
          <w:sz w:val="14"/>
          <w:szCs w:val="14"/>
        </w:rPr>
      </w:pPr>
    </w:p>
    <w:p w14:paraId="7D9218D8" w14:textId="77777777" w:rsidR="000E41E6" w:rsidRPr="00026787" w:rsidRDefault="000E41E6" w:rsidP="000E41E6">
      <w:pPr>
        <w:autoSpaceDE w:val="0"/>
        <w:autoSpaceDN w:val="0"/>
        <w:adjustRightInd w:val="0"/>
        <w:rPr>
          <w:szCs w:val="22"/>
        </w:rPr>
      </w:pPr>
      <w:r w:rsidRPr="00026787">
        <w:rPr>
          <w:szCs w:val="22"/>
        </w:rPr>
        <w:t xml:space="preserve">Nyíregyháza Megyei Jogú Város Önkormányzata által a helyi rendelet alapján nyújtott pénzbeli és természetbeni szociális ellátások közül több támogatás az idősek ellátását segíti, így pl. a méltányos ápolási díj, rendszeres és rendkívüli gyógyszertámogatás, a karácsonyi támogatás. </w:t>
      </w:r>
    </w:p>
    <w:p w14:paraId="68D01E50" w14:textId="77777777" w:rsidR="000E41E6" w:rsidRPr="00026787" w:rsidRDefault="000E41E6" w:rsidP="000E41E6">
      <w:pPr>
        <w:autoSpaceDE w:val="0"/>
        <w:autoSpaceDN w:val="0"/>
        <w:adjustRightInd w:val="0"/>
        <w:spacing w:after="20"/>
        <w:rPr>
          <w:rFonts w:cs="Calibri"/>
          <w:szCs w:val="22"/>
        </w:rPr>
      </w:pPr>
    </w:p>
    <w:p w14:paraId="1327C90B" w14:textId="495A5B3D" w:rsidR="000E41E6" w:rsidRPr="00026787" w:rsidRDefault="000E41E6" w:rsidP="000E41E6">
      <w:pPr>
        <w:rPr>
          <w:rFonts w:cs="Calibri"/>
          <w:szCs w:val="22"/>
        </w:rPr>
      </w:pPr>
      <w:r w:rsidRPr="00026787">
        <w:rPr>
          <w:rFonts w:cs="Calibri"/>
          <w:szCs w:val="22"/>
        </w:rPr>
        <w:t xml:space="preserve">Nyíregyháza Megyei Jogú Város Önkormányzata </w:t>
      </w:r>
      <w:r w:rsidR="00CE2DCF">
        <w:rPr>
          <w:rFonts w:cs="Calibri"/>
          <w:szCs w:val="22"/>
        </w:rPr>
        <w:t xml:space="preserve">helyi rendelet </w:t>
      </w:r>
      <w:r w:rsidRPr="00026787">
        <w:rPr>
          <w:rFonts w:cs="Calibri"/>
          <w:szCs w:val="22"/>
        </w:rPr>
        <w:t xml:space="preserve">alapján </w:t>
      </w:r>
      <w:r w:rsidR="00D077EF">
        <w:rPr>
          <w:rFonts w:cs="Calibri"/>
          <w:b/>
          <w:bCs/>
          <w:szCs w:val="22"/>
        </w:rPr>
        <w:t>m</w:t>
      </w:r>
      <w:r w:rsidRPr="00026787">
        <w:rPr>
          <w:rFonts w:cs="Calibri"/>
          <w:b/>
          <w:bCs/>
          <w:szCs w:val="22"/>
        </w:rPr>
        <w:t xml:space="preserve">éltányossági </w:t>
      </w:r>
      <w:r w:rsidR="00D077EF">
        <w:rPr>
          <w:rFonts w:cs="Calibri"/>
          <w:b/>
          <w:bCs/>
          <w:szCs w:val="22"/>
        </w:rPr>
        <w:t>á</w:t>
      </w:r>
      <w:r w:rsidRPr="00026787">
        <w:rPr>
          <w:rFonts w:cs="Calibri"/>
          <w:b/>
          <w:bCs/>
          <w:szCs w:val="22"/>
        </w:rPr>
        <w:t>polási díj</w:t>
      </w:r>
      <w:r w:rsidRPr="00026787">
        <w:rPr>
          <w:rFonts w:cs="Calibri"/>
          <w:szCs w:val="22"/>
        </w:rPr>
        <w:t xml:space="preserve"> támogatást nyújt a kérelem benyújtásának napjától, aki 18. életévét betöltött, tartósan beteg személy ápolását, gondozását végzi, feltéve, hogy</w:t>
      </w:r>
    </w:p>
    <w:p w14:paraId="785866A3" w14:textId="77777777" w:rsidR="000E41E6" w:rsidRPr="00026787" w:rsidRDefault="000E41E6" w:rsidP="000E41E6">
      <w:pPr>
        <w:rPr>
          <w:rFonts w:cs="Calibri"/>
          <w:szCs w:val="22"/>
        </w:rPr>
      </w:pPr>
      <w:r w:rsidRPr="00026787">
        <w:rPr>
          <w:rFonts w:cs="Calibri"/>
          <w:szCs w:val="22"/>
        </w:rPr>
        <w:t>a) családjában az egy főre jutó havi jövedelem nem haladja meg a szociális vetítési alap összegének 340%-át, egyedülálló esetén annak 360%-át, és</w:t>
      </w:r>
    </w:p>
    <w:p w14:paraId="72666B88" w14:textId="77777777" w:rsidR="000E41E6" w:rsidRPr="00026787" w:rsidRDefault="000E41E6" w:rsidP="000E41E6">
      <w:pPr>
        <w:rPr>
          <w:rFonts w:cs="Calibri"/>
          <w:szCs w:val="22"/>
        </w:rPr>
      </w:pPr>
      <w:r w:rsidRPr="00026787">
        <w:rPr>
          <w:rFonts w:cs="Calibri"/>
          <w:szCs w:val="22"/>
        </w:rPr>
        <w:t>b) a méltányossági ápolási díjat igénylő hozzátartozón kívül nincs az ápolt személy családjában olyan személy, aki az ápolási, gondozási feladatokat ellátja, és</w:t>
      </w:r>
    </w:p>
    <w:p w14:paraId="5E382509" w14:textId="77777777" w:rsidR="000E41E6" w:rsidRPr="00026787" w:rsidRDefault="000E41E6" w:rsidP="000E41E6">
      <w:pPr>
        <w:rPr>
          <w:rFonts w:cs="Calibri"/>
          <w:szCs w:val="22"/>
        </w:rPr>
      </w:pPr>
      <w:r w:rsidRPr="00026787">
        <w:rPr>
          <w:rFonts w:cs="Calibri"/>
          <w:szCs w:val="22"/>
        </w:rPr>
        <w:t>c) a családon belül elvárható segítséggel sem biztosítható és</w:t>
      </w:r>
    </w:p>
    <w:p w14:paraId="2AF1A203" w14:textId="77777777" w:rsidR="000E41E6" w:rsidRPr="00026787" w:rsidRDefault="000E41E6" w:rsidP="000E41E6">
      <w:pPr>
        <w:rPr>
          <w:rFonts w:cs="Calibri"/>
          <w:szCs w:val="22"/>
        </w:rPr>
      </w:pPr>
      <w:r w:rsidRPr="00026787">
        <w:rPr>
          <w:rFonts w:cs="Calibri"/>
          <w:szCs w:val="22"/>
        </w:rPr>
        <w:t>d) az ápolt ápolási-gondozási szükséglete a napi két órát eléri vagy meghaladj</w:t>
      </w:r>
    </w:p>
    <w:p w14:paraId="11B5B90A" w14:textId="77777777" w:rsidR="000E41E6" w:rsidRDefault="000E41E6" w:rsidP="000E41E6">
      <w:pPr>
        <w:autoSpaceDE w:val="0"/>
        <w:autoSpaceDN w:val="0"/>
        <w:adjustRightInd w:val="0"/>
        <w:spacing w:after="20"/>
        <w:rPr>
          <w:rFonts w:cs="Calibri"/>
        </w:rPr>
      </w:pPr>
    </w:p>
    <w:p w14:paraId="03887227" w14:textId="2E913432" w:rsidR="000E41E6" w:rsidRPr="009D46E5" w:rsidRDefault="00CE2DCF" w:rsidP="000E41E6">
      <w:pPr>
        <w:autoSpaceDE w:val="0"/>
        <w:autoSpaceDN w:val="0"/>
        <w:adjustRightInd w:val="0"/>
        <w:spacing w:after="20"/>
        <w:rPr>
          <w:rFonts w:cs="Calibri"/>
        </w:rPr>
      </w:pPr>
      <w:r>
        <w:rPr>
          <w:rFonts w:cs="Calibri"/>
        </w:rPr>
        <w:lastRenderedPageBreak/>
        <w:t>A</w:t>
      </w:r>
      <w:r w:rsidR="000E41E6">
        <w:rPr>
          <w:rFonts w:cs="Calibri"/>
        </w:rPr>
        <w:t xml:space="preserve"> </w:t>
      </w:r>
      <w:r w:rsidR="000E41E6" w:rsidRPr="00B036EB">
        <w:rPr>
          <w:rFonts w:cs="Calibri"/>
          <w:b/>
          <w:bCs/>
        </w:rPr>
        <w:t>rezsiköltség támogatást</w:t>
      </w:r>
      <w:r w:rsidR="000E41E6">
        <w:rPr>
          <w:rFonts w:cs="Calibri"/>
        </w:rPr>
        <w:t xml:space="preserve"> azon személy</w:t>
      </w:r>
      <w:r>
        <w:rPr>
          <w:rFonts w:cs="Calibri"/>
        </w:rPr>
        <w:t>ek által igényelhető</w:t>
      </w:r>
      <w:r w:rsidR="000E41E6">
        <w:rPr>
          <w:rFonts w:cs="Calibri"/>
        </w:rPr>
        <w:t>, aki</w:t>
      </w:r>
      <w:r>
        <w:rPr>
          <w:rFonts w:cs="Calibri"/>
        </w:rPr>
        <w:t>k</w:t>
      </w:r>
      <w:r w:rsidR="000E41E6">
        <w:rPr>
          <w:rFonts w:cs="Calibri"/>
        </w:rPr>
        <w:t xml:space="preserve"> </w:t>
      </w:r>
      <w:r w:rsidR="000E41E6" w:rsidRPr="00B036EB">
        <w:rPr>
          <w:rFonts w:cs="Calibri"/>
        </w:rPr>
        <w:t>helyi lakásfenntartási támogatásra nem jogosult</w:t>
      </w:r>
      <w:r>
        <w:rPr>
          <w:rFonts w:cs="Calibri"/>
        </w:rPr>
        <w:t>ak</w:t>
      </w:r>
      <w:r w:rsidR="000E41E6" w:rsidRPr="00B036EB">
        <w:rPr>
          <w:rFonts w:cs="Calibri"/>
        </w:rPr>
        <w:t>, 70. életévét betöltött</w:t>
      </w:r>
      <w:r>
        <w:rPr>
          <w:rFonts w:cs="Calibri"/>
        </w:rPr>
        <w:t>ék</w:t>
      </w:r>
      <w:r w:rsidR="000E41E6" w:rsidRPr="00B036EB">
        <w:rPr>
          <w:rFonts w:cs="Calibri"/>
        </w:rPr>
        <w:t>, saját jog</w:t>
      </w:r>
      <w:r>
        <w:rPr>
          <w:rFonts w:cs="Calibri"/>
        </w:rPr>
        <w:t>o</w:t>
      </w:r>
      <w:r w:rsidR="000E41E6" w:rsidRPr="00B036EB">
        <w:rPr>
          <w:rFonts w:cs="Calibri"/>
        </w:rPr>
        <w:t>n öregségi</w:t>
      </w:r>
      <w:r w:rsidR="000E41E6">
        <w:rPr>
          <w:rFonts w:cs="Calibri"/>
        </w:rPr>
        <w:t xml:space="preserve"> </w:t>
      </w:r>
      <w:r w:rsidR="000E41E6" w:rsidRPr="00B036EB">
        <w:rPr>
          <w:rFonts w:cs="Calibri"/>
        </w:rPr>
        <w:t>teljesnyugdíjra jogosult</w:t>
      </w:r>
      <w:r w:rsidR="000E41E6">
        <w:rPr>
          <w:rFonts w:cs="Calibri"/>
        </w:rPr>
        <w:t xml:space="preserve"> és a</w:t>
      </w:r>
      <w:r w:rsidR="000E41E6" w:rsidRPr="00B036EB">
        <w:rPr>
          <w:rFonts w:cs="Calibri"/>
        </w:rPr>
        <w:t>kinek a háztartásában az egy főre jutó havi jövedelme nem haladja meg a</w:t>
      </w:r>
      <w:r w:rsidR="000E41E6">
        <w:rPr>
          <w:rFonts w:cs="Calibri"/>
        </w:rPr>
        <w:t xml:space="preserve"> </w:t>
      </w:r>
      <w:r w:rsidR="000E41E6" w:rsidRPr="00B036EB">
        <w:rPr>
          <w:rFonts w:cs="Calibri"/>
        </w:rPr>
        <w:t>szociális vetítési alap összegének 680</w:t>
      </w:r>
      <w:r w:rsidR="000E41E6">
        <w:rPr>
          <w:rFonts w:cs="Calibri"/>
        </w:rPr>
        <w:t xml:space="preserve"> </w:t>
      </w:r>
      <w:r w:rsidR="000E41E6" w:rsidRPr="00B036EB">
        <w:rPr>
          <w:rFonts w:cs="Calibri"/>
        </w:rPr>
        <w:t>%-át és a háztartás tagjai egyikének sincs vagyona</w:t>
      </w:r>
      <w:r w:rsidR="000E41E6">
        <w:rPr>
          <w:rFonts w:cs="Calibri"/>
        </w:rPr>
        <w:t>.</w:t>
      </w:r>
    </w:p>
    <w:p w14:paraId="248FFA84" w14:textId="77777777" w:rsidR="000E41E6" w:rsidRPr="002A55CC" w:rsidRDefault="000E41E6" w:rsidP="000E41E6">
      <w:pPr>
        <w:autoSpaceDE w:val="0"/>
        <w:autoSpaceDN w:val="0"/>
        <w:adjustRightInd w:val="0"/>
        <w:rPr>
          <w:rFonts w:eastAsia="HiddenHorzOCR" w:cs="Arial"/>
        </w:rPr>
      </w:pPr>
    </w:p>
    <w:p w14:paraId="428A6435" w14:textId="77777777" w:rsidR="000E41E6" w:rsidRPr="002A55CC" w:rsidRDefault="000E41E6" w:rsidP="00C91DDD">
      <w:pPr>
        <w:numPr>
          <w:ilvl w:val="0"/>
          <w:numId w:val="48"/>
        </w:numPr>
        <w:autoSpaceDE w:val="0"/>
        <w:autoSpaceDN w:val="0"/>
        <w:adjustRightInd w:val="0"/>
        <w:spacing w:after="20"/>
        <w:rPr>
          <w:rFonts w:cs="Calibri"/>
          <w:i/>
          <w:iCs/>
        </w:rPr>
      </w:pPr>
      <w:r w:rsidRPr="002D1570">
        <w:rPr>
          <w:rFonts w:cs="Calibri"/>
        </w:rPr>
        <w:t>kulturális, közművelődési szolgáltatásokhoz való hozzáférés</w:t>
      </w:r>
      <w:r w:rsidRPr="002A55CC">
        <w:rPr>
          <w:rFonts w:cs="Calibri"/>
          <w:i/>
          <w:iCs/>
        </w:rPr>
        <w:t>;</w:t>
      </w:r>
    </w:p>
    <w:p w14:paraId="52331F51" w14:textId="77777777" w:rsidR="000E41E6" w:rsidRPr="002A55CC" w:rsidRDefault="000E41E6" w:rsidP="000E41E6">
      <w:pPr>
        <w:autoSpaceDE w:val="0"/>
        <w:autoSpaceDN w:val="0"/>
        <w:adjustRightInd w:val="0"/>
        <w:spacing w:after="20"/>
        <w:rPr>
          <w:rFonts w:cs="Calibri"/>
        </w:rPr>
      </w:pPr>
    </w:p>
    <w:p w14:paraId="0E454D02" w14:textId="77777777" w:rsidR="000E41E6" w:rsidRPr="002A55CC" w:rsidRDefault="000E41E6" w:rsidP="000E41E6">
      <w:pPr>
        <w:autoSpaceDE w:val="0"/>
        <w:autoSpaceDN w:val="0"/>
        <w:adjustRightInd w:val="0"/>
        <w:spacing w:after="20"/>
        <w:rPr>
          <w:rFonts w:cs="Calibri"/>
        </w:rPr>
      </w:pPr>
      <w:r w:rsidRPr="002A55CC">
        <w:rPr>
          <w:rFonts w:cs="Calibri"/>
        </w:rPr>
        <w:t xml:space="preserve">Nyíregyháza Megyei Jogú Városban szervezett kulturális, közművelődési programok, szolgáltatások az idős korosztály részére is </w:t>
      </w:r>
      <w:proofErr w:type="spellStart"/>
      <w:r w:rsidRPr="002A55CC">
        <w:rPr>
          <w:rFonts w:cs="Calibri"/>
        </w:rPr>
        <w:t>teljeskörűen</w:t>
      </w:r>
      <w:proofErr w:type="spellEnd"/>
      <w:r w:rsidRPr="002A55CC">
        <w:rPr>
          <w:rFonts w:cs="Calibri"/>
        </w:rPr>
        <w:t xml:space="preserve"> hozzáférhetőek és rendelkezésre állnak, továbbá sok nagyrendezvény a városban ingyenesen látogatható. A nyugdíjas szervezetek nagyon aktívak a városban és sok esetben önmaguk és a többi nyugdíjas szervezet számára a város támogatásával szerveznek kulturális programokat. A rendezvényekre, színházi, könnyűzenei programokra való eljutást a helyi járatú menetrend szerint közlekedő modern autóbuszok segítik.</w:t>
      </w:r>
    </w:p>
    <w:p w14:paraId="13A7EC65" w14:textId="77777777" w:rsidR="000E41E6" w:rsidRDefault="000E41E6" w:rsidP="000E41E6">
      <w:pPr>
        <w:autoSpaceDE w:val="0"/>
        <w:autoSpaceDN w:val="0"/>
        <w:adjustRightInd w:val="0"/>
        <w:spacing w:after="20"/>
        <w:rPr>
          <w:rFonts w:cs="Calibri"/>
        </w:rPr>
      </w:pPr>
    </w:p>
    <w:p w14:paraId="2C2487AE" w14:textId="77777777" w:rsidR="000E41E6" w:rsidRPr="002003FB" w:rsidRDefault="000E41E6" w:rsidP="000E41E6">
      <w:pPr>
        <w:rPr>
          <w:rFonts w:cs="Calibri"/>
        </w:rPr>
      </w:pPr>
      <w:r w:rsidRPr="002003FB">
        <w:rPr>
          <w:rFonts w:cs="Calibri"/>
        </w:rPr>
        <w:t xml:space="preserve">Az aktív tevékeny idős kornak az egyik fontos pillére a társadalmi aktivitás fenntartása és az életen át tartó tanulás. Ennek tudatában kerül sor minden évben tavasszal és ősszel 2015 évtől folyamatosan a </w:t>
      </w:r>
      <w:r w:rsidRPr="002003FB">
        <w:rPr>
          <w:rFonts w:cs="Calibri"/>
          <w:b/>
        </w:rPr>
        <w:t>Szépkorúak Akadémiája rendezvénysorozat</w:t>
      </w:r>
      <w:r w:rsidRPr="002003FB">
        <w:rPr>
          <w:rFonts w:cs="Calibri"/>
        </w:rPr>
        <w:t xml:space="preserve"> megszervezésé</w:t>
      </w:r>
      <w:r>
        <w:rPr>
          <w:rFonts w:cs="Calibri"/>
        </w:rPr>
        <w:t>re</w:t>
      </w:r>
      <w:r w:rsidRPr="002003FB">
        <w:rPr>
          <w:rFonts w:cs="Calibri"/>
        </w:rPr>
        <w:t xml:space="preserve">. 2023. évtől kezdődően a programokat, az előadások tartalmát az Idősügyi Tanács állítja össze, ahol </w:t>
      </w:r>
      <w:proofErr w:type="spellStart"/>
      <w:r>
        <w:rPr>
          <w:rFonts w:cs="Calibri"/>
        </w:rPr>
        <w:t>f</w:t>
      </w:r>
      <w:r w:rsidRPr="002003FB">
        <w:rPr>
          <w:rFonts w:cs="Calibri"/>
        </w:rPr>
        <w:t>élévente</w:t>
      </w:r>
      <w:proofErr w:type="spellEnd"/>
      <w:r w:rsidRPr="002003FB">
        <w:rPr>
          <w:rFonts w:cs="Calibri"/>
        </w:rPr>
        <w:t xml:space="preserve"> 6-6 előadás kerül megszervezésre</w:t>
      </w:r>
      <w:r>
        <w:rPr>
          <w:rFonts w:cs="Calibri"/>
        </w:rPr>
        <w:t xml:space="preserve">. </w:t>
      </w:r>
      <w:r w:rsidRPr="002003FB">
        <w:rPr>
          <w:rFonts w:cs="Calibri"/>
        </w:rPr>
        <w:t>Az elmúlt években hallhattak előadásokat a teljesség igénye nélkül az erkélyen és balkonon nevelhető fűszernövényekről, a laktóz-és gluténérzékenység tüneteiről, az egyedül élő idősek családi kapcsolatairól és a családfa-kutatásról, a szemészet fejlődéséről, Márai Sándorról, Huszár István festőművészről. Az előadások nagy sikert arattak az idősek körében. A programsorozat megszervezését és lebonyolítását a Váci Mihály Kulturális Központ koordinálja. A programsorozat 2026. év első félévében is gazdag programokkal vár</w:t>
      </w:r>
      <w:r>
        <w:rPr>
          <w:rFonts w:cs="Calibri"/>
        </w:rPr>
        <w:t>t</w:t>
      </w:r>
      <w:r w:rsidRPr="002003FB">
        <w:rPr>
          <w:rFonts w:cs="Calibri"/>
        </w:rPr>
        <w:t>a az érdeklődőket</w:t>
      </w:r>
      <w:r>
        <w:rPr>
          <w:rFonts w:cs="Calibri"/>
        </w:rPr>
        <w:t xml:space="preserve">, jelenleg szervezés alatt áll a II. félévi programsorozat témáinak, előadóinak meghatározása. </w:t>
      </w:r>
    </w:p>
    <w:p w14:paraId="1075DF67" w14:textId="77777777" w:rsidR="000E41E6" w:rsidRPr="002003FB" w:rsidRDefault="000E41E6" w:rsidP="000E41E6">
      <w:pPr>
        <w:autoSpaceDE w:val="0"/>
        <w:autoSpaceDN w:val="0"/>
        <w:adjustRightInd w:val="0"/>
        <w:spacing w:after="20"/>
        <w:rPr>
          <w:rFonts w:cs="Calibri"/>
          <w:strike/>
        </w:rPr>
      </w:pPr>
    </w:p>
    <w:p w14:paraId="150826F2" w14:textId="77777777" w:rsidR="000E41E6" w:rsidRDefault="000E41E6" w:rsidP="000E41E6">
      <w:pPr>
        <w:autoSpaceDE w:val="0"/>
        <w:rPr>
          <w:rStyle w:val="Kiemels2"/>
          <w:rFonts w:cs="Calibri"/>
          <w:b w:val="0"/>
          <w:bCs w:val="0"/>
        </w:rPr>
      </w:pPr>
      <w:r w:rsidRPr="0001265E">
        <w:rPr>
          <w:rFonts w:cs="Calibri"/>
          <w:b/>
          <w:bCs/>
        </w:rPr>
        <w:t>Alkotó Idősek Kiállításának pályázatát</w:t>
      </w:r>
      <w:r w:rsidRPr="002003FB">
        <w:rPr>
          <w:rFonts w:cs="Calibri"/>
        </w:rPr>
        <w:t xml:space="preserve"> az Idősügyi Tanács szintén minden évben meghirdeti. A</w:t>
      </w:r>
      <w:r w:rsidRPr="002003FB">
        <w:rPr>
          <w:rFonts w:cs="Calibri"/>
          <w:b/>
          <w:bCs/>
        </w:rPr>
        <w:t xml:space="preserve"> </w:t>
      </w:r>
      <w:r w:rsidRPr="002003FB">
        <w:rPr>
          <w:rStyle w:val="Kiemels2"/>
          <w:rFonts w:cs="Calibri"/>
          <w:b w:val="0"/>
          <w:bCs w:val="0"/>
        </w:rPr>
        <w:t>városban élő azon nyugdíjasok pályázhatnak, akik a mindennapi teendőjük mellett alkotó tevékenységgel foglalkoznak.</w:t>
      </w:r>
      <w:r w:rsidRPr="002003FB">
        <w:rPr>
          <w:rStyle w:val="Kiemels2"/>
          <w:rFonts w:cs="Calibri"/>
        </w:rPr>
        <w:t xml:space="preserve"> </w:t>
      </w:r>
      <w:r w:rsidRPr="002003FB">
        <w:rPr>
          <w:rStyle w:val="Kiemels2"/>
          <w:rFonts w:cs="Calibri"/>
          <w:b w:val="0"/>
          <w:bCs w:val="0"/>
        </w:rPr>
        <w:t>A felhívás célja</w:t>
      </w:r>
      <w:r w:rsidRPr="002003FB">
        <w:rPr>
          <w:rStyle w:val="Kiemels2"/>
          <w:rFonts w:cs="Calibri"/>
        </w:rPr>
        <w:t xml:space="preserve"> </w:t>
      </w:r>
      <w:r w:rsidRPr="002003FB">
        <w:rPr>
          <w:rStyle w:val="Kiemels2"/>
          <w:rFonts w:cs="Calibri"/>
          <w:b w:val="0"/>
          <w:bCs w:val="0"/>
        </w:rPr>
        <w:t xml:space="preserve">az, hogy feltárják azokat a kincseket, amikkel a városban élő idős emberek rendelkeznek. 2025. évben </w:t>
      </w:r>
      <w:r w:rsidRPr="002003FB">
        <w:rPr>
          <w:rFonts w:cs="Calibri"/>
        </w:rPr>
        <w:t xml:space="preserve">31 alkotó 88 db alkotását (gobelin, festmény, fotó, horgolt tárgyak stb.) tekinthették meg az érdeklődők. </w:t>
      </w:r>
      <w:r w:rsidRPr="002003FB">
        <w:rPr>
          <w:rStyle w:val="Kiemels2"/>
          <w:rFonts w:cs="Calibri"/>
          <w:b w:val="0"/>
          <w:bCs w:val="0"/>
        </w:rPr>
        <w:t>A tárlat egy meghatározott ideig megtekinthető a nagyközönség számára a Váci Mihály Kulturális Központban.</w:t>
      </w:r>
    </w:p>
    <w:p w14:paraId="138C223B" w14:textId="77777777" w:rsidR="00CE2DCF" w:rsidRDefault="00CE2DCF" w:rsidP="000E41E6">
      <w:pPr>
        <w:autoSpaceDE w:val="0"/>
        <w:autoSpaceDN w:val="0"/>
        <w:adjustRightInd w:val="0"/>
        <w:spacing w:after="20"/>
        <w:rPr>
          <w:rFonts w:cs="Calibri"/>
        </w:rPr>
      </w:pPr>
    </w:p>
    <w:p w14:paraId="7398524F" w14:textId="77777777" w:rsidR="000E41E6" w:rsidRPr="00B02320" w:rsidRDefault="000E41E6" w:rsidP="000E41E6">
      <w:pPr>
        <w:autoSpaceDE w:val="0"/>
        <w:autoSpaceDN w:val="0"/>
        <w:adjustRightInd w:val="0"/>
        <w:spacing w:after="20"/>
        <w:rPr>
          <w:rFonts w:cs="Calibri"/>
        </w:rPr>
      </w:pPr>
      <w:r w:rsidRPr="003965A2">
        <w:rPr>
          <w:rFonts w:cs="Calibri"/>
        </w:rPr>
        <w:t xml:space="preserve">A </w:t>
      </w:r>
      <w:r w:rsidRPr="003965A2">
        <w:rPr>
          <w:rFonts w:cs="Arial"/>
        </w:rPr>
        <w:t>Nyíregyházi Szociális Gondozási és Egészségügyi Alapellátási Központ</w:t>
      </w:r>
      <w:r w:rsidRPr="003965A2">
        <w:rPr>
          <w:rFonts w:cs="Calibri"/>
        </w:rPr>
        <w:t xml:space="preserve"> az </w:t>
      </w:r>
      <w:r w:rsidRPr="003965A2">
        <w:rPr>
          <w:rFonts w:cs="Calibri"/>
          <w:b/>
          <w:bCs/>
        </w:rPr>
        <w:t>Idősekért és Fogyatékosokért Jószolgálat Alapítvánnyal közösen</w:t>
      </w:r>
      <w:r w:rsidRPr="003965A2">
        <w:rPr>
          <w:rFonts w:cs="Calibri"/>
        </w:rPr>
        <w:t xml:space="preserve"> minden évben több alkalommal </w:t>
      </w:r>
      <w:r w:rsidRPr="003965A2">
        <w:rPr>
          <w:rFonts w:cs="Calibri"/>
          <w:b/>
          <w:bCs/>
        </w:rPr>
        <w:t>Idősek Akadémiája</w:t>
      </w:r>
      <w:r w:rsidRPr="003965A2">
        <w:rPr>
          <w:rFonts w:cs="Calibri"/>
        </w:rPr>
        <w:t xml:space="preserve"> címmel ingyenes előadásokat szervez</w:t>
      </w:r>
      <w:r w:rsidRPr="003965A2">
        <w:rPr>
          <w:rFonts w:cs="Calibri"/>
          <w:b/>
          <w:bCs/>
        </w:rPr>
        <w:t xml:space="preserve"> </w:t>
      </w:r>
      <w:r w:rsidRPr="003965A2">
        <w:rPr>
          <w:rFonts w:cs="Calibri"/>
        </w:rPr>
        <w:t xml:space="preserve">az időseket érintő, érdekes és hasznos témákban. A témák között szerepel a boldogság, egészség, biztonság stb. témakörök, de szívesen veszik a szervezők </w:t>
      </w:r>
      <w:r w:rsidRPr="00B02320">
        <w:rPr>
          <w:rFonts w:cs="Calibri"/>
        </w:rPr>
        <w:t xml:space="preserve">az idősek által javasolt, az általuk igényelt témákat is. </w:t>
      </w:r>
    </w:p>
    <w:p w14:paraId="359A8494" w14:textId="77777777" w:rsidR="000E41E6" w:rsidRDefault="000E41E6" w:rsidP="000E41E6">
      <w:pPr>
        <w:autoSpaceDE w:val="0"/>
        <w:autoSpaceDN w:val="0"/>
        <w:adjustRightInd w:val="0"/>
        <w:spacing w:after="20"/>
        <w:rPr>
          <w:rFonts w:cs="Calibri"/>
        </w:rPr>
      </w:pPr>
    </w:p>
    <w:p w14:paraId="03DD008E" w14:textId="77777777" w:rsidR="000E41E6" w:rsidRPr="003965A2" w:rsidRDefault="000E41E6" w:rsidP="000E41E6">
      <w:pPr>
        <w:pStyle w:val="Nincstrkz"/>
        <w:jc w:val="both"/>
        <w:rPr>
          <w:rFonts w:cs="Calibri"/>
        </w:rPr>
      </w:pPr>
      <w:r w:rsidRPr="003965A2">
        <w:rPr>
          <w:rFonts w:cs="Calibri"/>
          <w:bCs/>
        </w:rPr>
        <w:t xml:space="preserve">A </w:t>
      </w:r>
      <w:r w:rsidRPr="003965A2">
        <w:rPr>
          <w:rFonts w:cs="Calibri"/>
          <w:b/>
        </w:rPr>
        <w:t>Nyugdíjas KI- MIT TUD?</w:t>
      </w:r>
      <w:r w:rsidRPr="003965A2">
        <w:rPr>
          <w:rFonts w:cs="Calibri"/>
        </w:rPr>
        <w:t xml:space="preserve"> vetélkedő az Első Nyírségi Fejlesztési Társaság, az Idősügyi Tanács és az Önkormányzat közös szervezésében folyamatosan megrendezésre kerül. </w:t>
      </w:r>
      <w:r w:rsidRPr="003965A2">
        <w:rPr>
          <w:rFonts w:cs="Calibri"/>
          <w:bCs/>
        </w:rPr>
        <w:t xml:space="preserve">A pandémiát megelőzően minden évben rendszeresen megszervezésre került Nyíregyházán ez a rendezvény, amelyen a város nyugdíjas szervezetei csoportos produkciókkal, illetve egyéni versenyzők is megmérettették magukat. </w:t>
      </w:r>
      <w:r w:rsidRPr="003965A2">
        <w:rPr>
          <w:rFonts w:cs="Calibri"/>
        </w:rPr>
        <w:t xml:space="preserve">A vers és próza, szólóének-kórus-hangszer, tánc, kategóriákban. 2023. évtől ismét minden évben nagy sikert arat a rendezvény vers és próza, szólóének-kórus-hangszer, tánc, kategóriákban. </w:t>
      </w:r>
      <w:r w:rsidRPr="003965A2">
        <w:rPr>
          <w:rFonts w:cs="Calibri"/>
          <w:bCs/>
        </w:rPr>
        <w:t xml:space="preserve">2025. október 14-én az idősek nagy örömére 10. alkalommal ismét megszervezésre került. </w:t>
      </w:r>
      <w:r w:rsidRPr="003965A2">
        <w:rPr>
          <w:rFonts w:cs="Calibri"/>
        </w:rPr>
        <w:t xml:space="preserve">Ebben az évben 31 produkció, 180 fellépő vett részt. A program végén minden nyugdíjas klub és egyéni fellépő személyre szóló oklevelet, az első 3 helyezett serleget kapott, valamint kiosztottak 10 különdíjat is. </w:t>
      </w:r>
    </w:p>
    <w:p w14:paraId="506AF272" w14:textId="77777777" w:rsidR="000E41E6" w:rsidRPr="00B02320" w:rsidRDefault="000E41E6" w:rsidP="000E41E6">
      <w:pPr>
        <w:autoSpaceDE w:val="0"/>
        <w:autoSpaceDN w:val="0"/>
        <w:adjustRightInd w:val="0"/>
        <w:spacing w:after="20"/>
        <w:rPr>
          <w:rFonts w:cs="Calibri"/>
        </w:rPr>
      </w:pPr>
    </w:p>
    <w:p w14:paraId="31E3D55C" w14:textId="77777777" w:rsidR="000E41E6" w:rsidRPr="002D1570" w:rsidRDefault="000E41E6" w:rsidP="00C91DDD">
      <w:pPr>
        <w:numPr>
          <w:ilvl w:val="0"/>
          <w:numId w:val="48"/>
        </w:numPr>
        <w:autoSpaceDE w:val="0"/>
        <w:autoSpaceDN w:val="0"/>
        <w:adjustRightInd w:val="0"/>
        <w:spacing w:after="20"/>
        <w:contextualSpacing/>
        <w:rPr>
          <w:rFonts w:cs="Calibri"/>
          <w:iCs/>
        </w:rPr>
      </w:pPr>
      <w:r w:rsidRPr="002D1570">
        <w:rPr>
          <w:rFonts w:cs="Calibri"/>
          <w:iCs/>
        </w:rPr>
        <w:t>idősek informatikai jártassága;</w:t>
      </w:r>
    </w:p>
    <w:p w14:paraId="0C7CEB03" w14:textId="77777777" w:rsidR="000E41E6" w:rsidRPr="0031630B" w:rsidRDefault="000E41E6" w:rsidP="000E41E6">
      <w:pPr>
        <w:autoSpaceDE w:val="0"/>
        <w:autoSpaceDN w:val="0"/>
        <w:adjustRightInd w:val="0"/>
        <w:spacing w:after="20"/>
        <w:rPr>
          <w:rFonts w:cs="Calibri"/>
          <w:iCs/>
        </w:rPr>
      </w:pPr>
    </w:p>
    <w:p w14:paraId="2F509B99" w14:textId="77777777" w:rsidR="000E41E6" w:rsidRPr="001705A3" w:rsidRDefault="000E41E6" w:rsidP="000E41E6">
      <w:pPr>
        <w:autoSpaceDE w:val="0"/>
        <w:autoSpaceDN w:val="0"/>
        <w:adjustRightInd w:val="0"/>
        <w:spacing w:after="20"/>
        <w:rPr>
          <w:rFonts w:cs="Calibri"/>
          <w:iCs/>
        </w:rPr>
      </w:pPr>
      <w:r w:rsidRPr="0031630B">
        <w:rPr>
          <w:rFonts w:cs="Calibri"/>
          <w:iCs/>
        </w:rPr>
        <w:t xml:space="preserve">Az idősek informatikai fejlesztése, képzése a mai korban elengedhetetlen. A COVID-19 világjárvány megmutatta számunkra, hogy sok esetben az idősekkel való kapcsolattartás az Ő védelmükben és </w:t>
      </w:r>
      <w:r w:rsidRPr="0031630B">
        <w:rPr>
          <w:rFonts w:cs="Calibri"/>
          <w:iCs/>
        </w:rPr>
        <w:lastRenderedPageBreak/>
        <w:t xml:space="preserve">érdekükben informatikai eszközökkel lehetséges. </w:t>
      </w:r>
      <w:r>
        <w:rPr>
          <w:rFonts w:cs="Calibri"/>
          <w:iCs/>
        </w:rPr>
        <w:t>Ebben az idősz</w:t>
      </w:r>
      <w:r w:rsidRPr="0031630B">
        <w:rPr>
          <w:rFonts w:cs="Calibri"/>
          <w:iCs/>
        </w:rPr>
        <w:t xml:space="preserve">akban nagy segítséget jelentett számunka, hogy szülők, nagyszülők már rendelkeztek egy minimális informatikai tudással (mobiltelefon használattal, laptop, tablet kezelési technikákkal), így lehetőség volt a személyesebb kapcsolattartásra a világjárvány idején. A jelen korban az idősek informatikai fejlesztése elengedhetetlen. Ezzel nem csak a munkaerőpiaci esélyeik nőnek, de általánosságban is elmondható, ha rendelkeznek informatikai tudással, akkor tágabb információhoz juthatnak. Ezért szükséges, hogy a lehető legszélesebb körben fejlesszük az idősek informatikai tudását. E mellett az is nagyon fontos, </w:t>
      </w:r>
      <w:r w:rsidRPr="001705A3">
        <w:rPr>
          <w:rFonts w:cs="Calibri"/>
          <w:iCs/>
        </w:rPr>
        <w:t xml:space="preserve">hogy az idősek rendelkezzenek a megfelelő eszközökkel, illetve kapjanak segítséget ahhoz, hogy a megfelelő eszközöket tudják megvásárolni. </w:t>
      </w:r>
    </w:p>
    <w:p w14:paraId="426DF753" w14:textId="77777777" w:rsidR="000E41E6" w:rsidRPr="001705A3" w:rsidRDefault="000E41E6" w:rsidP="000E41E6">
      <w:pPr>
        <w:autoSpaceDE w:val="0"/>
        <w:autoSpaceDN w:val="0"/>
        <w:adjustRightInd w:val="0"/>
        <w:spacing w:after="20"/>
        <w:rPr>
          <w:rFonts w:cs="Calibri"/>
          <w:iCs/>
        </w:rPr>
      </w:pPr>
    </w:p>
    <w:p w14:paraId="591269DF" w14:textId="7BE93930" w:rsidR="00CE2DCF" w:rsidRDefault="000E41E6" w:rsidP="000E41E6">
      <w:pPr>
        <w:autoSpaceDE w:val="0"/>
        <w:autoSpaceDN w:val="0"/>
        <w:adjustRightInd w:val="0"/>
        <w:spacing w:after="20"/>
        <w:rPr>
          <w:rFonts w:cs="Calibri"/>
          <w:iCs/>
        </w:rPr>
      </w:pPr>
      <w:r w:rsidRPr="001705A3">
        <w:rPr>
          <w:rFonts w:cs="Calibri"/>
          <w:iCs/>
        </w:rPr>
        <w:t xml:space="preserve">Az Idősügyi Tanács és a Digitális Tudásközpont együttműködésének köszönhetően </w:t>
      </w:r>
      <w:r w:rsidRPr="00711013">
        <w:rPr>
          <w:rFonts w:cs="Calibri"/>
          <w:b/>
          <w:bCs/>
          <w:iCs/>
        </w:rPr>
        <w:t>„Digitális kortalanság”</w:t>
      </w:r>
      <w:r w:rsidRPr="001705A3">
        <w:rPr>
          <w:rFonts w:cs="Calibri"/>
          <w:iCs/>
        </w:rPr>
        <w:t xml:space="preserve"> jegyében tudatos internethasználat szépkorúaknak című foglalkozásokat indult 2024. évben</w:t>
      </w:r>
      <w:r w:rsidR="00CE2DCF">
        <w:rPr>
          <w:rFonts w:cs="Calibri"/>
          <w:iCs/>
        </w:rPr>
        <w:t>, amely azóta is folytatódik.</w:t>
      </w:r>
    </w:p>
    <w:p w14:paraId="015F90D2" w14:textId="77777777" w:rsidR="000E41E6" w:rsidRPr="0073288A" w:rsidRDefault="000E41E6" w:rsidP="000E41E6">
      <w:pPr>
        <w:autoSpaceDE w:val="0"/>
        <w:autoSpaceDN w:val="0"/>
        <w:adjustRightInd w:val="0"/>
        <w:spacing w:after="20"/>
        <w:rPr>
          <w:rFonts w:cs="Calibri"/>
          <w:iCs/>
        </w:rPr>
      </w:pPr>
    </w:p>
    <w:p w14:paraId="4A4378B1" w14:textId="77777777" w:rsidR="000E41E6" w:rsidRPr="002D1570" w:rsidRDefault="000E41E6" w:rsidP="00C91DDD">
      <w:pPr>
        <w:numPr>
          <w:ilvl w:val="0"/>
          <w:numId w:val="48"/>
        </w:numPr>
        <w:autoSpaceDE w:val="0"/>
        <w:autoSpaceDN w:val="0"/>
        <w:adjustRightInd w:val="0"/>
        <w:spacing w:after="20"/>
        <w:rPr>
          <w:rFonts w:cs="Calibri"/>
        </w:rPr>
      </w:pPr>
      <w:r w:rsidRPr="002D1570">
        <w:rPr>
          <w:rFonts w:cs="Calibri"/>
        </w:rPr>
        <w:t>a generációk közötti programok.</w:t>
      </w:r>
    </w:p>
    <w:p w14:paraId="197A052E" w14:textId="77777777" w:rsidR="000E41E6" w:rsidRPr="001054E7" w:rsidRDefault="000E41E6" w:rsidP="000E41E6">
      <w:pPr>
        <w:rPr>
          <w:rFonts w:cs="Calibri"/>
        </w:rPr>
      </w:pPr>
    </w:p>
    <w:p w14:paraId="792583B5" w14:textId="77777777" w:rsidR="000E41E6" w:rsidRPr="001054E7" w:rsidRDefault="000E41E6" w:rsidP="000E41E6">
      <w:pPr>
        <w:contextualSpacing/>
      </w:pPr>
      <w:r w:rsidRPr="001054E7">
        <w:rPr>
          <w:rFonts w:cs="Calibri"/>
        </w:rPr>
        <w:t xml:space="preserve">Az önkormányzat </w:t>
      </w:r>
      <w:r w:rsidRPr="001054E7">
        <w:rPr>
          <w:rFonts w:cs="Calibri"/>
          <w:b/>
        </w:rPr>
        <w:t>pénzügyi támogatást</w:t>
      </w:r>
      <w:r w:rsidRPr="001054E7">
        <w:rPr>
          <w:rFonts w:cs="Calibri"/>
        </w:rPr>
        <w:t xml:space="preserve"> nyújt pályázat meghirdetésével az </w:t>
      </w:r>
      <w:r w:rsidRPr="001054E7">
        <w:rPr>
          <w:rFonts w:cs="Calibri"/>
          <w:b/>
        </w:rPr>
        <w:t>önszerveződő közösségek számára</w:t>
      </w:r>
      <w:r w:rsidRPr="001054E7">
        <w:rPr>
          <w:rFonts w:cs="Calibri"/>
        </w:rPr>
        <w:t xml:space="preserve">. A felhívás minden év </w:t>
      </w:r>
      <w:r>
        <w:rPr>
          <w:rFonts w:cs="Calibri"/>
        </w:rPr>
        <w:t xml:space="preserve">júniusában </w:t>
      </w:r>
      <w:r w:rsidRPr="001054E7">
        <w:rPr>
          <w:rFonts w:cs="Calibri"/>
        </w:rPr>
        <w:t>kerül meghirdetésre a generációk együttműködését segítő programok támogatására, amelyre számos idősekkel és gyermekekkel foglalkozó szervezet nyújt be pályázatot és részesül pénzügyi</w:t>
      </w:r>
      <w:r w:rsidRPr="001054E7">
        <w:t xml:space="preserve"> támogatásban.</w:t>
      </w:r>
    </w:p>
    <w:p w14:paraId="2F3ABA54" w14:textId="6503277F" w:rsidR="000E41E6" w:rsidRPr="00404304" w:rsidRDefault="000E41E6" w:rsidP="00404304">
      <w:pPr>
        <w:pStyle w:val="Listaszerbekezds"/>
        <w:numPr>
          <w:ilvl w:val="0"/>
          <w:numId w:val="97"/>
        </w:numPr>
        <w:tabs>
          <w:tab w:val="left" w:pos="5572"/>
        </w:tabs>
        <w:autoSpaceDE w:val="0"/>
        <w:autoSpaceDN w:val="0"/>
        <w:adjustRightInd w:val="0"/>
        <w:ind w:left="5670"/>
        <w:jc w:val="right"/>
        <w:rPr>
          <w:rFonts w:cs="Calibri"/>
          <w:szCs w:val="22"/>
        </w:rPr>
      </w:pPr>
      <w:r w:rsidRPr="00404304">
        <w:rPr>
          <w:rFonts w:cs="Calibri"/>
          <w:szCs w:val="22"/>
        </w:rPr>
        <w:t>táblázat</w:t>
      </w:r>
    </w:p>
    <w:p w14:paraId="7B0B00DA" w14:textId="77777777" w:rsidR="000E41E6" w:rsidRPr="00F36504" w:rsidRDefault="000E41E6" w:rsidP="000E41E6">
      <w:pPr>
        <w:autoSpaceDE w:val="0"/>
        <w:autoSpaceDN w:val="0"/>
        <w:adjustRightInd w:val="0"/>
        <w:spacing w:after="20"/>
        <w:rPr>
          <w:rFonts w:cs="Calibri"/>
          <w:b/>
        </w:rPr>
      </w:pPr>
    </w:p>
    <w:p w14:paraId="702CB150" w14:textId="77777777" w:rsidR="000E41E6" w:rsidRPr="00ED63DC" w:rsidRDefault="000E41E6" w:rsidP="000E41E6">
      <w:pPr>
        <w:autoSpaceDE w:val="0"/>
        <w:autoSpaceDN w:val="0"/>
        <w:adjustRightInd w:val="0"/>
        <w:spacing w:after="20"/>
        <w:jc w:val="center"/>
        <w:rPr>
          <w:rFonts w:cs="Calibri"/>
          <w:b/>
          <w:bCs/>
        </w:rPr>
      </w:pPr>
      <w:r w:rsidRPr="00ED63DC">
        <w:rPr>
          <w:rFonts w:cs="Calibri"/>
          <w:b/>
          <w:bCs/>
        </w:rPr>
        <w:t xml:space="preserve">Generációk együttműködését segítő programok támogatása </w:t>
      </w:r>
    </w:p>
    <w:p w14:paraId="7D9B4FA8" w14:textId="10DFC7F1" w:rsidR="000E41E6" w:rsidRPr="00ED63DC" w:rsidRDefault="000E41E6" w:rsidP="000E41E6">
      <w:pPr>
        <w:autoSpaceDE w:val="0"/>
        <w:autoSpaceDN w:val="0"/>
        <w:adjustRightInd w:val="0"/>
        <w:spacing w:after="20"/>
        <w:jc w:val="center"/>
        <w:rPr>
          <w:rFonts w:cs="Calibri"/>
          <w:b/>
          <w:bCs/>
        </w:rPr>
      </w:pPr>
      <w:r w:rsidRPr="00ED63DC">
        <w:rPr>
          <w:rFonts w:cs="Calibri"/>
          <w:b/>
          <w:bCs/>
        </w:rPr>
        <w:t>20</w:t>
      </w:r>
      <w:r w:rsidR="00851A4C">
        <w:rPr>
          <w:rFonts w:cs="Calibri"/>
          <w:b/>
          <w:bCs/>
        </w:rPr>
        <w:t>20</w:t>
      </w:r>
      <w:r w:rsidRPr="00ED63DC">
        <w:rPr>
          <w:rFonts w:cs="Calibri"/>
          <w:b/>
          <w:bCs/>
        </w:rPr>
        <w:t>-2025 közötti időszakban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552"/>
        <w:gridCol w:w="2542"/>
      </w:tblGrid>
      <w:tr w:rsidR="000E41E6" w:rsidRPr="00ED63DC" w14:paraId="404C98E0" w14:textId="77777777" w:rsidTr="00F47E30">
        <w:trPr>
          <w:jc w:val="center"/>
        </w:trPr>
        <w:tc>
          <w:tcPr>
            <w:tcW w:w="1705" w:type="dxa"/>
            <w:vMerge w:val="restart"/>
            <w:shd w:val="clear" w:color="auto" w:fill="C5E0B3" w:themeFill="accent6" w:themeFillTint="66"/>
          </w:tcPr>
          <w:p w14:paraId="4A4BDB23" w14:textId="77777777" w:rsidR="000E41E6" w:rsidRPr="00ED63DC" w:rsidRDefault="000E41E6" w:rsidP="00F47E30">
            <w:pPr>
              <w:autoSpaceDE w:val="0"/>
              <w:autoSpaceDN w:val="0"/>
              <w:adjustRightInd w:val="0"/>
              <w:spacing w:after="20"/>
              <w:jc w:val="center"/>
              <w:rPr>
                <w:rFonts w:cs="Calibri"/>
                <w:b/>
                <w:bCs/>
                <w:sz w:val="20"/>
              </w:rPr>
            </w:pPr>
            <w:r w:rsidRPr="00ED63DC">
              <w:rPr>
                <w:rFonts w:cs="Calibri"/>
                <w:b/>
                <w:bCs/>
                <w:sz w:val="20"/>
              </w:rPr>
              <w:t>Támogatás éve</w:t>
            </w:r>
          </w:p>
        </w:tc>
        <w:tc>
          <w:tcPr>
            <w:tcW w:w="2552" w:type="dxa"/>
            <w:shd w:val="clear" w:color="auto" w:fill="C5E0B3" w:themeFill="accent6" w:themeFillTint="66"/>
          </w:tcPr>
          <w:p w14:paraId="5B22B856" w14:textId="77777777" w:rsidR="000E41E6" w:rsidRPr="00ED63DC" w:rsidRDefault="000E41E6" w:rsidP="00F47E30">
            <w:pPr>
              <w:autoSpaceDE w:val="0"/>
              <w:autoSpaceDN w:val="0"/>
              <w:adjustRightInd w:val="0"/>
              <w:spacing w:after="20"/>
              <w:jc w:val="center"/>
              <w:rPr>
                <w:rFonts w:cs="Calibri"/>
                <w:b/>
                <w:bCs/>
                <w:sz w:val="20"/>
              </w:rPr>
            </w:pPr>
            <w:r w:rsidRPr="00ED63DC">
              <w:rPr>
                <w:rFonts w:cs="Calibri"/>
                <w:b/>
                <w:bCs/>
                <w:sz w:val="20"/>
              </w:rPr>
              <w:t>Támogatott szervezetek száma</w:t>
            </w:r>
          </w:p>
        </w:tc>
        <w:tc>
          <w:tcPr>
            <w:tcW w:w="2542" w:type="dxa"/>
            <w:shd w:val="clear" w:color="auto" w:fill="C5E0B3" w:themeFill="accent6" w:themeFillTint="66"/>
          </w:tcPr>
          <w:p w14:paraId="5E06A74A" w14:textId="77777777" w:rsidR="000E41E6" w:rsidRPr="00ED63DC" w:rsidRDefault="000E41E6" w:rsidP="00F47E30">
            <w:pPr>
              <w:autoSpaceDE w:val="0"/>
              <w:autoSpaceDN w:val="0"/>
              <w:adjustRightInd w:val="0"/>
              <w:spacing w:after="20"/>
              <w:jc w:val="center"/>
              <w:rPr>
                <w:rFonts w:cs="Calibri"/>
                <w:b/>
                <w:bCs/>
                <w:sz w:val="20"/>
              </w:rPr>
            </w:pPr>
            <w:r w:rsidRPr="00ED63DC">
              <w:rPr>
                <w:rFonts w:cs="Calibri"/>
                <w:b/>
                <w:bCs/>
                <w:sz w:val="20"/>
              </w:rPr>
              <w:t>Támogatási összeg</w:t>
            </w:r>
          </w:p>
        </w:tc>
      </w:tr>
      <w:tr w:rsidR="000E41E6" w:rsidRPr="00ED63DC" w14:paraId="2146E7B7" w14:textId="77777777" w:rsidTr="00F47E30">
        <w:trPr>
          <w:jc w:val="center"/>
        </w:trPr>
        <w:tc>
          <w:tcPr>
            <w:tcW w:w="1705" w:type="dxa"/>
            <w:vMerge/>
            <w:shd w:val="clear" w:color="auto" w:fill="C5E0B3" w:themeFill="accent6" w:themeFillTint="66"/>
          </w:tcPr>
          <w:p w14:paraId="55919ECB" w14:textId="77777777" w:rsidR="000E41E6" w:rsidRPr="00ED63DC" w:rsidRDefault="000E41E6" w:rsidP="00F47E30">
            <w:pPr>
              <w:autoSpaceDE w:val="0"/>
              <w:autoSpaceDN w:val="0"/>
              <w:adjustRightInd w:val="0"/>
              <w:spacing w:after="20"/>
              <w:jc w:val="center"/>
              <w:rPr>
                <w:rFonts w:cs="Calibri"/>
                <w:sz w:val="20"/>
              </w:rPr>
            </w:pPr>
          </w:p>
        </w:tc>
        <w:tc>
          <w:tcPr>
            <w:tcW w:w="2552" w:type="dxa"/>
            <w:shd w:val="clear" w:color="auto" w:fill="C5E0B3" w:themeFill="accent6" w:themeFillTint="66"/>
          </w:tcPr>
          <w:p w14:paraId="4E85AE48" w14:textId="77777777" w:rsidR="000E41E6" w:rsidRPr="00ED63DC" w:rsidRDefault="000E41E6" w:rsidP="00F47E30">
            <w:pPr>
              <w:autoSpaceDE w:val="0"/>
              <w:autoSpaceDN w:val="0"/>
              <w:adjustRightInd w:val="0"/>
              <w:spacing w:after="20"/>
              <w:jc w:val="center"/>
              <w:rPr>
                <w:rFonts w:cs="Calibri"/>
                <w:b/>
                <w:bCs/>
                <w:sz w:val="20"/>
              </w:rPr>
            </w:pPr>
            <w:r w:rsidRPr="00ED63DC">
              <w:rPr>
                <w:rFonts w:cs="Calibri"/>
                <w:b/>
                <w:bCs/>
                <w:sz w:val="20"/>
              </w:rPr>
              <w:t>db</w:t>
            </w:r>
          </w:p>
        </w:tc>
        <w:tc>
          <w:tcPr>
            <w:tcW w:w="2542" w:type="dxa"/>
            <w:shd w:val="clear" w:color="auto" w:fill="C5E0B3" w:themeFill="accent6" w:themeFillTint="66"/>
          </w:tcPr>
          <w:p w14:paraId="797BE681" w14:textId="77777777" w:rsidR="000E41E6" w:rsidRPr="00ED63DC" w:rsidRDefault="000E41E6" w:rsidP="00F47E30">
            <w:pPr>
              <w:autoSpaceDE w:val="0"/>
              <w:autoSpaceDN w:val="0"/>
              <w:adjustRightInd w:val="0"/>
              <w:spacing w:after="20"/>
              <w:jc w:val="center"/>
              <w:rPr>
                <w:rFonts w:cs="Calibri"/>
                <w:b/>
                <w:bCs/>
                <w:sz w:val="20"/>
              </w:rPr>
            </w:pPr>
            <w:r w:rsidRPr="00ED63DC">
              <w:rPr>
                <w:rFonts w:cs="Calibri"/>
                <w:b/>
                <w:bCs/>
                <w:sz w:val="20"/>
              </w:rPr>
              <w:t>Ft</w:t>
            </w:r>
          </w:p>
        </w:tc>
      </w:tr>
      <w:tr w:rsidR="000E41E6" w:rsidRPr="00ED63DC" w14:paraId="716FFFA8" w14:textId="77777777" w:rsidTr="00F47E30">
        <w:trPr>
          <w:jc w:val="center"/>
        </w:trPr>
        <w:tc>
          <w:tcPr>
            <w:tcW w:w="1705" w:type="dxa"/>
            <w:shd w:val="clear" w:color="auto" w:fill="C5E0B3" w:themeFill="accent6" w:themeFillTint="66"/>
          </w:tcPr>
          <w:p w14:paraId="38340CE8"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2020.</w:t>
            </w:r>
          </w:p>
        </w:tc>
        <w:tc>
          <w:tcPr>
            <w:tcW w:w="2552" w:type="dxa"/>
          </w:tcPr>
          <w:p w14:paraId="3FDFE750"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71</w:t>
            </w:r>
          </w:p>
        </w:tc>
        <w:tc>
          <w:tcPr>
            <w:tcW w:w="2542" w:type="dxa"/>
          </w:tcPr>
          <w:p w14:paraId="0BB9C966"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4.530.000.-</w:t>
            </w:r>
          </w:p>
        </w:tc>
      </w:tr>
      <w:tr w:rsidR="000E41E6" w:rsidRPr="00ED63DC" w14:paraId="4AF78844" w14:textId="77777777" w:rsidTr="00F47E30">
        <w:trPr>
          <w:jc w:val="center"/>
        </w:trPr>
        <w:tc>
          <w:tcPr>
            <w:tcW w:w="1705" w:type="dxa"/>
            <w:shd w:val="clear" w:color="auto" w:fill="C5E0B3" w:themeFill="accent6" w:themeFillTint="66"/>
          </w:tcPr>
          <w:p w14:paraId="70AFB34F"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2021.</w:t>
            </w:r>
          </w:p>
        </w:tc>
        <w:tc>
          <w:tcPr>
            <w:tcW w:w="2552" w:type="dxa"/>
          </w:tcPr>
          <w:p w14:paraId="1F7ED177"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95</w:t>
            </w:r>
          </w:p>
        </w:tc>
        <w:tc>
          <w:tcPr>
            <w:tcW w:w="2542" w:type="dxa"/>
          </w:tcPr>
          <w:p w14:paraId="5F368E22"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7.500.000.-</w:t>
            </w:r>
          </w:p>
        </w:tc>
      </w:tr>
      <w:tr w:rsidR="000E41E6" w:rsidRPr="00ED63DC" w14:paraId="29770D26" w14:textId="77777777" w:rsidTr="00F47E30">
        <w:trPr>
          <w:jc w:val="center"/>
        </w:trPr>
        <w:tc>
          <w:tcPr>
            <w:tcW w:w="1705" w:type="dxa"/>
            <w:shd w:val="clear" w:color="auto" w:fill="C5E0B3" w:themeFill="accent6" w:themeFillTint="66"/>
          </w:tcPr>
          <w:p w14:paraId="15337159"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2022.</w:t>
            </w:r>
          </w:p>
        </w:tc>
        <w:tc>
          <w:tcPr>
            <w:tcW w:w="2552" w:type="dxa"/>
          </w:tcPr>
          <w:p w14:paraId="7190123C"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97</w:t>
            </w:r>
          </w:p>
        </w:tc>
        <w:tc>
          <w:tcPr>
            <w:tcW w:w="2542" w:type="dxa"/>
          </w:tcPr>
          <w:p w14:paraId="3F187CC3"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7.500.000.-</w:t>
            </w:r>
          </w:p>
        </w:tc>
      </w:tr>
      <w:tr w:rsidR="000E41E6" w:rsidRPr="00ED63DC" w14:paraId="55A78068" w14:textId="77777777" w:rsidTr="00F47E30">
        <w:trPr>
          <w:jc w:val="center"/>
        </w:trPr>
        <w:tc>
          <w:tcPr>
            <w:tcW w:w="1705" w:type="dxa"/>
            <w:shd w:val="clear" w:color="auto" w:fill="C5E0B3" w:themeFill="accent6" w:themeFillTint="66"/>
          </w:tcPr>
          <w:p w14:paraId="57402925"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2023.</w:t>
            </w:r>
          </w:p>
        </w:tc>
        <w:tc>
          <w:tcPr>
            <w:tcW w:w="2552" w:type="dxa"/>
          </w:tcPr>
          <w:p w14:paraId="53774F13"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101</w:t>
            </w:r>
          </w:p>
        </w:tc>
        <w:tc>
          <w:tcPr>
            <w:tcW w:w="2542" w:type="dxa"/>
          </w:tcPr>
          <w:p w14:paraId="2321758E"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7.500.000.-</w:t>
            </w:r>
          </w:p>
        </w:tc>
      </w:tr>
      <w:tr w:rsidR="000E41E6" w:rsidRPr="00ED63DC" w14:paraId="7B6BD329" w14:textId="77777777" w:rsidTr="00F47E30">
        <w:trPr>
          <w:jc w:val="center"/>
        </w:trPr>
        <w:tc>
          <w:tcPr>
            <w:tcW w:w="1705" w:type="dxa"/>
            <w:shd w:val="clear" w:color="auto" w:fill="C5E0B3" w:themeFill="accent6" w:themeFillTint="66"/>
          </w:tcPr>
          <w:p w14:paraId="15F5FBFD"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2024</w:t>
            </w:r>
          </w:p>
        </w:tc>
        <w:tc>
          <w:tcPr>
            <w:tcW w:w="2552" w:type="dxa"/>
          </w:tcPr>
          <w:p w14:paraId="18D0C319"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94</w:t>
            </w:r>
          </w:p>
        </w:tc>
        <w:tc>
          <w:tcPr>
            <w:tcW w:w="2542" w:type="dxa"/>
          </w:tcPr>
          <w:p w14:paraId="1BD953AD"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9.800.000</w:t>
            </w:r>
            <w:r>
              <w:rPr>
                <w:rFonts w:cs="Calibri"/>
                <w:sz w:val="20"/>
              </w:rPr>
              <w:t>.-</w:t>
            </w:r>
          </w:p>
        </w:tc>
      </w:tr>
      <w:tr w:rsidR="000E41E6" w:rsidRPr="00ED63DC" w14:paraId="33AC3AA2" w14:textId="77777777" w:rsidTr="00F47E30">
        <w:trPr>
          <w:jc w:val="center"/>
        </w:trPr>
        <w:tc>
          <w:tcPr>
            <w:tcW w:w="1705" w:type="dxa"/>
            <w:shd w:val="clear" w:color="auto" w:fill="C5E0B3" w:themeFill="accent6" w:themeFillTint="66"/>
          </w:tcPr>
          <w:p w14:paraId="7290B863"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2025</w:t>
            </w:r>
          </w:p>
        </w:tc>
        <w:tc>
          <w:tcPr>
            <w:tcW w:w="2552" w:type="dxa"/>
          </w:tcPr>
          <w:p w14:paraId="34FEAEC5"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103</w:t>
            </w:r>
          </w:p>
        </w:tc>
        <w:tc>
          <w:tcPr>
            <w:tcW w:w="2542" w:type="dxa"/>
          </w:tcPr>
          <w:p w14:paraId="29837856" w14:textId="77777777" w:rsidR="000E41E6" w:rsidRPr="00ED63DC" w:rsidRDefault="000E41E6" w:rsidP="00F47E30">
            <w:pPr>
              <w:autoSpaceDE w:val="0"/>
              <w:autoSpaceDN w:val="0"/>
              <w:adjustRightInd w:val="0"/>
              <w:spacing w:after="20"/>
              <w:jc w:val="center"/>
              <w:rPr>
                <w:rFonts w:cs="Calibri"/>
                <w:sz w:val="20"/>
              </w:rPr>
            </w:pPr>
            <w:r w:rsidRPr="00ED63DC">
              <w:rPr>
                <w:rFonts w:cs="Calibri"/>
                <w:sz w:val="20"/>
              </w:rPr>
              <w:t>9.800.000</w:t>
            </w:r>
            <w:r>
              <w:rPr>
                <w:rFonts w:cs="Calibri"/>
                <w:sz w:val="20"/>
              </w:rPr>
              <w:t>.-</w:t>
            </w:r>
          </w:p>
        </w:tc>
      </w:tr>
    </w:tbl>
    <w:p w14:paraId="715225F3" w14:textId="77777777" w:rsidR="000E41E6" w:rsidRPr="00ED63DC" w:rsidRDefault="000E41E6" w:rsidP="000E41E6">
      <w:pPr>
        <w:autoSpaceDE w:val="0"/>
        <w:autoSpaceDN w:val="0"/>
        <w:adjustRightInd w:val="0"/>
        <w:spacing w:after="20"/>
        <w:ind w:left="708"/>
        <w:rPr>
          <w:rFonts w:cs="Calibri"/>
          <w:iCs/>
          <w:sz w:val="20"/>
          <w:szCs w:val="20"/>
        </w:rPr>
      </w:pPr>
      <w:r>
        <w:rPr>
          <w:rFonts w:cs="Calibri"/>
          <w:iCs/>
          <w:sz w:val="20"/>
          <w:szCs w:val="20"/>
        </w:rPr>
        <w:t xml:space="preserve">          </w:t>
      </w:r>
      <w:r w:rsidRPr="00ED63DC">
        <w:rPr>
          <w:rFonts w:cs="Calibri"/>
          <w:iCs/>
          <w:sz w:val="20"/>
          <w:szCs w:val="20"/>
        </w:rPr>
        <w:t>Forrás: saját szerkesztés</w:t>
      </w:r>
    </w:p>
    <w:p w14:paraId="259B9201" w14:textId="77777777" w:rsidR="00851A4C" w:rsidRDefault="00851A4C" w:rsidP="000E41E6">
      <w:pPr>
        <w:autoSpaceDE w:val="0"/>
        <w:autoSpaceDN w:val="0"/>
        <w:adjustRightInd w:val="0"/>
        <w:spacing w:after="20"/>
        <w:rPr>
          <w:rStyle w:val="Kiemels2"/>
        </w:rPr>
      </w:pPr>
    </w:p>
    <w:p w14:paraId="7786D7F4" w14:textId="75E97813" w:rsidR="000E41E6" w:rsidRDefault="00851A4C" w:rsidP="000E41E6">
      <w:pPr>
        <w:autoSpaceDE w:val="0"/>
        <w:autoSpaceDN w:val="0"/>
        <w:adjustRightInd w:val="0"/>
        <w:spacing w:after="20"/>
        <w:rPr>
          <w:rFonts w:cs="Calibri"/>
          <w:b/>
        </w:rPr>
      </w:pPr>
      <w:r w:rsidRPr="00EB62C9">
        <w:rPr>
          <w:rStyle w:val="Kiemels2"/>
          <w:b w:val="0"/>
          <w:bCs w:val="0"/>
        </w:rPr>
        <w:t>A támogatásban részesülő szervezetek száma 2020-tól folyamatosan emelkedett, a támogatási források nagysága pedig kétszeresésre növekedett</w:t>
      </w:r>
      <w:r w:rsidR="00EB62C9">
        <w:t xml:space="preserve"> 2020 és 2025 közötti időszakban.</w:t>
      </w:r>
    </w:p>
    <w:p w14:paraId="0B17B570" w14:textId="77777777" w:rsidR="000E41E6" w:rsidRPr="00CD0B23" w:rsidRDefault="000E41E6" w:rsidP="000E41E6">
      <w:pPr>
        <w:autoSpaceDE w:val="0"/>
        <w:autoSpaceDN w:val="0"/>
        <w:adjustRightInd w:val="0"/>
        <w:spacing w:after="20"/>
        <w:rPr>
          <w:rFonts w:cs="Calibri"/>
          <w:b/>
        </w:rPr>
      </w:pPr>
    </w:p>
    <w:p w14:paraId="27983EAA" w14:textId="77777777" w:rsidR="000E41E6" w:rsidRPr="00CD0B23" w:rsidRDefault="000E41E6" w:rsidP="000E41E6">
      <w:pPr>
        <w:autoSpaceDE w:val="0"/>
        <w:autoSpaceDN w:val="0"/>
        <w:adjustRightInd w:val="0"/>
        <w:spacing w:after="20"/>
        <w:rPr>
          <w:rFonts w:cs="Calibri"/>
          <w:b/>
        </w:rPr>
      </w:pPr>
      <w:r w:rsidRPr="00CD0B23">
        <w:rPr>
          <w:rFonts w:cs="Calibri"/>
          <w:b/>
        </w:rPr>
        <w:t>6.4 Az időseket, az életkorral járó sajátos igények kielégítését célzó programok a településen</w:t>
      </w:r>
    </w:p>
    <w:p w14:paraId="16A8C359" w14:textId="77777777" w:rsidR="000E41E6" w:rsidRPr="00CD0B23" w:rsidRDefault="000E41E6" w:rsidP="000E41E6">
      <w:pPr>
        <w:autoSpaceDE w:val="0"/>
        <w:autoSpaceDN w:val="0"/>
        <w:adjustRightInd w:val="0"/>
        <w:spacing w:after="20"/>
        <w:rPr>
          <w:rFonts w:cs="Calibri"/>
        </w:rPr>
      </w:pPr>
    </w:p>
    <w:p w14:paraId="635ADAA9" w14:textId="77777777" w:rsidR="000E41E6" w:rsidRPr="00CD0B23" w:rsidRDefault="000E41E6" w:rsidP="000E41E6">
      <w:pPr>
        <w:contextualSpacing/>
      </w:pPr>
      <w:r w:rsidRPr="00CD0B23">
        <w:t xml:space="preserve">Az </w:t>
      </w:r>
      <w:r w:rsidRPr="00CD0B23">
        <w:rPr>
          <w:b/>
          <w:bCs/>
        </w:rPr>
        <w:t>Idősügyi Tanács</w:t>
      </w:r>
      <w:r w:rsidRPr="00CD0B23">
        <w:t xml:space="preserve"> 2012. évtől aktívan működik Nyíregyháza Megyei Jogú Városban. A Tanács az </w:t>
      </w:r>
      <w:r w:rsidRPr="00CD0B23">
        <w:rPr>
          <w:lang w:eastAsia="ar-SA"/>
        </w:rPr>
        <w:t xml:space="preserve">önkormányzat mellett működő konzultatív, véleményező, javaslattevő testület. Feladata az idős állampolgárok életkörülményeinek javítása, az őket érintő problémák feltárása, megismerése és lehetőségek szerinti megoldása, vélemények, és információk cseréje, valamint a különböző célok és törekvések megismertetése és egyeztetése. </w:t>
      </w:r>
      <w:r w:rsidRPr="00CD0B23">
        <w:t xml:space="preserve">Az Idősügyi Tanács tagjait különböző Nyíregyházán működő nyugdíjas szervezetek delegálják, de feladatuk nemcsak a szervezetek és tagságuk érdekeinek, hanem a nyíregyházi idős embereknek - akik esetleg nem tagjai semmilyen szervezetnek - a képviselete, problémák megfogalmazása, javaslattétel, intézkedések (pl. nyugdíjas hétfő - kedvezményes fürdő belépés idősek számára, kerékpáros, rolleres közlekedés szabályai a belvárosban, akadálymentes közlekedés biztosítása témakörökben stb.) kezdeményezése. </w:t>
      </w:r>
    </w:p>
    <w:p w14:paraId="2F83817A" w14:textId="77777777" w:rsidR="000E41E6" w:rsidRPr="00EE1F2A" w:rsidRDefault="000E41E6" w:rsidP="000E41E6">
      <w:pPr>
        <w:pStyle w:val="Nincstrkz"/>
        <w:jc w:val="both"/>
        <w:rPr>
          <w:rFonts w:cs="Calibri"/>
          <w:bCs/>
        </w:rPr>
      </w:pPr>
    </w:p>
    <w:p w14:paraId="05B682C5" w14:textId="64485336" w:rsidR="000E41E6" w:rsidRDefault="000E41E6" w:rsidP="00CE2DCF">
      <w:pPr>
        <w:pStyle w:val="Nincstrkz"/>
        <w:jc w:val="both"/>
        <w:rPr>
          <w:rFonts w:cs="Calibri"/>
        </w:rPr>
      </w:pPr>
      <w:r w:rsidRPr="00EE1F2A">
        <w:rPr>
          <w:rFonts w:cs="Calibri"/>
        </w:rPr>
        <w:t xml:space="preserve">Az ENSZ közgyűlése 1991-ben nyilvánította október 1. napját az </w:t>
      </w:r>
      <w:r w:rsidRPr="00EE1F2A">
        <w:rPr>
          <w:rFonts w:cs="Calibri"/>
          <w:b/>
          <w:bCs/>
        </w:rPr>
        <w:t>idősek világnapjává</w:t>
      </w:r>
      <w:r w:rsidRPr="00EE1F2A">
        <w:rPr>
          <w:rFonts w:cs="Calibri"/>
        </w:rPr>
        <w:t xml:space="preserve">. Nyíregyháza Megyei Jogú Város Önkormányzata minden évben nagyon fontosnak tartja, hogy az Idősek Világnapján </w:t>
      </w:r>
      <w:r w:rsidRPr="00EE1F2A">
        <w:rPr>
          <w:rFonts w:cs="Calibri"/>
        </w:rPr>
        <w:lastRenderedPageBreak/>
        <w:t>színvonalas programmal várják a városban élő időseket</w:t>
      </w:r>
      <w:r w:rsidRPr="00CE2DCF">
        <w:rPr>
          <w:rFonts w:cs="Calibri"/>
        </w:rPr>
        <w:t xml:space="preserve">. 2023. évtől kezdődően az </w:t>
      </w:r>
      <w:r w:rsidRPr="00CE2DCF">
        <w:rPr>
          <w:rFonts w:cs="Calibri"/>
          <w:bCs/>
        </w:rPr>
        <w:t>Idősek Világnapi rendezvényt a Sóstói Múzeumfaluban</w:t>
      </w:r>
      <w:r w:rsidRPr="00CE2DCF">
        <w:rPr>
          <w:rFonts w:cs="Calibri"/>
        </w:rPr>
        <w:t xml:space="preserve"> rendez</w:t>
      </w:r>
      <w:r w:rsidR="00CE2DCF" w:rsidRPr="00CE2DCF">
        <w:rPr>
          <w:rFonts w:cs="Calibri"/>
        </w:rPr>
        <w:t xml:space="preserve">i </w:t>
      </w:r>
      <w:r w:rsidRPr="00CE2DCF">
        <w:rPr>
          <w:rFonts w:cs="Calibri"/>
        </w:rPr>
        <w:t>meg Nyíreg</w:t>
      </w:r>
      <w:r w:rsidRPr="00EE1F2A">
        <w:rPr>
          <w:rFonts w:cs="Calibri"/>
        </w:rPr>
        <w:t>yháza Megyei Jogú Város Önkormányzata az Idősügyi Tanács közreműködésével.</w:t>
      </w:r>
    </w:p>
    <w:p w14:paraId="7B3D0FDF" w14:textId="77777777" w:rsidR="00CE2DCF" w:rsidRPr="007A10DD" w:rsidRDefault="00CE2DCF" w:rsidP="00CE2DCF">
      <w:pPr>
        <w:rPr>
          <w:rFonts w:cs="Calibri"/>
          <w:bCs/>
        </w:rPr>
      </w:pPr>
    </w:p>
    <w:p w14:paraId="7735493E" w14:textId="6F08FA98" w:rsidR="000E41E6" w:rsidRPr="007A10DD" w:rsidRDefault="000E41E6" w:rsidP="00CE2DCF">
      <w:pPr>
        <w:rPr>
          <w:rFonts w:cs="Calibri"/>
          <w:bCs/>
        </w:rPr>
      </w:pPr>
      <w:r w:rsidRPr="007A10DD">
        <w:rPr>
          <w:rFonts w:cs="Calibri"/>
          <w:szCs w:val="22"/>
        </w:rPr>
        <w:t xml:space="preserve">2014. évtől minden évben rendszeresen megrendezésre kerül az </w:t>
      </w:r>
      <w:r w:rsidRPr="007A10DD">
        <w:rPr>
          <w:rFonts w:cs="Calibri"/>
          <w:b/>
          <w:szCs w:val="22"/>
        </w:rPr>
        <w:t>Időskorúak Sporttalálkozója</w:t>
      </w:r>
      <w:r w:rsidRPr="007A10DD">
        <w:rPr>
          <w:rFonts w:cs="Calibri"/>
          <w:szCs w:val="22"/>
        </w:rPr>
        <w:t>, ahol több sportágban versenyezhetnek a jelentkezők. 2025. évben már tizedik alkalommal</w:t>
      </w:r>
      <w:r>
        <w:rPr>
          <w:rFonts w:cs="Calibri"/>
          <w:szCs w:val="22"/>
        </w:rPr>
        <w:t xml:space="preserve"> (Covidban nem került megszervezésre)</w:t>
      </w:r>
      <w:r w:rsidRPr="007A10DD">
        <w:rPr>
          <w:rFonts w:cs="Calibri"/>
          <w:szCs w:val="22"/>
        </w:rPr>
        <w:t xml:space="preserve"> került sor a</w:t>
      </w:r>
      <w:r w:rsidR="00CE2DCF">
        <w:rPr>
          <w:rFonts w:cs="Calibri"/>
          <w:szCs w:val="22"/>
        </w:rPr>
        <w:t xml:space="preserve"> Sporttalálkozó megszervezésére.</w:t>
      </w:r>
      <w:r w:rsidRPr="007A10DD">
        <w:rPr>
          <w:rFonts w:cs="Calibri"/>
          <w:szCs w:val="22"/>
        </w:rPr>
        <w:t xml:space="preserve"> </w:t>
      </w:r>
      <w:r w:rsidR="00CE2DCF">
        <w:rPr>
          <w:rFonts w:cs="Calibri"/>
          <w:szCs w:val="22"/>
        </w:rPr>
        <w:t xml:space="preserve">A versenyen </w:t>
      </w:r>
      <w:r w:rsidRPr="007A10DD">
        <w:rPr>
          <w:rFonts w:cs="Calibri"/>
          <w:szCs w:val="22"/>
        </w:rPr>
        <w:t>közel 700 résztvevő mérette meg magát különböző sportágakban. Asztalitenisz, atlétika, kislabdadobás, teke, kosárra dobás, ultiverseny és játékos ügyességi sorv</w:t>
      </w:r>
      <w:r w:rsidR="00CE2DCF">
        <w:rPr>
          <w:rFonts w:cs="Calibri"/>
          <w:szCs w:val="22"/>
        </w:rPr>
        <w:t>erseny is várta a résztvevőket.</w:t>
      </w:r>
    </w:p>
    <w:p w14:paraId="5247D14C" w14:textId="77777777" w:rsidR="000E41E6" w:rsidRPr="007A10DD" w:rsidRDefault="000E41E6" w:rsidP="000E41E6">
      <w:pPr>
        <w:rPr>
          <w:rFonts w:cs="Calibri"/>
        </w:rPr>
      </w:pPr>
      <w:r w:rsidRPr="007A10DD">
        <w:rPr>
          <w:rFonts w:cs="Calibri"/>
        </w:rPr>
        <w:t xml:space="preserve">Az Idősügyi Tanács és az Önkormányzat által szervezett városi programokon rendszeresen </w:t>
      </w:r>
      <w:r w:rsidRPr="007A10DD">
        <w:rPr>
          <w:rFonts w:cs="Calibri"/>
          <w:b/>
          <w:bCs/>
        </w:rPr>
        <w:t xml:space="preserve">szűrővizsgálatokat és egyéb tanácsadást </w:t>
      </w:r>
      <w:r w:rsidRPr="007A10DD">
        <w:rPr>
          <w:rFonts w:cs="Calibri"/>
        </w:rPr>
        <w:t>biztosítanak a Nyíregyházi Szociális Gondozási és Egészségügyi Alapellátási Központ munkatársai és más civil szervezetek. Az idősek részéről nagy az érdeklődés és a részvétel a rendezvények helyszínén biztosított szűrővizsgálatok iránt. Az intézmény szakemberei által végzett szűréseken - BMI-mérés, Koleszterinszint mérés, Vércukorszint mérés, EKG-Szívritmus mérés, Véroxigénszint mérés, Vitaminszint mérés - vizsgálatokon ingyenesen vehettek részt az érdeklődők.</w:t>
      </w:r>
    </w:p>
    <w:p w14:paraId="28354187" w14:textId="77777777" w:rsidR="000E41E6" w:rsidRPr="00CB399A" w:rsidRDefault="000E41E6" w:rsidP="000E41E6">
      <w:pPr>
        <w:contextualSpacing/>
      </w:pPr>
    </w:p>
    <w:p w14:paraId="1E1FA79F" w14:textId="77777777" w:rsidR="000E41E6" w:rsidRPr="00346036" w:rsidRDefault="000E41E6" w:rsidP="000E41E6">
      <w:pPr>
        <w:rPr>
          <w:rFonts w:cs="Calibri"/>
        </w:rPr>
      </w:pPr>
      <w:r w:rsidRPr="00346036">
        <w:rPr>
          <w:rFonts w:cs="Calibri"/>
          <w:bCs/>
        </w:rPr>
        <w:t>Az Önkormányzat Idősügyi Tanácsa 2015. évtől folyamatosan minden évben</w:t>
      </w:r>
      <w:r w:rsidRPr="00346036">
        <w:rPr>
          <w:rFonts w:cs="Calibri"/>
          <w:b/>
          <w:bCs/>
        </w:rPr>
        <w:t xml:space="preserve"> „Meséld el nekem”, „Élettörténetek Nyíregyházán”</w:t>
      </w:r>
      <w:r w:rsidRPr="00346036">
        <w:rPr>
          <w:rFonts w:cs="Calibri"/>
        </w:rPr>
        <w:t xml:space="preserve"> címmel pályázatot hirdet az időseknek. Élettörténetek, vagy életük egy szakaszának a megírására, ami Nyíregyházához kötődik. A pályázat célja: az idős ember élete egy-egy olyan fontos eseményének, érdekes szakaszának megismerése, amely tanulságul szolgálhat a </w:t>
      </w:r>
      <w:proofErr w:type="spellStart"/>
      <w:r w:rsidRPr="00346036">
        <w:rPr>
          <w:rFonts w:cs="Calibri"/>
        </w:rPr>
        <w:t>felnövekvő</w:t>
      </w:r>
      <w:proofErr w:type="spellEnd"/>
      <w:r w:rsidRPr="00346036">
        <w:rPr>
          <w:rFonts w:cs="Calibri"/>
        </w:rPr>
        <w:t xml:space="preserve"> nemzedék és az utókor számára. Olyan írott pályaművek (történetek) beadását várják, amelyek a pályázó nyugdíjas személyéhez, családi eseményhez, Nyíregyházán történt eseményekhez, a gyermekkor megéléséhez vagy a városban lezajlott történelmi eseményekhez kapcsolódnak. A beadott pályamunkákat minden évben jutalmazzák és egy könyv formájában jelenik meg meghatározott példányszámban. </w:t>
      </w:r>
    </w:p>
    <w:p w14:paraId="3F6E2E7E" w14:textId="77777777" w:rsidR="000E41E6" w:rsidRPr="00346036" w:rsidRDefault="000E41E6" w:rsidP="000E41E6">
      <w:pPr>
        <w:rPr>
          <w:rFonts w:cs="Calibri"/>
        </w:rPr>
      </w:pPr>
    </w:p>
    <w:p w14:paraId="6837D21A" w14:textId="77777777" w:rsidR="000E41E6" w:rsidRPr="008F2BBC" w:rsidRDefault="000E41E6" w:rsidP="000E41E6">
      <w:pPr>
        <w:rPr>
          <w:rFonts w:cs="Calibri"/>
          <w:szCs w:val="22"/>
        </w:rPr>
      </w:pPr>
      <w:r w:rsidRPr="008F2BBC">
        <w:rPr>
          <w:rFonts w:cs="Calibri"/>
          <w:szCs w:val="22"/>
        </w:rPr>
        <w:t>Nyíregyháza Megyei Jogú Város Önkormányzata már 13 év</w:t>
      </w:r>
      <w:r>
        <w:rPr>
          <w:rFonts w:cs="Calibri"/>
          <w:szCs w:val="22"/>
        </w:rPr>
        <w:t>e</w:t>
      </w:r>
      <w:r w:rsidRPr="008F2BBC">
        <w:rPr>
          <w:rFonts w:cs="Calibri"/>
          <w:szCs w:val="22"/>
        </w:rPr>
        <w:t xml:space="preserve"> szervezi a </w:t>
      </w:r>
      <w:r w:rsidRPr="008F2BBC">
        <w:rPr>
          <w:rFonts w:cs="Calibri"/>
          <w:b/>
          <w:bCs/>
          <w:szCs w:val="22"/>
        </w:rPr>
        <w:t>Mozdulj Nyíregyháza</w:t>
      </w:r>
      <w:r w:rsidRPr="008F2BBC">
        <w:rPr>
          <w:rFonts w:cs="Calibri"/>
          <w:szCs w:val="22"/>
        </w:rPr>
        <w:t xml:space="preserve"> programot. Amelynek keretében valamennyi korosztály, így az időskorúak számára is rendszeres sportolási lehetőség biztosítanak. Heti beosztás szerint minden nap meghatározott sport program (jóga, gerinctorna, esésmegelőzés program, csontritkulás mozgásprogram, </w:t>
      </w:r>
      <w:proofErr w:type="spellStart"/>
      <w:r w:rsidRPr="008F2BBC">
        <w:rPr>
          <w:rFonts w:cs="Calibri"/>
          <w:szCs w:val="22"/>
        </w:rPr>
        <w:t>senior</w:t>
      </w:r>
      <w:proofErr w:type="spellEnd"/>
      <w:r w:rsidRPr="008F2BBC">
        <w:rPr>
          <w:rFonts w:cs="Calibri"/>
          <w:szCs w:val="22"/>
        </w:rPr>
        <w:t xml:space="preserve"> tánc, </w:t>
      </w:r>
      <w:proofErr w:type="spellStart"/>
      <w:r w:rsidRPr="008F2BBC">
        <w:rPr>
          <w:rFonts w:cs="Calibri"/>
          <w:szCs w:val="22"/>
        </w:rPr>
        <w:t>senior</w:t>
      </w:r>
      <w:proofErr w:type="spellEnd"/>
      <w:r w:rsidRPr="008F2BBC">
        <w:rPr>
          <w:rFonts w:cs="Calibri"/>
          <w:szCs w:val="22"/>
        </w:rPr>
        <w:t xml:space="preserve"> vízi torna, </w:t>
      </w:r>
      <w:proofErr w:type="spellStart"/>
      <w:r w:rsidRPr="008F2BBC">
        <w:rPr>
          <w:rFonts w:cs="Calibri"/>
          <w:szCs w:val="22"/>
        </w:rPr>
        <w:t>senior</w:t>
      </w:r>
      <w:proofErr w:type="spellEnd"/>
      <w:r w:rsidRPr="008F2BBC">
        <w:rPr>
          <w:rFonts w:cs="Calibri"/>
          <w:szCs w:val="22"/>
        </w:rPr>
        <w:t xml:space="preserve"> örömtánc, tartásjavító torna stb.) fogadja az időseket, mely programok ingyenesen látogathatóak és a délelőtti órákban kerülnek megszervezésre.</w:t>
      </w:r>
      <w:r>
        <w:rPr>
          <w:rFonts w:cs="Calibri"/>
          <w:szCs w:val="22"/>
        </w:rPr>
        <w:t xml:space="preserve"> </w:t>
      </w:r>
      <w:r w:rsidRPr="008F2BBC">
        <w:rPr>
          <w:rFonts w:cs="Calibri"/>
          <w:szCs w:val="22"/>
        </w:rPr>
        <w:t>A 2026. január 19-én induló mozgásrend már a város 34 különböző pontján, közel 50 féle mozgásformával, összesen heti 68 foglalkozással várja a sportolni vágyó nyíregyháziakat. A rendszeres foglalkozások mellett az első félév során 8 szabadidősportos nagyrendezvény</w:t>
      </w:r>
      <w:r>
        <w:rPr>
          <w:rFonts w:cs="Calibri"/>
          <w:szCs w:val="22"/>
        </w:rPr>
        <w:t xml:space="preserve"> </w:t>
      </w:r>
      <w:r w:rsidRPr="008F2BBC">
        <w:rPr>
          <w:rFonts w:cs="Calibri"/>
          <w:szCs w:val="22"/>
        </w:rPr>
        <w:t>kínál kikapcsolódást a mozgás és az egészség jegyében.</w:t>
      </w:r>
    </w:p>
    <w:p w14:paraId="40841C51" w14:textId="77777777" w:rsidR="000E41E6" w:rsidRDefault="000E41E6" w:rsidP="000E41E6"/>
    <w:p w14:paraId="273F2658" w14:textId="77777777" w:rsidR="000E41E6" w:rsidRDefault="000E41E6" w:rsidP="000E41E6">
      <w:pPr>
        <w:rPr>
          <w:rFonts w:cs="Calibri"/>
          <w:szCs w:val="22"/>
        </w:rPr>
      </w:pPr>
      <w:r w:rsidRPr="002674C0">
        <w:rPr>
          <w:rFonts w:cs="Calibri"/>
          <w:b/>
          <w:szCs w:val="22"/>
        </w:rPr>
        <w:t>Szépkorúak Klubja</w:t>
      </w:r>
      <w:r w:rsidRPr="002674C0">
        <w:rPr>
          <w:rFonts w:cs="Calibri"/>
          <w:bCs/>
          <w:szCs w:val="22"/>
        </w:rPr>
        <w:t xml:space="preserve"> működik a Nyíregyházi Sportcentrum </w:t>
      </w:r>
      <w:r>
        <w:rPr>
          <w:rFonts w:cs="Calibri"/>
          <w:bCs/>
          <w:szCs w:val="22"/>
        </w:rPr>
        <w:t xml:space="preserve">szervezésében, ahol az idősek heti 1 alkalommal vesznek részt jóga és teke foglalkozáson. Jelenleg 120 fő regisztrált tagja van a klubnak, de folyamatosan bővül az igazolt tagok száma. </w:t>
      </w:r>
    </w:p>
    <w:p w14:paraId="3CAECC6B" w14:textId="77777777" w:rsidR="000E41E6" w:rsidRDefault="000E41E6" w:rsidP="000E41E6">
      <w:pPr>
        <w:pStyle w:val="Nincstrkz"/>
        <w:jc w:val="both"/>
        <w:rPr>
          <w:rFonts w:cs="Calibri"/>
        </w:rPr>
      </w:pPr>
    </w:p>
    <w:p w14:paraId="18E50588" w14:textId="77777777" w:rsidR="000E41E6" w:rsidRPr="001A031C" w:rsidRDefault="000E41E6" w:rsidP="000E41E6">
      <w:pPr>
        <w:rPr>
          <w:rFonts w:cs="Calibri"/>
          <w:szCs w:val="22"/>
        </w:rPr>
      </w:pPr>
      <w:r w:rsidRPr="001A031C">
        <w:rPr>
          <w:rFonts w:cs="Calibri"/>
          <w:szCs w:val="22"/>
        </w:rPr>
        <w:t xml:space="preserve">A </w:t>
      </w:r>
      <w:r>
        <w:rPr>
          <w:rFonts w:cs="Calibri"/>
          <w:szCs w:val="22"/>
        </w:rPr>
        <w:t xml:space="preserve">város területén lévő </w:t>
      </w:r>
      <w:proofErr w:type="spellStart"/>
      <w:r w:rsidRPr="001A031C">
        <w:rPr>
          <w:rFonts w:cs="Calibri"/>
          <w:b/>
          <w:szCs w:val="22"/>
        </w:rPr>
        <w:t>Senior</w:t>
      </w:r>
      <w:proofErr w:type="spellEnd"/>
      <w:r w:rsidRPr="001A031C">
        <w:rPr>
          <w:rFonts w:cs="Calibri"/>
          <w:b/>
          <w:szCs w:val="22"/>
        </w:rPr>
        <w:t xml:space="preserve"> kondi-parkban</w:t>
      </w:r>
      <w:r w:rsidRPr="001A031C">
        <w:rPr>
          <w:rFonts w:cs="Calibri"/>
          <w:szCs w:val="22"/>
        </w:rPr>
        <w:t xml:space="preserve"> szintén biztosított a lehetőség a sportolni és mozogni vágyó idős emberek számára. </w:t>
      </w:r>
      <w:r w:rsidRPr="001A031C">
        <w:rPr>
          <w:rStyle w:val="Kiemels"/>
          <w:rFonts w:cs="Calibri"/>
          <w:i w:val="0"/>
          <w:iCs w:val="0"/>
          <w:szCs w:val="22"/>
        </w:rPr>
        <w:t>Nagyon fontos, hogy az idősek megtaláljanak minden lehetőséget, hogy sportolni tudjanak, mert tudjuk, hogy egyetlen kincsünk van a világon, ez az egészségünk, amiért a mindennapokban tennünk kell. Ezek a rendezvények, sportesemények, egészségmegőrző programok mind-mind azt a célt szolgálják, hogy minden korosztály megtalálja a magának és magához való sportolási lehetőséget.</w:t>
      </w:r>
    </w:p>
    <w:p w14:paraId="2511F206" w14:textId="77777777" w:rsidR="000E41E6" w:rsidRDefault="000E41E6" w:rsidP="000E41E6">
      <w:pPr>
        <w:pStyle w:val="Nincstrkz"/>
        <w:jc w:val="both"/>
        <w:rPr>
          <w:rFonts w:cs="Calibri"/>
        </w:rPr>
      </w:pPr>
    </w:p>
    <w:p w14:paraId="3C7E8BD3" w14:textId="77777777" w:rsidR="000E41E6" w:rsidRPr="00E85272" w:rsidRDefault="000E41E6" w:rsidP="000E41E6">
      <w:pPr>
        <w:pStyle w:val="Nincstrkz"/>
        <w:jc w:val="both"/>
        <w:rPr>
          <w:rFonts w:cs="Calibri"/>
          <w:bCs/>
        </w:rPr>
      </w:pPr>
      <w:r w:rsidRPr="00CB1B5C">
        <w:rPr>
          <w:rFonts w:cs="Calibri"/>
          <w:bCs/>
        </w:rPr>
        <w:t xml:space="preserve">A Nyíregyházi Szociális Gondozási és Egészségügyi Alapellátási Központ 3. számú Idősek Klubja (4400 Nyíregyháza, Csaló köz 11.) 2023. szeptember 7. napján csatlakozott az </w:t>
      </w:r>
      <w:r w:rsidRPr="00CB1B5C">
        <w:rPr>
          <w:rFonts w:cs="Calibri"/>
          <w:b/>
        </w:rPr>
        <w:t>Országos Gyalogló Idősek Klubjához</w:t>
      </w:r>
      <w:r w:rsidRPr="00CB1B5C">
        <w:rPr>
          <w:rFonts w:cs="Calibri"/>
          <w:bCs/>
        </w:rPr>
        <w:t>. Hetente egy alkalommal 12 fővel csatlakoztak a kezdeményezéshez</w:t>
      </w:r>
      <w:r>
        <w:rPr>
          <w:rFonts w:cs="Calibri"/>
          <w:bCs/>
        </w:rPr>
        <w:t xml:space="preserve"> </w:t>
      </w:r>
      <w:r w:rsidRPr="00E85272">
        <w:rPr>
          <w:rFonts w:cs="Calibri"/>
          <w:bCs/>
        </w:rPr>
        <w:t xml:space="preserve">és minden héten szorgalmasan gyalogolnak a közeli Sóstói Erdőben. </w:t>
      </w:r>
    </w:p>
    <w:p w14:paraId="5DC6E79B" w14:textId="77777777" w:rsidR="000E41E6" w:rsidRPr="00E85272" w:rsidRDefault="000E41E6" w:rsidP="000E41E6">
      <w:pPr>
        <w:pStyle w:val="Nincstrkz"/>
        <w:jc w:val="both"/>
        <w:rPr>
          <w:rFonts w:cs="Calibri"/>
          <w:bCs/>
        </w:rPr>
      </w:pPr>
    </w:p>
    <w:p w14:paraId="46121613" w14:textId="77777777" w:rsidR="000E41E6" w:rsidRPr="00CB1B5C" w:rsidRDefault="000E41E6" w:rsidP="000E41E6">
      <w:pPr>
        <w:rPr>
          <w:rFonts w:cs="Calibri"/>
        </w:rPr>
      </w:pPr>
      <w:r w:rsidRPr="00CB1B5C">
        <w:rPr>
          <w:bCs/>
        </w:rPr>
        <w:t>A</w:t>
      </w:r>
      <w:r>
        <w:rPr>
          <w:bCs/>
        </w:rPr>
        <w:t>z</w:t>
      </w:r>
      <w:r w:rsidRPr="00CB1B5C">
        <w:rPr>
          <w:bCs/>
        </w:rPr>
        <w:t xml:space="preserve"> Idősekért és </w:t>
      </w:r>
      <w:r w:rsidRPr="00CB1B5C">
        <w:rPr>
          <w:rFonts w:cs="Calibri"/>
          <w:bCs/>
        </w:rPr>
        <w:t xml:space="preserve">Fogyatékosokért Jószolgálat Alapítvány </w:t>
      </w:r>
      <w:r>
        <w:rPr>
          <w:rFonts w:cs="Calibri"/>
          <w:bCs/>
        </w:rPr>
        <w:t xml:space="preserve">és a </w:t>
      </w:r>
      <w:r w:rsidRPr="00CB1B5C">
        <w:rPr>
          <w:rFonts w:cs="Arial"/>
        </w:rPr>
        <w:t>Nyíregyházi Szociális Gondozási és Egészségügyi Alapellátási Központ</w:t>
      </w:r>
      <w:r w:rsidRPr="00CB1B5C">
        <w:rPr>
          <w:bCs/>
        </w:rPr>
        <w:t xml:space="preserve"> </w:t>
      </w:r>
      <w:r w:rsidRPr="00CB1B5C">
        <w:rPr>
          <w:rFonts w:cs="Calibri"/>
          <w:bCs/>
        </w:rPr>
        <w:t xml:space="preserve">közösen minden évben tavasszal és ősszel </w:t>
      </w:r>
      <w:r w:rsidRPr="00CB1B5C">
        <w:rPr>
          <w:rFonts w:cs="Calibri"/>
          <w:b/>
        </w:rPr>
        <w:t xml:space="preserve">Alzheimer </w:t>
      </w:r>
      <w:proofErr w:type="spellStart"/>
      <w:r w:rsidRPr="00CB1B5C">
        <w:rPr>
          <w:rFonts w:cs="Calibri"/>
          <w:b/>
        </w:rPr>
        <w:t>Cafe</w:t>
      </w:r>
      <w:proofErr w:type="spellEnd"/>
      <w:r w:rsidRPr="00CB1B5C">
        <w:rPr>
          <w:rFonts w:cs="Calibri"/>
          <w:b/>
        </w:rPr>
        <w:t xml:space="preserve"> </w:t>
      </w:r>
      <w:r w:rsidRPr="00CB1B5C">
        <w:rPr>
          <w:rFonts w:cs="Calibri"/>
          <w:bCs/>
        </w:rPr>
        <w:t xml:space="preserve">címmel </w:t>
      </w:r>
      <w:r w:rsidRPr="00CB1B5C">
        <w:rPr>
          <w:rFonts w:cs="Calibri"/>
          <w:bCs/>
        </w:rPr>
        <w:lastRenderedPageBreak/>
        <w:t xml:space="preserve">programsorozatot szervez, amely az Alzheimer </w:t>
      </w:r>
      <w:r w:rsidRPr="00CB1B5C">
        <w:rPr>
          <w:rFonts w:cs="Calibri"/>
        </w:rPr>
        <w:t xml:space="preserve">betegségben szenvedők hozzátartozóinak nyújt találkozási lehetőséget és tanácsadást. Minden alkalommal meghívott szakemberek segítik a programon résztvevőket az adott napi témák feldolgozásában. </w:t>
      </w:r>
      <w:r>
        <w:rPr>
          <w:rFonts w:cs="Calibri"/>
        </w:rPr>
        <w:t xml:space="preserve">A programon egyre több érintett hozzátartozó vesz részt, akik hasznos tanácsokkal, információkkal gazdagodva térnek haza. Sok esetben egymásnak is tudnak tanácsot, segítséget adni, de a programon részt vevő szakember is lehetőséget biztosít az egyéni problémák, nehézségek áttekintésére, megoldási javaslatok kidolgozására. </w:t>
      </w:r>
    </w:p>
    <w:p w14:paraId="3EE5B457" w14:textId="77777777" w:rsidR="000E41E6" w:rsidRPr="00CB1B5C" w:rsidRDefault="000E41E6" w:rsidP="000E41E6">
      <w:pPr>
        <w:rPr>
          <w:rFonts w:cs="Calibri"/>
        </w:rPr>
      </w:pPr>
    </w:p>
    <w:p w14:paraId="0D44347E" w14:textId="77777777" w:rsidR="000E41E6" w:rsidRPr="00CB1B5C" w:rsidRDefault="000E41E6" w:rsidP="000E41E6">
      <w:pPr>
        <w:rPr>
          <w:rFonts w:cs="Calibri"/>
        </w:rPr>
      </w:pPr>
      <w:r>
        <w:rPr>
          <w:rFonts w:cs="Calibri"/>
        </w:rPr>
        <w:t xml:space="preserve">Az időseknek fontos szerepük van a környezetvédelemben, tapasztalatukkal, tudásukkal segítséget nyújtanak a mai generációnak ezen a területen is. A Nyíregyházán élő időseknek is fontos a környezetvédelem, a meglévő értékeinknek a megőrzése, valamint új programok megvalósítása. </w:t>
      </w:r>
      <w:r w:rsidRPr="00CB1B5C">
        <w:rPr>
          <w:rFonts w:cs="Calibri"/>
        </w:rPr>
        <w:t xml:space="preserve">2025. május 6-án az Idősügyi Tanács tagjai a Polgármesteri </w:t>
      </w:r>
      <w:r w:rsidRPr="00CB1B5C">
        <w:rPr>
          <w:rFonts w:cs="Calibri"/>
          <w:b/>
          <w:bCs/>
        </w:rPr>
        <w:t>fásítási program</w:t>
      </w:r>
      <w:r w:rsidRPr="00CB1B5C">
        <w:rPr>
          <w:rFonts w:cs="Calibri"/>
        </w:rPr>
        <w:t xml:space="preserve"> keretében a Nyír-</w:t>
      </w:r>
      <w:proofErr w:type="spellStart"/>
      <w:r w:rsidRPr="00CB1B5C">
        <w:rPr>
          <w:rFonts w:cs="Calibri"/>
        </w:rPr>
        <w:t>Wetland</w:t>
      </w:r>
      <w:proofErr w:type="spellEnd"/>
      <w:r w:rsidRPr="00CB1B5C">
        <w:rPr>
          <w:rFonts w:cs="Calibri"/>
        </w:rPr>
        <w:t xml:space="preserve"> Kft. jóvoltából ültettek új fákat a Hősök terén a villamos mögötti területen. Az itt elültetett konténeres és földlabdás, kétszer iskolázott fákat a NYÍRVV Nonprofit Kft. az Idősügyi Tanáccsal közösen ápolja, gondozza a jövőben.</w:t>
      </w:r>
    </w:p>
    <w:p w14:paraId="0C9E72CF" w14:textId="77777777" w:rsidR="000E41E6" w:rsidRPr="00CB1B5C" w:rsidRDefault="000E41E6" w:rsidP="000E41E6">
      <w:pPr>
        <w:rPr>
          <w:rFonts w:cs="Calibri"/>
        </w:rPr>
      </w:pPr>
    </w:p>
    <w:p w14:paraId="35A7290B" w14:textId="77777777" w:rsidR="000E41E6" w:rsidRPr="00CB1B5C" w:rsidRDefault="000E41E6" w:rsidP="000E41E6">
      <w:pPr>
        <w:pStyle w:val="Nincstrkz"/>
        <w:tabs>
          <w:tab w:val="num" w:pos="426"/>
        </w:tabs>
        <w:jc w:val="both"/>
        <w:rPr>
          <w:rFonts w:cs="Calibri"/>
        </w:rPr>
      </w:pPr>
      <w:r w:rsidRPr="00CB1B5C">
        <w:rPr>
          <w:rFonts w:cs="Calibri"/>
        </w:rPr>
        <w:t xml:space="preserve">Nyíregyháza </w:t>
      </w:r>
      <w:r>
        <w:rPr>
          <w:rFonts w:cs="Calibri"/>
        </w:rPr>
        <w:t xml:space="preserve">Megyei Jogú </w:t>
      </w:r>
      <w:r w:rsidRPr="00CB1B5C">
        <w:rPr>
          <w:rFonts w:cs="Calibri"/>
        </w:rPr>
        <w:t xml:space="preserve">Város </w:t>
      </w:r>
      <w:r>
        <w:rPr>
          <w:rFonts w:cs="Calibri"/>
        </w:rPr>
        <w:t xml:space="preserve">Önkormányzata nagy hangsúlyt fektet a szépkorúak széles körű támogatására, ezért </w:t>
      </w:r>
      <w:r w:rsidRPr="00CB1B5C">
        <w:rPr>
          <w:rFonts w:cs="Calibri"/>
        </w:rPr>
        <w:t xml:space="preserve">minden évben megrendezi az </w:t>
      </w:r>
      <w:r w:rsidRPr="00CB1B5C">
        <w:rPr>
          <w:rFonts w:cs="Calibri"/>
          <w:b/>
          <w:bCs/>
        </w:rPr>
        <w:t>Arany Napot</w:t>
      </w:r>
      <w:r w:rsidRPr="00CB1B5C">
        <w:rPr>
          <w:rFonts w:cs="Calibri"/>
        </w:rPr>
        <w:t xml:space="preserve">, ahová meghívja azokat a házaspárokat, akik az adott évben 50 éves házasok, Nyíregyházán kötöttek házasságot és jelenleg is </w:t>
      </w:r>
      <w:r>
        <w:rPr>
          <w:rFonts w:cs="Calibri"/>
        </w:rPr>
        <w:t xml:space="preserve">itt </w:t>
      </w:r>
      <w:r w:rsidRPr="00CB1B5C">
        <w:rPr>
          <w:rFonts w:cs="Calibri"/>
        </w:rPr>
        <w:t xml:space="preserve">élnek. 2026. évben 52 jubiláló házaspárt köszöntöttek, valamint erősítették meg fogadalmukat a rendezvényen. </w:t>
      </w:r>
    </w:p>
    <w:p w14:paraId="68DE6D86" w14:textId="77777777" w:rsidR="000E41E6" w:rsidRPr="002674C0" w:rsidRDefault="000E41E6" w:rsidP="000E41E6">
      <w:pPr>
        <w:rPr>
          <w:rFonts w:cs="Calibri"/>
          <w:szCs w:val="22"/>
        </w:rPr>
      </w:pPr>
    </w:p>
    <w:p w14:paraId="381CA86A" w14:textId="77777777" w:rsidR="000E41E6" w:rsidRPr="00CB1B5C" w:rsidRDefault="000E41E6" w:rsidP="000E41E6">
      <w:pPr>
        <w:rPr>
          <w:rFonts w:cs="Calibri"/>
          <w:shd w:val="clear" w:color="auto" w:fill="FFFFFF"/>
        </w:rPr>
      </w:pPr>
      <w:r w:rsidRPr="00CB1B5C">
        <w:rPr>
          <w:rFonts w:cs="Calibri"/>
        </w:rPr>
        <w:t xml:space="preserve">Nyíregyháza Megyei Jogú Város Önkormányzata </w:t>
      </w:r>
      <w:r>
        <w:rPr>
          <w:rFonts w:cs="Calibri"/>
        </w:rPr>
        <w:t>igyekszik bemutatni, akár országos szinten is azokat a programokat, amelyek a város területén eredményesen, több éve már működnek. A</w:t>
      </w:r>
      <w:r w:rsidRPr="00CB1B5C">
        <w:rPr>
          <w:rFonts w:cs="Calibri"/>
        </w:rPr>
        <w:t>z Idősbarát Önkormányzat díjat már két alkalommal 2004-ben és 2016-ban</w:t>
      </w:r>
      <w:r>
        <w:rPr>
          <w:rFonts w:cs="Calibri"/>
        </w:rPr>
        <w:t xml:space="preserve"> is</w:t>
      </w:r>
      <w:r w:rsidRPr="00CB1B5C">
        <w:rPr>
          <w:rFonts w:cs="Calibri"/>
        </w:rPr>
        <w:t xml:space="preserve"> elnyerte</w:t>
      </w:r>
      <w:r>
        <w:rPr>
          <w:rFonts w:cs="Calibri"/>
        </w:rPr>
        <w:t xml:space="preserve"> a város</w:t>
      </w:r>
      <w:r w:rsidRPr="00CB1B5C">
        <w:rPr>
          <w:rFonts w:cs="Calibri"/>
        </w:rPr>
        <w:t xml:space="preserve">. A 2016-ban elnyert díj pénzjutalommal is járt. Az Idősügyi Tanács javaslatára ez </w:t>
      </w:r>
      <w:r>
        <w:rPr>
          <w:rFonts w:cs="Calibri"/>
        </w:rPr>
        <w:t xml:space="preserve">az </w:t>
      </w:r>
      <w:r w:rsidRPr="00CB1B5C">
        <w:rPr>
          <w:rFonts w:cs="Calibri"/>
        </w:rPr>
        <w:t xml:space="preserve">összeg felhasználásával egy egész napos ingyenes belépési lehetőséget biztosítottak a </w:t>
      </w:r>
      <w:r>
        <w:rPr>
          <w:rFonts w:cs="Calibri"/>
        </w:rPr>
        <w:t>N</w:t>
      </w:r>
      <w:r w:rsidRPr="00CB1B5C">
        <w:rPr>
          <w:rFonts w:cs="Calibri"/>
        </w:rPr>
        <w:t>yíregyházi Állatparkba az idősek számára</w:t>
      </w:r>
      <w:r>
        <w:rPr>
          <w:rFonts w:cs="Calibri"/>
        </w:rPr>
        <w:t xml:space="preserve">. </w:t>
      </w:r>
    </w:p>
    <w:p w14:paraId="3E75B237" w14:textId="77777777" w:rsidR="000E41E6" w:rsidRDefault="000E41E6" w:rsidP="000E41E6">
      <w:pPr>
        <w:pStyle w:val="Nincstrkz"/>
        <w:jc w:val="both"/>
        <w:rPr>
          <w:rFonts w:cs="Calibri"/>
          <w:bCs/>
        </w:rPr>
      </w:pPr>
    </w:p>
    <w:p w14:paraId="4442BB4D" w14:textId="77777777" w:rsidR="000E41E6" w:rsidRPr="00CB1B5C" w:rsidRDefault="000E41E6" w:rsidP="000E41E6">
      <w:pPr>
        <w:pStyle w:val="Nincstrkz"/>
        <w:jc w:val="both"/>
        <w:rPr>
          <w:rFonts w:cs="Calibri"/>
        </w:rPr>
      </w:pPr>
      <w:r w:rsidRPr="00CB1B5C">
        <w:rPr>
          <w:rFonts w:cs="Calibri"/>
        </w:rPr>
        <w:t>A Települési Önkormányzatok Országos Szövetsége</w:t>
      </w:r>
      <w:r w:rsidRPr="00CB1B5C">
        <w:rPr>
          <w:rFonts w:cs="Calibri"/>
          <w:b/>
          <w:bCs/>
        </w:rPr>
        <w:t xml:space="preserve"> (TÖOSZ) </w:t>
      </w:r>
      <w:r w:rsidRPr="00CB1B5C">
        <w:rPr>
          <w:rFonts w:cs="Calibri"/>
        </w:rPr>
        <w:t xml:space="preserve">által meghirdetett </w:t>
      </w:r>
      <w:r w:rsidRPr="00CB1B5C">
        <w:rPr>
          <w:rFonts w:cs="Calibri"/>
          <w:b/>
          <w:bCs/>
        </w:rPr>
        <w:t xml:space="preserve">Legjobb Önkormányzati Gyakorlatok című Programon </w:t>
      </w:r>
      <w:r w:rsidRPr="001D301C">
        <w:rPr>
          <w:rFonts w:cs="Calibri"/>
        </w:rPr>
        <w:t>két alkalommal is sikeresen nyújtottunk be pályázatot:</w:t>
      </w:r>
      <w:r w:rsidRPr="00CB1B5C">
        <w:rPr>
          <w:rFonts w:cs="Calibri"/>
          <w:b/>
          <w:bCs/>
        </w:rPr>
        <w:t xml:space="preserve"> </w:t>
      </w:r>
    </w:p>
    <w:p w14:paraId="4F185236" w14:textId="77777777" w:rsidR="000E41E6" w:rsidRPr="00CB1B5C" w:rsidRDefault="000E41E6" w:rsidP="000E41E6">
      <w:pPr>
        <w:pStyle w:val="Nincstrkz"/>
        <w:jc w:val="both"/>
        <w:rPr>
          <w:rFonts w:cs="Calibri"/>
        </w:rPr>
      </w:pPr>
    </w:p>
    <w:p w14:paraId="7316C844" w14:textId="04493526" w:rsidR="000E41E6" w:rsidRPr="00CB1B5C" w:rsidRDefault="000E41E6" w:rsidP="000E41E6">
      <w:pPr>
        <w:pStyle w:val="Nincstrkz"/>
        <w:jc w:val="both"/>
        <w:rPr>
          <w:rFonts w:cs="Calibri"/>
        </w:rPr>
      </w:pPr>
      <w:r w:rsidRPr="00CB1B5C">
        <w:rPr>
          <w:rFonts w:cs="Calibri"/>
        </w:rPr>
        <w:t xml:space="preserve">Első alkalommal 2020-ban az </w:t>
      </w:r>
      <w:r w:rsidRPr="00CB1B5C">
        <w:rPr>
          <w:rFonts w:cs="Calibri"/>
          <w:b/>
          <w:bCs/>
        </w:rPr>
        <w:t xml:space="preserve">„Önkormányzati jó gyakorlatok az idősellátásban” </w:t>
      </w:r>
      <w:r w:rsidRPr="00CB1B5C">
        <w:rPr>
          <w:rFonts w:cs="Calibri"/>
        </w:rPr>
        <w:t>kategóriában</w:t>
      </w:r>
      <w:r w:rsidRPr="00CB1B5C">
        <w:rPr>
          <w:rFonts w:cs="Calibri"/>
          <w:b/>
          <w:bCs/>
        </w:rPr>
        <w:t xml:space="preserve"> Nyíregyháza I. helyezést ért el.</w:t>
      </w:r>
      <w:r w:rsidRPr="00CB1B5C">
        <w:rPr>
          <w:rFonts w:cs="Calibri"/>
        </w:rPr>
        <w:t xml:space="preserve"> A sikeres pályázat címe „A szociális ellátások szerepe, fontossága az idősellátásban”, mely a helyi méltányossági ápolási díj és a házi segítségnyújtás rendszerének nyíregyházi együttműködését példázza. </w:t>
      </w:r>
      <w:r w:rsidRPr="00CB1B5C">
        <w:rPr>
          <w:rStyle w:val="Kiemels"/>
          <w:rFonts w:cs="Calibri"/>
          <w:i w:val="0"/>
          <w:iCs w:val="0"/>
        </w:rPr>
        <w:t>2015-ben Nyíregyházán bevezetésre került a méltányossági ápolási díj – nem kötelező önkormányzati feladat –, és mellette egy képzés a házi segítségnyújtóknak, akik a saját családtagjaikat, szeretteiket ápolják. Egy gyakorlatorientált képzés, kis elmélettel, amit a Nyíregyházi Szociális Gondozási</w:t>
      </w:r>
      <w:r w:rsidR="00026667">
        <w:rPr>
          <w:rStyle w:val="Kiemels"/>
          <w:rFonts w:cs="Calibri"/>
          <w:i w:val="0"/>
          <w:iCs w:val="0"/>
        </w:rPr>
        <w:t xml:space="preserve"> és Egészségügyi Alapellátási</w:t>
      </w:r>
      <w:r w:rsidRPr="00CB1B5C">
        <w:rPr>
          <w:rStyle w:val="Kiemels"/>
          <w:rFonts w:cs="Calibri"/>
          <w:i w:val="0"/>
          <w:iCs w:val="0"/>
        </w:rPr>
        <w:t xml:space="preserve"> Központ munkatársai végeznek. Felkészítést kapnak arra, hogyan ápolják azokat az ellátottakat, akikre az Önkormányzattól ápolási díjat kapnak. A pályázaton az első rosta volt egy online helyszíni szemle, amikor bemutatásra került a Gondozási Központban, hogy hogyan működik a képzés, majd ezt követően a döntőbe egy prezentáció keretében kellett bemutatni ezt a tevékenységet.</w:t>
      </w:r>
    </w:p>
    <w:p w14:paraId="4C0DD310" w14:textId="77777777" w:rsidR="000E41E6" w:rsidRPr="00CB1B5C" w:rsidRDefault="000E41E6" w:rsidP="000E41E6">
      <w:pPr>
        <w:pStyle w:val="Nincstrkz"/>
        <w:jc w:val="both"/>
        <w:rPr>
          <w:rFonts w:cs="Calibri"/>
        </w:rPr>
      </w:pPr>
    </w:p>
    <w:p w14:paraId="07EEA0D3" w14:textId="77777777" w:rsidR="00CE2DCF" w:rsidRDefault="000E41E6" w:rsidP="000E41E6">
      <w:pPr>
        <w:pStyle w:val="Nincstrkz"/>
        <w:jc w:val="both"/>
        <w:rPr>
          <w:rFonts w:cs="Calibri"/>
        </w:rPr>
      </w:pPr>
      <w:r w:rsidRPr="00CB1B5C">
        <w:rPr>
          <w:rFonts w:cs="Calibri"/>
        </w:rPr>
        <w:t xml:space="preserve">Második alkalommal </w:t>
      </w:r>
      <w:r w:rsidRPr="00CB1B5C">
        <w:rPr>
          <w:rFonts w:cs="Calibri"/>
          <w:b/>
          <w:bCs/>
        </w:rPr>
        <w:t>2025. évben</w:t>
      </w:r>
      <w:r w:rsidRPr="00CB1B5C">
        <w:rPr>
          <w:rFonts w:cs="Calibri"/>
        </w:rPr>
        <w:t xml:space="preserve"> meghirdetett pályázaton Önkormányzati Innovációk kategóriában </w:t>
      </w:r>
      <w:r w:rsidRPr="00CB1B5C">
        <w:rPr>
          <w:rFonts w:cs="Calibri"/>
          <w:b/>
          <w:bCs/>
        </w:rPr>
        <w:t>különdíjban részesültünk</w:t>
      </w:r>
      <w:r w:rsidRPr="00CB1B5C">
        <w:rPr>
          <w:rFonts w:cs="Calibri"/>
        </w:rPr>
        <w:t xml:space="preserve"> a Meséld el nekem” Élettörténetek Nyíregyházán című pályázati program</w:t>
      </w:r>
      <w:r w:rsidR="00CE2DCF">
        <w:rPr>
          <w:rFonts w:cs="Calibri"/>
        </w:rPr>
        <w:t>mal.</w:t>
      </w:r>
    </w:p>
    <w:p w14:paraId="6DAE6885" w14:textId="77777777" w:rsidR="00651ADE" w:rsidRDefault="00651ADE" w:rsidP="000E41E6">
      <w:pPr>
        <w:pStyle w:val="Nincstrkz"/>
        <w:jc w:val="both"/>
        <w:rPr>
          <w:rFonts w:cs="Calibri"/>
        </w:rPr>
      </w:pPr>
    </w:p>
    <w:p w14:paraId="525C5B7A" w14:textId="77777777" w:rsidR="00651ADE" w:rsidRDefault="00651ADE" w:rsidP="000E41E6">
      <w:pPr>
        <w:pStyle w:val="Nincstrkz"/>
        <w:jc w:val="both"/>
        <w:rPr>
          <w:rFonts w:cs="Calibri"/>
        </w:rPr>
      </w:pPr>
    </w:p>
    <w:p w14:paraId="53406225" w14:textId="77777777" w:rsidR="00651ADE" w:rsidRDefault="00651ADE" w:rsidP="000E41E6">
      <w:pPr>
        <w:pStyle w:val="Nincstrkz"/>
        <w:jc w:val="both"/>
        <w:rPr>
          <w:rFonts w:cs="Calibri"/>
        </w:rPr>
      </w:pPr>
    </w:p>
    <w:p w14:paraId="2E8EABA2" w14:textId="77777777" w:rsidR="00651ADE" w:rsidRDefault="00651ADE" w:rsidP="000E41E6">
      <w:pPr>
        <w:pStyle w:val="Nincstrkz"/>
        <w:jc w:val="both"/>
        <w:rPr>
          <w:rFonts w:cs="Calibri"/>
        </w:rPr>
      </w:pPr>
    </w:p>
    <w:p w14:paraId="6F7C73EE" w14:textId="77777777" w:rsidR="00651ADE" w:rsidRDefault="00651ADE" w:rsidP="000E41E6">
      <w:pPr>
        <w:pStyle w:val="Nincstrkz"/>
        <w:jc w:val="both"/>
        <w:rPr>
          <w:rFonts w:cs="Calibri"/>
        </w:rPr>
      </w:pPr>
    </w:p>
    <w:p w14:paraId="6A124AEC" w14:textId="77777777" w:rsidR="00651ADE" w:rsidRDefault="00651ADE" w:rsidP="000E41E6">
      <w:pPr>
        <w:pStyle w:val="Nincstrkz"/>
        <w:jc w:val="both"/>
        <w:rPr>
          <w:rFonts w:cs="Calibri"/>
        </w:rPr>
      </w:pPr>
    </w:p>
    <w:p w14:paraId="24D176ED" w14:textId="77777777" w:rsidR="00651ADE" w:rsidRDefault="00651ADE" w:rsidP="000E41E6">
      <w:pPr>
        <w:pStyle w:val="Nincstrkz"/>
        <w:jc w:val="both"/>
        <w:rPr>
          <w:rFonts w:cs="Calibri"/>
        </w:rPr>
      </w:pPr>
    </w:p>
    <w:p w14:paraId="2BAB8020" w14:textId="77777777" w:rsidR="00A43F3C" w:rsidRDefault="00A43F3C" w:rsidP="000E41E6">
      <w:pPr>
        <w:pStyle w:val="Nincstrkz"/>
        <w:jc w:val="both"/>
        <w:rPr>
          <w:rFonts w:cs="Calibri"/>
        </w:rPr>
      </w:pPr>
    </w:p>
    <w:p w14:paraId="24718CB4" w14:textId="77777777" w:rsidR="00651ADE" w:rsidRDefault="00651ADE" w:rsidP="000E41E6">
      <w:pPr>
        <w:pStyle w:val="Nincstrkz"/>
        <w:jc w:val="both"/>
        <w:rPr>
          <w:rFonts w:cs="Calibri"/>
        </w:rPr>
      </w:pPr>
    </w:p>
    <w:p w14:paraId="4966D81D" w14:textId="79C99850" w:rsidR="00DD4CBA" w:rsidRDefault="00DD4CBA">
      <w:pPr>
        <w:jc w:val="left"/>
        <w:rPr>
          <w:rFonts w:cs="Calibri"/>
          <w:szCs w:val="22"/>
          <w:lang w:eastAsia="en-US"/>
        </w:rPr>
      </w:pPr>
      <w:r>
        <w:rPr>
          <w:rFonts w:cs="Calibri"/>
        </w:rPr>
        <w:br w:type="page"/>
      </w:r>
    </w:p>
    <w:p w14:paraId="097DBF6F" w14:textId="6C96C155" w:rsidR="000E41E6" w:rsidRPr="00404304" w:rsidRDefault="00A66B53" w:rsidP="00404304">
      <w:pPr>
        <w:pStyle w:val="Listaszerbekezds"/>
        <w:numPr>
          <w:ilvl w:val="0"/>
          <w:numId w:val="97"/>
        </w:numPr>
        <w:tabs>
          <w:tab w:val="left" w:pos="5572"/>
        </w:tabs>
        <w:autoSpaceDE w:val="0"/>
        <w:autoSpaceDN w:val="0"/>
        <w:adjustRightInd w:val="0"/>
        <w:ind w:left="5670"/>
        <w:jc w:val="right"/>
        <w:rPr>
          <w:rFonts w:cs="Calibri"/>
          <w:szCs w:val="22"/>
        </w:rPr>
      </w:pPr>
      <w:r w:rsidRPr="00404304">
        <w:rPr>
          <w:rFonts w:cs="Calibri"/>
          <w:szCs w:val="22"/>
        </w:rPr>
        <w:lastRenderedPageBreak/>
        <w:t>táblázat</w:t>
      </w:r>
    </w:p>
    <w:p w14:paraId="3825B235" w14:textId="77777777" w:rsidR="000E41E6" w:rsidRPr="00CB1B5C" w:rsidRDefault="000E41E6" w:rsidP="000E41E6">
      <w:pPr>
        <w:autoSpaceDE w:val="0"/>
        <w:autoSpaceDN w:val="0"/>
        <w:adjustRightInd w:val="0"/>
        <w:spacing w:after="20"/>
        <w:ind w:firstLine="142"/>
        <w:rPr>
          <w:rFonts w:cs="Calibri"/>
          <w:b/>
        </w:rPr>
      </w:pPr>
      <w:r w:rsidRPr="00CB1B5C">
        <w:rPr>
          <w:rFonts w:cs="Calibri"/>
          <w:b/>
        </w:rPr>
        <w:t>6.5 Következtetések: problémák beazonosítása, fejlesztési lehetőségek meghatározása.</w:t>
      </w:r>
    </w:p>
    <w:p w14:paraId="19326D87" w14:textId="77777777" w:rsidR="000E41E6" w:rsidRPr="00970255" w:rsidRDefault="000E41E6" w:rsidP="000E41E6">
      <w:pPr>
        <w:rPr>
          <w:rFonts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4"/>
        <w:gridCol w:w="4712"/>
      </w:tblGrid>
      <w:tr w:rsidR="000E41E6" w:rsidRPr="00970255" w14:paraId="32056DC3" w14:textId="77777777" w:rsidTr="00F47E30">
        <w:trPr>
          <w:trHeight w:val="478"/>
          <w:jc w:val="center"/>
        </w:trPr>
        <w:tc>
          <w:tcPr>
            <w:tcW w:w="9572" w:type="dxa"/>
            <w:gridSpan w:val="2"/>
            <w:vAlign w:val="center"/>
          </w:tcPr>
          <w:p w14:paraId="3EA09874" w14:textId="77777777" w:rsidR="000E41E6" w:rsidRPr="00970255" w:rsidRDefault="000E41E6" w:rsidP="00F47E30">
            <w:pPr>
              <w:jc w:val="center"/>
              <w:rPr>
                <w:rFonts w:cs="Calibri"/>
                <w:b/>
                <w:bCs/>
              </w:rPr>
            </w:pPr>
            <w:r w:rsidRPr="00970255">
              <w:rPr>
                <w:rFonts w:cs="Calibri"/>
                <w:b/>
                <w:bCs/>
              </w:rPr>
              <w:t>Az idősek helyzete, esélyegyenlősége vizsgálata során településünkön</w:t>
            </w:r>
          </w:p>
        </w:tc>
      </w:tr>
      <w:tr w:rsidR="000E41E6" w:rsidRPr="00970255" w14:paraId="5D0796AC" w14:textId="77777777" w:rsidTr="00F47E30">
        <w:trPr>
          <w:trHeight w:val="642"/>
          <w:jc w:val="center"/>
        </w:trPr>
        <w:tc>
          <w:tcPr>
            <w:tcW w:w="4767" w:type="dxa"/>
            <w:vAlign w:val="center"/>
          </w:tcPr>
          <w:p w14:paraId="1550A098" w14:textId="77777777" w:rsidR="000E41E6" w:rsidRPr="00970255" w:rsidRDefault="000E41E6" w:rsidP="00F47E30">
            <w:pPr>
              <w:jc w:val="center"/>
              <w:rPr>
                <w:rFonts w:cs="Calibri"/>
                <w:b/>
                <w:bCs/>
              </w:rPr>
            </w:pPr>
            <w:r w:rsidRPr="00970255">
              <w:rPr>
                <w:rFonts w:cs="Calibri"/>
                <w:b/>
                <w:bCs/>
              </w:rPr>
              <w:t>beazonosított problémák</w:t>
            </w:r>
          </w:p>
        </w:tc>
        <w:tc>
          <w:tcPr>
            <w:tcW w:w="4805" w:type="dxa"/>
            <w:vAlign w:val="center"/>
          </w:tcPr>
          <w:p w14:paraId="512D9706" w14:textId="77777777" w:rsidR="000E41E6" w:rsidRPr="00970255" w:rsidRDefault="000E41E6" w:rsidP="00F47E30">
            <w:pPr>
              <w:jc w:val="center"/>
              <w:rPr>
                <w:rFonts w:cs="Calibri"/>
                <w:b/>
                <w:bCs/>
              </w:rPr>
            </w:pPr>
            <w:r w:rsidRPr="00970255">
              <w:rPr>
                <w:rFonts w:cs="Calibri"/>
                <w:b/>
                <w:bCs/>
              </w:rPr>
              <w:t>fejlesztési lehetőségek</w:t>
            </w:r>
          </w:p>
        </w:tc>
      </w:tr>
      <w:tr w:rsidR="000E41E6" w:rsidRPr="00970255" w14:paraId="4E78FC0F" w14:textId="77777777" w:rsidTr="00F47E30">
        <w:trPr>
          <w:jc w:val="center"/>
        </w:trPr>
        <w:tc>
          <w:tcPr>
            <w:tcW w:w="4767" w:type="dxa"/>
            <w:vAlign w:val="center"/>
          </w:tcPr>
          <w:p w14:paraId="072C27FE" w14:textId="77777777" w:rsidR="000E41E6" w:rsidRPr="00970255" w:rsidRDefault="000E41E6" w:rsidP="00F47E30">
            <w:pPr>
              <w:rPr>
                <w:rFonts w:cs="Calibri"/>
              </w:rPr>
            </w:pPr>
            <w:r w:rsidRPr="00970255">
              <w:rPr>
                <w:rFonts w:cs="Calibri"/>
              </w:rPr>
              <w:t>Az idősödéssel kapcsolatos szemléletváltás megvalósítása nem lehet eredményes a generációk közötti együttműködés, szolidaritás nélkül.</w:t>
            </w:r>
          </w:p>
        </w:tc>
        <w:tc>
          <w:tcPr>
            <w:tcW w:w="4805" w:type="dxa"/>
            <w:vAlign w:val="center"/>
          </w:tcPr>
          <w:p w14:paraId="4406F724" w14:textId="77777777" w:rsidR="000E41E6" w:rsidRPr="00970255" w:rsidRDefault="000E41E6" w:rsidP="00C91DDD">
            <w:pPr>
              <w:numPr>
                <w:ilvl w:val="0"/>
                <w:numId w:val="51"/>
              </w:numPr>
              <w:ind w:left="101"/>
              <w:rPr>
                <w:rFonts w:cs="Calibri"/>
              </w:rPr>
            </w:pPr>
            <w:r w:rsidRPr="00970255">
              <w:rPr>
                <w:rFonts w:cs="Calibri"/>
              </w:rPr>
              <w:t>Programok szervezése, ahol minden generáció képviselteti magát,</w:t>
            </w:r>
          </w:p>
          <w:p w14:paraId="5A43FEF0" w14:textId="77777777" w:rsidR="000E41E6" w:rsidRDefault="000E41E6" w:rsidP="00C91DDD">
            <w:pPr>
              <w:numPr>
                <w:ilvl w:val="0"/>
                <w:numId w:val="51"/>
              </w:numPr>
              <w:ind w:left="101"/>
              <w:rPr>
                <w:rFonts w:cs="Calibri"/>
              </w:rPr>
            </w:pPr>
            <w:r w:rsidRPr="00970255">
              <w:rPr>
                <w:rFonts w:cs="Calibri"/>
              </w:rPr>
              <w:t>együttműködés a generációk között, egymás segítése a mindennapokban</w:t>
            </w:r>
            <w:r>
              <w:rPr>
                <w:rFonts w:cs="Calibri"/>
              </w:rPr>
              <w:t>,</w:t>
            </w:r>
          </w:p>
          <w:p w14:paraId="7D981560" w14:textId="77777777" w:rsidR="000E41E6" w:rsidRPr="00970255" w:rsidRDefault="000E41E6" w:rsidP="00C91DDD">
            <w:pPr>
              <w:numPr>
                <w:ilvl w:val="0"/>
                <w:numId w:val="51"/>
              </w:numPr>
              <w:ind w:left="101"/>
              <w:rPr>
                <w:rFonts w:cs="Calibri"/>
              </w:rPr>
            </w:pPr>
            <w:r>
              <w:rPr>
                <w:rFonts w:cs="Calibri"/>
              </w:rPr>
              <w:t>programok, előadások szervezése több generáció részére</w:t>
            </w:r>
          </w:p>
        </w:tc>
      </w:tr>
      <w:tr w:rsidR="000E41E6" w:rsidRPr="00970255" w14:paraId="090AAA8C" w14:textId="77777777" w:rsidTr="00F47E30">
        <w:trPr>
          <w:jc w:val="center"/>
        </w:trPr>
        <w:tc>
          <w:tcPr>
            <w:tcW w:w="4767" w:type="dxa"/>
            <w:vAlign w:val="center"/>
          </w:tcPr>
          <w:p w14:paraId="126AB2C7" w14:textId="77777777" w:rsidR="000E41E6" w:rsidRPr="00970255" w:rsidRDefault="000E41E6" w:rsidP="00F47E30">
            <w:pPr>
              <w:rPr>
                <w:rFonts w:cs="Calibri"/>
              </w:rPr>
            </w:pPr>
            <w:r w:rsidRPr="00970255">
              <w:rPr>
                <w:rFonts w:cs="Calibri"/>
              </w:rPr>
              <w:t>Az idősödő társadalomban egyre jelentősebbek a demenciával élő emberek és hozzátartozóik speciális szükségletei.</w:t>
            </w:r>
          </w:p>
        </w:tc>
        <w:tc>
          <w:tcPr>
            <w:tcW w:w="4805" w:type="dxa"/>
            <w:vAlign w:val="center"/>
          </w:tcPr>
          <w:p w14:paraId="22594247" w14:textId="77777777" w:rsidR="000E41E6" w:rsidRPr="00A42F20" w:rsidRDefault="000E41E6" w:rsidP="00F47E30">
            <w:pPr>
              <w:rPr>
                <w:rFonts w:cs="Calibri"/>
                <w:szCs w:val="22"/>
              </w:rPr>
            </w:pPr>
            <w:r w:rsidRPr="00A42F20">
              <w:rPr>
                <w:rFonts w:cs="Calibri"/>
                <w:szCs w:val="22"/>
              </w:rPr>
              <w:t>A demenciával élő személyek és hozzátartozóik támogatását szolgáló programok bővítése;</w:t>
            </w:r>
          </w:p>
          <w:p w14:paraId="55506A4B" w14:textId="77777777" w:rsidR="000E41E6" w:rsidRPr="00970255" w:rsidRDefault="000E41E6" w:rsidP="00F47E30">
            <w:pPr>
              <w:rPr>
                <w:rFonts w:cs="Calibri"/>
              </w:rPr>
            </w:pPr>
            <w:r>
              <w:rPr>
                <w:rFonts w:cs="Calibri"/>
                <w:szCs w:val="22"/>
              </w:rPr>
              <w:t>e</w:t>
            </w:r>
            <w:r w:rsidRPr="00A42F20">
              <w:rPr>
                <w:rFonts w:cs="Calibri"/>
                <w:szCs w:val="22"/>
              </w:rPr>
              <w:t>lőadások szervezése a témakörben</w:t>
            </w:r>
            <w:r>
              <w:rPr>
                <w:rFonts w:cs="Calibri"/>
                <w:szCs w:val="22"/>
              </w:rPr>
              <w:t>,</w:t>
            </w:r>
            <w:r w:rsidRPr="00A42F20">
              <w:rPr>
                <w:rFonts w:cs="Calibri"/>
                <w:szCs w:val="22"/>
              </w:rPr>
              <w:t xml:space="preserve"> </w:t>
            </w:r>
            <w:r>
              <w:rPr>
                <w:rFonts w:cs="Calibri"/>
                <w:szCs w:val="22"/>
              </w:rPr>
              <w:t xml:space="preserve">speciális </w:t>
            </w:r>
            <w:r w:rsidRPr="00A42F20">
              <w:rPr>
                <w:rFonts w:cs="Calibri"/>
                <w:szCs w:val="22"/>
              </w:rPr>
              <w:t xml:space="preserve">szolgáltatások </w:t>
            </w:r>
            <w:r>
              <w:rPr>
                <w:rFonts w:cs="Calibri"/>
                <w:szCs w:val="22"/>
              </w:rPr>
              <w:t xml:space="preserve">széles körű </w:t>
            </w:r>
            <w:r w:rsidRPr="00A42F20">
              <w:rPr>
                <w:rFonts w:cs="Calibri"/>
                <w:szCs w:val="22"/>
              </w:rPr>
              <w:t>biztosítása.</w:t>
            </w:r>
          </w:p>
        </w:tc>
      </w:tr>
      <w:tr w:rsidR="000E41E6" w:rsidRPr="00970255" w14:paraId="0BBCE861" w14:textId="77777777" w:rsidTr="00F47E30">
        <w:trPr>
          <w:jc w:val="center"/>
        </w:trPr>
        <w:tc>
          <w:tcPr>
            <w:tcW w:w="4767" w:type="dxa"/>
            <w:vAlign w:val="center"/>
          </w:tcPr>
          <w:p w14:paraId="793D7487" w14:textId="77777777" w:rsidR="000E41E6" w:rsidRPr="00970255" w:rsidRDefault="000E41E6" w:rsidP="00F47E30">
            <w:pPr>
              <w:rPr>
                <w:rFonts w:cs="Calibri"/>
              </w:rPr>
            </w:pPr>
            <w:r w:rsidRPr="00970255">
              <w:rPr>
                <w:rFonts w:cs="Calibri"/>
              </w:rPr>
              <w:t>Sértetté, áldozattá válás tekintetében az idős korosztály az egyik leginkább veszélyeztetett célcsoport.</w:t>
            </w:r>
          </w:p>
        </w:tc>
        <w:tc>
          <w:tcPr>
            <w:tcW w:w="4805" w:type="dxa"/>
            <w:vAlign w:val="center"/>
          </w:tcPr>
          <w:p w14:paraId="45AC5DAC" w14:textId="77777777" w:rsidR="000E41E6" w:rsidRPr="00970255" w:rsidRDefault="000E41E6" w:rsidP="00F47E30">
            <w:pPr>
              <w:rPr>
                <w:rFonts w:cs="Calibri"/>
              </w:rPr>
            </w:pPr>
            <w:r w:rsidRPr="00970255">
              <w:rPr>
                <w:rFonts w:cs="Calibri"/>
              </w:rPr>
              <w:t>A Rendőrség szakembereinek segítségével felvilágosító előadások szervezése</w:t>
            </w:r>
          </w:p>
          <w:p w14:paraId="0092686E" w14:textId="77777777" w:rsidR="000E41E6" w:rsidRPr="00970255" w:rsidRDefault="000E41E6" w:rsidP="00F47E30">
            <w:pPr>
              <w:rPr>
                <w:rFonts w:cs="Calibri"/>
              </w:rPr>
            </w:pPr>
          </w:p>
        </w:tc>
      </w:tr>
      <w:tr w:rsidR="000E41E6" w:rsidRPr="00970255" w14:paraId="49F7A1AD" w14:textId="77777777" w:rsidTr="00F47E30">
        <w:trPr>
          <w:jc w:val="center"/>
        </w:trPr>
        <w:tc>
          <w:tcPr>
            <w:tcW w:w="4767" w:type="dxa"/>
            <w:vAlign w:val="center"/>
          </w:tcPr>
          <w:p w14:paraId="692B8F5A" w14:textId="77777777" w:rsidR="000E41E6" w:rsidRPr="00970255" w:rsidRDefault="000E41E6" w:rsidP="00F47E30">
            <w:pPr>
              <w:rPr>
                <w:rFonts w:cs="Calibri"/>
              </w:rPr>
            </w:pPr>
            <w:r w:rsidRPr="00970255">
              <w:rPr>
                <w:rFonts w:cs="Calibri"/>
              </w:rPr>
              <w:t xml:space="preserve">Generációk közötti eltávolodás </w:t>
            </w:r>
          </w:p>
        </w:tc>
        <w:tc>
          <w:tcPr>
            <w:tcW w:w="4805" w:type="dxa"/>
            <w:vAlign w:val="center"/>
          </w:tcPr>
          <w:p w14:paraId="47276B4A" w14:textId="77777777" w:rsidR="000E41E6" w:rsidRPr="00970255" w:rsidRDefault="000E41E6" w:rsidP="00C91DDD">
            <w:pPr>
              <w:numPr>
                <w:ilvl w:val="0"/>
                <w:numId w:val="50"/>
              </w:numPr>
              <w:ind w:left="101"/>
              <w:rPr>
                <w:rFonts w:cs="Calibri"/>
              </w:rPr>
            </w:pPr>
            <w:r w:rsidRPr="00970255">
              <w:rPr>
                <w:rFonts w:cs="Calibri"/>
              </w:rPr>
              <w:t>Közös programok szervezése a gyermekek, családok és az idős generáció számára,</w:t>
            </w:r>
          </w:p>
          <w:p w14:paraId="4E4BD424" w14:textId="77777777" w:rsidR="000E41E6" w:rsidRPr="00970255" w:rsidRDefault="000E41E6" w:rsidP="00C91DDD">
            <w:pPr>
              <w:numPr>
                <w:ilvl w:val="0"/>
                <w:numId w:val="50"/>
              </w:numPr>
              <w:ind w:left="101"/>
              <w:rPr>
                <w:rFonts w:cs="Calibri"/>
              </w:rPr>
            </w:pPr>
            <w:r w:rsidRPr="00970255">
              <w:rPr>
                <w:rFonts w:cs="Calibri"/>
              </w:rPr>
              <w:t>a fiatalok informatikai képzést, fejlesztést, segítséget nyújtsanak az idős generáció részére, akár közösségi szolgálat keretében.</w:t>
            </w:r>
          </w:p>
          <w:p w14:paraId="4E165640" w14:textId="77777777" w:rsidR="000E41E6" w:rsidRPr="00970255" w:rsidRDefault="000E41E6" w:rsidP="00F47E30">
            <w:pPr>
              <w:ind w:left="-259"/>
              <w:rPr>
                <w:rFonts w:cs="Calibri"/>
              </w:rPr>
            </w:pPr>
          </w:p>
        </w:tc>
      </w:tr>
      <w:tr w:rsidR="000E41E6" w:rsidRPr="00970255" w14:paraId="1DA779A0" w14:textId="77777777" w:rsidTr="00F47E30">
        <w:trPr>
          <w:jc w:val="center"/>
        </w:trPr>
        <w:tc>
          <w:tcPr>
            <w:tcW w:w="4767" w:type="dxa"/>
            <w:vAlign w:val="center"/>
          </w:tcPr>
          <w:p w14:paraId="3C024E2D" w14:textId="77777777" w:rsidR="000E41E6" w:rsidRPr="00970255" w:rsidRDefault="000E41E6" w:rsidP="00F47E30">
            <w:r>
              <w:rPr>
                <w:rFonts w:cs="Arial-BoldMT"/>
                <w:bCs/>
              </w:rPr>
              <w:t>Időskorú személyek</w:t>
            </w:r>
            <w:r w:rsidRPr="00970255">
              <w:rPr>
                <w:rFonts w:cs="Arial-BoldMT"/>
                <w:bCs/>
              </w:rPr>
              <w:t xml:space="preserve"> foglalkoztatása</w:t>
            </w:r>
            <w:r w:rsidRPr="00970255">
              <w:t xml:space="preserve"> </w:t>
            </w:r>
          </w:p>
        </w:tc>
        <w:tc>
          <w:tcPr>
            <w:tcW w:w="4805" w:type="dxa"/>
          </w:tcPr>
          <w:p w14:paraId="3F7DF681" w14:textId="77777777" w:rsidR="000E41E6" w:rsidRPr="00970255" w:rsidRDefault="000E41E6" w:rsidP="00F47E30">
            <w:pPr>
              <w:autoSpaceDE w:val="0"/>
              <w:autoSpaceDN w:val="0"/>
              <w:adjustRightInd w:val="0"/>
              <w:rPr>
                <w:rFonts w:cs="ArialNarrow-BoldItalic"/>
                <w:bCs/>
                <w:iCs/>
              </w:rPr>
            </w:pPr>
            <w:r w:rsidRPr="00970255">
              <w:rPr>
                <w:rFonts w:cs="ArialNarrow-BoldItalic"/>
                <w:bCs/>
                <w:iCs/>
              </w:rPr>
              <w:t>Az idősödő és idős emberek foglalkoztatási szintjének javítása:</w:t>
            </w:r>
          </w:p>
          <w:p w14:paraId="5E668AC1" w14:textId="77777777" w:rsidR="000E41E6" w:rsidRPr="00970255" w:rsidRDefault="000E41E6" w:rsidP="00F47E30">
            <w:pPr>
              <w:autoSpaceDE w:val="0"/>
              <w:autoSpaceDN w:val="0"/>
              <w:adjustRightInd w:val="0"/>
              <w:rPr>
                <w:rFonts w:cs="ArialNarrow-Italic"/>
                <w:iCs/>
              </w:rPr>
            </w:pPr>
            <w:r w:rsidRPr="00970255">
              <w:rPr>
                <w:rFonts w:cs="Courier New"/>
              </w:rPr>
              <w:t xml:space="preserve">- </w:t>
            </w:r>
            <w:r w:rsidRPr="00970255">
              <w:rPr>
                <w:rFonts w:cs="ArialNarrow-Italic"/>
                <w:iCs/>
              </w:rPr>
              <w:t>a szenior foglalkoztatás fejlesztésével, a munkaerőpiacról való korai kikerülés megelőzésével</w:t>
            </w:r>
          </w:p>
          <w:p w14:paraId="1EE5EA6D" w14:textId="77777777" w:rsidR="000E41E6" w:rsidRPr="00970255" w:rsidRDefault="000E41E6" w:rsidP="00F47E30">
            <w:pPr>
              <w:autoSpaceDE w:val="0"/>
              <w:autoSpaceDN w:val="0"/>
              <w:adjustRightInd w:val="0"/>
              <w:rPr>
                <w:rFonts w:cs="ArialNarrow-Italic"/>
                <w:iCs/>
              </w:rPr>
            </w:pPr>
            <w:r w:rsidRPr="00970255">
              <w:rPr>
                <w:rFonts w:cs="Courier New"/>
              </w:rPr>
              <w:t xml:space="preserve">- </w:t>
            </w:r>
            <w:r w:rsidRPr="00970255">
              <w:rPr>
                <w:rFonts w:cs="ArialNarrow-Italic"/>
                <w:iCs/>
              </w:rPr>
              <w:t>a rugalmas, az atipikus, a munkavégzési aktivitásnak megfelelő munka- és jogi környezet kialakításával</w:t>
            </w:r>
          </w:p>
          <w:p w14:paraId="755F290B" w14:textId="77777777" w:rsidR="000E41E6" w:rsidRPr="00970255" w:rsidRDefault="000E41E6" w:rsidP="00F47E30">
            <w:pPr>
              <w:autoSpaceDE w:val="0"/>
              <w:autoSpaceDN w:val="0"/>
              <w:adjustRightInd w:val="0"/>
              <w:rPr>
                <w:rFonts w:ascii="ArialNarrow-Italic" w:hAnsi="ArialNarrow-Italic" w:cs="ArialNarrow-Italic"/>
                <w:i/>
                <w:iCs/>
              </w:rPr>
            </w:pPr>
            <w:r w:rsidRPr="00970255">
              <w:rPr>
                <w:rFonts w:cs="Courier New"/>
              </w:rPr>
              <w:t xml:space="preserve">- </w:t>
            </w:r>
            <w:r w:rsidRPr="00970255">
              <w:t xml:space="preserve">a munkaerőpiacra való visszatérés elősegítése az információs technológiai képességek és készségek elsajátításával, </w:t>
            </w:r>
          </w:p>
          <w:p w14:paraId="5EB675D8" w14:textId="77777777" w:rsidR="000E41E6" w:rsidRPr="00970255" w:rsidRDefault="000E41E6" w:rsidP="00F47E30">
            <w:pPr>
              <w:autoSpaceDE w:val="0"/>
              <w:autoSpaceDN w:val="0"/>
              <w:adjustRightInd w:val="0"/>
              <w:rPr>
                <w:rFonts w:cs="ArialNarrow-Italic"/>
                <w:iCs/>
              </w:rPr>
            </w:pPr>
            <w:r w:rsidRPr="00970255">
              <w:rPr>
                <w:rFonts w:ascii="ArialNarrow-Italic" w:hAnsi="ArialNarrow-Italic" w:cs="ArialNarrow-Italic"/>
                <w:i/>
                <w:iCs/>
              </w:rPr>
              <w:t xml:space="preserve">- </w:t>
            </w:r>
            <w:r w:rsidRPr="00970255">
              <w:rPr>
                <w:rFonts w:cs="ArialNarrow-Italic"/>
                <w:iCs/>
              </w:rPr>
              <w:t>mindenki számára hozzáférhető képzések/átképzések rendszerének fejlesztése, a felnőttkorban való képzés módszertanának fejlesztése,</w:t>
            </w:r>
          </w:p>
          <w:p w14:paraId="18D3BA36" w14:textId="77777777" w:rsidR="000E41E6" w:rsidRPr="00970255" w:rsidRDefault="000E41E6" w:rsidP="00F47E30">
            <w:pPr>
              <w:autoSpaceDE w:val="0"/>
              <w:autoSpaceDN w:val="0"/>
              <w:adjustRightInd w:val="0"/>
              <w:rPr>
                <w:rFonts w:ascii="ArialNarrow-BoldItalic" w:hAnsi="ArialNarrow-BoldItalic" w:cs="ArialNarrow-BoldItalic"/>
                <w:b/>
                <w:bCs/>
                <w:i/>
                <w:iCs/>
              </w:rPr>
            </w:pPr>
            <w:r w:rsidRPr="00970255">
              <w:rPr>
                <w:rFonts w:cs="ArialNarrow-Italic"/>
                <w:iCs/>
              </w:rPr>
              <w:t>- egyéni szinten az időskorra való felkészüléshez szükséges aktivitás elősegítése, támogatása, a karrierépítéshez hasonló módon</w:t>
            </w:r>
            <w:r w:rsidRPr="00970255">
              <w:rPr>
                <w:rFonts w:ascii="ArialNarrow-BoldItalic" w:hAnsi="ArialNarrow-BoldItalic" w:cs="ArialNarrow-BoldItalic"/>
                <w:b/>
                <w:bCs/>
                <w:i/>
                <w:iCs/>
              </w:rPr>
              <w:t xml:space="preserve"> </w:t>
            </w:r>
          </w:p>
          <w:p w14:paraId="0D9B5BD3" w14:textId="77777777" w:rsidR="000E41E6" w:rsidRPr="00970255" w:rsidRDefault="000E41E6" w:rsidP="00F47E30">
            <w:pPr>
              <w:autoSpaceDE w:val="0"/>
              <w:autoSpaceDN w:val="0"/>
              <w:adjustRightInd w:val="0"/>
              <w:rPr>
                <w:rFonts w:cs="ArialNarrow-BoldItalic"/>
                <w:bCs/>
                <w:iCs/>
              </w:rPr>
            </w:pPr>
            <w:r w:rsidRPr="00970255">
              <w:rPr>
                <w:rFonts w:ascii="ArialNarrow-BoldItalic" w:hAnsi="ArialNarrow-BoldItalic" w:cs="ArialNarrow-BoldItalic"/>
                <w:b/>
                <w:bCs/>
                <w:i/>
                <w:iCs/>
              </w:rPr>
              <w:t xml:space="preserve">- </w:t>
            </w:r>
            <w:r w:rsidRPr="00970255">
              <w:rPr>
                <w:rFonts w:cs="ArialNarrow-BoldItalic"/>
                <w:bCs/>
                <w:iCs/>
              </w:rPr>
              <w:t>idősek foglalkoztatását segítő szervezetek közreműködése, a foglalkoztatást támogató és elfogadó jellegű gazdasági és társadalmi magatartási minták, jó gyakorlatok bővítése és fejlesztése</w:t>
            </w:r>
          </w:p>
          <w:p w14:paraId="1C1E5597" w14:textId="77777777" w:rsidR="000E41E6" w:rsidRPr="00970255" w:rsidRDefault="000E41E6" w:rsidP="00F47E30">
            <w:pPr>
              <w:autoSpaceDE w:val="0"/>
              <w:autoSpaceDN w:val="0"/>
              <w:adjustRightInd w:val="0"/>
              <w:rPr>
                <w:rFonts w:cs="ArialNarrow-BoldItalic"/>
                <w:bCs/>
                <w:iCs/>
              </w:rPr>
            </w:pPr>
            <w:r w:rsidRPr="00970255">
              <w:rPr>
                <w:rFonts w:cs="ArialNarrow-BoldItalic"/>
                <w:bCs/>
                <w:iCs/>
              </w:rPr>
              <w:t>- Rugalmas nyugdíjazási/foglalkoztatási programok támogatása, mely lehetőséget ad a munka világából történő folyamatos/fokozatos kilépésre,</w:t>
            </w:r>
          </w:p>
          <w:p w14:paraId="52C65493" w14:textId="77777777" w:rsidR="000E41E6" w:rsidRPr="00970255" w:rsidRDefault="000E41E6" w:rsidP="00F47E30">
            <w:pPr>
              <w:autoSpaceDE w:val="0"/>
              <w:autoSpaceDN w:val="0"/>
              <w:adjustRightInd w:val="0"/>
              <w:rPr>
                <w:rFonts w:cs="ArialNarrow-BoldItalic"/>
                <w:bCs/>
                <w:iCs/>
              </w:rPr>
            </w:pPr>
            <w:r w:rsidRPr="00970255">
              <w:rPr>
                <w:rFonts w:cs="ArialNarrow-BoldItalic"/>
                <w:bCs/>
                <w:iCs/>
              </w:rPr>
              <w:lastRenderedPageBreak/>
              <w:t xml:space="preserve">- </w:t>
            </w:r>
            <w:proofErr w:type="spellStart"/>
            <w:r w:rsidRPr="00970255">
              <w:rPr>
                <w:rFonts w:cs="ArialNarrow-BoldItalic"/>
                <w:bCs/>
                <w:iCs/>
              </w:rPr>
              <w:t>intergenerációs</w:t>
            </w:r>
            <w:proofErr w:type="spellEnd"/>
            <w:r w:rsidRPr="00970255">
              <w:rPr>
                <w:rFonts w:cs="ArialNarrow-BoldItalic"/>
                <w:bCs/>
                <w:iCs/>
              </w:rPr>
              <w:t xml:space="preserve"> együttműködést támogató munkahelyek program a fiatal munkavállalók és a szenior korosztály egymástól való tanulásának és közös munkavégzésének elősegítésére.</w:t>
            </w:r>
          </w:p>
        </w:tc>
      </w:tr>
      <w:tr w:rsidR="000E41E6" w:rsidRPr="00970255" w14:paraId="68FFE96C" w14:textId="77777777" w:rsidTr="00F47E30">
        <w:trPr>
          <w:jc w:val="center"/>
        </w:trPr>
        <w:tc>
          <w:tcPr>
            <w:tcW w:w="4767" w:type="dxa"/>
            <w:vAlign w:val="center"/>
          </w:tcPr>
          <w:p w14:paraId="3CF1AA05" w14:textId="77777777" w:rsidR="000E41E6" w:rsidRPr="00970255" w:rsidRDefault="000E41E6" w:rsidP="00F47E30">
            <w:pPr>
              <w:tabs>
                <w:tab w:val="left" w:pos="360"/>
              </w:tabs>
              <w:spacing w:line="200" w:lineRule="atLeast"/>
              <w:rPr>
                <w:rFonts w:cs="Arial"/>
              </w:rPr>
            </w:pPr>
            <w:r w:rsidRPr="00970255">
              <w:rPr>
                <w:rFonts w:cs="Arial"/>
              </w:rPr>
              <w:lastRenderedPageBreak/>
              <w:t>Nem megfelelő az időskorú lakosság tanulásának elősegítése.</w:t>
            </w:r>
          </w:p>
        </w:tc>
        <w:tc>
          <w:tcPr>
            <w:tcW w:w="4805" w:type="dxa"/>
          </w:tcPr>
          <w:p w14:paraId="1E1452D1" w14:textId="77777777" w:rsidR="000E41E6" w:rsidRPr="00970255" w:rsidRDefault="000E41E6" w:rsidP="00F47E30">
            <w:pPr>
              <w:rPr>
                <w:rFonts w:cs="ArialNarrow"/>
                <w:bCs/>
                <w:iCs/>
              </w:rPr>
            </w:pPr>
            <w:r w:rsidRPr="00970255">
              <w:rPr>
                <w:rFonts w:cs="ArialNarrow"/>
                <w:bCs/>
                <w:iCs/>
              </w:rPr>
              <w:t xml:space="preserve">Az információs-kommunikációs technológiai ismereteik fejlesztése, </w:t>
            </w:r>
          </w:p>
          <w:p w14:paraId="0CB9DCF8" w14:textId="77777777" w:rsidR="000E41E6" w:rsidRPr="00970255" w:rsidRDefault="000E41E6" w:rsidP="00F47E30">
            <w:pPr>
              <w:autoSpaceDE w:val="0"/>
              <w:autoSpaceDN w:val="0"/>
              <w:adjustRightInd w:val="0"/>
              <w:rPr>
                <w:rFonts w:ascii="ArialNarrow-BoldItalic" w:hAnsi="ArialNarrow-BoldItalic" w:cs="ArialNarrow-BoldItalic"/>
                <w:b/>
                <w:bCs/>
                <w:i/>
                <w:iCs/>
              </w:rPr>
            </w:pPr>
            <w:r w:rsidRPr="00970255">
              <w:t>- az alternatív, tanulási lehetőségekhez történő hozzáféréssel, a képzések támogatásával, élethosszig való tanulás lehetőségének megteremtésével,</w:t>
            </w:r>
            <w:r w:rsidRPr="00970255">
              <w:rPr>
                <w:rFonts w:ascii="ArialNarrow-BoldItalic" w:hAnsi="ArialNarrow-BoldItalic" w:cs="ArialNarrow-BoldItalic"/>
                <w:b/>
                <w:bCs/>
                <w:i/>
                <w:iCs/>
              </w:rPr>
              <w:t xml:space="preserve"> </w:t>
            </w:r>
          </w:p>
          <w:p w14:paraId="515EBCAE" w14:textId="77777777" w:rsidR="000E41E6" w:rsidRPr="00970255" w:rsidRDefault="000E41E6" w:rsidP="00F47E30">
            <w:pPr>
              <w:autoSpaceDE w:val="0"/>
              <w:autoSpaceDN w:val="0"/>
              <w:adjustRightInd w:val="0"/>
              <w:rPr>
                <w:rFonts w:cs="ArialNarrow-BoldItalic"/>
                <w:bCs/>
                <w:iCs/>
              </w:rPr>
            </w:pPr>
            <w:r w:rsidRPr="00970255">
              <w:rPr>
                <w:rFonts w:cs="ArialNarrow-BoldItalic"/>
                <w:bCs/>
                <w:iCs/>
              </w:rPr>
              <w:t>- e-</w:t>
            </w:r>
            <w:proofErr w:type="spellStart"/>
            <w:r w:rsidRPr="00970255">
              <w:rPr>
                <w:rFonts w:cs="ArialNarrow-BoldItalic"/>
                <w:bCs/>
                <w:iCs/>
              </w:rPr>
              <w:t>learning</w:t>
            </w:r>
            <w:proofErr w:type="spellEnd"/>
            <w:r w:rsidRPr="00970255">
              <w:rPr>
                <w:rFonts w:cs="ArialNarrow-BoldItalic"/>
                <w:bCs/>
                <w:iCs/>
              </w:rPr>
              <w:t>, e-információ és az e-szolgáltatások továbbfejlesztése, elérésükhöz történő hozzáférés és hozzájutás támogatása, célzott programok az idősek számára a digitális tudás fokozása érdekében,</w:t>
            </w:r>
          </w:p>
          <w:p w14:paraId="3A794DF5" w14:textId="77777777" w:rsidR="000E41E6" w:rsidRPr="00970255" w:rsidRDefault="000E41E6" w:rsidP="00F47E30">
            <w:pPr>
              <w:autoSpaceDE w:val="0"/>
              <w:autoSpaceDN w:val="0"/>
              <w:adjustRightInd w:val="0"/>
            </w:pPr>
            <w:r w:rsidRPr="00970255">
              <w:t>-</w:t>
            </w:r>
            <w:proofErr w:type="spellStart"/>
            <w:r w:rsidRPr="00970255">
              <w:t>nonformális</w:t>
            </w:r>
            <w:proofErr w:type="spellEnd"/>
            <w:r w:rsidRPr="00970255">
              <w:t xml:space="preserve"> és informális tanulási programok az idősek képzésének elősegítésére (közösségi tanulás, </w:t>
            </w:r>
            <w:proofErr w:type="gramStart"/>
            <w:r w:rsidRPr="00970255">
              <w:t>tanulókörök,</w:t>
            </w:r>
            <w:proofErr w:type="gramEnd"/>
            <w:r w:rsidRPr="00970255">
              <w:t xml:space="preserve"> stb.)</w:t>
            </w:r>
          </w:p>
          <w:p w14:paraId="5AB07550" w14:textId="77777777" w:rsidR="000E41E6" w:rsidRDefault="000E41E6" w:rsidP="00F47E30">
            <w:r w:rsidRPr="00970255">
              <w:t xml:space="preserve">- </w:t>
            </w:r>
            <w:proofErr w:type="spellStart"/>
            <w:r w:rsidRPr="00970255">
              <w:t>Senior</w:t>
            </w:r>
            <w:proofErr w:type="spellEnd"/>
            <w:r w:rsidRPr="00970255">
              <w:t xml:space="preserve"> akadémiák, szépkorúak akadémiáinak támogatása (széles körben hozzáférhető ismeretterjesztő jellegű közösségi oktatás)</w:t>
            </w:r>
          </w:p>
          <w:p w14:paraId="3E915894" w14:textId="77777777" w:rsidR="000E41E6" w:rsidRPr="00970255" w:rsidRDefault="000E41E6" w:rsidP="00F47E30">
            <w:pPr>
              <w:rPr>
                <w:rFonts w:cs="Calibri"/>
              </w:rPr>
            </w:pPr>
          </w:p>
        </w:tc>
      </w:tr>
      <w:tr w:rsidR="000E41E6" w:rsidRPr="00970255" w14:paraId="0362959D" w14:textId="77777777" w:rsidTr="00F47E30">
        <w:trPr>
          <w:jc w:val="center"/>
        </w:trPr>
        <w:tc>
          <w:tcPr>
            <w:tcW w:w="4767" w:type="dxa"/>
            <w:vAlign w:val="center"/>
          </w:tcPr>
          <w:p w14:paraId="3CAAD543" w14:textId="77777777" w:rsidR="000E41E6" w:rsidRPr="00970255" w:rsidRDefault="000E41E6" w:rsidP="00F47E30">
            <w:pPr>
              <w:rPr>
                <w:rFonts w:cs="Calibri"/>
              </w:rPr>
            </w:pPr>
            <w:r w:rsidRPr="00970255">
              <w:rPr>
                <w:rFonts w:cs="Arial"/>
              </w:rPr>
              <w:t>Alacsony az idősek részvétele az önkéntes munkában</w:t>
            </w:r>
          </w:p>
        </w:tc>
        <w:tc>
          <w:tcPr>
            <w:tcW w:w="4805" w:type="dxa"/>
          </w:tcPr>
          <w:p w14:paraId="00C43CF1" w14:textId="77777777" w:rsidR="000E41E6" w:rsidRPr="00970255" w:rsidRDefault="000E41E6" w:rsidP="00F47E30">
            <w:pPr>
              <w:rPr>
                <w:rFonts w:cs="Calibri"/>
              </w:rPr>
            </w:pPr>
            <w:r w:rsidRPr="00970255">
              <w:rPr>
                <w:bCs/>
                <w:iCs/>
              </w:rPr>
              <w:t xml:space="preserve">Az idősödő, valamint az idős emberek bevonása az önkéntes munka világába, mellyel az </w:t>
            </w:r>
            <w:r w:rsidRPr="00970255">
              <w:rPr>
                <w:rFonts w:cs="ArialNarrow"/>
                <w:bCs/>
                <w:iCs/>
              </w:rPr>
              <w:t>idősödő generáció tudásának elismerése és hasznosítása is megvalósul</w:t>
            </w:r>
          </w:p>
        </w:tc>
      </w:tr>
      <w:tr w:rsidR="000E41E6" w:rsidRPr="00970255" w14:paraId="1AD43AB2" w14:textId="77777777" w:rsidTr="00F47E30">
        <w:trPr>
          <w:jc w:val="center"/>
        </w:trPr>
        <w:tc>
          <w:tcPr>
            <w:tcW w:w="4767" w:type="dxa"/>
            <w:vAlign w:val="center"/>
          </w:tcPr>
          <w:p w14:paraId="78125404" w14:textId="77777777" w:rsidR="000E41E6" w:rsidRPr="00970255" w:rsidRDefault="000E41E6" w:rsidP="00F47E30">
            <w:pPr>
              <w:tabs>
                <w:tab w:val="left" w:pos="360"/>
              </w:tabs>
              <w:spacing w:line="200" w:lineRule="atLeast"/>
              <w:rPr>
                <w:rFonts w:cs="Arial"/>
              </w:rPr>
            </w:pPr>
            <w:r w:rsidRPr="00970255">
              <w:rPr>
                <w:rFonts w:cs="Arial"/>
              </w:rPr>
              <w:t xml:space="preserve">A korosztály közösségi életbe történő bevonása. Az idősek bevonása a városi kulturális, sport és egyéb rendezvényekbe. </w:t>
            </w:r>
          </w:p>
        </w:tc>
        <w:tc>
          <w:tcPr>
            <w:tcW w:w="4805" w:type="dxa"/>
          </w:tcPr>
          <w:p w14:paraId="722E1AB0" w14:textId="77777777" w:rsidR="000E41E6" w:rsidRPr="00F8750A" w:rsidRDefault="000E41E6" w:rsidP="00F47E30">
            <w:pPr>
              <w:rPr>
                <w:rFonts w:cs="Calibri"/>
                <w:bCs/>
                <w:iCs/>
              </w:rPr>
            </w:pPr>
            <w:r w:rsidRPr="00F8750A">
              <w:rPr>
                <w:rFonts w:cs="Calibri"/>
                <w:bCs/>
                <w:iCs/>
              </w:rPr>
              <w:t>A nyugdíjas egyesületek és mozgalmak munkájának támogatása annak érdekében, hogy minél több időskorút be tudjanak vonni a közösségi programokba,</w:t>
            </w:r>
          </w:p>
          <w:p w14:paraId="6DC2CED7" w14:textId="77777777" w:rsidR="000E41E6" w:rsidRPr="00F8750A" w:rsidRDefault="000E41E6" w:rsidP="00F47E30">
            <w:pPr>
              <w:rPr>
                <w:rFonts w:cs="Calibri"/>
                <w:bCs/>
                <w:iCs/>
              </w:rPr>
            </w:pPr>
            <w:r w:rsidRPr="00F8750A">
              <w:rPr>
                <w:rFonts w:cs="Calibri"/>
                <w:bCs/>
                <w:iCs/>
              </w:rPr>
              <w:t xml:space="preserve">- közérdekű tevékenységek (városi kulturális, szabadidős és sportprogramok) szervezése a </w:t>
            </w:r>
            <w:proofErr w:type="spellStart"/>
            <w:r w:rsidRPr="00F8750A">
              <w:rPr>
                <w:rFonts w:cs="Calibri"/>
                <w:bCs/>
                <w:iCs/>
              </w:rPr>
              <w:t>senior</w:t>
            </w:r>
            <w:proofErr w:type="spellEnd"/>
            <w:r w:rsidRPr="00F8750A">
              <w:rPr>
                <w:rFonts w:cs="Calibri"/>
                <w:bCs/>
                <w:iCs/>
              </w:rPr>
              <w:t xml:space="preserve"> korosztály bevonásával és aktív szerepvállalásával,</w:t>
            </w:r>
          </w:p>
          <w:p w14:paraId="65860683" w14:textId="77777777" w:rsidR="000E41E6" w:rsidRPr="00F8750A" w:rsidRDefault="000E41E6" w:rsidP="00F47E30">
            <w:pPr>
              <w:rPr>
                <w:rFonts w:cs="Calibri"/>
                <w:bCs/>
                <w:iCs/>
              </w:rPr>
            </w:pPr>
            <w:r w:rsidRPr="00F8750A">
              <w:rPr>
                <w:rFonts w:cs="Calibri"/>
                <w:bCs/>
                <w:iCs/>
              </w:rPr>
              <w:t>- idősek bevonása a helyi, szomszédsági programokba, közösségfejlesztő programokba,</w:t>
            </w:r>
          </w:p>
          <w:p w14:paraId="61B4CBE5" w14:textId="77777777" w:rsidR="000E41E6" w:rsidRPr="00F8750A" w:rsidRDefault="000E41E6" w:rsidP="00F47E30">
            <w:pPr>
              <w:rPr>
                <w:rFonts w:cs="Calibri"/>
                <w:bCs/>
                <w:iCs/>
              </w:rPr>
            </w:pPr>
            <w:r w:rsidRPr="00F8750A">
              <w:rPr>
                <w:rFonts w:cs="Calibri"/>
                <w:bCs/>
                <w:iCs/>
              </w:rPr>
              <w:t>- szomszédság támogató hálózat kialakítása (közösségi szolidaritás támogatása),</w:t>
            </w:r>
          </w:p>
          <w:p w14:paraId="6FFEF724" w14:textId="77777777" w:rsidR="000E41E6" w:rsidRPr="00F8750A" w:rsidRDefault="000E41E6" w:rsidP="00F47E30">
            <w:pPr>
              <w:rPr>
                <w:rFonts w:cs="Calibri"/>
                <w:bCs/>
                <w:iCs/>
              </w:rPr>
            </w:pPr>
            <w:r w:rsidRPr="00F8750A">
              <w:rPr>
                <w:rFonts w:cs="Calibri"/>
                <w:bCs/>
                <w:iCs/>
              </w:rPr>
              <w:t>-  a helyi gazdasági tevékenységek támogatása (helyi piacok, rövid áruláncok támogatása.</w:t>
            </w:r>
          </w:p>
          <w:p w14:paraId="235C0FF3" w14:textId="77777777" w:rsidR="000E41E6" w:rsidRPr="00F8750A" w:rsidRDefault="000E41E6" w:rsidP="00F47E30">
            <w:pPr>
              <w:rPr>
                <w:rFonts w:cs="Calibri"/>
                <w:szCs w:val="22"/>
              </w:rPr>
            </w:pPr>
            <w:r w:rsidRPr="00F8750A">
              <w:rPr>
                <w:rFonts w:cs="Calibri"/>
                <w:szCs w:val="22"/>
              </w:rPr>
              <w:t>- az időskori izoláció csökkentését szolgáló közösségi programok támogatása,</w:t>
            </w:r>
          </w:p>
          <w:p w14:paraId="1DDC9819" w14:textId="77777777" w:rsidR="000E41E6" w:rsidRPr="00F8750A" w:rsidRDefault="000E41E6" w:rsidP="00F47E30">
            <w:pPr>
              <w:rPr>
                <w:rFonts w:cs="Calibri"/>
                <w:szCs w:val="22"/>
              </w:rPr>
            </w:pPr>
            <w:r w:rsidRPr="00F8750A">
              <w:rPr>
                <w:rFonts w:cs="Calibri"/>
                <w:szCs w:val="22"/>
              </w:rPr>
              <w:t>- az idősek digitális kompetenciáinak fejlesztését segítő programok ösztönzése</w:t>
            </w:r>
            <w:r>
              <w:rPr>
                <w:rFonts w:cs="Calibri"/>
                <w:szCs w:val="22"/>
              </w:rPr>
              <w:t>.</w:t>
            </w:r>
          </w:p>
          <w:p w14:paraId="32C3C11D" w14:textId="77777777" w:rsidR="000E41E6" w:rsidRPr="00970255" w:rsidRDefault="000E41E6" w:rsidP="00F47E30">
            <w:pPr>
              <w:rPr>
                <w:rFonts w:cs="Calibri"/>
              </w:rPr>
            </w:pPr>
          </w:p>
        </w:tc>
      </w:tr>
      <w:tr w:rsidR="000E41E6" w:rsidRPr="00970255" w14:paraId="558D9DFD" w14:textId="77777777" w:rsidTr="00F47E30">
        <w:trPr>
          <w:jc w:val="center"/>
        </w:trPr>
        <w:tc>
          <w:tcPr>
            <w:tcW w:w="4767" w:type="dxa"/>
            <w:vAlign w:val="center"/>
          </w:tcPr>
          <w:p w14:paraId="5ADC8B3D" w14:textId="77777777" w:rsidR="000E41E6" w:rsidRPr="00970255" w:rsidRDefault="000E41E6" w:rsidP="00F47E30">
            <w:pPr>
              <w:tabs>
                <w:tab w:val="left" w:pos="360"/>
              </w:tabs>
              <w:spacing w:line="200" w:lineRule="atLeast"/>
              <w:rPr>
                <w:rFonts w:cs="Arial"/>
              </w:rPr>
            </w:pPr>
            <w:r w:rsidRPr="00970255">
              <w:rPr>
                <w:rFonts w:cs="Arial"/>
              </w:rPr>
              <w:t>Kevés azon programok száma, amelyek a generációk közötti szolidaritás, együttműködést erősítenék.</w:t>
            </w:r>
          </w:p>
        </w:tc>
        <w:tc>
          <w:tcPr>
            <w:tcW w:w="4805" w:type="dxa"/>
          </w:tcPr>
          <w:p w14:paraId="59D6956D" w14:textId="77777777" w:rsidR="000E41E6" w:rsidRPr="00970255" w:rsidRDefault="000E41E6" w:rsidP="00F47E30">
            <w:pPr>
              <w:rPr>
                <w:rFonts w:cs="Arial"/>
                <w:bCs/>
                <w:iCs/>
              </w:rPr>
            </w:pPr>
            <w:r w:rsidRPr="00970255">
              <w:rPr>
                <w:rFonts w:cs="Arial"/>
                <w:bCs/>
                <w:iCs/>
              </w:rPr>
              <w:t xml:space="preserve">Az idősödés folyamatának pozitív bemutatását a társadalom egésze számára pl.: programok szervezése a fiatal generációnak, melyeken keresztül a folyamatot megismerik, </w:t>
            </w:r>
          </w:p>
          <w:p w14:paraId="182F5084" w14:textId="77777777" w:rsidR="000E41E6" w:rsidRPr="00970255" w:rsidRDefault="000E41E6" w:rsidP="00F47E30">
            <w:pPr>
              <w:rPr>
                <w:rFonts w:cs="Arial"/>
                <w:bCs/>
                <w:iCs/>
              </w:rPr>
            </w:pPr>
            <w:r w:rsidRPr="00970255">
              <w:rPr>
                <w:rFonts w:cs="Arial"/>
                <w:bCs/>
                <w:iCs/>
              </w:rPr>
              <w:t>- programok szervezése pl.: óvodák és idősek klubja együttes programszervezése a kapcsolatok erősítése céljából,</w:t>
            </w:r>
          </w:p>
          <w:p w14:paraId="6A308A3A" w14:textId="77777777" w:rsidR="000E41E6" w:rsidRPr="00970255" w:rsidRDefault="000E41E6" w:rsidP="00F47E30">
            <w:pPr>
              <w:rPr>
                <w:bCs/>
                <w:iCs/>
              </w:rPr>
            </w:pPr>
            <w:r w:rsidRPr="00970255">
              <w:rPr>
                <w:bCs/>
                <w:iCs/>
              </w:rPr>
              <w:lastRenderedPageBreak/>
              <w:t xml:space="preserve">- tematikus közösségi beszélgetések </w:t>
            </w:r>
            <w:proofErr w:type="spellStart"/>
            <w:r w:rsidRPr="00970255">
              <w:rPr>
                <w:bCs/>
                <w:iCs/>
              </w:rPr>
              <w:t>intergenerációs</w:t>
            </w:r>
            <w:proofErr w:type="spellEnd"/>
            <w:r w:rsidRPr="00970255">
              <w:rPr>
                <w:bCs/>
                <w:iCs/>
              </w:rPr>
              <w:t xml:space="preserve"> szellemben,</w:t>
            </w:r>
          </w:p>
          <w:p w14:paraId="6333CEB3" w14:textId="77777777" w:rsidR="000E41E6" w:rsidRPr="00970255" w:rsidRDefault="000E41E6" w:rsidP="00F47E30">
            <w:pPr>
              <w:rPr>
                <w:rFonts w:cs="Calibri"/>
              </w:rPr>
            </w:pPr>
            <w:r w:rsidRPr="00970255">
              <w:rPr>
                <w:bCs/>
                <w:iCs/>
              </w:rPr>
              <w:t>- családi – generációs szolidaritás erősítését támogató programok.</w:t>
            </w:r>
          </w:p>
        </w:tc>
      </w:tr>
      <w:tr w:rsidR="000E41E6" w:rsidRPr="00970255" w14:paraId="195F5BAC" w14:textId="77777777" w:rsidTr="00F47E30">
        <w:trPr>
          <w:jc w:val="center"/>
        </w:trPr>
        <w:tc>
          <w:tcPr>
            <w:tcW w:w="4767" w:type="dxa"/>
            <w:vAlign w:val="center"/>
          </w:tcPr>
          <w:p w14:paraId="34F2E181" w14:textId="77777777" w:rsidR="000E41E6" w:rsidRPr="00970255" w:rsidRDefault="000E41E6" w:rsidP="00F47E30">
            <w:pPr>
              <w:tabs>
                <w:tab w:val="left" w:pos="360"/>
              </w:tabs>
              <w:spacing w:line="200" w:lineRule="atLeast"/>
              <w:rPr>
                <w:rFonts w:cs="Arial"/>
              </w:rPr>
            </w:pPr>
            <w:r w:rsidRPr="00970255">
              <w:rPr>
                <w:rFonts w:cs="Arial"/>
              </w:rPr>
              <w:lastRenderedPageBreak/>
              <w:t>Az idős korosztály egészségi állapota nem megfelelő.</w:t>
            </w:r>
          </w:p>
        </w:tc>
        <w:tc>
          <w:tcPr>
            <w:tcW w:w="4805" w:type="dxa"/>
          </w:tcPr>
          <w:p w14:paraId="64C1EF99" w14:textId="77777777" w:rsidR="000E41E6" w:rsidRPr="00970255" w:rsidRDefault="000E41E6" w:rsidP="00F47E30">
            <w:pPr>
              <w:autoSpaceDE w:val="0"/>
              <w:autoSpaceDN w:val="0"/>
              <w:adjustRightInd w:val="0"/>
              <w:rPr>
                <w:rFonts w:cs="ArialNarrow-Italic"/>
                <w:iCs/>
              </w:rPr>
            </w:pPr>
            <w:r w:rsidRPr="00970255">
              <w:rPr>
                <w:rFonts w:cs="ArialNarrow-Italic"/>
                <w:iCs/>
              </w:rPr>
              <w:t>Az egészség megőrzéséért történő felelősségvállalás erősítése az egyén részéről is</w:t>
            </w:r>
          </w:p>
          <w:p w14:paraId="7F11A356" w14:textId="77777777" w:rsidR="000E41E6" w:rsidRPr="00970255" w:rsidRDefault="000E41E6" w:rsidP="00F47E30">
            <w:pPr>
              <w:autoSpaceDE w:val="0"/>
              <w:autoSpaceDN w:val="0"/>
              <w:adjustRightInd w:val="0"/>
            </w:pPr>
            <w:r w:rsidRPr="00970255">
              <w:rPr>
                <w:rFonts w:cs="Courier New"/>
              </w:rPr>
              <w:t xml:space="preserve">- </w:t>
            </w:r>
            <w:r w:rsidRPr="00970255">
              <w:t xml:space="preserve">az egészségtudatos magatartás és az időskorra történő felkészülés támogatása, </w:t>
            </w:r>
          </w:p>
          <w:p w14:paraId="62B40384" w14:textId="77777777" w:rsidR="000E41E6" w:rsidRPr="00970255" w:rsidRDefault="000E41E6" w:rsidP="00F47E30">
            <w:pPr>
              <w:autoSpaceDE w:val="0"/>
              <w:autoSpaceDN w:val="0"/>
              <w:adjustRightInd w:val="0"/>
            </w:pPr>
            <w:r w:rsidRPr="00970255">
              <w:t>- a sport és a mozgás jó hatásaira tekintettel a rendszeresen sportoló idősek, és a szeniorsport támogatása,</w:t>
            </w:r>
          </w:p>
          <w:p w14:paraId="2EF7C0BC" w14:textId="77777777" w:rsidR="000E41E6" w:rsidRPr="00970255" w:rsidRDefault="000E41E6" w:rsidP="00F47E30">
            <w:pPr>
              <w:autoSpaceDE w:val="0"/>
              <w:autoSpaceDN w:val="0"/>
              <w:adjustRightInd w:val="0"/>
              <w:rPr>
                <w:rFonts w:cs="ArialNarrow-Italic"/>
                <w:iCs/>
              </w:rPr>
            </w:pPr>
            <w:r w:rsidRPr="00970255">
              <w:rPr>
                <w:rFonts w:cs="Courier New"/>
              </w:rPr>
              <w:t xml:space="preserve">- </w:t>
            </w:r>
            <w:r w:rsidRPr="00970255">
              <w:t xml:space="preserve">a lelki egészség védelmének erősítése, különösen a depresszió elleni küzdelem, a szorongásos tünetek megelőzése, kezelése, a veszteségek </w:t>
            </w:r>
            <w:r w:rsidRPr="00970255">
              <w:rPr>
                <w:rFonts w:cs="ArialNarrow-Italic"/>
                <w:iCs/>
              </w:rPr>
              <w:t>feldolgozásának területén, megkülönböztetett figyelemmel az idősödés „elnőiesedésére”,</w:t>
            </w:r>
          </w:p>
          <w:p w14:paraId="71A9C7B5" w14:textId="77777777" w:rsidR="000E41E6" w:rsidRPr="00970255" w:rsidRDefault="000E41E6" w:rsidP="00F47E30">
            <w:pPr>
              <w:rPr>
                <w:rFonts w:cs="Calibri"/>
              </w:rPr>
            </w:pPr>
            <w:r w:rsidRPr="00970255">
              <w:t xml:space="preserve">- </w:t>
            </w:r>
            <w:r w:rsidRPr="00970255">
              <w:rPr>
                <w:rFonts w:cs="ArialNarrow-Italic"/>
                <w:iCs/>
              </w:rPr>
              <w:t>az elsődleges prevenció erősítése, szűrőprogramokon való részvétel biztosítása, a betegségek kockázatának alacsonyan tartása.</w:t>
            </w:r>
          </w:p>
        </w:tc>
      </w:tr>
      <w:tr w:rsidR="000E41E6" w:rsidRPr="00970255" w14:paraId="501E3115" w14:textId="77777777" w:rsidTr="00F47E30">
        <w:trPr>
          <w:jc w:val="center"/>
        </w:trPr>
        <w:tc>
          <w:tcPr>
            <w:tcW w:w="4767" w:type="dxa"/>
            <w:vAlign w:val="center"/>
          </w:tcPr>
          <w:p w14:paraId="7A4CA521" w14:textId="77777777" w:rsidR="000E41E6" w:rsidRPr="00970255" w:rsidRDefault="000E41E6" w:rsidP="00F47E30">
            <w:pPr>
              <w:rPr>
                <w:rFonts w:cs="Calibri"/>
              </w:rPr>
            </w:pPr>
            <w:r w:rsidRPr="00970255">
              <w:rPr>
                <w:rFonts w:cs="Arial"/>
              </w:rPr>
              <w:t>Alacsony az idősek anyagi biztonsága, életminősége.</w:t>
            </w:r>
          </w:p>
        </w:tc>
        <w:tc>
          <w:tcPr>
            <w:tcW w:w="4805" w:type="dxa"/>
          </w:tcPr>
          <w:p w14:paraId="6967E669" w14:textId="77777777" w:rsidR="000E41E6" w:rsidRPr="00970255" w:rsidRDefault="000E41E6" w:rsidP="00F47E30">
            <w:pPr>
              <w:autoSpaceDE w:val="0"/>
              <w:autoSpaceDN w:val="0"/>
              <w:adjustRightInd w:val="0"/>
              <w:rPr>
                <w:rFonts w:cs="ArialNarrow-BoldItalic"/>
                <w:bCs/>
                <w:iCs/>
              </w:rPr>
            </w:pPr>
            <w:r w:rsidRPr="00970255">
              <w:rPr>
                <w:rFonts w:cs="ArialNarrow-BoldItalic"/>
                <w:bCs/>
                <w:iCs/>
              </w:rPr>
              <w:t xml:space="preserve">Erősíteni kell az öngondoskodás szemléletét </w:t>
            </w:r>
          </w:p>
          <w:p w14:paraId="51FF3B10" w14:textId="77777777" w:rsidR="000E41E6" w:rsidRPr="00970255" w:rsidRDefault="000E41E6" w:rsidP="00F47E30">
            <w:pPr>
              <w:autoSpaceDE w:val="0"/>
              <w:autoSpaceDN w:val="0"/>
              <w:adjustRightInd w:val="0"/>
              <w:rPr>
                <w:rFonts w:ascii="ArialNarrow" w:hAnsi="ArialNarrow" w:cs="ArialNarrow"/>
              </w:rPr>
            </w:pPr>
            <w:r w:rsidRPr="00970255">
              <w:rPr>
                <w:rFonts w:ascii="ArialNarrow-Italic" w:hAnsi="ArialNarrow-Italic"/>
              </w:rPr>
              <w:t xml:space="preserve">- </w:t>
            </w:r>
            <w:r w:rsidRPr="00970255">
              <w:t>indokolt és szükséges a munkaerőpiacon maradás, illetve az oda való visszatérés ösztönzése,</w:t>
            </w:r>
            <w:r w:rsidRPr="00970255">
              <w:rPr>
                <w:rFonts w:ascii="ArialNarrow" w:hAnsi="ArialNarrow" w:cs="ArialNarrow"/>
              </w:rPr>
              <w:t xml:space="preserve"> </w:t>
            </w:r>
          </w:p>
          <w:p w14:paraId="4789A463" w14:textId="77777777" w:rsidR="000E41E6" w:rsidRPr="00970255" w:rsidRDefault="000E41E6" w:rsidP="00F47E30">
            <w:pPr>
              <w:autoSpaceDE w:val="0"/>
              <w:autoSpaceDN w:val="0"/>
              <w:adjustRightInd w:val="0"/>
            </w:pPr>
            <w:r w:rsidRPr="00970255">
              <w:rPr>
                <w:rFonts w:ascii="ArialNarrow" w:hAnsi="ArialNarrow"/>
              </w:rPr>
              <w:t xml:space="preserve">- </w:t>
            </w:r>
            <w:r w:rsidRPr="00970255">
              <w:t>emberi jogok érvényesülését és az emberi méltóság megőrzését támogató környezet megerősítése a közbiztonság növelésével,</w:t>
            </w:r>
          </w:p>
          <w:p w14:paraId="06744010" w14:textId="77777777" w:rsidR="000E41E6" w:rsidRPr="00970255" w:rsidRDefault="000E41E6" w:rsidP="00F47E30">
            <w:pPr>
              <w:autoSpaceDE w:val="0"/>
              <w:autoSpaceDN w:val="0"/>
              <w:adjustRightInd w:val="0"/>
            </w:pPr>
            <w:r w:rsidRPr="00970255">
              <w:t>- idősbántalmazások kezelése megelőzéssel, enyhítéssel, szakszerű ellátással, felvilágosítással,</w:t>
            </w:r>
          </w:p>
          <w:p w14:paraId="34CA4DFA" w14:textId="77777777" w:rsidR="000E41E6" w:rsidRPr="00970255" w:rsidRDefault="000E41E6" w:rsidP="00F47E30">
            <w:pPr>
              <w:rPr>
                <w:rFonts w:cs="Calibri"/>
              </w:rPr>
            </w:pPr>
            <w:r w:rsidRPr="00970255">
              <w:t>- szegénységgel veszélyeztetett (alacsony nyugdíjból élő, egyedül</w:t>
            </w:r>
            <w:r>
              <w:t xml:space="preserve"> </w:t>
            </w:r>
            <w:r w:rsidRPr="00970255">
              <w:t>élő stb. korosztály célzott támogatása, segítése.</w:t>
            </w:r>
          </w:p>
        </w:tc>
      </w:tr>
      <w:tr w:rsidR="000E41E6" w:rsidRPr="00970255" w14:paraId="09640331" w14:textId="77777777" w:rsidTr="00F47E30">
        <w:trPr>
          <w:jc w:val="center"/>
        </w:trPr>
        <w:tc>
          <w:tcPr>
            <w:tcW w:w="4767" w:type="dxa"/>
            <w:vAlign w:val="center"/>
          </w:tcPr>
          <w:p w14:paraId="314DD47D" w14:textId="77777777" w:rsidR="000E41E6" w:rsidRPr="00970255" w:rsidRDefault="000E41E6" w:rsidP="00F47E30">
            <w:pPr>
              <w:tabs>
                <w:tab w:val="left" w:pos="31"/>
              </w:tabs>
              <w:spacing w:line="200" w:lineRule="atLeast"/>
              <w:rPr>
                <w:rFonts w:cs="Arial"/>
              </w:rPr>
            </w:pPr>
            <w:r w:rsidRPr="00970255">
              <w:rPr>
                <w:rFonts w:cs="Arial"/>
              </w:rPr>
              <w:t>Nem elegendő azon szolgáltatások száma, amelyek integrált egészségügyi és szociális szolgáltatásokat nyújtanak.</w:t>
            </w:r>
          </w:p>
        </w:tc>
        <w:tc>
          <w:tcPr>
            <w:tcW w:w="4805" w:type="dxa"/>
          </w:tcPr>
          <w:p w14:paraId="11DD7B6E" w14:textId="77777777" w:rsidR="000E41E6" w:rsidRPr="00A42F20" w:rsidRDefault="000E41E6" w:rsidP="00F47E30">
            <w:pPr>
              <w:autoSpaceDE w:val="0"/>
              <w:autoSpaceDN w:val="0"/>
              <w:adjustRightInd w:val="0"/>
              <w:rPr>
                <w:rFonts w:cs="Calibri"/>
                <w:iCs/>
              </w:rPr>
            </w:pPr>
            <w:r w:rsidRPr="00970255">
              <w:t xml:space="preserve">A szolgáltatások fejlesztése </w:t>
            </w:r>
            <w:r w:rsidRPr="00970255">
              <w:rPr>
                <w:rFonts w:cs="ArialNarrow-Italic"/>
                <w:iCs/>
              </w:rPr>
              <w:t xml:space="preserve">járuljanak hozzá a rekreáció </w:t>
            </w:r>
            <w:r w:rsidRPr="00A42F20">
              <w:rPr>
                <w:rFonts w:cs="Calibri"/>
                <w:iCs/>
              </w:rPr>
              <w:t xml:space="preserve">és a rehabilitáció lehetőségeihez, valamint a </w:t>
            </w:r>
            <w:proofErr w:type="spellStart"/>
            <w:r w:rsidRPr="00A42F20">
              <w:rPr>
                <w:rFonts w:cs="Calibri"/>
                <w:iCs/>
              </w:rPr>
              <w:t>readaptációhoz</w:t>
            </w:r>
            <w:proofErr w:type="spellEnd"/>
            <w:r w:rsidRPr="00A42F20">
              <w:rPr>
                <w:rFonts w:cs="Calibri"/>
                <w:iCs/>
              </w:rPr>
              <w:t xml:space="preserve">, </w:t>
            </w:r>
          </w:p>
          <w:p w14:paraId="78D4F164" w14:textId="77777777" w:rsidR="000E41E6" w:rsidRPr="00A42F20" w:rsidRDefault="000E41E6" w:rsidP="00F47E30">
            <w:pPr>
              <w:autoSpaceDE w:val="0"/>
              <w:autoSpaceDN w:val="0"/>
              <w:adjustRightInd w:val="0"/>
              <w:rPr>
                <w:rFonts w:cs="Calibri"/>
                <w:iCs/>
              </w:rPr>
            </w:pPr>
            <w:r>
              <w:rPr>
                <w:rFonts w:cs="Calibri"/>
                <w:szCs w:val="22"/>
              </w:rPr>
              <w:t>-</w:t>
            </w:r>
            <w:r w:rsidRPr="00A42F20">
              <w:rPr>
                <w:rFonts w:cs="Calibri"/>
                <w:szCs w:val="22"/>
              </w:rPr>
              <w:t>az időskorú lakosság szükségleteinek rendszeres felmérése és monitorozása;</w:t>
            </w:r>
          </w:p>
          <w:p w14:paraId="1C3D7FA4" w14:textId="77777777" w:rsidR="000E41E6" w:rsidRPr="00970255" w:rsidRDefault="000E41E6" w:rsidP="00F47E30">
            <w:pPr>
              <w:autoSpaceDE w:val="0"/>
              <w:autoSpaceDN w:val="0"/>
              <w:adjustRightInd w:val="0"/>
              <w:rPr>
                <w:rFonts w:cs="ArialNarrow-Italic"/>
                <w:iCs/>
              </w:rPr>
            </w:pPr>
            <w:r w:rsidRPr="00A42F20">
              <w:rPr>
                <w:rFonts w:cs="Calibri"/>
              </w:rPr>
              <w:t>-</w:t>
            </w:r>
            <w:r w:rsidRPr="00A42F20">
              <w:rPr>
                <w:rFonts w:cs="Calibri"/>
                <w:iCs/>
              </w:rPr>
              <w:t>szolgáltatásokhoz</w:t>
            </w:r>
            <w:r w:rsidRPr="00970255">
              <w:rPr>
                <w:rFonts w:cs="ArialNarrow-Italic"/>
                <w:iCs/>
              </w:rPr>
              <w:t xml:space="preserve"> és az ellátásokhoz való hozzáférés területi egyenlőtlenségeinek csökkentése, </w:t>
            </w:r>
          </w:p>
          <w:p w14:paraId="7E568938" w14:textId="77777777" w:rsidR="000E41E6" w:rsidRPr="0073288A" w:rsidRDefault="000E41E6" w:rsidP="00F47E30">
            <w:pPr>
              <w:autoSpaceDE w:val="0"/>
              <w:autoSpaceDN w:val="0"/>
              <w:adjustRightInd w:val="0"/>
              <w:rPr>
                <w:rFonts w:cs="ArialNarrow-Italic"/>
                <w:iCs/>
              </w:rPr>
            </w:pPr>
            <w:r w:rsidRPr="00970255">
              <w:rPr>
                <w:rFonts w:cs="ArialNarrow-Italic"/>
                <w:iCs/>
              </w:rPr>
              <w:t>- az idős emberek esélyegyenlőségének biztosításához fokozott figyelmet</w:t>
            </w:r>
            <w:r>
              <w:rPr>
                <w:rFonts w:cs="ArialNarrow-Italic"/>
                <w:iCs/>
              </w:rPr>
              <w:t xml:space="preserve"> </w:t>
            </w:r>
            <w:r w:rsidRPr="00970255">
              <w:rPr>
                <w:rFonts w:cs="ArialNarrow-Italic"/>
                <w:iCs/>
              </w:rPr>
              <w:t>szükséges fordítani – tanácsadással és megfelelően kifejlesztett szerkezetekkel – a lakások szükség szerinti átalakíthatóságára és biztonsági felszerelésekkel történő ellátottságára,</w:t>
            </w:r>
          </w:p>
          <w:p w14:paraId="58DB36F5" w14:textId="77777777" w:rsidR="000E41E6" w:rsidRPr="00970255" w:rsidRDefault="000E41E6" w:rsidP="00F47E30">
            <w:pPr>
              <w:autoSpaceDE w:val="0"/>
              <w:autoSpaceDN w:val="0"/>
              <w:adjustRightInd w:val="0"/>
            </w:pPr>
            <w:r w:rsidRPr="00970255">
              <w:t>-egészségügyi és szociális szolgáltatások koordinációjának fejlesztése,</w:t>
            </w:r>
          </w:p>
          <w:p w14:paraId="6CD83A88" w14:textId="77777777" w:rsidR="000E41E6" w:rsidRPr="000729F9" w:rsidRDefault="000E41E6" w:rsidP="00F47E30">
            <w:pPr>
              <w:autoSpaceDE w:val="0"/>
              <w:autoSpaceDN w:val="0"/>
              <w:adjustRightInd w:val="0"/>
              <w:rPr>
                <w:rFonts w:cs="Calibri"/>
              </w:rPr>
            </w:pPr>
            <w:r w:rsidRPr="00970255">
              <w:t xml:space="preserve">- speciális problémafókuszú interdiszciplináris programok fejlesztése (pl. demenciával élők </w:t>
            </w:r>
            <w:r w:rsidRPr="000729F9">
              <w:rPr>
                <w:rFonts w:cs="Calibri"/>
              </w:rPr>
              <w:t>biztonságának és ellátásának segítése),</w:t>
            </w:r>
          </w:p>
          <w:p w14:paraId="3E4A51F7" w14:textId="77777777" w:rsidR="000E41E6" w:rsidRDefault="000E41E6" w:rsidP="00F47E30">
            <w:pPr>
              <w:autoSpaceDE w:val="0"/>
              <w:autoSpaceDN w:val="0"/>
              <w:adjustRightInd w:val="0"/>
              <w:rPr>
                <w:rFonts w:cs="Calibri"/>
                <w:szCs w:val="22"/>
              </w:rPr>
            </w:pPr>
            <w:r w:rsidRPr="000729F9">
              <w:rPr>
                <w:rFonts w:cs="Calibri"/>
                <w:szCs w:val="22"/>
              </w:rPr>
              <w:t>- egészségmegőrzést és az aktív idősödést támogató programok erősítése;</w:t>
            </w:r>
          </w:p>
          <w:p w14:paraId="44375390" w14:textId="77777777" w:rsidR="000E41E6" w:rsidRPr="0046742D" w:rsidRDefault="000E41E6" w:rsidP="00F47E30">
            <w:pPr>
              <w:autoSpaceDE w:val="0"/>
              <w:autoSpaceDN w:val="0"/>
              <w:adjustRightInd w:val="0"/>
              <w:rPr>
                <w:rFonts w:cs="Calibri"/>
              </w:rPr>
            </w:pPr>
            <w:r w:rsidRPr="00193B63">
              <w:rPr>
                <w:rFonts w:cs="Calibri"/>
                <w:szCs w:val="22"/>
              </w:rPr>
              <w:lastRenderedPageBreak/>
              <w:t>- a saját otthonukban élő, önmaguk ellátására részben</w:t>
            </w:r>
            <w:r>
              <w:rPr>
                <w:rFonts w:cs="Calibri"/>
                <w:szCs w:val="22"/>
              </w:rPr>
              <w:t>,</w:t>
            </w:r>
            <w:r w:rsidRPr="00193B63">
              <w:rPr>
                <w:rFonts w:cs="Calibri"/>
                <w:szCs w:val="22"/>
              </w:rPr>
              <w:t xml:space="preserve"> vagy csak segítséggel képes, de folyamatos, vagy fokozott felügyeletet igénylő személyek átmeneti elhelyezésének biztosítása a hozzátartozók átmeneti akadályoztatása esetén</w:t>
            </w:r>
            <w:r>
              <w:rPr>
                <w:rFonts w:cs="Calibri"/>
                <w:szCs w:val="22"/>
              </w:rPr>
              <w:t>,</w:t>
            </w:r>
          </w:p>
          <w:p w14:paraId="198D8532" w14:textId="77777777" w:rsidR="000E41E6" w:rsidRPr="00323BBA" w:rsidRDefault="000E41E6" w:rsidP="00F47E30">
            <w:pPr>
              <w:rPr>
                <w:rFonts w:cs="Calibri"/>
              </w:rPr>
            </w:pPr>
            <w:r w:rsidRPr="00970255">
              <w:t xml:space="preserve">- magas kockázatú csoportok (75 év feletti, egyedül élő, helyi közösségben izolálódó, kapcsolatok nélküli, rossz egészségi állapotban lévő, mentálisan hanyatló, települési hátrány miatti, szociálisan rászoruló, alacsony jövedelmű) idősek elérése célzott programokkal, a kockázatok csökkentése (önkéntes programok, közösségfejlesztő programok, személyes szolgáltatások célzása, veszélyhelyzetek </w:t>
            </w:r>
            <w:r w:rsidRPr="003873C2">
              <w:rPr>
                <w:rFonts w:cs="Calibri"/>
              </w:rPr>
              <w:t>megelőzése),</w:t>
            </w:r>
          </w:p>
          <w:p w14:paraId="653B8662" w14:textId="77777777" w:rsidR="000E41E6" w:rsidRPr="00323BBA" w:rsidRDefault="000E41E6" w:rsidP="00F47E30">
            <w:pPr>
              <w:rPr>
                <w:rFonts w:cs="Calibri"/>
                <w:szCs w:val="22"/>
              </w:rPr>
            </w:pPr>
            <w:r w:rsidRPr="00323BBA">
              <w:rPr>
                <w:rFonts w:cs="Calibri"/>
                <w:szCs w:val="22"/>
              </w:rPr>
              <w:t>- a házi segítségnyújtás, a nappali ellátások és az idősek számára fenntartott bentlakásos intézményi férőhelyek kapacitásának folyamatos felülvizsgálata szükség esetén bővítése;</w:t>
            </w:r>
          </w:p>
          <w:p w14:paraId="379F58C9" w14:textId="77777777" w:rsidR="000E41E6" w:rsidRPr="00323BBA" w:rsidRDefault="000E41E6" w:rsidP="00F47E30">
            <w:pPr>
              <w:rPr>
                <w:rFonts w:cs="Calibri"/>
                <w:szCs w:val="22"/>
              </w:rPr>
            </w:pPr>
            <w:r w:rsidRPr="00323BBA">
              <w:rPr>
                <w:rFonts w:cs="Calibri"/>
                <w:szCs w:val="22"/>
              </w:rPr>
              <w:t xml:space="preserve">- a demens nappali ellátás hozzáférhetőségének javítása a szállítás megszervezésével; </w:t>
            </w:r>
          </w:p>
          <w:p w14:paraId="771DE22B" w14:textId="77777777" w:rsidR="000E41E6" w:rsidRPr="00323BBA" w:rsidRDefault="000E41E6" w:rsidP="00F47E30">
            <w:pPr>
              <w:rPr>
                <w:rFonts w:cs="Calibri"/>
              </w:rPr>
            </w:pPr>
            <w:r>
              <w:rPr>
                <w:rFonts w:cs="Calibri"/>
                <w:szCs w:val="22"/>
              </w:rPr>
              <w:t xml:space="preserve">- </w:t>
            </w:r>
            <w:r w:rsidRPr="003873C2">
              <w:rPr>
                <w:rFonts w:cs="Calibri"/>
                <w:szCs w:val="22"/>
              </w:rPr>
              <w:t xml:space="preserve">az egészségügyi és szociális szektor </w:t>
            </w:r>
            <w:r w:rsidRPr="00323BBA">
              <w:rPr>
                <w:rFonts w:cs="Calibri"/>
                <w:szCs w:val="22"/>
              </w:rPr>
              <w:t>együttműködésének erősítése</w:t>
            </w:r>
            <w:r>
              <w:rPr>
                <w:rFonts w:cs="Calibri"/>
                <w:szCs w:val="22"/>
              </w:rPr>
              <w:t>.</w:t>
            </w:r>
          </w:p>
          <w:p w14:paraId="507A92F1" w14:textId="77777777" w:rsidR="000E41E6" w:rsidRPr="00970255" w:rsidRDefault="000E41E6" w:rsidP="00F47E30">
            <w:pPr>
              <w:rPr>
                <w:rFonts w:cs="Calibri"/>
              </w:rPr>
            </w:pPr>
          </w:p>
        </w:tc>
      </w:tr>
    </w:tbl>
    <w:p w14:paraId="5CDB27E5" w14:textId="77777777" w:rsidR="000E41E6" w:rsidRDefault="000E41E6" w:rsidP="000E41E6"/>
    <w:p w14:paraId="337E3C7F" w14:textId="77777777" w:rsidR="000E41E6" w:rsidRDefault="000E41E6" w:rsidP="000E41E6"/>
    <w:p w14:paraId="4BB5876B" w14:textId="77777777" w:rsidR="000E41E6" w:rsidRDefault="000E41E6" w:rsidP="000E41E6"/>
    <w:p w14:paraId="6E7DE41D" w14:textId="77777777" w:rsidR="000E41E6" w:rsidRPr="00970255" w:rsidRDefault="000E41E6" w:rsidP="000E41E6"/>
    <w:p w14:paraId="27D1197A" w14:textId="77777777" w:rsidR="009A6FEA" w:rsidRDefault="009A6FEA" w:rsidP="0058610F"/>
    <w:p w14:paraId="4596621A" w14:textId="77777777" w:rsidR="000E41E6" w:rsidRDefault="000E41E6" w:rsidP="0058610F">
      <w:pPr>
        <w:sectPr w:rsidR="000E41E6" w:rsidSect="002F51B0">
          <w:pgSz w:w="11907" w:h="16840" w:code="9"/>
          <w:pgMar w:top="1134" w:right="1275" w:bottom="1134" w:left="1276" w:header="709" w:footer="709" w:gutter="0"/>
          <w:cols w:space="708"/>
          <w:titlePg/>
          <w:docGrid w:linePitch="360"/>
        </w:sectPr>
      </w:pPr>
    </w:p>
    <w:p w14:paraId="3BAAC5B9" w14:textId="1BA95894" w:rsidR="000E41E6" w:rsidRPr="003A4316" w:rsidRDefault="000E41E6" w:rsidP="003A4316">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102" w:name="_Toc240272534"/>
      <w:bookmarkStart w:id="103" w:name="_Toc240274621"/>
      <w:r w:rsidRPr="003A4316">
        <w:rPr>
          <w:b/>
          <w:iCs/>
          <w:sz w:val="28"/>
          <w:szCs w:val="28"/>
        </w:rPr>
        <w:lastRenderedPageBreak/>
        <w:t xml:space="preserve">7. A </w:t>
      </w:r>
      <w:r w:rsidR="003D28B6" w:rsidRPr="00B52524">
        <w:rPr>
          <w:b/>
          <w:iCs/>
          <w:sz w:val="28"/>
          <w:szCs w:val="28"/>
        </w:rPr>
        <w:t>fogyaték</w:t>
      </w:r>
      <w:r w:rsidR="00835E56" w:rsidRPr="00B52524">
        <w:rPr>
          <w:b/>
          <w:iCs/>
          <w:sz w:val="28"/>
          <w:szCs w:val="28"/>
        </w:rPr>
        <w:t xml:space="preserve">ossággal </w:t>
      </w:r>
      <w:r w:rsidRPr="003A4316">
        <w:rPr>
          <w:b/>
          <w:iCs/>
          <w:sz w:val="28"/>
          <w:szCs w:val="28"/>
        </w:rPr>
        <w:t>élők helyzete, esélyegyenlősége</w:t>
      </w:r>
      <w:bookmarkEnd w:id="102"/>
      <w:bookmarkEnd w:id="103"/>
    </w:p>
    <w:p w14:paraId="2A9939F0" w14:textId="77777777" w:rsidR="00791C7F" w:rsidRDefault="00791C7F" w:rsidP="000E41E6">
      <w:pPr>
        <w:rPr>
          <w:rFonts w:cs="Calibri"/>
          <w:szCs w:val="22"/>
        </w:rPr>
      </w:pPr>
    </w:p>
    <w:p w14:paraId="21703009" w14:textId="4783E948" w:rsidR="000E41E6" w:rsidRDefault="000E41E6" w:rsidP="000E41E6">
      <w:pPr>
        <w:rPr>
          <w:rFonts w:cs="Calibri"/>
          <w:szCs w:val="22"/>
        </w:rPr>
      </w:pPr>
      <w:r w:rsidRPr="004C61B1">
        <w:rPr>
          <w:rFonts w:cs="Calibri"/>
          <w:szCs w:val="22"/>
        </w:rPr>
        <w:t xml:space="preserve">A fogyatékossággal élő személyek társadalmi helyzete, életminősége és esélyegyenlősége kiemelt társadalompolitikai és emberi jogi kérdés. A fogyatékosság nem kizárólag az egyén egészségi állapotából vagy képességeinek korlátozottságából fakad, hanem abból is, hogy a társadalmi és fizikai környezet milyen mértékben képes alkalmazkodni az eltérő szükségletekhez. Ennek megfelelően az esélyegyenlőség megteremtése nem csupán szociális feladat, hanem valamennyi közszolgáltatás, intézmény és közösség közös felelőssége. </w:t>
      </w:r>
    </w:p>
    <w:p w14:paraId="67EF9D56" w14:textId="77777777" w:rsidR="000E41E6" w:rsidRDefault="000E41E6" w:rsidP="000E41E6">
      <w:pPr>
        <w:rPr>
          <w:rFonts w:cs="Calibri"/>
          <w:szCs w:val="22"/>
        </w:rPr>
      </w:pPr>
      <w:r>
        <w:rPr>
          <w:rFonts w:cs="Calibri"/>
          <w:szCs w:val="22"/>
        </w:rPr>
        <w:t xml:space="preserve">A </w:t>
      </w:r>
      <w:r w:rsidRPr="003016D5">
        <w:rPr>
          <w:rFonts w:cs="Calibri"/>
          <w:szCs w:val="22"/>
        </w:rPr>
        <w:t>fogyatékossággal élő személyek esélyegyenlőségének biztosítását nemcsak helyi intézkedések, hanem országos szintű szakmai irányelvek is meghatározzák</w:t>
      </w:r>
      <w:r>
        <w:rPr>
          <w:rFonts w:cs="Calibri"/>
          <w:szCs w:val="22"/>
        </w:rPr>
        <w:t>:</w:t>
      </w:r>
    </w:p>
    <w:p w14:paraId="6E73E4CD" w14:textId="77777777" w:rsidR="000E41E6" w:rsidRDefault="000E41E6" w:rsidP="00C91DDD">
      <w:pPr>
        <w:pStyle w:val="Listaszerbekezds"/>
        <w:numPr>
          <w:ilvl w:val="0"/>
          <w:numId w:val="65"/>
        </w:numPr>
        <w:contextualSpacing/>
        <w:rPr>
          <w:rFonts w:cs="Calibri"/>
          <w:szCs w:val="22"/>
        </w:rPr>
      </w:pPr>
      <w:r w:rsidRPr="003016D5">
        <w:rPr>
          <w:rFonts w:cs="Calibri"/>
          <w:szCs w:val="22"/>
        </w:rPr>
        <w:t xml:space="preserve">Az Országgyűlés a </w:t>
      </w:r>
      <w:r w:rsidRPr="003016D5">
        <w:rPr>
          <w:rFonts w:cs="Calibri"/>
          <w:b/>
          <w:bCs/>
          <w:szCs w:val="22"/>
        </w:rPr>
        <w:t>72/2025. (XII. 10.)</w:t>
      </w:r>
      <w:r w:rsidRPr="003016D5">
        <w:rPr>
          <w:rFonts w:cs="Calibri"/>
          <w:szCs w:val="22"/>
        </w:rPr>
        <w:t xml:space="preserve"> OGY határozattal fogadta el az </w:t>
      </w:r>
      <w:r w:rsidRPr="003016D5">
        <w:rPr>
          <w:rFonts w:cs="Calibri"/>
          <w:b/>
          <w:bCs/>
          <w:szCs w:val="22"/>
        </w:rPr>
        <w:t>Országos Fogyatékosságügyi Programot (2026–2036)</w:t>
      </w:r>
      <w:r w:rsidRPr="003016D5">
        <w:rPr>
          <w:rFonts w:cs="Calibri"/>
          <w:szCs w:val="22"/>
        </w:rPr>
        <w:t>, amely hosszú távú stratégiai keretet biztosít a fogyatékossággal élő személyek élethelyzetének javításához. A program alapvető célja, hogy elősegítse a fogyatékossággal élő emberek önálló életvitelét, társadalmi befogadását és teljes körű közösségi részvételét. A dokumentum az ENSZ Fogyatékossággal Élő Személyek Jogairól szóló Egyezményének elveire épül, és hangsúlyozza, hogy a fogyatékossággal élő embereket a társadalom egyenrangú tagjainak kell tekinteni.</w:t>
      </w:r>
    </w:p>
    <w:p w14:paraId="6F1D7046" w14:textId="77777777" w:rsidR="000E41E6" w:rsidRPr="003016D5" w:rsidRDefault="000E41E6" w:rsidP="00C91DDD">
      <w:pPr>
        <w:pStyle w:val="Listaszerbekezds"/>
        <w:numPr>
          <w:ilvl w:val="0"/>
          <w:numId w:val="64"/>
        </w:numPr>
        <w:contextualSpacing/>
        <w:rPr>
          <w:rFonts w:cs="Calibri"/>
          <w:szCs w:val="22"/>
        </w:rPr>
      </w:pPr>
      <w:r w:rsidRPr="003016D5">
        <w:rPr>
          <w:rFonts w:cs="Calibri"/>
          <w:szCs w:val="22"/>
        </w:rPr>
        <w:t xml:space="preserve">A fogyatékos személyek jogairól és esélyegyenlőségük biztosításáról szóló </w:t>
      </w:r>
      <w:r w:rsidRPr="003016D5">
        <w:rPr>
          <w:rFonts w:cs="Calibri"/>
          <w:b/>
          <w:bCs/>
          <w:szCs w:val="22"/>
        </w:rPr>
        <w:t>1998. évi XXVI. törvény</w:t>
      </w:r>
      <w:r w:rsidRPr="003016D5">
        <w:rPr>
          <w:rFonts w:cs="Calibri"/>
          <w:szCs w:val="22"/>
        </w:rPr>
        <w:t xml:space="preserve"> (továbbiakban: </w:t>
      </w:r>
      <w:proofErr w:type="spellStart"/>
      <w:r w:rsidRPr="003016D5">
        <w:rPr>
          <w:rFonts w:cs="Calibri"/>
          <w:szCs w:val="22"/>
        </w:rPr>
        <w:t>Fot</w:t>
      </w:r>
      <w:proofErr w:type="spellEnd"/>
      <w:r w:rsidRPr="003016D5">
        <w:rPr>
          <w:rFonts w:cs="Calibri"/>
          <w:szCs w:val="22"/>
        </w:rPr>
        <w:t xml:space="preserve">.) szerint fogyatékos személy, az a személy, aki tartósan vagy véglegesen olyan érzékszervi, kommunikációs, fizikai, értelmi, </w:t>
      </w:r>
      <w:proofErr w:type="spellStart"/>
      <w:r w:rsidRPr="003016D5">
        <w:rPr>
          <w:rFonts w:cs="Calibri"/>
          <w:szCs w:val="22"/>
        </w:rPr>
        <w:t>pszichoszociális</w:t>
      </w:r>
      <w:proofErr w:type="spellEnd"/>
      <w:r w:rsidRPr="003016D5">
        <w:rPr>
          <w:rFonts w:cs="Calibri"/>
          <w:szCs w:val="22"/>
        </w:rPr>
        <w:t xml:space="preserve"> károsodással – illetve ezek bármilyen halmozódásával – él, amely a környezeti, társadalmi és egyéb jelentős akadályokkal kölcsönhatásban a hatékony és másokkal egyenlő társadalmi részvételt korlátozza vagy gátolja.</w:t>
      </w:r>
      <w:r w:rsidRPr="004C61B1">
        <w:rPr>
          <w:rStyle w:val="Lbjegyzet-hivatkozs"/>
          <w:rFonts w:cs="Calibri"/>
          <w:szCs w:val="22"/>
        </w:rPr>
        <w:footnoteReference w:id="25"/>
      </w:r>
    </w:p>
    <w:p w14:paraId="57692B88" w14:textId="77777777" w:rsidR="000E41E6" w:rsidRPr="003016D5" w:rsidRDefault="000E41E6" w:rsidP="00C91DDD">
      <w:pPr>
        <w:pStyle w:val="Listaszerbekezds"/>
        <w:numPr>
          <w:ilvl w:val="0"/>
          <w:numId w:val="64"/>
        </w:numPr>
        <w:ind w:left="714" w:hanging="357"/>
        <w:contextualSpacing/>
        <w:rPr>
          <w:rFonts w:cs="Calibri"/>
          <w:szCs w:val="22"/>
        </w:rPr>
      </w:pPr>
      <w:r w:rsidRPr="003016D5">
        <w:rPr>
          <w:rFonts w:cs="Calibri"/>
          <w:szCs w:val="22"/>
        </w:rPr>
        <w:t xml:space="preserve">A </w:t>
      </w:r>
      <w:proofErr w:type="spellStart"/>
      <w:r>
        <w:rPr>
          <w:rFonts w:cs="Calibri"/>
          <w:szCs w:val="22"/>
        </w:rPr>
        <w:t>Fot</w:t>
      </w:r>
      <w:proofErr w:type="spellEnd"/>
      <w:r>
        <w:rPr>
          <w:rFonts w:cs="Calibri"/>
          <w:szCs w:val="22"/>
        </w:rPr>
        <w:t>.</w:t>
      </w:r>
      <w:r w:rsidRPr="003016D5">
        <w:rPr>
          <w:rFonts w:cs="Calibri"/>
          <w:szCs w:val="22"/>
        </w:rPr>
        <w:t xml:space="preserve"> mellett </w:t>
      </w:r>
      <w:r w:rsidRPr="003016D5">
        <w:rPr>
          <w:rFonts w:cs="Calibri"/>
          <w:b/>
          <w:bCs/>
          <w:szCs w:val="22"/>
        </w:rPr>
        <w:t>a 2007. évi XCII.</w:t>
      </w:r>
      <w:r w:rsidRPr="003016D5">
        <w:rPr>
          <w:rFonts w:cs="Calibri"/>
          <w:szCs w:val="22"/>
        </w:rPr>
        <w:t xml:space="preserve"> törvény hirdeti ki Magyarországon az ENSZ által elfogadott, a Fogyatékossággal élő személyek jogairól szóló egyezményt (CRPD) és annak Fakultatív Jegyzőkönyvét. Célja az alapvető emberi jogok, az esélyegyenlőség és a méltóság teljes körű biztosítása a fogyatékossággal élő személyek számára.</w:t>
      </w:r>
    </w:p>
    <w:p w14:paraId="78B7F537" w14:textId="77777777" w:rsidR="000E41E6" w:rsidRPr="003016D5" w:rsidRDefault="000E41E6" w:rsidP="00C91DDD">
      <w:pPr>
        <w:pStyle w:val="Listaszerbekezds"/>
        <w:numPr>
          <w:ilvl w:val="0"/>
          <w:numId w:val="64"/>
        </w:numPr>
        <w:contextualSpacing/>
        <w:rPr>
          <w:rFonts w:cs="Calibri"/>
          <w:szCs w:val="22"/>
        </w:rPr>
      </w:pPr>
      <w:r w:rsidRPr="003016D5">
        <w:rPr>
          <w:rFonts w:cs="Calibri"/>
          <w:szCs w:val="22"/>
        </w:rPr>
        <w:t xml:space="preserve">A </w:t>
      </w:r>
      <w:r w:rsidRPr="003016D5">
        <w:rPr>
          <w:rFonts w:cs="Calibri"/>
          <w:b/>
          <w:bCs/>
          <w:szCs w:val="22"/>
        </w:rPr>
        <w:t>2011. évi CXCI. törvény</w:t>
      </w:r>
      <w:r w:rsidRPr="003016D5">
        <w:rPr>
          <w:rFonts w:cs="Calibri"/>
          <w:szCs w:val="22"/>
        </w:rPr>
        <w:t xml:space="preserve"> (</w:t>
      </w:r>
      <w:proofErr w:type="gramStart"/>
      <w:r>
        <w:rPr>
          <w:rFonts w:cs="Calibri"/>
          <w:szCs w:val="22"/>
        </w:rPr>
        <w:t xml:space="preserve">továbbiakban: </w:t>
      </w:r>
      <w:r w:rsidRPr="003016D5">
        <w:rPr>
          <w:rFonts w:cs="Calibri"/>
          <w:szCs w:val="22"/>
        </w:rPr>
        <w:t xml:space="preserve"> </w:t>
      </w:r>
      <w:proofErr w:type="spellStart"/>
      <w:r w:rsidRPr="003016D5">
        <w:rPr>
          <w:rFonts w:cs="Calibri"/>
          <w:i/>
          <w:iCs/>
          <w:szCs w:val="22"/>
        </w:rPr>
        <w:t>Mmtv</w:t>
      </w:r>
      <w:proofErr w:type="spellEnd"/>
      <w:proofErr w:type="gramEnd"/>
      <w:r w:rsidRPr="003016D5">
        <w:rPr>
          <w:rFonts w:cs="Calibri"/>
          <w:i/>
          <w:iCs/>
          <w:szCs w:val="22"/>
        </w:rPr>
        <w:t>.</w:t>
      </w:r>
      <w:r w:rsidRPr="003016D5">
        <w:rPr>
          <w:rFonts w:cs="Calibri"/>
          <w:szCs w:val="22"/>
        </w:rPr>
        <w:t>) a megváltozott munkaképességű személyek ellátásait és egyes törvények módosítását szabályozza. Célja, hogy a csökkent munkaképességű emberek számára rehabilitációs, illetve anyagi támogatást biztosítson a munkaerőpiacra történő visszatérésük elősegítésére vagy megélhetésük biztosítására.</w:t>
      </w:r>
    </w:p>
    <w:p w14:paraId="44474600" w14:textId="77777777" w:rsidR="000E41E6" w:rsidRPr="00620931" w:rsidRDefault="000E41E6" w:rsidP="000E41E6">
      <w:pPr>
        <w:ind w:firstLine="708"/>
        <w:rPr>
          <w:rFonts w:cs="Calibri"/>
          <w:szCs w:val="22"/>
        </w:rPr>
      </w:pPr>
      <w:r w:rsidRPr="00620931">
        <w:rPr>
          <w:rFonts w:cs="Calibri"/>
          <w:szCs w:val="22"/>
        </w:rPr>
        <w:t>A törvény értelmében az érintettek két fő ellátástípusban részesülhetnek:</w:t>
      </w:r>
    </w:p>
    <w:p w14:paraId="7D555420" w14:textId="77777777" w:rsidR="000E41E6" w:rsidRPr="00620931" w:rsidRDefault="000E41E6" w:rsidP="00C91DDD">
      <w:pPr>
        <w:numPr>
          <w:ilvl w:val="0"/>
          <w:numId w:val="63"/>
        </w:numPr>
        <w:tabs>
          <w:tab w:val="num" w:pos="720"/>
        </w:tabs>
        <w:rPr>
          <w:rFonts w:cs="Calibri"/>
          <w:szCs w:val="22"/>
        </w:rPr>
      </w:pPr>
      <w:r w:rsidRPr="00620931">
        <w:rPr>
          <w:rFonts w:cs="Calibri"/>
          <w:b/>
          <w:bCs/>
          <w:szCs w:val="22"/>
        </w:rPr>
        <w:t>Rehabilitációs ellátás:</w:t>
      </w:r>
      <w:r w:rsidRPr="00620931">
        <w:rPr>
          <w:rFonts w:cs="Calibri"/>
          <w:szCs w:val="22"/>
        </w:rPr>
        <w:t xml:space="preserve"> Azoknak nyújt segítséget, akiknek a rehabilitációja lehetséges, és a munkaerőpiaci visszatérésük támogatást igényel. </w:t>
      </w:r>
    </w:p>
    <w:p w14:paraId="4D893F91" w14:textId="77777777" w:rsidR="000E41E6" w:rsidRPr="00620931" w:rsidRDefault="000E41E6" w:rsidP="00C91DDD">
      <w:pPr>
        <w:numPr>
          <w:ilvl w:val="0"/>
          <w:numId w:val="63"/>
        </w:numPr>
        <w:tabs>
          <w:tab w:val="num" w:pos="720"/>
        </w:tabs>
        <w:rPr>
          <w:rFonts w:cs="Calibri"/>
          <w:szCs w:val="22"/>
        </w:rPr>
      </w:pPr>
      <w:r w:rsidRPr="00620931">
        <w:rPr>
          <w:rFonts w:cs="Calibri"/>
          <w:b/>
          <w:bCs/>
          <w:szCs w:val="22"/>
        </w:rPr>
        <w:t>Rokkantsági ellátás:</w:t>
      </w:r>
      <w:r w:rsidRPr="00620931">
        <w:rPr>
          <w:rFonts w:cs="Calibri"/>
          <w:szCs w:val="22"/>
        </w:rPr>
        <w:t xml:space="preserve"> Azoknak az igénylőknek jár, akiknek a rehabilitációja nem javasolt, egészségi állapotuk miatt tartósan nem foglalkoztathatók, vagy önellátásuk mértéke korlátozott.</w:t>
      </w:r>
    </w:p>
    <w:p w14:paraId="255885E7" w14:textId="0989E868" w:rsidR="000E41E6" w:rsidRDefault="000E41E6" w:rsidP="00C91DDD">
      <w:pPr>
        <w:pStyle w:val="Listaszerbekezds"/>
        <w:numPr>
          <w:ilvl w:val="0"/>
          <w:numId w:val="65"/>
        </w:numPr>
        <w:contextualSpacing/>
        <w:rPr>
          <w:rFonts w:cs="Calibri"/>
          <w:szCs w:val="22"/>
        </w:rPr>
      </w:pPr>
      <w:r w:rsidRPr="003016D5">
        <w:rPr>
          <w:rFonts w:cs="Calibri"/>
          <w:szCs w:val="22"/>
        </w:rPr>
        <w:t xml:space="preserve">A </w:t>
      </w:r>
      <w:r w:rsidRPr="003016D5">
        <w:rPr>
          <w:rFonts w:cs="Calibri"/>
          <w:b/>
          <w:bCs/>
          <w:szCs w:val="22"/>
        </w:rPr>
        <w:t>327/2012. (XI. 16.) Korm. rendelet</w:t>
      </w:r>
      <w:r w:rsidRPr="003016D5">
        <w:rPr>
          <w:rFonts w:cs="Calibri"/>
          <w:szCs w:val="22"/>
        </w:rPr>
        <w:t xml:space="preserve"> a megváltozott munkaképességű munkavállalókat foglalkoztató munkáltatók akkreditációját és a nekik nyújtható költségvetési támogatásokat szabályozza. Célja, hogy elősegítse a megváltozott munkaképességű személyek nyílt vagy védett munkaerőpiaci elhelyezkedését, és meghatározza a munkáltatók akkreditációs eljárásának részleteit</w:t>
      </w:r>
      <w:r w:rsidR="00D34A5D">
        <w:rPr>
          <w:rFonts w:cs="Calibri"/>
          <w:szCs w:val="22"/>
        </w:rPr>
        <w:t>.</w:t>
      </w:r>
    </w:p>
    <w:p w14:paraId="2D6DB50E" w14:textId="5C98D203" w:rsidR="001D7276" w:rsidRPr="00B52524" w:rsidRDefault="001D7276" w:rsidP="001D7276">
      <w:pPr>
        <w:pStyle w:val="Listaszerbekezds"/>
        <w:numPr>
          <w:ilvl w:val="0"/>
          <w:numId w:val="65"/>
        </w:numPr>
        <w:contextualSpacing/>
        <w:rPr>
          <w:rFonts w:cs="Calibri"/>
          <w:szCs w:val="22"/>
        </w:rPr>
      </w:pPr>
      <w:r w:rsidRPr="00B52524">
        <w:rPr>
          <w:rFonts w:cs="Calibri"/>
          <w:szCs w:val="22"/>
        </w:rPr>
        <w:t xml:space="preserve">A </w:t>
      </w:r>
      <w:r w:rsidRPr="00B52524">
        <w:rPr>
          <w:rFonts w:cs="Calibri"/>
          <w:b/>
          <w:bCs/>
          <w:szCs w:val="22"/>
        </w:rPr>
        <w:t>1303/2026. (IX. 18.) Korm. határozat</w:t>
      </w:r>
      <w:r w:rsidR="00614D72" w:rsidRPr="00B52524">
        <w:rPr>
          <w:rFonts w:cs="Calibri"/>
          <w:szCs w:val="22"/>
        </w:rPr>
        <w:t xml:space="preserve"> az Országos Fogyatékosságügyi Program végrehajtásának 2026–2027. évekre vonatkozó intézkedési tervéről.</w:t>
      </w:r>
    </w:p>
    <w:p w14:paraId="513A32B5" w14:textId="1C8DB56A" w:rsidR="00D34A5D" w:rsidRPr="00B52524" w:rsidRDefault="00D34A5D" w:rsidP="001D7276">
      <w:pPr>
        <w:pStyle w:val="Listaszerbekezds"/>
        <w:numPr>
          <w:ilvl w:val="0"/>
          <w:numId w:val="65"/>
        </w:numPr>
        <w:contextualSpacing/>
        <w:rPr>
          <w:rFonts w:cs="Calibri"/>
          <w:szCs w:val="22"/>
        </w:rPr>
      </w:pPr>
      <w:r w:rsidRPr="00B52524">
        <w:rPr>
          <w:rFonts w:cs="Calibri"/>
          <w:szCs w:val="22"/>
        </w:rPr>
        <w:t xml:space="preserve">2026. szeptember 19-én közzétételre került </w:t>
      </w:r>
      <w:r w:rsidRPr="00B52524">
        <w:rPr>
          <w:rFonts w:cs="Calibri"/>
          <w:b/>
          <w:bCs/>
          <w:szCs w:val="22"/>
        </w:rPr>
        <w:t>az Országos Fogyatékosságügyi Program 2026-2027. évi intézkedései</w:t>
      </w:r>
      <w:r w:rsidR="000D22D6" w:rsidRPr="00B52524">
        <w:rPr>
          <w:rFonts w:cs="Calibri"/>
          <w:szCs w:val="22"/>
        </w:rPr>
        <w:t xml:space="preserve"> a fogyatékossággal élő személyek esélyegyenlőségének megteremtéséhez, melynek célja a következő 11 évre vonatkozó fogyatékosságpolitikai irányok meghatározása, valamint az ágazatközi és az államigazgatáson kívüli együttműködések főbb pontjainak kijelölése.</w:t>
      </w:r>
    </w:p>
    <w:p w14:paraId="5015BBCB" w14:textId="77777777" w:rsidR="000E41E6" w:rsidRPr="004C61B1" w:rsidRDefault="000E41E6" w:rsidP="000E41E6">
      <w:pPr>
        <w:rPr>
          <w:rFonts w:cs="Calibri"/>
          <w:szCs w:val="22"/>
        </w:rPr>
      </w:pPr>
    </w:p>
    <w:p w14:paraId="6CD24285" w14:textId="77777777" w:rsidR="000E41E6" w:rsidRDefault="000E41E6" w:rsidP="000E41E6">
      <w:pPr>
        <w:rPr>
          <w:rFonts w:cs="Calibri"/>
          <w:szCs w:val="22"/>
        </w:rPr>
      </w:pPr>
      <w:r w:rsidRPr="004C61B1">
        <w:rPr>
          <w:rFonts w:cs="Calibri"/>
          <w:szCs w:val="22"/>
        </w:rPr>
        <w:t xml:space="preserve">„A fogyatékosság fogalmának értelmezése vonatkozásában szemléletváltás zajlik, melynek fókuszában a társadalmi beilleszkedés nehézségeinek vizsgálata válik meghatározóvá. Éppen ezért a 2022. évi népszámlálásba az Egyesült Nemzetek Szervezetének fogyatékosságügyi statisztikai módszertana alapján </w:t>
      </w:r>
      <w:r w:rsidRPr="004C61B1">
        <w:rPr>
          <w:rFonts w:cs="Calibri"/>
          <w:szCs w:val="22"/>
        </w:rPr>
        <w:lastRenderedPageBreak/>
        <w:t xml:space="preserve">a látás, hallás, járás, emlékezés vagy koncentrálás, önellátás, beszéd területein megtapasztalt nehézségeket felmérő blokk is beépítésre került.” </w:t>
      </w:r>
      <w:r w:rsidRPr="004C61B1">
        <w:rPr>
          <w:rStyle w:val="Lbjegyzet-hivatkozs"/>
          <w:rFonts w:cs="Calibri"/>
          <w:szCs w:val="22"/>
        </w:rPr>
        <w:footnoteReference w:id="26"/>
      </w:r>
    </w:p>
    <w:p w14:paraId="594ED81C" w14:textId="77777777" w:rsidR="000E41E6" w:rsidRDefault="000E41E6" w:rsidP="000E41E6">
      <w:pPr>
        <w:rPr>
          <w:rFonts w:cs="Calibri"/>
          <w:szCs w:val="22"/>
        </w:rPr>
      </w:pPr>
    </w:p>
    <w:p w14:paraId="6B7E8C35" w14:textId="77777777" w:rsidR="00EC6E36" w:rsidRDefault="00EC6E36" w:rsidP="000E41E6">
      <w:pPr>
        <w:rPr>
          <w:rFonts w:cs="Calibri"/>
          <w:szCs w:val="22"/>
        </w:rPr>
      </w:pPr>
    </w:p>
    <w:p w14:paraId="2A9BE03B" w14:textId="77777777" w:rsidR="00EB3E9E" w:rsidRDefault="00EB3E9E" w:rsidP="000E41E6">
      <w:pPr>
        <w:rPr>
          <w:rFonts w:cs="Calibri"/>
          <w:szCs w:val="22"/>
        </w:rPr>
      </w:pPr>
    </w:p>
    <w:p w14:paraId="40C58450" w14:textId="638328A7" w:rsidR="000E41E6" w:rsidRPr="00EB3E9E" w:rsidRDefault="000E41E6" w:rsidP="00404304">
      <w:pPr>
        <w:pStyle w:val="Listaszerbekezds"/>
        <w:numPr>
          <w:ilvl w:val="0"/>
          <w:numId w:val="97"/>
        </w:numPr>
        <w:tabs>
          <w:tab w:val="left" w:pos="5572"/>
        </w:tabs>
        <w:autoSpaceDE w:val="0"/>
        <w:autoSpaceDN w:val="0"/>
        <w:adjustRightInd w:val="0"/>
        <w:ind w:left="5670"/>
        <w:jc w:val="right"/>
        <w:rPr>
          <w:rFonts w:cs="Calibri"/>
          <w:szCs w:val="22"/>
        </w:rPr>
      </w:pPr>
      <w:r w:rsidRPr="00EB3E9E">
        <w:rPr>
          <w:rFonts w:cs="Calibri"/>
          <w:szCs w:val="22"/>
        </w:rPr>
        <w:t>táblázat</w:t>
      </w:r>
    </w:p>
    <w:tbl>
      <w:tblPr>
        <w:tblStyle w:val="Rcsostblzat"/>
        <w:tblW w:w="0" w:type="auto"/>
        <w:tblLook w:val="04A0" w:firstRow="1" w:lastRow="0" w:firstColumn="1" w:lastColumn="0" w:noHBand="0" w:noVBand="1"/>
      </w:tblPr>
      <w:tblGrid>
        <w:gridCol w:w="4673"/>
        <w:gridCol w:w="2268"/>
        <w:gridCol w:w="2121"/>
      </w:tblGrid>
      <w:tr w:rsidR="000E41E6" w:rsidRPr="004C61B1" w14:paraId="49B611CB" w14:textId="77777777" w:rsidTr="00F47E30">
        <w:tc>
          <w:tcPr>
            <w:tcW w:w="9062" w:type="dxa"/>
            <w:gridSpan w:val="3"/>
            <w:tcBorders>
              <w:bottom w:val="double" w:sz="4" w:space="0" w:color="auto"/>
            </w:tcBorders>
            <w:shd w:val="clear" w:color="auto" w:fill="D9D9D9" w:themeFill="background1" w:themeFillShade="D9"/>
          </w:tcPr>
          <w:p w14:paraId="7471B83E" w14:textId="77777777" w:rsidR="000E41E6" w:rsidRPr="004C61B1" w:rsidRDefault="000E41E6" w:rsidP="00F47E30">
            <w:pPr>
              <w:jc w:val="center"/>
              <w:rPr>
                <w:rFonts w:cs="Calibri"/>
                <w:szCs w:val="22"/>
              </w:rPr>
            </w:pPr>
            <w:r w:rsidRPr="004C61B1">
              <w:rPr>
                <w:rFonts w:cs="Calibri"/>
                <w:b/>
                <w:bCs/>
                <w:szCs w:val="22"/>
              </w:rPr>
              <w:t xml:space="preserve">A fogyatékossággal élő személyek száma Magyarországon </w:t>
            </w:r>
          </w:p>
        </w:tc>
      </w:tr>
      <w:tr w:rsidR="000E41E6" w:rsidRPr="004C61B1" w14:paraId="638DAD5B" w14:textId="77777777" w:rsidTr="00F47E30">
        <w:tc>
          <w:tcPr>
            <w:tcW w:w="4673" w:type="dxa"/>
            <w:tcBorders>
              <w:top w:val="double" w:sz="4" w:space="0" w:color="auto"/>
              <w:bottom w:val="single" w:sz="12" w:space="0" w:color="auto"/>
            </w:tcBorders>
          </w:tcPr>
          <w:p w14:paraId="68D5688B" w14:textId="77777777" w:rsidR="000E41E6" w:rsidRPr="004C61B1" w:rsidRDefault="000E41E6" w:rsidP="00F47E30">
            <w:pPr>
              <w:rPr>
                <w:rFonts w:cs="Calibri"/>
                <w:b/>
                <w:bCs/>
                <w:szCs w:val="22"/>
              </w:rPr>
            </w:pPr>
            <w:r w:rsidRPr="004C61B1">
              <w:rPr>
                <w:rFonts w:cs="Calibri"/>
                <w:b/>
                <w:bCs/>
                <w:szCs w:val="22"/>
              </w:rPr>
              <w:t>A fogyatékosság típusa</w:t>
            </w:r>
          </w:p>
        </w:tc>
        <w:tc>
          <w:tcPr>
            <w:tcW w:w="2268" w:type="dxa"/>
            <w:tcBorders>
              <w:top w:val="double" w:sz="4" w:space="0" w:color="auto"/>
              <w:bottom w:val="single" w:sz="12" w:space="0" w:color="auto"/>
            </w:tcBorders>
          </w:tcPr>
          <w:p w14:paraId="5E18877E" w14:textId="77777777" w:rsidR="000E41E6" w:rsidRPr="004C61B1" w:rsidRDefault="000E41E6" w:rsidP="00F47E30">
            <w:pPr>
              <w:jc w:val="center"/>
              <w:rPr>
                <w:rFonts w:cs="Calibri"/>
                <w:b/>
                <w:bCs/>
                <w:szCs w:val="22"/>
              </w:rPr>
            </w:pPr>
            <w:r w:rsidRPr="004C61B1">
              <w:rPr>
                <w:rFonts w:cs="Calibri"/>
                <w:b/>
                <w:bCs/>
                <w:szCs w:val="22"/>
              </w:rPr>
              <w:t>2011</w:t>
            </w:r>
          </w:p>
        </w:tc>
        <w:tc>
          <w:tcPr>
            <w:tcW w:w="2121" w:type="dxa"/>
            <w:tcBorders>
              <w:top w:val="double" w:sz="4" w:space="0" w:color="auto"/>
              <w:bottom w:val="single" w:sz="12" w:space="0" w:color="auto"/>
            </w:tcBorders>
          </w:tcPr>
          <w:p w14:paraId="6E12D54C" w14:textId="77777777" w:rsidR="000E41E6" w:rsidRPr="004C61B1" w:rsidRDefault="000E41E6" w:rsidP="00F47E30">
            <w:pPr>
              <w:jc w:val="center"/>
              <w:rPr>
                <w:rFonts w:cs="Calibri"/>
                <w:b/>
                <w:bCs/>
                <w:szCs w:val="22"/>
              </w:rPr>
            </w:pPr>
            <w:r w:rsidRPr="004C61B1">
              <w:rPr>
                <w:rFonts w:cs="Calibri"/>
                <w:b/>
                <w:bCs/>
                <w:szCs w:val="22"/>
              </w:rPr>
              <w:t>2022</w:t>
            </w:r>
          </w:p>
        </w:tc>
      </w:tr>
      <w:tr w:rsidR="000E41E6" w:rsidRPr="004C61B1" w14:paraId="5F32FA6B" w14:textId="77777777" w:rsidTr="00F47E30">
        <w:tc>
          <w:tcPr>
            <w:tcW w:w="4673" w:type="dxa"/>
            <w:tcBorders>
              <w:top w:val="single" w:sz="12" w:space="0" w:color="auto"/>
            </w:tcBorders>
          </w:tcPr>
          <w:p w14:paraId="4D4079DD" w14:textId="77777777" w:rsidR="000E41E6" w:rsidRPr="004C61B1" w:rsidRDefault="000E41E6" w:rsidP="00F47E30">
            <w:pPr>
              <w:rPr>
                <w:rFonts w:cs="Calibri"/>
                <w:szCs w:val="22"/>
              </w:rPr>
            </w:pPr>
            <w:r w:rsidRPr="004C61B1">
              <w:rPr>
                <w:rFonts w:cs="Calibri"/>
                <w:szCs w:val="22"/>
              </w:rPr>
              <w:t>Mozgáskorlátozott</w:t>
            </w:r>
          </w:p>
        </w:tc>
        <w:tc>
          <w:tcPr>
            <w:tcW w:w="2268" w:type="dxa"/>
            <w:tcBorders>
              <w:top w:val="single" w:sz="12" w:space="0" w:color="auto"/>
            </w:tcBorders>
            <w:vAlign w:val="bottom"/>
          </w:tcPr>
          <w:p w14:paraId="3D8FEC27" w14:textId="77777777" w:rsidR="000E41E6" w:rsidRPr="004C61B1" w:rsidRDefault="000E41E6" w:rsidP="00F47E30">
            <w:pPr>
              <w:jc w:val="center"/>
              <w:rPr>
                <w:rFonts w:cs="Calibri"/>
                <w:szCs w:val="22"/>
              </w:rPr>
            </w:pPr>
            <w:r w:rsidRPr="004C61B1">
              <w:rPr>
                <w:rFonts w:cs="Calibri"/>
                <w:szCs w:val="22"/>
              </w:rPr>
              <w:t>227 633</w:t>
            </w:r>
          </w:p>
        </w:tc>
        <w:tc>
          <w:tcPr>
            <w:tcW w:w="2121" w:type="dxa"/>
            <w:tcBorders>
              <w:top w:val="single" w:sz="12" w:space="0" w:color="auto"/>
            </w:tcBorders>
            <w:vAlign w:val="bottom"/>
          </w:tcPr>
          <w:p w14:paraId="556357FA" w14:textId="77777777" w:rsidR="000E41E6" w:rsidRPr="004C61B1" w:rsidRDefault="000E41E6" w:rsidP="00F47E30">
            <w:pPr>
              <w:jc w:val="center"/>
              <w:rPr>
                <w:rFonts w:cs="Calibri"/>
                <w:szCs w:val="22"/>
              </w:rPr>
            </w:pPr>
            <w:r w:rsidRPr="004C61B1">
              <w:rPr>
                <w:rFonts w:cs="Calibri"/>
                <w:szCs w:val="22"/>
              </w:rPr>
              <w:t>112 914</w:t>
            </w:r>
          </w:p>
        </w:tc>
      </w:tr>
      <w:tr w:rsidR="000E41E6" w:rsidRPr="004C61B1" w14:paraId="111D6E5E" w14:textId="77777777" w:rsidTr="00F47E30">
        <w:tc>
          <w:tcPr>
            <w:tcW w:w="4673" w:type="dxa"/>
          </w:tcPr>
          <w:p w14:paraId="41BDCA97" w14:textId="77777777" w:rsidR="000E41E6" w:rsidRPr="004C61B1" w:rsidRDefault="000E41E6" w:rsidP="00F47E30">
            <w:pPr>
              <w:rPr>
                <w:rFonts w:cs="Calibri"/>
                <w:szCs w:val="22"/>
              </w:rPr>
            </w:pPr>
            <w:r w:rsidRPr="004C61B1">
              <w:rPr>
                <w:rFonts w:cs="Calibri"/>
                <w:szCs w:val="22"/>
              </w:rPr>
              <w:t xml:space="preserve">Gyengénlátó, </w:t>
            </w:r>
            <w:proofErr w:type="spellStart"/>
            <w:r w:rsidRPr="004C61B1">
              <w:rPr>
                <w:rFonts w:cs="Calibri"/>
                <w:szCs w:val="22"/>
              </w:rPr>
              <w:t>aliglátó</w:t>
            </w:r>
            <w:proofErr w:type="spellEnd"/>
          </w:p>
        </w:tc>
        <w:tc>
          <w:tcPr>
            <w:tcW w:w="2268" w:type="dxa"/>
            <w:vAlign w:val="bottom"/>
          </w:tcPr>
          <w:p w14:paraId="2911D607" w14:textId="77777777" w:rsidR="000E41E6" w:rsidRPr="004C61B1" w:rsidRDefault="000E41E6" w:rsidP="00F47E30">
            <w:pPr>
              <w:jc w:val="center"/>
              <w:rPr>
                <w:rFonts w:cs="Calibri"/>
                <w:szCs w:val="22"/>
              </w:rPr>
            </w:pPr>
            <w:r w:rsidRPr="004C61B1">
              <w:rPr>
                <w:rFonts w:cs="Calibri"/>
                <w:szCs w:val="22"/>
              </w:rPr>
              <w:t>71 086</w:t>
            </w:r>
          </w:p>
        </w:tc>
        <w:tc>
          <w:tcPr>
            <w:tcW w:w="2121" w:type="dxa"/>
            <w:vAlign w:val="bottom"/>
          </w:tcPr>
          <w:p w14:paraId="2C4C95D9" w14:textId="77777777" w:rsidR="000E41E6" w:rsidRPr="004C61B1" w:rsidRDefault="000E41E6" w:rsidP="00F47E30">
            <w:pPr>
              <w:jc w:val="center"/>
              <w:rPr>
                <w:rFonts w:cs="Calibri"/>
                <w:szCs w:val="22"/>
              </w:rPr>
            </w:pPr>
            <w:r w:rsidRPr="004C61B1">
              <w:rPr>
                <w:rFonts w:cs="Calibri"/>
                <w:szCs w:val="22"/>
              </w:rPr>
              <w:t>34 437</w:t>
            </w:r>
          </w:p>
        </w:tc>
      </w:tr>
      <w:tr w:rsidR="000E41E6" w:rsidRPr="004C61B1" w14:paraId="682567E1" w14:textId="77777777" w:rsidTr="00F47E30">
        <w:tc>
          <w:tcPr>
            <w:tcW w:w="4673" w:type="dxa"/>
          </w:tcPr>
          <w:p w14:paraId="311FB908" w14:textId="77777777" w:rsidR="000E41E6" w:rsidRPr="004C61B1" w:rsidRDefault="000E41E6" w:rsidP="00F47E30">
            <w:pPr>
              <w:rPr>
                <w:rFonts w:cs="Calibri"/>
                <w:szCs w:val="22"/>
              </w:rPr>
            </w:pPr>
            <w:r w:rsidRPr="004C61B1">
              <w:rPr>
                <w:rFonts w:cs="Calibri"/>
                <w:szCs w:val="22"/>
              </w:rPr>
              <w:t>Vak</w:t>
            </w:r>
          </w:p>
        </w:tc>
        <w:tc>
          <w:tcPr>
            <w:tcW w:w="2268" w:type="dxa"/>
            <w:vAlign w:val="bottom"/>
          </w:tcPr>
          <w:p w14:paraId="290A3A2E" w14:textId="77777777" w:rsidR="000E41E6" w:rsidRPr="004C61B1" w:rsidRDefault="000E41E6" w:rsidP="00F47E30">
            <w:pPr>
              <w:jc w:val="center"/>
              <w:rPr>
                <w:rFonts w:cs="Calibri"/>
                <w:szCs w:val="22"/>
              </w:rPr>
            </w:pPr>
            <w:r w:rsidRPr="004C61B1">
              <w:rPr>
                <w:rFonts w:cs="Calibri"/>
                <w:szCs w:val="22"/>
              </w:rPr>
              <w:t>8 807</w:t>
            </w:r>
          </w:p>
        </w:tc>
        <w:tc>
          <w:tcPr>
            <w:tcW w:w="2121" w:type="dxa"/>
            <w:vAlign w:val="bottom"/>
          </w:tcPr>
          <w:p w14:paraId="0866BB20" w14:textId="77777777" w:rsidR="000E41E6" w:rsidRPr="004C61B1" w:rsidRDefault="000E41E6" w:rsidP="00F47E30">
            <w:pPr>
              <w:jc w:val="center"/>
              <w:rPr>
                <w:rFonts w:cs="Calibri"/>
                <w:szCs w:val="22"/>
              </w:rPr>
            </w:pPr>
            <w:r w:rsidRPr="004C61B1">
              <w:rPr>
                <w:rFonts w:cs="Calibri"/>
                <w:szCs w:val="22"/>
              </w:rPr>
              <w:t>8 774</w:t>
            </w:r>
          </w:p>
        </w:tc>
      </w:tr>
      <w:tr w:rsidR="000E41E6" w:rsidRPr="004C61B1" w14:paraId="504F940A" w14:textId="77777777" w:rsidTr="00F47E30">
        <w:tc>
          <w:tcPr>
            <w:tcW w:w="4673" w:type="dxa"/>
          </w:tcPr>
          <w:p w14:paraId="7E0F17D9" w14:textId="77777777" w:rsidR="000E41E6" w:rsidRPr="004C61B1" w:rsidRDefault="000E41E6" w:rsidP="00F47E30">
            <w:pPr>
              <w:rPr>
                <w:rFonts w:cs="Calibri"/>
                <w:szCs w:val="22"/>
              </w:rPr>
            </w:pPr>
            <w:r w:rsidRPr="004C61B1">
              <w:rPr>
                <w:rFonts w:cs="Calibri"/>
                <w:szCs w:val="22"/>
              </w:rPr>
              <w:t>Értelmi fogyatékossággal él</w:t>
            </w:r>
          </w:p>
        </w:tc>
        <w:tc>
          <w:tcPr>
            <w:tcW w:w="2268" w:type="dxa"/>
            <w:vAlign w:val="bottom"/>
          </w:tcPr>
          <w:p w14:paraId="2412DC5D" w14:textId="77777777" w:rsidR="000E41E6" w:rsidRPr="004C61B1" w:rsidRDefault="000E41E6" w:rsidP="00F47E30">
            <w:pPr>
              <w:jc w:val="center"/>
              <w:rPr>
                <w:rFonts w:cs="Calibri"/>
                <w:szCs w:val="22"/>
              </w:rPr>
            </w:pPr>
            <w:r w:rsidRPr="004C61B1">
              <w:rPr>
                <w:rFonts w:cs="Calibri"/>
                <w:szCs w:val="22"/>
              </w:rPr>
              <w:t>36 685</w:t>
            </w:r>
          </w:p>
        </w:tc>
        <w:tc>
          <w:tcPr>
            <w:tcW w:w="2121" w:type="dxa"/>
            <w:vAlign w:val="bottom"/>
          </w:tcPr>
          <w:p w14:paraId="029CB16F" w14:textId="77777777" w:rsidR="000E41E6" w:rsidRPr="004C61B1" w:rsidRDefault="000E41E6" w:rsidP="00F47E30">
            <w:pPr>
              <w:jc w:val="center"/>
              <w:rPr>
                <w:rFonts w:cs="Calibri"/>
                <w:szCs w:val="22"/>
              </w:rPr>
            </w:pPr>
            <w:r w:rsidRPr="004C61B1">
              <w:rPr>
                <w:rFonts w:cs="Calibri"/>
                <w:szCs w:val="22"/>
              </w:rPr>
              <w:t>41 082</w:t>
            </w:r>
          </w:p>
        </w:tc>
      </w:tr>
      <w:tr w:rsidR="000E41E6" w:rsidRPr="004C61B1" w14:paraId="58A3F3CD" w14:textId="77777777" w:rsidTr="00F47E30">
        <w:tc>
          <w:tcPr>
            <w:tcW w:w="4673" w:type="dxa"/>
          </w:tcPr>
          <w:p w14:paraId="17EF1DA0" w14:textId="77777777" w:rsidR="000E41E6" w:rsidRPr="004C61B1" w:rsidRDefault="000E41E6" w:rsidP="00F47E30">
            <w:pPr>
              <w:rPr>
                <w:rFonts w:cs="Calibri"/>
                <w:szCs w:val="22"/>
              </w:rPr>
            </w:pPr>
            <w:r w:rsidRPr="004C61B1">
              <w:rPr>
                <w:rFonts w:cs="Calibri"/>
                <w:szCs w:val="22"/>
              </w:rPr>
              <w:t>Autizmus spektrumzavar</w:t>
            </w:r>
          </w:p>
        </w:tc>
        <w:tc>
          <w:tcPr>
            <w:tcW w:w="2268" w:type="dxa"/>
            <w:vAlign w:val="bottom"/>
          </w:tcPr>
          <w:p w14:paraId="4B50535F" w14:textId="77777777" w:rsidR="000E41E6" w:rsidRPr="004C61B1" w:rsidRDefault="000E41E6" w:rsidP="00F47E30">
            <w:pPr>
              <w:jc w:val="center"/>
              <w:rPr>
                <w:rFonts w:cs="Calibri"/>
                <w:szCs w:val="22"/>
              </w:rPr>
            </w:pPr>
            <w:r w:rsidRPr="004C61B1">
              <w:rPr>
                <w:rFonts w:cs="Calibri"/>
                <w:szCs w:val="22"/>
              </w:rPr>
              <w:t>2 522</w:t>
            </w:r>
          </w:p>
        </w:tc>
        <w:tc>
          <w:tcPr>
            <w:tcW w:w="2121" w:type="dxa"/>
            <w:vAlign w:val="bottom"/>
          </w:tcPr>
          <w:p w14:paraId="639B51F4" w14:textId="77777777" w:rsidR="000E41E6" w:rsidRPr="004C61B1" w:rsidRDefault="000E41E6" w:rsidP="00F47E30">
            <w:pPr>
              <w:jc w:val="center"/>
              <w:rPr>
                <w:rFonts w:cs="Calibri"/>
                <w:szCs w:val="22"/>
              </w:rPr>
            </w:pPr>
            <w:r w:rsidRPr="004C61B1">
              <w:rPr>
                <w:rFonts w:cs="Calibri"/>
                <w:szCs w:val="22"/>
              </w:rPr>
              <w:t>14 131</w:t>
            </w:r>
          </w:p>
        </w:tc>
      </w:tr>
      <w:tr w:rsidR="000E41E6" w:rsidRPr="004C61B1" w14:paraId="6827B898" w14:textId="77777777" w:rsidTr="00F47E30">
        <w:tc>
          <w:tcPr>
            <w:tcW w:w="4673" w:type="dxa"/>
          </w:tcPr>
          <w:p w14:paraId="24CCEA79" w14:textId="77777777" w:rsidR="000E41E6" w:rsidRPr="004C61B1" w:rsidRDefault="000E41E6" w:rsidP="00F47E30">
            <w:pPr>
              <w:rPr>
                <w:rFonts w:cs="Calibri"/>
                <w:szCs w:val="22"/>
              </w:rPr>
            </w:pPr>
            <w:proofErr w:type="spellStart"/>
            <w:r w:rsidRPr="004C61B1">
              <w:rPr>
                <w:rFonts w:cs="Calibri"/>
                <w:szCs w:val="22"/>
              </w:rPr>
              <w:t>Pszichoszociális</w:t>
            </w:r>
            <w:proofErr w:type="spellEnd"/>
            <w:r w:rsidRPr="004C61B1">
              <w:rPr>
                <w:rFonts w:cs="Calibri"/>
                <w:szCs w:val="22"/>
              </w:rPr>
              <w:t xml:space="preserve"> fogyatékossággal él</w:t>
            </w:r>
          </w:p>
        </w:tc>
        <w:tc>
          <w:tcPr>
            <w:tcW w:w="2268" w:type="dxa"/>
            <w:vAlign w:val="bottom"/>
          </w:tcPr>
          <w:p w14:paraId="644BE61E" w14:textId="77777777" w:rsidR="000E41E6" w:rsidRPr="004C61B1" w:rsidRDefault="000E41E6" w:rsidP="00F47E30">
            <w:pPr>
              <w:jc w:val="center"/>
              <w:rPr>
                <w:rFonts w:cs="Calibri"/>
                <w:szCs w:val="22"/>
              </w:rPr>
            </w:pPr>
            <w:r w:rsidRPr="004C61B1">
              <w:rPr>
                <w:rFonts w:cs="Calibri"/>
                <w:szCs w:val="22"/>
              </w:rPr>
              <w:t>44 617</w:t>
            </w:r>
          </w:p>
        </w:tc>
        <w:tc>
          <w:tcPr>
            <w:tcW w:w="2121" w:type="dxa"/>
            <w:vAlign w:val="bottom"/>
          </w:tcPr>
          <w:p w14:paraId="4EC7F5A6" w14:textId="77777777" w:rsidR="000E41E6" w:rsidRPr="004C61B1" w:rsidRDefault="000E41E6" w:rsidP="00F47E30">
            <w:pPr>
              <w:jc w:val="center"/>
              <w:rPr>
                <w:rFonts w:cs="Calibri"/>
                <w:szCs w:val="22"/>
              </w:rPr>
            </w:pPr>
            <w:r w:rsidRPr="004C61B1">
              <w:rPr>
                <w:rFonts w:cs="Calibri"/>
                <w:szCs w:val="22"/>
              </w:rPr>
              <w:t>8 927</w:t>
            </w:r>
          </w:p>
        </w:tc>
      </w:tr>
      <w:tr w:rsidR="000E41E6" w:rsidRPr="004C61B1" w14:paraId="32D3605C" w14:textId="77777777" w:rsidTr="00F47E30">
        <w:tc>
          <w:tcPr>
            <w:tcW w:w="4673" w:type="dxa"/>
          </w:tcPr>
          <w:p w14:paraId="56E19082" w14:textId="77777777" w:rsidR="000E41E6" w:rsidRPr="004C61B1" w:rsidRDefault="000E41E6" w:rsidP="00F47E30">
            <w:pPr>
              <w:rPr>
                <w:rFonts w:cs="Calibri"/>
                <w:szCs w:val="22"/>
              </w:rPr>
            </w:pPr>
            <w:r w:rsidRPr="004C61B1">
              <w:rPr>
                <w:rFonts w:cs="Calibri"/>
                <w:szCs w:val="22"/>
              </w:rPr>
              <w:t>Nagyothalló</w:t>
            </w:r>
          </w:p>
        </w:tc>
        <w:tc>
          <w:tcPr>
            <w:tcW w:w="2268" w:type="dxa"/>
            <w:vAlign w:val="bottom"/>
          </w:tcPr>
          <w:p w14:paraId="2671BDA5" w14:textId="77777777" w:rsidR="000E41E6" w:rsidRPr="004C61B1" w:rsidRDefault="000E41E6" w:rsidP="00F47E30">
            <w:pPr>
              <w:jc w:val="center"/>
              <w:rPr>
                <w:rFonts w:cs="Calibri"/>
                <w:szCs w:val="22"/>
              </w:rPr>
            </w:pPr>
            <w:r w:rsidRPr="004C61B1">
              <w:rPr>
                <w:rFonts w:cs="Calibri"/>
                <w:szCs w:val="22"/>
              </w:rPr>
              <w:t>61 418</w:t>
            </w:r>
          </w:p>
        </w:tc>
        <w:tc>
          <w:tcPr>
            <w:tcW w:w="2121" w:type="dxa"/>
            <w:vAlign w:val="bottom"/>
          </w:tcPr>
          <w:p w14:paraId="7485246D" w14:textId="77777777" w:rsidR="000E41E6" w:rsidRPr="004C61B1" w:rsidRDefault="000E41E6" w:rsidP="00F47E30">
            <w:pPr>
              <w:jc w:val="center"/>
              <w:rPr>
                <w:rFonts w:cs="Calibri"/>
                <w:szCs w:val="22"/>
              </w:rPr>
            </w:pPr>
            <w:r w:rsidRPr="004C61B1">
              <w:rPr>
                <w:rFonts w:cs="Calibri"/>
                <w:szCs w:val="22"/>
              </w:rPr>
              <w:t>24 224</w:t>
            </w:r>
          </w:p>
        </w:tc>
      </w:tr>
      <w:tr w:rsidR="000E41E6" w:rsidRPr="004C61B1" w14:paraId="46C179D8" w14:textId="77777777" w:rsidTr="00F47E30">
        <w:tc>
          <w:tcPr>
            <w:tcW w:w="4673" w:type="dxa"/>
          </w:tcPr>
          <w:p w14:paraId="72247F83" w14:textId="77777777" w:rsidR="000E41E6" w:rsidRPr="004C61B1" w:rsidRDefault="000E41E6" w:rsidP="00F47E30">
            <w:pPr>
              <w:rPr>
                <w:rFonts w:cs="Calibri"/>
                <w:szCs w:val="22"/>
              </w:rPr>
            </w:pPr>
            <w:r w:rsidRPr="004C61B1">
              <w:rPr>
                <w:rFonts w:cs="Calibri"/>
                <w:szCs w:val="22"/>
              </w:rPr>
              <w:t>Siket</w:t>
            </w:r>
          </w:p>
        </w:tc>
        <w:tc>
          <w:tcPr>
            <w:tcW w:w="2268" w:type="dxa"/>
            <w:vAlign w:val="bottom"/>
          </w:tcPr>
          <w:p w14:paraId="7D3CB979" w14:textId="77777777" w:rsidR="000E41E6" w:rsidRPr="004C61B1" w:rsidRDefault="000E41E6" w:rsidP="00F47E30">
            <w:pPr>
              <w:jc w:val="center"/>
              <w:rPr>
                <w:rFonts w:cs="Calibri"/>
                <w:szCs w:val="22"/>
              </w:rPr>
            </w:pPr>
            <w:r w:rsidRPr="004C61B1">
              <w:rPr>
                <w:rFonts w:cs="Calibri"/>
                <w:szCs w:val="22"/>
              </w:rPr>
              <w:t>8 193</w:t>
            </w:r>
          </w:p>
        </w:tc>
        <w:tc>
          <w:tcPr>
            <w:tcW w:w="2121" w:type="dxa"/>
            <w:vAlign w:val="bottom"/>
          </w:tcPr>
          <w:p w14:paraId="1DA464F3" w14:textId="77777777" w:rsidR="000E41E6" w:rsidRPr="004C61B1" w:rsidRDefault="000E41E6" w:rsidP="00F47E30">
            <w:pPr>
              <w:jc w:val="center"/>
              <w:rPr>
                <w:rFonts w:cs="Calibri"/>
                <w:szCs w:val="22"/>
              </w:rPr>
            </w:pPr>
            <w:r w:rsidRPr="004C61B1">
              <w:rPr>
                <w:rFonts w:cs="Calibri"/>
                <w:szCs w:val="22"/>
              </w:rPr>
              <w:t>6 392</w:t>
            </w:r>
          </w:p>
        </w:tc>
      </w:tr>
      <w:tr w:rsidR="000E41E6" w:rsidRPr="004C61B1" w14:paraId="3581B01E" w14:textId="77777777" w:rsidTr="00F47E30">
        <w:tc>
          <w:tcPr>
            <w:tcW w:w="4673" w:type="dxa"/>
          </w:tcPr>
          <w:p w14:paraId="076C3CD2" w14:textId="77777777" w:rsidR="000E41E6" w:rsidRPr="004C61B1" w:rsidRDefault="000E41E6" w:rsidP="00F47E30">
            <w:pPr>
              <w:rPr>
                <w:rFonts w:cs="Calibri"/>
                <w:szCs w:val="22"/>
              </w:rPr>
            </w:pPr>
            <w:r w:rsidRPr="004C61B1">
              <w:rPr>
                <w:rFonts w:cs="Calibri"/>
                <w:szCs w:val="22"/>
              </w:rPr>
              <w:t>Siketvak (látás- és hallássérült)</w:t>
            </w:r>
          </w:p>
        </w:tc>
        <w:tc>
          <w:tcPr>
            <w:tcW w:w="2268" w:type="dxa"/>
            <w:vAlign w:val="bottom"/>
          </w:tcPr>
          <w:p w14:paraId="5E660699" w14:textId="77777777" w:rsidR="000E41E6" w:rsidRPr="004C61B1" w:rsidRDefault="000E41E6" w:rsidP="00F47E30">
            <w:pPr>
              <w:jc w:val="center"/>
              <w:rPr>
                <w:rFonts w:cs="Calibri"/>
                <w:szCs w:val="22"/>
              </w:rPr>
            </w:pPr>
            <w:r w:rsidRPr="004C61B1">
              <w:rPr>
                <w:rFonts w:cs="Calibri"/>
                <w:szCs w:val="22"/>
              </w:rPr>
              <w:t>3 138</w:t>
            </w:r>
          </w:p>
        </w:tc>
        <w:tc>
          <w:tcPr>
            <w:tcW w:w="2121" w:type="dxa"/>
            <w:vAlign w:val="bottom"/>
          </w:tcPr>
          <w:p w14:paraId="0B181246" w14:textId="77777777" w:rsidR="000E41E6" w:rsidRPr="004C61B1" w:rsidRDefault="000E41E6" w:rsidP="00F47E30">
            <w:pPr>
              <w:jc w:val="center"/>
              <w:rPr>
                <w:rFonts w:cs="Calibri"/>
                <w:szCs w:val="22"/>
              </w:rPr>
            </w:pPr>
            <w:r w:rsidRPr="004C61B1">
              <w:rPr>
                <w:rFonts w:cs="Calibri"/>
                <w:szCs w:val="22"/>
              </w:rPr>
              <w:t>869</w:t>
            </w:r>
          </w:p>
        </w:tc>
      </w:tr>
      <w:tr w:rsidR="000E41E6" w:rsidRPr="004C61B1" w14:paraId="57F818F8" w14:textId="77777777" w:rsidTr="00F47E30">
        <w:tc>
          <w:tcPr>
            <w:tcW w:w="4673" w:type="dxa"/>
          </w:tcPr>
          <w:p w14:paraId="4B4E3A93" w14:textId="77777777" w:rsidR="000E41E6" w:rsidRPr="004C61B1" w:rsidRDefault="000E41E6" w:rsidP="00F47E30">
            <w:pPr>
              <w:rPr>
                <w:rFonts w:cs="Calibri"/>
                <w:szCs w:val="22"/>
              </w:rPr>
            </w:pPr>
            <w:r w:rsidRPr="004C61B1">
              <w:rPr>
                <w:rFonts w:cs="Calibri"/>
                <w:szCs w:val="22"/>
              </w:rPr>
              <w:t>Beszédhibával él</w:t>
            </w:r>
          </w:p>
        </w:tc>
        <w:tc>
          <w:tcPr>
            <w:tcW w:w="2268" w:type="dxa"/>
            <w:vAlign w:val="bottom"/>
          </w:tcPr>
          <w:p w14:paraId="132A04C7" w14:textId="77777777" w:rsidR="000E41E6" w:rsidRPr="004C61B1" w:rsidRDefault="000E41E6" w:rsidP="00F47E30">
            <w:pPr>
              <w:jc w:val="center"/>
              <w:rPr>
                <w:rFonts w:cs="Calibri"/>
                <w:szCs w:val="22"/>
              </w:rPr>
            </w:pPr>
            <w:r w:rsidRPr="004C61B1">
              <w:rPr>
                <w:rFonts w:cs="Calibri"/>
                <w:szCs w:val="22"/>
              </w:rPr>
              <w:t>12 377</w:t>
            </w:r>
          </w:p>
        </w:tc>
        <w:tc>
          <w:tcPr>
            <w:tcW w:w="2121" w:type="dxa"/>
            <w:vAlign w:val="bottom"/>
          </w:tcPr>
          <w:p w14:paraId="4E0604EF" w14:textId="77777777" w:rsidR="000E41E6" w:rsidRPr="004C61B1" w:rsidRDefault="000E41E6" w:rsidP="00F47E30">
            <w:pPr>
              <w:jc w:val="center"/>
              <w:rPr>
                <w:rFonts w:cs="Calibri"/>
                <w:szCs w:val="22"/>
              </w:rPr>
            </w:pPr>
            <w:r w:rsidRPr="004C61B1">
              <w:rPr>
                <w:rFonts w:cs="Calibri"/>
                <w:szCs w:val="22"/>
              </w:rPr>
              <w:t>6 856</w:t>
            </w:r>
          </w:p>
        </w:tc>
      </w:tr>
      <w:tr w:rsidR="000E41E6" w:rsidRPr="004C61B1" w14:paraId="68BBCD71" w14:textId="77777777" w:rsidTr="00F47E30">
        <w:tc>
          <w:tcPr>
            <w:tcW w:w="4673" w:type="dxa"/>
          </w:tcPr>
          <w:p w14:paraId="63E2BB42" w14:textId="77777777" w:rsidR="000E41E6" w:rsidRPr="004C61B1" w:rsidRDefault="000E41E6" w:rsidP="00F47E30">
            <w:pPr>
              <w:rPr>
                <w:rFonts w:cs="Calibri"/>
                <w:szCs w:val="22"/>
              </w:rPr>
            </w:pPr>
            <w:r w:rsidRPr="004C61B1">
              <w:rPr>
                <w:rFonts w:cs="Calibri"/>
                <w:szCs w:val="22"/>
              </w:rPr>
              <w:t>Beszédfogyatékossággal él</w:t>
            </w:r>
          </w:p>
        </w:tc>
        <w:tc>
          <w:tcPr>
            <w:tcW w:w="2268" w:type="dxa"/>
            <w:vAlign w:val="bottom"/>
          </w:tcPr>
          <w:p w14:paraId="0C36B2AA" w14:textId="77777777" w:rsidR="000E41E6" w:rsidRPr="004C61B1" w:rsidRDefault="000E41E6" w:rsidP="00F47E30">
            <w:pPr>
              <w:jc w:val="center"/>
              <w:rPr>
                <w:rFonts w:cs="Calibri"/>
                <w:szCs w:val="22"/>
              </w:rPr>
            </w:pPr>
            <w:r w:rsidRPr="004C61B1">
              <w:rPr>
                <w:rFonts w:cs="Calibri"/>
                <w:szCs w:val="22"/>
              </w:rPr>
              <w:t>8 951</w:t>
            </w:r>
          </w:p>
        </w:tc>
        <w:tc>
          <w:tcPr>
            <w:tcW w:w="2121" w:type="dxa"/>
            <w:vAlign w:val="bottom"/>
          </w:tcPr>
          <w:p w14:paraId="2970D583" w14:textId="77777777" w:rsidR="000E41E6" w:rsidRPr="004C61B1" w:rsidRDefault="000E41E6" w:rsidP="00F47E30">
            <w:pPr>
              <w:jc w:val="center"/>
              <w:rPr>
                <w:rFonts w:cs="Calibri"/>
                <w:szCs w:val="22"/>
              </w:rPr>
            </w:pPr>
            <w:r w:rsidRPr="004C61B1">
              <w:rPr>
                <w:rFonts w:cs="Calibri"/>
                <w:szCs w:val="22"/>
              </w:rPr>
              <w:t>7 786</w:t>
            </w:r>
          </w:p>
        </w:tc>
      </w:tr>
      <w:tr w:rsidR="000E41E6" w:rsidRPr="004C61B1" w14:paraId="1E7B44B5" w14:textId="77777777" w:rsidTr="00F47E30">
        <w:tc>
          <w:tcPr>
            <w:tcW w:w="4673" w:type="dxa"/>
          </w:tcPr>
          <w:p w14:paraId="07C55380" w14:textId="77777777" w:rsidR="000E41E6" w:rsidRPr="004C61B1" w:rsidRDefault="000E41E6" w:rsidP="00F47E30">
            <w:pPr>
              <w:rPr>
                <w:rFonts w:cs="Calibri"/>
                <w:szCs w:val="22"/>
              </w:rPr>
            </w:pPr>
            <w:r w:rsidRPr="004C61B1">
              <w:rPr>
                <w:rFonts w:cs="Calibri"/>
                <w:szCs w:val="22"/>
              </w:rPr>
              <w:t xml:space="preserve">Súlyos </w:t>
            </w:r>
            <w:proofErr w:type="spellStart"/>
            <w:r w:rsidRPr="004C61B1">
              <w:rPr>
                <w:rFonts w:cs="Calibri"/>
                <w:szCs w:val="22"/>
              </w:rPr>
              <w:t>belszervi</w:t>
            </w:r>
            <w:proofErr w:type="spellEnd"/>
            <w:r w:rsidRPr="004C61B1">
              <w:rPr>
                <w:rFonts w:cs="Calibri"/>
                <w:szCs w:val="22"/>
              </w:rPr>
              <w:t xml:space="preserve"> fogyatékossággal él</w:t>
            </w:r>
          </w:p>
        </w:tc>
        <w:tc>
          <w:tcPr>
            <w:tcW w:w="2268" w:type="dxa"/>
            <w:vAlign w:val="bottom"/>
          </w:tcPr>
          <w:p w14:paraId="38211B1C" w14:textId="77777777" w:rsidR="000E41E6" w:rsidRPr="004C61B1" w:rsidRDefault="000E41E6" w:rsidP="00F47E30">
            <w:pPr>
              <w:jc w:val="center"/>
              <w:rPr>
                <w:rFonts w:cs="Calibri"/>
                <w:szCs w:val="22"/>
              </w:rPr>
            </w:pPr>
            <w:r w:rsidRPr="004C61B1">
              <w:rPr>
                <w:rFonts w:cs="Calibri"/>
                <w:szCs w:val="22"/>
              </w:rPr>
              <w:t>44 488</w:t>
            </w:r>
          </w:p>
        </w:tc>
        <w:tc>
          <w:tcPr>
            <w:tcW w:w="2121" w:type="dxa"/>
            <w:vAlign w:val="bottom"/>
          </w:tcPr>
          <w:p w14:paraId="6919D131" w14:textId="77777777" w:rsidR="000E41E6" w:rsidRPr="004C61B1" w:rsidRDefault="000E41E6" w:rsidP="00F47E30">
            <w:pPr>
              <w:jc w:val="center"/>
              <w:rPr>
                <w:rFonts w:cs="Calibri"/>
                <w:szCs w:val="22"/>
              </w:rPr>
            </w:pPr>
            <w:r w:rsidRPr="004C61B1">
              <w:rPr>
                <w:rFonts w:cs="Calibri"/>
                <w:szCs w:val="22"/>
              </w:rPr>
              <w:t>10 724</w:t>
            </w:r>
          </w:p>
        </w:tc>
      </w:tr>
      <w:tr w:rsidR="000E41E6" w:rsidRPr="004C61B1" w14:paraId="39DA8DE9" w14:textId="77777777" w:rsidTr="00F47E30">
        <w:tc>
          <w:tcPr>
            <w:tcW w:w="4673" w:type="dxa"/>
          </w:tcPr>
          <w:p w14:paraId="7A07898D" w14:textId="77777777" w:rsidR="000E41E6" w:rsidRPr="004C61B1" w:rsidRDefault="000E41E6" w:rsidP="00F47E30">
            <w:pPr>
              <w:rPr>
                <w:rFonts w:cs="Calibri"/>
                <w:szCs w:val="22"/>
              </w:rPr>
            </w:pPr>
            <w:r w:rsidRPr="004C61B1">
              <w:rPr>
                <w:rFonts w:cs="Calibri"/>
                <w:szCs w:val="22"/>
              </w:rPr>
              <w:t>Súlyos-halmozott fogyatékossággal él</w:t>
            </w:r>
          </w:p>
        </w:tc>
        <w:tc>
          <w:tcPr>
            <w:tcW w:w="2268" w:type="dxa"/>
            <w:vAlign w:val="bottom"/>
          </w:tcPr>
          <w:p w14:paraId="0E34D01A" w14:textId="77777777" w:rsidR="000E41E6" w:rsidRPr="004C61B1" w:rsidRDefault="000E41E6" w:rsidP="00F47E30">
            <w:pPr>
              <w:jc w:val="center"/>
              <w:rPr>
                <w:rFonts w:cs="Calibri"/>
                <w:szCs w:val="22"/>
              </w:rPr>
            </w:pPr>
            <w:r w:rsidRPr="004C61B1">
              <w:rPr>
                <w:rFonts w:cs="Calibri"/>
                <w:szCs w:val="22"/>
              </w:rPr>
              <w:t>nincs adat</w:t>
            </w:r>
          </w:p>
        </w:tc>
        <w:tc>
          <w:tcPr>
            <w:tcW w:w="2121" w:type="dxa"/>
            <w:vAlign w:val="bottom"/>
          </w:tcPr>
          <w:p w14:paraId="1B201BE3" w14:textId="77777777" w:rsidR="000E41E6" w:rsidRPr="004C61B1" w:rsidRDefault="000E41E6" w:rsidP="00F47E30">
            <w:pPr>
              <w:jc w:val="center"/>
              <w:rPr>
                <w:rFonts w:cs="Calibri"/>
                <w:szCs w:val="22"/>
              </w:rPr>
            </w:pPr>
            <w:r w:rsidRPr="004C61B1">
              <w:rPr>
                <w:rFonts w:cs="Calibri"/>
                <w:szCs w:val="22"/>
              </w:rPr>
              <w:t>10 069</w:t>
            </w:r>
          </w:p>
        </w:tc>
      </w:tr>
      <w:tr w:rsidR="000E41E6" w:rsidRPr="004C61B1" w14:paraId="1F15ADC5" w14:textId="77777777" w:rsidTr="00F47E30">
        <w:tc>
          <w:tcPr>
            <w:tcW w:w="4673" w:type="dxa"/>
          </w:tcPr>
          <w:p w14:paraId="1082F133" w14:textId="77777777" w:rsidR="000E41E6" w:rsidRPr="004C61B1" w:rsidRDefault="000E41E6" w:rsidP="00F47E30">
            <w:pPr>
              <w:rPr>
                <w:rFonts w:cs="Calibri"/>
                <w:szCs w:val="22"/>
              </w:rPr>
            </w:pPr>
            <w:r w:rsidRPr="004C61B1">
              <w:rPr>
                <w:rFonts w:cs="Calibri"/>
                <w:szCs w:val="22"/>
              </w:rPr>
              <w:t>Más fogyatékosság</w:t>
            </w:r>
          </w:p>
        </w:tc>
        <w:tc>
          <w:tcPr>
            <w:tcW w:w="2268" w:type="dxa"/>
            <w:vAlign w:val="bottom"/>
          </w:tcPr>
          <w:p w14:paraId="0A6BE4EF" w14:textId="77777777" w:rsidR="000E41E6" w:rsidRPr="004C61B1" w:rsidRDefault="000E41E6" w:rsidP="00F47E30">
            <w:pPr>
              <w:jc w:val="center"/>
              <w:rPr>
                <w:rFonts w:cs="Calibri"/>
                <w:szCs w:val="22"/>
              </w:rPr>
            </w:pPr>
            <w:r w:rsidRPr="004C61B1">
              <w:rPr>
                <w:rFonts w:cs="Calibri"/>
                <w:szCs w:val="22"/>
              </w:rPr>
              <w:t>2017</w:t>
            </w:r>
          </w:p>
        </w:tc>
        <w:tc>
          <w:tcPr>
            <w:tcW w:w="2121" w:type="dxa"/>
            <w:vAlign w:val="bottom"/>
          </w:tcPr>
          <w:p w14:paraId="683A492A" w14:textId="77777777" w:rsidR="000E41E6" w:rsidRPr="004C61B1" w:rsidRDefault="000E41E6" w:rsidP="00F47E30">
            <w:pPr>
              <w:jc w:val="center"/>
              <w:rPr>
                <w:rFonts w:cs="Calibri"/>
                <w:szCs w:val="22"/>
              </w:rPr>
            </w:pPr>
            <w:r w:rsidRPr="004C61B1">
              <w:rPr>
                <w:rFonts w:cs="Calibri"/>
                <w:szCs w:val="22"/>
              </w:rPr>
              <w:t>2 636</w:t>
            </w:r>
          </w:p>
        </w:tc>
      </w:tr>
      <w:tr w:rsidR="000E41E6" w:rsidRPr="004C61B1" w14:paraId="24DD7531" w14:textId="77777777" w:rsidTr="00F47E30">
        <w:tc>
          <w:tcPr>
            <w:tcW w:w="4673" w:type="dxa"/>
          </w:tcPr>
          <w:p w14:paraId="1DB82C6B" w14:textId="77777777" w:rsidR="000E41E6" w:rsidRPr="004C61B1" w:rsidRDefault="000E41E6" w:rsidP="00F47E30">
            <w:pPr>
              <w:rPr>
                <w:rFonts w:cs="Calibri"/>
                <w:szCs w:val="22"/>
              </w:rPr>
            </w:pPr>
            <w:r w:rsidRPr="004C61B1">
              <w:rPr>
                <w:rFonts w:cs="Calibri"/>
                <w:szCs w:val="22"/>
              </w:rPr>
              <w:t>Ismeretlen</w:t>
            </w:r>
          </w:p>
        </w:tc>
        <w:tc>
          <w:tcPr>
            <w:tcW w:w="2268" w:type="dxa"/>
          </w:tcPr>
          <w:p w14:paraId="3D8CD425" w14:textId="77777777" w:rsidR="000E41E6" w:rsidRPr="004C61B1" w:rsidRDefault="000E41E6" w:rsidP="00F47E30">
            <w:pPr>
              <w:jc w:val="center"/>
              <w:rPr>
                <w:rFonts w:cs="Calibri"/>
                <w:szCs w:val="22"/>
              </w:rPr>
            </w:pPr>
            <w:r w:rsidRPr="004C61B1">
              <w:rPr>
                <w:rFonts w:cs="Calibri"/>
                <w:szCs w:val="22"/>
              </w:rPr>
              <w:t>34 791</w:t>
            </w:r>
          </w:p>
        </w:tc>
        <w:tc>
          <w:tcPr>
            <w:tcW w:w="2121" w:type="dxa"/>
            <w:vAlign w:val="bottom"/>
          </w:tcPr>
          <w:p w14:paraId="5EB37006" w14:textId="77777777" w:rsidR="000E41E6" w:rsidRPr="004C61B1" w:rsidRDefault="000E41E6" w:rsidP="00F47E30">
            <w:pPr>
              <w:jc w:val="center"/>
              <w:rPr>
                <w:rFonts w:cs="Calibri"/>
                <w:szCs w:val="22"/>
              </w:rPr>
            </w:pPr>
            <w:r w:rsidRPr="004C61B1">
              <w:rPr>
                <w:rFonts w:cs="Calibri"/>
                <w:szCs w:val="22"/>
              </w:rPr>
              <w:t>41 892</w:t>
            </w:r>
          </w:p>
        </w:tc>
      </w:tr>
      <w:tr w:rsidR="000E41E6" w:rsidRPr="004C61B1" w14:paraId="15A8D23E" w14:textId="77777777" w:rsidTr="00F47E30">
        <w:tc>
          <w:tcPr>
            <w:tcW w:w="4673" w:type="dxa"/>
          </w:tcPr>
          <w:p w14:paraId="5EE59890" w14:textId="77777777" w:rsidR="000E41E6" w:rsidRPr="004C61B1" w:rsidRDefault="000E41E6" w:rsidP="00F47E30">
            <w:pPr>
              <w:rPr>
                <w:rFonts w:cs="Calibri"/>
                <w:szCs w:val="22"/>
              </w:rPr>
            </w:pPr>
            <w:r w:rsidRPr="004C61B1">
              <w:rPr>
                <w:rFonts w:cs="Calibri"/>
                <w:szCs w:val="22"/>
              </w:rPr>
              <w:t xml:space="preserve">Fogyatékossággal élők </w:t>
            </w:r>
          </w:p>
        </w:tc>
        <w:tc>
          <w:tcPr>
            <w:tcW w:w="2268" w:type="dxa"/>
          </w:tcPr>
          <w:p w14:paraId="291ABC42" w14:textId="77777777" w:rsidR="000E41E6" w:rsidRPr="004C61B1" w:rsidRDefault="000E41E6" w:rsidP="00F47E30">
            <w:pPr>
              <w:jc w:val="center"/>
              <w:rPr>
                <w:rFonts w:cs="Calibri"/>
                <w:szCs w:val="22"/>
              </w:rPr>
            </w:pPr>
            <w:r w:rsidRPr="004C61B1">
              <w:rPr>
                <w:rFonts w:cs="Calibri"/>
                <w:szCs w:val="22"/>
              </w:rPr>
              <w:t>467 388</w:t>
            </w:r>
          </w:p>
        </w:tc>
        <w:tc>
          <w:tcPr>
            <w:tcW w:w="2121" w:type="dxa"/>
            <w:vAlign w:val="bottom"/>
          </w:tcPr>
          <w:p w14:paraId="01B4F1B1" w14:textId="77777777" w:rsidR="000E41E6" w:rsidRPr="004C61B1" w:rsidRDefault="000E41E6" w:rsidP="00F47E30">
            <w:pPr>
              <w:jc w:val="center"/>
              <w:rPr>
                <w:rFonts w:cs="Calibri"/>
                <w:szCs w:val="22"/>
              </w:rPr>
            </w:pPr>
            <w:r w:rsidRPr="004C61B1">
              <w:rPr>
                <w:rFonts w:cs="Calibri"/>
                <w:szCs w:val="22"/>
              </w:rPr>
              <w:t>273 558</w:t>
            </w:r>
          </w:p>
        </w:tc>
      </w:tr>
    </w:tbl>
    <w:p w14:paraId="08965E2F" w14:textId="77777777" w:rsidR="000E41E6" w:rsidRPr="002D1570" w:rsidRDefault="000E41E6" w:rsidP="000E41E6">
      <w:pPr>
        <w:rPr>
          <w:rFonts w:cs="Calibri"/>
          <w:sz w:val="18"/>
          <w:szCs w:val="18"/>
        </w:rPr>
      </w:pPr>
      <w:r w:rsidRPr="002D1570">
        <w:rPr>
          <w:rFonts w:cs="Calibri"/>
          <w:sz w:val="18"/>
          <w:szCs w:val="18"/>
        </w:rPr>
        <w:t>Forrás: KSH népszámlálási adatok</w:t>
      </w:r>
    </w:p>
    <w:p w14:paraId="0BA7EA66" w14:textId="77777777" w:rsidR="000E41E6" w:rsidRDefault="000E41E6" w:rsidP="000E41E6">
      <w:pPr>
        <w:rPr>
          <w:rFonts w:cs="Calibri"/>
          <w:szCs w:val="22"/>
        </w:rPr>
      </w:pPr>
    </w:p>
    <w:p w14:paraId="43D7FCCF" w14:textId="77777777" w:rsidR="000E41E6" w:rsidRDefault="000E41E6" w:rsidP="000E41E6">
      <w:pPr>
        <w:rPr>
          <w:rFonts w:cs="Calibri"/>
          <w:szCs w:val="22"/>
        </w:rPr>
      </w:pPr>
      <w:r w:rsidRPr="00714DA0">
        <w:rPr>
          <w:rFonts w:cs="Calibri"/>
          <w:szCs w:val="22"/>
        </w:rPr>
        <w:t>A fogyatékossággal élő személyek számának 2011 és 2022 közötti jelentős csökkenése valószínűleg nem kizárólag a népesség tényleges változásával magyarázható. Az adatok alakulására hatással lehettek a fogyatékosság meghatározásában bekövetkezett változások, az önbevallásos adatfelvétel sajátosságai, valamint a népszámlálás lebonyolításának módszertani különbségei is.</w:t>
      </w:r>
    </w:p>
    <w:p w14:paraId="500A5C0D" w14:textId="77777777" w:rsidR="000E41E6" w:rsidRDefault="000E41E6" w:rsidP="000E41E6">
      <w:pPr>
        <w:rPr>
          <w:rFonts w:cs="Calibri"/>
          <w:szCs w:val="22"/>
        </w:rPr>
      </w:pPr>
    </w:p>
    <w:p w14:paraId="387A4A2C" w14:textId="77777777" w:rsidR="000E41E6" w:rsidRDefault="000E41E6" w:rsidP="000E41E6">
      <w:pPr>
        <w:rPr>
          <w:rFonts w:cs="Calibri"/>
          <w:szCs w:val="22"/>
        </w:rPr>
      </w:pPr>
      <w:r w:rsidRPr="004C61B1">
        <w:rPr>
          <w:rFonts w:cs="Calibri"/>
          <w:szCs w:val="22"/>
        </w:rPr>
        <w:t xml:space="preserve">Az esélyegyenlőség megvalósítása érdekében alapvető fontosságú, hogy a fogyatékossággal élő emberek ugyanúgy hozzáférhessenek az oktatáshoz, az egészségügyi és szociális ellátásokhoz, a közszolgáltatásokhoz, a közlekedéshez, az információkhoz, valamint a közösségi és kulturális élet lehetőségeihez, mint a társadalom bármely más tagja. Ebben kiemelt szerepet játszik az akadálymentesítés, amely nemcsak az épített környezet átalakítását jelenti, hanem magában foglalja az információs, kommunikációs és digitális hozzáférhetőség biztosítását is. A </w:t>
      </w:r>
      <w:proofErr w:type="spellStart"/>
      <w:r w:rsidRPr="004C61B1">
        <w:rPr>
          <w:rFonts w:cs="Calibri"/>
          <w:szCs w:val="22"/>
        </w:rPr>
        <w:t>Fot</w:t>
      </w:r>
      <w:proofErr w:type="spellEnd"/>
      <w:r w:rsidRPr="004C61B1">
        <w:rPr>
          <w:rFonts w:cs="Calibri"/>
          <w:szCs w:val="22"/>
        </w:rPr>
        <w:t xml:space="preserve">. alapelve, hogy „az államnak, a társadalom szervezeteinek és tagjainak oly módon kell tevékenységüket végezni, hogy az ne okozhasson olyan károsodást, amely fogyatékosság kialakulásához vezet, illetve olyan körülményeket kell létrehozni, amelyben a fogyatékos emberek képesek lesznek teljesebb életre és a fogyatékosságukból fakadó </w:t>
      </w:r>
      <w:proofErr w:type="spellStart"/>
      <w:r w:rsidRPr="004C61B1">
        <w:rPr>
          <w:rFonts w:cs="Calibri"/>
          <w:szCs w:val="22"/>
        </w:rPr>
        <w:t>terheik</w:t>
      </w:r>
      <w:proofErr w:type="spellEnd"/>
      <w:r w:rsidRPr="004C61B1">
        <w:rPr>
          <w:rFonts w:cs="Calibri"/>
          <w:szCs w:val="22"/>
        </w:rPr>
        <w:t xml:space="preserve"> csökkenthetőek.</w:t>
      </w:r>
      <w:r w:rsidRPr="004C61B1">
        <w:rPr>
          <w:rStyle w:val="Lbjegyzet-hivatkozs"/>
          <w:rFonts w:cs="Calibri"/>
          <w:szCs w:val="22"/>
        </w:rPr>
        <w:footnoteReference w:id="27"/>
      </w:r>
    </w:p>
    <w:p w14:paraId="467C3F98" w14:textId="77777777" w:rsidR="000E41E6" w:rsidRPr="004C61B1" w:rsidRDefault="000E41E6" w:rsidP="000E41E6">
      <w:pPr>
        <w:rPr>
          <w:rFonts w:cs="Calibri"/>
          <w:szCs w:val="22"/>
        </w:rPr>
      </w:pPr>
    </w:p>
    <w:p w14:paraId="27A07A3E" w14:textId="77777777" w:rsidR="000E41E6" w:rsidRPr="004C61B1" w:rsidRDefault="000E41E6" w:rsidP="000E41E6">
      <w:pPr>
        <w:rPr>
          <w:rFonts w:cs="Calibri"/>
          <w:szCs w:val="22"/>
        </w:rPr>
      </w:pPr>
      <w:r w:rsidRPr="004C61B1">
        <w:rPr>
          <w:rFonts w:cs="Calibri"/>
          <w:szCs w:val="22"/>
        </w:rPr>
        <w:t>Jelen program fogyatékosügyi pontja áttekinti a</w:t>
      </w:r>
      <w:r>
        <w:rPr>
          <w:rFonts w:cs="Calibri"/>
          <w:szCs w:val="22"/>
        </w:rPr>
        <w:t xml:space="preserve"> településszintű </w:t>
      </w:r>
      <w:r w:rsidRPr="004C61B1">
        <w:rPr>
          <w:rFonts w:cs="Calibri"/>
          <w:szCs w:val="22"/>
        </w:rPr>
        <w:t>helyi sajátosságokat és a fogyatékossággal élő lakosságot érintő legfontosabb problémákat, valamint bemutatja azokat a szolgáltatásokat és intézkedéseket, amelyek hozzájárulnak életminőségük javításához. Külön figyelmet kap a közszolgáltatásokhoz való hozzáférés, a közösségi közlekedés akadálymentesítésének helyzete, továbbá azok a programok és kezdeményezések, amelyek kifejezetten a fogyatékossággal élő emberek támogatását szolgálják. Kitér a fejlesztési lehetőségekre és azokra a jövőbeli feladatokra is, amelyek elősegíthetik egy még befogadóbb, mindenki számára hozzáférhetőbb városi környezet kialakítását.</w:t>
      </w:r>
    </w:p>
    <w:p w14:paraId="74FF457B" w14:textId="77777777" w:rsidR="00A43F3C" w:rsidRPr="004C61B1" w:rsidRDefault="00A43F3C" w:rsidP="000E41E6">
      <w:pPr>
        <w:rPr>
          <w:rFonts w:cs="Calibri"/>
          <w:szCs w:val="22"/>
        </w:rPr>
      </w:pPr>
    </w:p>
    <w:p w14:paraId="58841FF9" w14:textId="77777777" w:rsidR="000E41E6" w:rsidRDefault="000E41E6" w:rsidP="000E41E6">
      <w:pPr>
        <w:rPr>
          <w:rFonts w:cs="Calibri"/>
          <w:b/>
          <w:bCs/>
          <w:szCs w:val="22"/>
        </w:rPr>
      </w:pPr>
      <w:r w:rsidRPr="001C3E4F">
        <w:rPr>
          <w:rFonts w:cs="Calibri"/>
          <w:b/>
          <w:bCs/>
          <w:szCs w:val="22"/>
        </w:rPr>
        <w:lastRenderedPageBreak/>
        <w:t>7.1. A településen fogyatékossággal élő személyek főbb jellemzői, sajátos problémái</w:t>
      </w:r>
    </w:p>
    <w:p w14:paraId="5FCB7D54" w14:textId="77777777" w:rsidR="000E41E6" w:rsidRPr="001C3E4F" w:rsidRDefault="000E41E6" w:rsidP="000E41E6">
      <w:pPr>
        <w:rPr>
          <w:rFonts w:cs="Calibri"/>
          <w:b/>
          <w:bCs/>
          <w:szCs w:val="22"/>
        </w:rPr>
      </w:pPr>
    </w:p>
    <w:p w14:paraId="1C93F29C" w14:textId="77777777" w:rsidR="000E41E6" w:rsidRPr="004C61B1" w:rsidRDefault="000E41E6" w:rsidP="000E41E6">
      <w:pPr>
        <w:rPr>
          <w:rFonts w:cs="Calibri"/>
          <w:szCs w:val="22"/>
        </w:rPr>
      </w:pPr>
      <w:r w:rsidRPr="004C61B1">
        <w:rPr>
          <w:rFonts w:cs="Calibri"/>
          <w:szCs w:val="22"/>
        </w:rPr>
        <w:t>A fogyatékossággal élő emberek életminőségét számos tényező befolyásolja, többek között az egészségügyi állapotuk, foglalkoztatásuk, oktatásuk, valamint a környezetük akadálymentesítés szintje. Társadalmi helyzetüket gyakran az határozza meg, hogy mennyire tudnak bekapcsolódni a munka világába, illetve hozzáférnek-e a szükséges szolgáltatásokhoz és támogatásokhoz. Ebben a fejezetben bemutatjuk a településen élő fogyatékossággal élő személyek jellemzőit, foglalkoztatási, munkavállalási lehetőségeit, valamint azokat a mindennapi nehézségeket és kihívásokat, amelyek befolyásolják az életüket. A helyi esélyegyenlőségi intézkedések célja, hogy ezekre a kihívásokra választ adjanak, és elősegítsék a fogyatékossággal élő emberek aktívabb részvételét a közösségi és munkahelyi életben. Az elemzés alapját a rendelkezésre álló statisztikai adatok, helyi tapasztalatok és intézményi információk képezik.</w:t>
      </w:r>
    </w:p>
    <w:p w14:paraId="72CEFE25" w14:textId="77777777" w:rsidR="000E41E6" w:rsidRPr="004C61B1" w:rsidRDefault="000E41E6" w:rsidP="000E41E6">
      <w:pPr>
        <w:rPr>
          <w:rFonts w:cs="Calibri"/>
          <w:szCs w:val="22"/>
        </w:rPr>
      </w:pPr>
    </w:p>
    <w:p w14:paraId="09F8C97B" w14:textId="77777777" w:rsidR="000E41E6" w:rsidRPr="004C61B1" w:rsidRDefault="000E41E6" w:rsidP="000E41E6">
      <w:pPr>
        <w:rPr>
          <w:rFonts w:cs="Calibri"/>
          <w:szCs w:val="22"/>
        </w:rPr>
      </w:pPr>
      <w:r w:rsidRPr="004C61B1">
        <w:rPr>
          <w:rFonts w:cs="Calibri"/>
          <w:szCs w:val="22"/>
        </w:rPr>
        <w:t>A fogyatékossággal élő személyek gazdasági aktivitása jelentősen eltér a fogyatékosság típusától függően. Az, hogy valaki mennyire tud részt venni a munkahelyi életben, sok más dolog is befolyásolja. Egyrészt számít, hogy az adott személy mennyire tudja önállóan ellátni a mindennapi tevékenységeit, tehát a működés mértéke, másrészt akadályozó-támogató tényezők, amelyek segítik vagy éppen nehezítik a részvételét – például az akadálymentesítés vagy a megfelelő támogatás megléte- a munkahelyi életben.</w:t>
      </w:r>
    </w:p>
    <w:p w14:paraId="4D718FD5" w14:textId="77777777" w:rsidR="00013589" w:rsidRDefault="00013589" w:rsidP="00F36504">
      <w:pPr>
        <w:jc w:val="right"/>
        <w:rPr>
          <w:rFonts w:cs="Calibri"/>
          <w:szCs w:val="22"/>
        </w:rPr>
      </w:pPr>
    </w:p>
    <w:p w14:paraId="0C1DA216" w14:textId="13E4E793" w:rsidR="000E41E6" w:rsidRPr="00EB3E9E" w:rsidRDefault="000E41E6" w:rsidP="00404304">
      <w:pPr>
        <w:pStyle w:val="Listaszerbekezds"/>
        <w:numPr>
          <w:ilvl w:val="0"/>
          <w:numId w:val="97"/>
        </w:numPr>
        <w:tabs>
          <w:tab w:val="left" w:pos="5572"/>
        </w:tabs>
        <w:autoSpaceDE w:val="0"/>
        <w:autoSpaceDN w:val="0"/>
        <w:adjustRightInd w:val="0"/>
        <w:ind w:left="5670"/>
        <w:jc w:val="right"/>
        <w:rPr>
          <w:rFonts w:cs="Calibri"/>
          <w:szCs w:val="22"/>
        </w:rPr>
      </w:pPr>
      <w:r w:rsidRPr="00EB3E9E">
        <w:rPr>
          <w:rFonts w:cs="Calibri"/>
          <w:szCs w:val="22"/>
        </w:rPr>
        <w:t>táblázat</w:t>
      </w:r>
    </w:p>
    <w:tbl>
      <w:tblPr>
        <w:tblStyle w:val="Rcsostblzat"/>
        <w:tblW w:w="9891" w:type="dxa"/>
        <w:jc w:val="center"/>
        <w:tblLook w:val="04A0" w:firstRow="1" w:lastRow="0" w:firstColumn="1" w:lastColumn="0" w:noHBand="0" w:noVBand="1"/>
      </w:tblPr>
      <w:tblGrid>
        <w:gridCol w:w="2375"/>
        <w:gridCol w:w="1600"/>
        <w:gridCol w:w="1433"/>
        <w:gridCol w:w="911"/>
        <w:gridCol w:w="1116"/>
        <w:gridCol w:w="1249"/>
        <w:gridCol w:w="967"/>
        <w:gridCol w:w="1042"/>
      </w:tblGrid>
      <w:tr w:rsidR="000E41E6" w:rsidRPr="004C61B1" w14:paraId="140DC698" w14:textId="77777777" w:rsidTr="00F47E30">
        <w:trPr>
          <w:trHeight w:val="464"/>
          <w:jc w:val="center"/>
        </w:trPr>
        <w:tc>
          <w:tcPr>
            <w:tcW w:w="9891" w:type="dxa"/>
            <w:gridSpan w:val="8"/>
            <w:noWrap/>
            <w:hideMark/>
          </w:tcPr>
          <w:p w14:paraId="67DFE980" w14:textId="77777777" w:rsidR="000E41E6" w:rsidRPr="004C61B1" w:rsidRDefault="000E41E6" w:rsidP="00F47E30">
            <w:pPr>
              <w:jc w:val="center"/>
              <w:rPr>
                <w:rFonts w:cs="Calibri"/>
                <w:szCs w:val="22"/>
              </w:rPr>
            </w:pPr>
            <w:r w:rsidRPr="004C61B1">
              <w:rPr>
                <w:rFonts w:cs="Calibri"/>
                <w:b/>
                <w:bCs/>
                <w:szCs w:val="22"/>
              </w:rPr>
              <w:t xml:space="preserve">A fogyatékossággal élők gazdasági aktivitás és a fogyatékosság típusa szerint </w:t>
            </w:r>
          </w:p>
        </w:tc>
      </w:tr>
      <w:tr w:rsidR="000E41E6" w:rsidRPr="004C61B1" w14:paraId="043C37D3" w14:textId="77777777" w:rsidTr="00F47E30">
        <w:trPr>
          <w:trHeight w:val="181"/>
          <w:jc w:val="center"/>
        </w:trPr>
        <w:tc>
          <w:tcPr>
            <w:tcW w:w="2153" w:type="dxa"/>
            <w:vMerge w:val="restart"/>
            <w:hideMark/>
          </w:tcPr>
          <w:p w14:paraId="6F8868B1" w14:textId="77777777" w:rsidR="000E41E6" w:rsidRPr="004C61B1" w:rsidRDefault="000E41E6" w:rsidP="00F47E30">
            <w:pPr>
              <w:rPr>
                <w:rFonts w:cs="Calibri"/>
                <w:szCs w:val="22"/>
              </w:rPr>
            </w:pPr>
            <w:r w:rsidRPr="004C61B1">
              <w:rPr>
                <w:rFonts w:cs="Calibri"/>
                <w:szCs w:val="22"/>
              </w:rPr>
              <w:t>A fogyatékosság típusa</w:t>
            </w:r>
          </w:p>
        </w:tc>
        <w:tc>
          <w:tcPr>
            <w:tcW w:w="1451" w:type="dxa"/>
            <w:vMerge w:val="restart"/>
            <w:hideMark/>
          </w:tcPr>
          <w:p w14:paraId="5F254656" w14:textId="77777777" w:rsidR="000E41E6" w:rsidRPr="004C61B1" w:rsidRDefault="000E41E6" w:rsidP="00F47E30">
            <w:pPr>
              <w:rPr>
                <w:rFonts w:cs="Calibri"/>
                <w:b/>
                <w:bCs/>
                <w:szCs w:val="22"/>
              </w:rPr>
            </w:pPr>
            <w:r w:rsidRPr="004C61B1">
              <w:rPr>
                <w:rFonts w:cs="Calibri"/>
                <w:b/>
                <w:bCs/>
                <w:szCs w:val="22"/>
              </w:rPr>
              <w:t>Foglalkoztatott</w:t>
            </w:r>
          </w:p>
        </w:tc>
        <w:tc>
          <w:tcPr>
            <w:tcW w:w="1319" w:type="dxa"/>
            <w:vMerge w:val="restart"/>
            <w:hideMark/>
          </w:tcPr>
          <w:p w14:paraId="34082AC8" w14:textId="77777777" w:rsidR="000E41E6" w:rsidRPr="004C61B1" w:rsidRDefault="000E41E6" w:rsidP="00F47E30">
            <w:pPr>
              <w:rPr>
                <w:rFonts w:cs="Calibri"/>
                <w:szCs w:val="22"/>
              </w:rPr>
            </w:pPr>
            <w:r w:rsidRPr="004C61B1">
              <w:rPr>
                <w:rFonts w:cs="Calibri"/>
                <w:szCs w:val="22"/>
              </w:rPr>
              <w:t>Munkanélküli</w:t>
            </w:r>
          </w:p>
        </w:tc>
        <w:tc>
          <w:tcPr>
            <w:tcW w:w="911" w:type="dxa"/>
            <w:vMerge w:val="restart"/>
            <w:hideMark/>
          </w:tcPr>
          <w:p w14:paraId="385E16D2" w14:textId="77777777" w:rsidR="000E41E6" w:rsidRPr="004C61B1" w:rsidRDefault="000E41E6" w:rsidP="00F47E30">
            <w:pPr>
              <w:rPr>
                <w:rFonts w:cs="Calibri"/>
                <w:szCs w:val="22"/>
              </w:rPr>
            </w:pPr>
            <w:r w:rsidRPr="004C61B1">
              <w:rPr>
                <w:rFonts w:cs="Calibri"/>
                <w:szCs w:val="22"/>
              </w:rPr>
              <w:t>Inaktív kereső</w:t>
            </w:r>
          </w:p>
        </w:tc>
        <w:tc>
          <w:tcPr>
            <w:tcW w:w="2176" w:type="dxa"/>
            <w:gridSpan w:val="2"/>
            <w:hideMark/>
          </w:tcPr>
          <w:p w14:paraId="0C9E39CE" w14:textId="77777777" w:rsidR="000E41E6" w:rsidRPr="004C61B1" w:rsidRDefault="000E41E6" w:rsidP="00F47E30">
            <w:pPr>
              <w:rPr>
                <w:rFonts w:cs="Calibri"/>
                <w:szCs w:val="22"/>
              </w:rPr>
            </w:pPr>
            <w:r w:rsidRPr="004C61B1">
              <w:rPr>
                <w:rFonts w:cs="Calibri"/>
                <w:szCs w:val="22"/>
              </w:rPr>
              <w:t>ebből:</w:t>
            </w:r>
          </w:p>
        </w:tc>
        <w:tc>
          <w:tcPr>
            <w:tcW w:w="887" w:type="dxa"/>
            <w:vMerge w:val="restart"/>
            <w:hideMark/>
          </w:tcPr>
          <w:p w14:paraId="2D1C3A33" w14:textId="77777777" w:rsidR="000E41E6" w:rsidRPr="004C61B1" w:rsidRDefault="000E41E6" w:rsidP="00F47E30">
            <w:pPr>
              <w:rPr>
                <w:rFonts w:cs="Calibri"/>
                <w:szCs w:val="22"/>
              </w:rPr>
            </w:pPr>
            <w:r w:rsidRPr="004C61B1">
              <w:rPr>
                <w:rFonts w:cs="Calibri"/>
                <w:szCs w:val="22"/>
              </w:rPr>
              <w:t>Eltartott</w:t>
            </w:r>
          </w:p>
        </w:tc>
        <w:tc>
          <w:tcPr>
            <w:tcW w:w="994" w:type="dxa"/>
            <w:vMerge w:val="restart"/>
            <w:hideMark/>
          </w:tcPr>
          <w:p w14:paraId="2EF1905E" w14:textId="77777777" w:rsidR="000E41E6" w:rsidRPr="004C61B1" w:rsidRDefault="000E41E6" w:rsidP="00F47E30">
            <w:pPr>
              <w:rPr>
                <w:rFonts w:cs="Calibri"/>
                <w:szCs w:val="22"/>
              </w:rPr>
            </w:pPr>
            <w:r w:rsidRPr="004C61B1">
              <w:rPr>
                <w:rFonts w:cs="Calibri"/>
                <w:szCs w:val="22"/>
              </w:rPr>
              <w:t>Összesen</w:t>
            </w:r>
          </w:p>
        </w:tc>
      </w:tr>
      <w:tr w:rsidR="000E41E6" w:rsidRPr="004C61B1" w14:paraId="53939B43" w14:textId="77777777" w:rsidTr="00F47E30">
        <w:trPr>
          <w:trHeight w:val="737"/>
          <w:jc w:val="center"/>
        </w:trPr>
        <w:tc>
          <w:tcPr>
            <w:tcW w:w="2153" w:type="dxa"/>
            <w:vMerge/>
            <w:hideMark/>
          </w:tcPr>
          <w:p w14:paraId="15364CAE" w14:textId="77777777" w:rsidR="000E41E6" w:rsidRPr="004C61B1" w:rsidRDefault="000E41E6" w:rsidP="00F47E30">
            <w:pPr>
              <w:rPr>
                <w:rFonts w:cs="Calibri"/>
                <w:szCs w:val="22"/>
              </w:rPr>
            </w:pPr>
          </w:p>
        </w:tc>
        <w:tc>
          <w:tcPr>
            <w:tcW w:w="1451" w:type="dxa"/>
            <w:vMerge/>
            <w:hideMark/>
          </w:tcPr>
          <w:p w14:paraId="5F287D6F" w14:textId="77777777" w:rsidR="000E41E6" w:rsidRPr="004C61B1" w:rsidRDefault="000E41E6" w:rsidP="00F47E30">
            <w:pPr>
              <w:rPr>
                <w:rFonts w:cs="Calibri"/>
                <w:b/>
                <w:bCs/>
                <w:szCs w:val="22"/>
              </w:rPr>
            </w:pPr>
          </w:p>
        </w:tc>
        <w:tc>
          <w:tcPr>
            <w:tcW w:w="1319" w:type="dxa"/>
            <w:vMerge/>
            <w:hideMark/>
          </w:tcPr>
          <w:p w14:paraId="2F60FD71" w14:textId="77777777" w:rsidR="000E41E6" w:rsidRPr="004C61B1" w:rsidRDefault="000E41E6" w:rsidP="00F47E30">
            <w:pPr>
              <w:rPr>
                <w:rFonts w:cs="Calibri"/>
                <w:szCs w:val="22"/>
              </w:rPr>
            </w:pPr>
          </w:p>
        </w:tc>
        <w:tc>
          <w:tcPr>
            <w:tcW w:w="911" w:type="dxa"/>
            <w:vMerge/>
            <w:hideMark/>
          </w:tcPr>
          <w:p w14:paraId="36E7A407" w14:textId="77777777" w:rsidR="000E41E6" w:rsidRPr="004C61B1" w:rsidRDefault="000E41E6" w:rsidP="00F47E30">
            <w:pPr>
              <w:rPr>
                <w:rFonts w:cs="Calibri"/>
                <w:szCs w:val="22"/>
              </w:rPr>
            </w:pPr>
          </w:p>
        </w:tc>
        <w:tc>
          <w:tcPr>
            <w:tcW w:w="1029" w:type="dxa"/>
            <w:hideMark/>
          </w:tcPr>
          <w:p w14:paraId="6F8C816C" w14:textId="77777777" w:rsidR="000E41E6" w:rsidRPr="004C61B1" w:rsidRDefault="000E41E6" w:rsidP="00F47E30">
            <w:pPr>
              <w:rPr>
                <w:rFonts w:cs="Calibri"/>
                <w:szCs w:val="22"/>
              </w:rPr>
            </w:pPr>
            <w:r w:rsidRPr="004C61B1">
              <w:rPr>
                <w:rFonts w:cs="Calibri"/>
                <w:szCs w:val="22"/>
              </w:rPr>
              <w:t>saját jogú nyugdíjas, járadékos</w:t>
            </w:r>
          </w:p>
        </w:tc>
        <w:tc>
          <w:tcPr>
            <w:tcW w:w="1147" w:type="dxa"/>
            <w:hideMark/>
          </w:tcPr>
          <w:p w14:paraId="7C4E071D" w14:textId="77777777" w:rsidR="000E41E6" w:rsidRPr="004C61B1" w:rsidRDefault="000E41E6" w:rsidP="00F47E30">
            <w:pPr>
              <w:rPr>
                <w:rFonts w:cs="Calibri"/>
                <w:szCs w:val="22"/>
              </w:rPr>
            </w:pPr>
            <w:r w:rsidRPr="004C61B1">
              <w:rPr>
                <w:rFonts w:cs="Calibri"/>
                <w:szCs w:val="22"/>
              </w:rPr>
              <w:t>rokkantsági nyugdíjas, baleseti járadékos</w:t>
            </w:r>
          </w:p>
        </w:tc>
        <w:tc>
          <w:tcPr>
            <w:tcW w:w="887" w:type="dxa"/>
            <w:vMerge/>
            <w:hideMark/>
          </w:tcPr>
          <w:p w14:paraId="5873DF8A" w14:textId="77777777" w:rsidR="000E41E6" w:rsidRPr="004C61B1" w:rsidRDefault="000E41E6" w:rsidP="00F47E30">
            <w:pPr>
              <w:rPr>
                <w:rFonts w:cs="Calibri"/>
                <w:szCs w:val="22"/>
              </w:rPr>
            </w:pPr>
          </w:p>
        </w:tc>
        <w:tc>
          <w:tcPr>
            <w:tcW w:w="994" w:type="dxa"/>
            <w:vMerge/>
            <w:hideMark/>
          </w:tcPr>
          <w:p w14:paraId="7053A2A6" w14:textId="77777777" w:rsidR="000E41E6" w:rsidRPr="004C61B1" w:rsidRDefault="000E41E6" w:rsidP="00F47E30">
            <w:pPr>
              <w:rPr>
                <w:rFonts w:cs="Calibri"/>
                <w:szCs w:val="22"/>
              </w:rPr>
            </w:pPr>
          </w:p>
        </w:tc>
      </w:tr>
      <w:tr w:rsidR="000E41E6" w:rsidRPr="004C61B1" w14:paraId="15D53A48" w14:textId="77777777" w:rsidTr="00F47E30">
        <w:trPr>
          <w:trHeight w:val="181"/>
          <w:jc w:val="center"/>
        </w:trPr>
        <w:tc>
          <w:tcPr>
            <w:tcW w:w="9891" w:type="dxa"/>
            <w:gridSpan w:val="8"/>
            <w:noWrap/>
            <w:hideMark/>
          </w:tcPr>
          <w:p w14:paraId="60B834FA" w14:textId="77777777" w:rsidR="000E41E6" w:rsidRPr="004C61B1" w:rsidRDefault="000E41E6" w:rsidP="00F47E30">
            <w:pPr>
              <w:jc w:val="center"/>
              <w:rPr>
                <w:rFonts w:cs="Calibri"/>
                <w:b/>
                <w:bCs/>
                <w:szCs w:val="22"/>
              </w:rPr>
            </w:pPr>
            <w:r w:rsidRPr="004C61B1">
              <w:rPr>
                <w:rFonts w:cs="Calibri"/>
                <w:b/>
                <w:bCs/>
                <w:szCs w:val="22"/>
              </w:rPr>
              <w:t>2022</w:t>
            </w:r>
          </w:p>
        </w:tc>
      </w:tr>
      <w:tr w:rsidR="000E41E6" w:rsidRPr="004C61B1" w14:paraId="56319B0E" w14:textId="77777777" w:rsidTr="00F47E30">
        <w:trPr>
          <w:trHeight w:val="181"/>
          <w:jc w:val="center"/>
        </w:trPr>
        <w:tc>
          <w:tcPr>
            <w:tcW w:w="2153" w:type="dxa"/>
            <w:noWrap/>
            <w:hideMark/>
          </w:tcPr>
          <w:p w14:paraId="30299F5E" w14:textId="77777777" w:rsidR="000E41E6" w:rsidRPr="004C61B1" w:rsidRDefault="000E41E6" w:rsidP="00F47E30">
            <w:pPr>
              <w:rPr>
                <w:rFonts w:cs="Calibri"/>
                <w:szCs w:val="22"/>
              </w:rPr>
            </w:pPr>
            <w:r w:rsidRPr="004C61B1">
              <w:rPr>
                <w:rFonts w:cs="Calibri"/>
                <w:szCs w:val="22"/>
              </w:rPr>
              <w:t>Mozgáskorlátozott</w:t>
            </w:r>
          </w:p>
        </w:tc>
        <w:tc>
          <w:tcPr>
            <w:tcW w:w="1451" w:type="dxa"/>
            <w:noWrap/>
            <w:hideMark/>
          </w:tcPr>
          <w:p w14:paraId="47D3B05D" w14:textId="77777777" w:rsidR="000E41E6" w:rsidRPr="004C61B1" w:rsidRDefault="000E41E6" w:rsidP="00F47E30">
            <w:pPr>
              <w:rPr>
                <w:rFonts w:cs="Calibri"/>
                <w:b/>
                <w:bCs/>
                <w:szCs w:val="22"/>
              </w:rPr>
            </w:pPr>
            <w:r w:rsidRPr="004C61B1">
              <w:rPr>
                <w:rFonts w:cs="Calibri"/>
                <w:b/>
                <w:bCs/>
                <w:szCs w:val="22"/>
              </w:rPr>
              <w:t>16 602</w:t>
            </w:r>
          </w:p>
        </w:tc>
        <w:tc>
          <w:tcPr>
            <w:tcW w:w="1319" w:type="dxa"/>
            <w:noWrap/>
            <w:hideMark/>
          </w:tcPr>
          <w:p w14:paraId="1F21CA1C" w14:textId="77777777" w:rsidR="000E41E6" w:rsidRPr="004C61B1" w:rsidRDefault="000E41E6" w:rsidP="00F47E30">
            <w:pPr>
              <w:rPr>
                <w:rFonts w:cs="Calibri"/>
                <w:szCs w:val="22"/>
              </w:rPr>
            </w:pPr>
            <w:r w:rsidRPr="004C61B1">
              <w:rPr>
                <w:rFonts w:cs="Calibri"/>
                <w:szCs w:val="22"/>
              </w:rPr>
              <w:t>1 133</w:t>
            </w:r>
          </w:p>
        </w:tc>
        <w:tc>
          <w:tcPr>
            <w:tcW w:w="911" w:type="dxa"/>
            <w:noWrap/>
            <w:hideMark/>
          </w:tcPr>
          <w:p w14:paraId="6E536458" w14:textId="77777777" w:rsidR="000E41E6" w:rsidRPr="004C61B1" w:rsidRDefault="000E41E6" w:rsidP="00F47E30">
            <w:pPr>
              <w:rPr>
                <w:rFonts w:cs="Calibri"/>
                <w:szCs w:val="22"/>
              </w:rPr>
            </w:pPr>
            <w:r w:rsidRPr="004C61B1">
              <w:rPr>
                <w:rFonts w:cs="Calibri"/>
                <w:szCs w:val="22"/>
              </w:rPr>
              <w:t>87 603</w:t>
            </w:r>
          </w:p>
        </w:tc>
        <w:tc>
          <w:tcPr>
            <w:tcW w:w="1029" w:type="dxa"/>
            <w:noWrap/>
            <w:hideMark/>
          </w:tcPr>
          <w:p w14:paraId="103D6B73" w14:textId="77777777" w:rsidR="000E41E6" w:rsidRPr="004C61B1" w:rsidRDefault="000E41E6" w:rsidP="00F47E30">
            <w:pPr>
              <w:rPr>
                <w:rFonts w:cs="Calibri"/>
                <w:szCs w:val="22"/>
              </w:rPr>
            </w:pPr>
            <w:r w:rsidRPr="004C61B1">
              <w:rPr>
                <w:rFonts w:cs="Calibri"/>
                <w:szCs w:val="22"/>
              </w:rPr>
              <w:t>52 192</w:t>
            </w:r>
          </w:p>
        </w:tc>
        <w:tc>
          <w:tcPr>
            <w:tcW w:w="1147" w:type="dxa"/>
            <w:noWrap/>
            <w:hideMark/>
          </w:tcPr>
          <w:p w14:paraId="1F4FC869" w14:textId="77777777" w:rsidR="000E41E6" w:rsidRPr="004C61B1" w:rsidRDefault="000E41E6" w:rsidP="00F47E30">
            <w:pPr>
              <w:rPr>
                <w:rFonts w:cs="Calibri"/>
                <w:szCs w:val="22"/>
              </w:rPr>
            </w:pPr>
            <w:r w:rsidRPr="004C61B1">
              <w:rPr>
                <w:rFonts w:cs="Calibri"/>
                <w:szCs w:val="22"/>
              </w:rPr>
              <w:t>31 874</w:t>
            </w:r>
          </w:p>
        </w:tc>
        <w:tc>
          <w:tcPr>
            <w:tcW w:w="887" w:type="dxa"/>
            <w:noWrap/>
            <w:hideMark/>
          </w:tcPr>
          <w:p w14:paraId="52C82F5F" w14:textId="77777777" w:rsidR="000E41E6" w:rsidRPr="004C61B1" w:rsidRDefault="000E41E6" w:rsidP="00F47E30">
            <w:pPr>
              <w:rPr>
                <w:rFonts w:cs="Calibri"/>
                <w:szCs w:val="22"/>
              </w:rPr>
            </w:pPr>
            <w:r w:rsidRPr="004C61B1">
              <w:rPr>
                <w:rFonts w:cs="Calibri"/>
                <w:szCs w:val="22"/>
              </w:rPr>
              <w:t>7 576</w:t>
            </w:r>
          </w:p>
        </w:tc>
        <w:tc>
          <w:tcPr>
            <w:tcW w:w="994" w:type="dxa"/>
            <w:noWrap/>
            <w:hideMark/>
          </w:tcPr>
          <w:p w14:paraId="64CE376F" w14:textId="77777777" w:rsidR="000E41E6" w:rsidRPr="004C61B1" w:rsidRDefault="000E41E6" w:rsidP="00F47E30">
            <w:pPr>
              <w:rPr>
                <w:rFonts w:cs="Calibri"/>
                <w:szCs w:val="22"/>
              </w:rPr>
            </w:pPr>
            <w:r w:rsidRPr="004C61B1">
              <w:rPr>
                <w:rFonts w:cs="Calibri"/>
                <w:szCs w:val="22"/>
              </w:rPr>
              <w:t>112 914</w:t>
            </w:r>
          </w:p>
        </w:tc>
      </w:tr>
      <w:tr w:rsidR="000E41E6" w:rsidRPr="004C61B1" w14:paraId="139AEBDB" w14:textId="77777777" w:rsidTr="00F47E30">
        <w:trPr>
          <w:trHeight w:val="181"/>
          <w:jc w:val="center"/>
        </w:trPr>
        <w:tc>
          <w:tcPr>
            <w:tcW w:w="2153" w:type="dxa"/>
            <w:noWrap/>
            <w:hideMark/>
          </w:tcPr>
          <w:p w14:paraId="481639FB" w14:textId="77777777" w:rsidR="000E41E6" w:rsidRPr="004C61B1" w:rsidRDefault="000E41E6" w:rsidP="00F47E30">
            <w:pPr>
              <w:rPr>
                <w:rFonts w:cs="Calibri"/>
                <w:szCs w:val="22"/>
              </w:rPr>
            </w:pPr>
            <w:r w:rsidRPr="004C61B1">
              <w:rPr>
                <w:rFonts w:cs="Calibri"/>
                <w:szCs w:val="22"/>
              </w:rPr>
              <w:t xml:space="preserve">Gyengénlátó, </w:t>
            </w:r>
            <w:proofErr w:type="spellStart"/>
            <w:r w:rsidRPr="004C61B1">
              <w:rPr>
                <w:rFonts w:cs="Calibri"/>
                <w:szCs w:val="22"/>
              </w:rPr>
              <w:t>aliglátó</w:t>
            </w:r>
            <w:proofErr w:type="spellEnd"/>
          </w:p>
        </w:tc>
        <w:tc>
          <w:tcPr>
            <w:tcW w:w="1451" w:type="dxa"/>
            <w:noWrap/>
            <w:hideMark/>
          </w:tcPr>
          <w:p w14:paraId="17BB407B" w14:textId="77777777" w:rsidR="000E41E6" w:rsidRPr="004C61B1" w:rsidRDefault="000E41E6" w:rsidP="00F47E30">
            <w:pPr>
              <w:rPr>
                <w:rFonts w:cs="Calibri"/>
                <w:b/>
                <w:bCs/>
                <w:szCs w:val="22"/>
              </w:rPr>
            </w:pPr>
            <w:r w:rsidRPr="004C61B1">
              <w:rPr>
                <w:rFonts w:cs="Calibri"/>
                <w:b/>
                <w:bCs/>
                <w:szCs w:val="22"/>
              </w:rPr>
              <w:t>5 515</w:t>
            </w:r>
          </w:p>
        </w:tc>
        <w:tc>
          <w:tcPr>
            <w:tcW w:w="1319" w:type="dxa"/>
            <w:noWrap/>
            <w:hideMark/>
          </w:tcPr>
          <w:p w14:paraId="05A5708D" w14:textId="77777777" w:rsidR="000E41E6" w:rsidRPr="004C61B1" w:rsidRDefault="000E41E6" w:rsidP="00F47E30">
            <w:pPr>
              <w:rPr>
                <w:rFonts w:cs="Calibri"/>
                <w:szCs w:val="22"/>
              </w:rPr>
            </w:pPr>
            <w:r w:rsidRPr="004C61B1">
              <w:rPr>
                <w:rFonts w:cs="Calibri"/>
                <w:szCs w:val="22"/>
              </w:rPr>
              <w:t>470</w:t>
            </w:r>
          </w:p>
        </w:tc>
        <w:tc>
          <w:tcPr>
            <w:tcW w:w="911" w:type="dxa"/>
            <w:noWrap/>
            <w:hideMark/>
          </w:tcPr>
          <w:p w14:paraId="36DB77BD" w14:textId="77777777" w:rsidR="000E41E6" w:rsidRPr="004C61B1" w:rsidRDefault="000E41E6" w:rsidP="00F47E30">
            <w:pPr>
              <w:rPr>
                <w:rFonts w:cs="Calibri"/>
                <w:szCs w:val="22"/>
              </w:rPr>
            </w:pPr>
            <w:r w:rsidRPr="004C61B1">
              <w:rPr>
                <w:rFonts w:cs="Calibri"/>
                <w:szCs w:val="22"/>
              </w:rPr>
              <w:t>26 070</w:t>
            </w:r>
          </w:p>
        </w:tc>
        <w:tc>
          <w:tcPr>
            <w:tcW w:w="1029" w:type="dxa"/>
            <w:noWrap/>
            <w:hideMark/>
          </w:tcPr>
          <w:p w14:paraId="1C8D4F13" w14:textId="77777777" w:rsidR="000E41E6" w:rsidRPr="004C61B1" w:rsidRDefault="000E41E6" w:rsidP="00F47E30">
            <w:pPr>
              <w:rPr>
                <w:rFonts w:cs="Calibri"/>
                <w:szCs w:val="22"/>
              </w:rPr>
            </w:pPr>
            <w:r w:rsidRPr="004C61B1">
              <w:rPr>
                <w:rFonts w:cs="Calibri"/>
                <w:szCs w:val="22"/>
              </w:rPr>
              <w:t>17 512</w:t>
            </w:r>
          </w:p>
        </w:tc>
        <w:tc>
          <w:tcPr>
            <w:tcW w:w="1147" w:type="dxa"/>
            <w:noWrap/>
            <w:hideMark/>
          </w:tcPr>
          <w:p w14:paraId="741F5554" w14:textId="77777777" w:rsidR="000E41E6" w:rsidRPr="004C61B1" w:rsidRDefault="000E41E6" w:rsidP="00F47E30">
            <w:pPr>
              <w:rPr>
                <w:rFonts w:cs="Calibri"/>
                <w:szCs w:val="22"/>
              </w:rPr>
            </w:pPr>
            <w:r w:rsidRPr="004C61B1">
              <w:rPr>
                <w:rFonts w:cs="Calibri"/>
                <w:szCs w:val="22"/>
              </w:rPr>
              <w:t>7 405</w:t>
            </w:r>
          </w:p>
        </w:tc>
        <w:tc>
          <w:tcPr>
            <w:tcW w:w="887" w:type="dxa"/>
            <w:noWrap/>
            <w:hideMark/>
          </w:tcPr>
          <w:p w14:paraId="71197804" w14:textId="77777777" w:rsidR="000E41E6" w:rsidRPr="004C61B1" w:rsidRDefault="000E41E6" w:rsidP="00F47E30">
            <w:pPr>
              <w:rPr>
                <w:rFonts w:cs="Calibri"/>
                <w:szCs w:val="22"/>
              </w:rPr>
            </w:pPr>
            <w:r w:rsidRPr="004C61B1">
              <w:rPr>
                <w:rFonts w:cs="Calibri"/>
                <w:szCs w:val="22"/>
              </w:rPr>
              <w:t>2 382</w:t>
            </w:r>
          </w:p>
        </w:tc>
        <w:tc>
          <w:tcPr>
            <w:tcW w:w="994" w:type="dxa"/>
            <w:noWrap/>
            <w:hideMark/>
          </w:tcPr>
          <w:p w14:paraId="791E1F12" w14:textId="77777777" w:rsidR="000E41E6" w:rsidRPr="004C61B1" w:rsidRDefault="000E41E6" w:rsidP="00F47E30">
            <w:pPr>
              <w:rPr>
                <w:rFonts w:cs="Calibri"/>
                <w:szCs w:val="22"/>
              </w:rPr>
            </w:pPr>
            <w:r w:rsidRPr="004C61B1">
              <w:rPr>
                <w:rFonts w:cs="Calibri"/>
                <w:szCs w:val="22"/>
              </w:rPr>
              <w:t>34 437</w:t>
            </w:r>
          </w:p>
        </w:tc>
      </w:tr>
      <w:tr w:rsidR="000E41E6" w:rsidRPr="004C61B1" w14:paraId="0CAEE9B3" w14:textId="77777777" w:rsidTr="00F47E30">
        <w:trPr>
          <w:trHeight w:val="181"/>
          <w:jc w:val="center"/>
        </w:trPr>
        <w:tc>
          <w:tcPr>
            <w:tcW w:w="2153" w:type="dxa"/>
            <w:noWrap/>
            <w:hideMark/>
          </w:tcPr>
          <w:p w14:paraId="3956DCD8" w14:textId="77777777" w:rsidR="000E41E6" w:rsidRPr="004C61B1" w:rsidRDefault="000E41E6" w:rsidP="00F47E30">
            <w:pPr>
              <w:rPr>
                <w:rFonts w:cs="Calibri"/>
                <w:szCs w:val="22"/>
              </w:rPr>
            </w:pPr>
            <w:r w:rsidRPr="004C61B1">
              <w:rPr>
                <w:rFonts w:cs="Calibri"/>
                <w:szCs w:val="22"/>
              </w:rPr>
              <w:t>Vak</w:t>
            </w:r>
          </w:p>
        </w:tc>
        <w:tc>
          <w:tcPr>
            <w:tcW w:w="1451" w:type="dxa"/>
            <w:noWrap/>
            <w:hideMark/>
          </w:tcPr>
          <w:p w14:paraId="54630B5B" w14:textId="77777777" w:rsidR="000E41E6" w:rsidRPr="004C61B1" w:rsidRDefault="000E41E6" w:rsidP="00F47E30">
            <w:pPr>
              <w:rPr>
                <w:rFonts w:cs="Calibri"/>
                <w:b/>
                <w:bCs/>
                <w:szCs w:val="22"/>
              </w:rPr>
            </w:pPr>
            <w:r w:rsidRPr="004C61B1">
              <w:rPr>
                <w:rFonts w:cs="Calibri"/>
                <w:b/>
                <w:bCs/>
                <w:szCs w:val="22"/>
              </w:rPr>
              <w:t>1 164</w:t>
            </w:r>
          </w:p>
        </w:tc>
        <w:tc>
          <w:tcPr>
            <w:tcW w:w="1319" w:type="dxa"/>
            <w:noWrap/>
            <w:hideMark/>
          </w:tcPr>
          <w:p w14:paraId="76B7876F" w14:textId="77777777" w:rsidR="000E41E6" w:rsidRPr="004C61B1" w:rsidRDefault="000E41E6" w:rsidP="00F47E30">
            <w:pPr>
              <w:rPr>
                <w:rFonts w:cs="Calibri"/>
                <w:szCs w:val="22"/>
              </w:rPr>
            </w:pPr>
            <w:r w:rsidRPr="004C61B1">
              <w:rPr>
                <w:rFonts w:cs="Calibri"/>
                <w:szCs w:val="22"/>
              </w:rPr>
              <w:t>65</w:t>
            </w:r>
          </w:p>
        </w:tc>
        <w:tc>
          <w:tcPr>
            <w:tcW w:w="911" w:type="dxa"/>
            <w:noWrap/>
            <w:hideMark/>
          </w:tcPr>
          <w:p w14:paraId="79D3A44F" w14:textId="77777777" w:rsidR="000E41E6" w:rsidRPr="004C61B1" w:rsidRDefault="000E41E6" w:rsidP="00F47E30">
            <w:pPr>
              <w:rPr>
                <w:rFonts w:cs="Calibri"/>
                <w:szCs w:val="22"/>
              </w:rPr>
            </w:pPr>
            <w:r w:rsidRPr="004C61B1">
              <w:rPr>
                <w:rFonts w:cs="Calibri"/>
                <w:szCs w:val="22"/>
              </w:rPr>
              <w:t>6 970</w:t>
            </w:r>
          </w:p>
        </w:tc>
        <w:tc>
          <w:tcPr>
            <w:tcW w:w="1029" w:type="dxa"/>
            <w:noWrap/>
            <w:hideMark/>
          </w:tcPr>
          <w:p w14:paraId="4753559F" w14:textId="77777777" w:rsidR="000E41E6" w:rsidRPr="004C61B1" w:rsidRDefault="000E41E6" w:rsidP="00F47E30">
            <w:pPr>
              <w:rPr>
                <w:rFonts w:cs="Calibri"/>
                <w:szCs w:val="22"/>
              </w:rPr>
            </w:pPr>
            <w:r w:rsidRPr="004C61B1">
              <w:rPr>
                <w:rFonts w:cs="Calibri"/>
                <w:szCs w:val="22"/>
              </w:rPr>
              <w:t>4 203</w:t>
            </w:r>
          </w:p>
        </w:tc>
        <w:tc>
          <w:tcPr>
            <w:tcW w:w="1147" w:type="dxa"/>
            <w:noWrap/>
            <w:hideMark/>
          </w:tcPr>
          <w:p w14:paraId="63089664" w14:textId="77777777" w:rsidR="000E41E6" w:rsidRPr="004C61B1" w:rsidRDefault="000E41E6" w:rsidP="00F47E30">
            <w:pPr>
              <w:rPr>
                <w:rFonts w:cs="Calibri"/>
                <w:szCs w:val="22"/>
              </w:rPr>
            </w:pPr>
            <w:r w:rsidRPr="004C61B1">
              <w:rPr>
                <w:rFonts w:cs="Calibri"/>
                <w:szCs w:val="22"/>
              </w:rPr>
              <w:t>2 466</w:t>
            </w:r>
          </w:p>
        </w:tc>
        <w:tc>
          <w:tcPr>
            <w:tcW w:w="887" w:type="dxa"/>
            <w:noWrap/>
            <w:hideMark/>
          </w:tcPr>
          <w:p w14:paraId="5B7E6E2A" w14:textId="77777777" w:rsidR="000E41E6" w:rsidRPr="004C61B1" w:rsidRDefault="000E41E6" w:rsidP="00F47E30">
            <w:pPr>
              <w:rPr>
                <w:rFonts w:cs="Calibri"/>
                <w:szCs w:val="22"/>
              </w:rPr>
            </w:pPr>
            <w:r w:rsidRPr="004C61B1">
              <w:rPr>
                <w:rFonts w:cs="Calibri"/>
                <w:szCs w:val="22"/>
              </w:rPr>
              <w:t>575</w:t>
            </w:r>
          </w:p>
        </w:tc>
        <w:tc>
          <w:tcPr>
            <w:tcW w:w="994" w:type="dxa"/>
            <w:noWrap/>
            <w:hideMark/>
          </w:tcPr>
          <w:p w14:paraId="1C553A6B" w14:textId="77777777" w:rsidR="000E41E6" w:rsidRPr="004C61B1" w:rsidRDefault="000E41E6" w:rsidP="00F47E30">
            <w:pPr>
              <w:rPr>
                <w:rFonts w:cs="Calibri"/>
                <w:szCs w:val="22"/>
              </w:rPr>
            </w:pPr>
            <w:r w:rsidRPr="004C61B1">
              <w:rPr>
                <w:rFonts w:cs="Calibri"/>
                <w:szCs w:val="22"/>
              </w:rPr>
              <w:t>8 774</w:t>
            </w:r>
          </w:p>
        </w:tc>
      </w:tr>
      <w:tr w:rsidR="000E41E6" w:rsidRPr="004C61B1" w14:paraId="3BF377A9" w14:textId="77777777" w:rsidTr="00F47E30">
        <w:trPr>
          <w:trHeight w:val="181"/>
          <w:jc w:val="center"/>
        </w:trPr>
        <w:tc>
          <w:tcPr>
            <w:tcW w:w="2153" w:type="dxa"/>
            <w:noWrap/>
            <w:hideMark/>
          </w:tcPr>
          <w:p w14:paraId="2D482ECD" w14:textId="77777777" w:rsidR="000E41E6" w:rsidRPr="004C61B1" w:rsidRDefault="000E41E6" w:rsidP="00F47E30">
            <w:pPr>
              <w:rPr>
                <w:rFonts w:cs="Calibri"/>
                <w:szCs w:val="22"/>
              </w:rPr>
            </w:pPr>
            <w:r w:rsidRPr="004C61B1">
              <w:rPr>
                <w:rFonts w:cs="Calibri"/>
                <w:szCs w:val="22"/>
              </w:rPr>
              <w:t>Értelmi fogyatékossággal él</w:t>
            </w:r>
          </w:p>
        </w:tc>
        <w:tc>
          <w:tcPr>
            <w:tcW w:w="1451" w:type="dxa"/>
            <w:noWrap/>
            <w:hideMark/>
          </w:tcPr>
          <w:p w14:paraId="45383FD8" w14:textId="77777777" w:rsidR="000E41E6" w:rsidRPr="004C61B1" w:rsidRDefault="000E41E6" w:rsidP="00F47E30">
            <w:pPr>
              <w:rPr>
                <w:rFonts w:cs="Calibri"/>
                <w:b/>
                <w:bCs/>
                <w:szCs w:val="22"/>
              </w:rPr>
            </w:pPr>
            <w:r w:rsidRPr="004C61B1">
              <w:rPr>
                <w:rFonts w:cs="Calibri"/>
                <w:b/>
                <w:bCs/>
                <w:szCs w:val="22"/>
              </w:rPr>
              <w:t>6 010</w:t>
            </w:r>
          </w:p>
        </w:tc>
        <w:tc>
          <w:tcPr>
            <w:tcW w:w="1319" w:type="dxa"/>
            <w:noWrap/>
            <w:hideMark/>
          </w:tcPr>
          <w:p w14:paraId="19F6255A" w14:textId="77777777" w:rsidR="000E41E6" w:rsidRPr="004C61B1" w:rsidRDefault="000E41E6" w:rsidP="00F47E30">
            <w:pPr>
              <w:rPr>
                <w:rFonts w:cs="Calibri"/>
                <w:szCs w:val="22"/>
              </w:rPr>
            </w:pPr>
            <w:r w:rsidRPr="004C61B1">
              <w:rPr>
                <w:rFonts w:cs="Calibri"/>
                <w:szCs w:val="22"/>
              </w:rPr>
              <w:t>394</w:t>
            </w:r>
          </w:p>
        </w:tc>
        <w:tc>
          <w:tcPr>
            <w:tcW w:w="911" w:type="dxa"/>
            <w:noWrap/>
            <w:hideMark/>
          </w:tcPr>
          <w:p w14:paraId="1303A60B" w14:textId="77777777" w:rsidR="000E41E6" w:rsidRPr="004C61B1" w:rsidRDefault="000E41E6" w:rsidP="00F47E30">
            <w:pPr>
              <w:rPr>
                <w:rFonts w:cs="Calibri"/>
                <w:szCs w:val="22"/>
              </w:rPr>
            </w:pPr>
            <w:r w:rsidRPr="004C61B1">
              <w:rPr>
                <w:rFonts w:cs="Calibri"/>
                <w:szCs w:val="22"/>
              </w:rPr>
              <w:t>25 153</w:t>
            </w:r>
          </w:p>
        </w:tc>
        <w:tc>
          <w:tcPr>
            <w:tcW w:w="1029" w:type="dxa"/>
            <w:noWrap/>
            <w:hideMark/>
          </w:tcPr>
          <w:p w14:paraId="0E05BE41" w14:textId="77777777" w:rsidR="000E41E6" w:rsidRPr="004C61B1" w:rsidRDefault="000E41E6" w:rsidP="00F47E30">
            <w:pPr>
              <w:rPr>
                <w:rFonts w:cs="Calibri"/>
                <w:szCs w:val="22"/>
              </w:rPr>
            </w:pPr>
            <w:r w:rsidRPr="004C61B1">
              <w:rPr>
                <w:rFonts w:cs="Calibri"/>
                <w:szCs w:val="22"/>
              </w:rPr>
              <w:t>2 782</w:t>
            </w:r>
          </w:p>
        </w:tc>
        <w:tc>
          <w:tcPr>
            <w:tcW w:w="1147" w:type="dxa"/>
            <w:noWrap/>
            <w:hideMark/>
          </w:tcPr>
          <w:p w14:paraId="0D607751" w14:textId="77777777" w:rsidR="000E41E6" w:rsidRPr="004C61B1" w:rsidRDefault="000E41E6" w:rsidP="00F47E30">
            <w:pPr>
              <w:rPr>
                <w:rFonts w:cs="Calibri"/>
                <w:szCs w:val="22"/>
              </w:rPr>
            </w:pPr>
            <w:r w:rsidRPr="004C61B1">
              <w:rPr>
                <w:rFonts w:cs="Calibri"/>
                <w:szCs w:val="22"/>
              </w:rPr>
              <w:t>18 586</w:t>
            </w:r>
          </w:p>
        </w:tc>
        <w:tc>
          <w:tcPr>
            <w:tcW w:w="887" w:type="dxa"/>
            <w:noWrap/>
            <w:hideMark/>
          </w:tcPr>
          <w:p w14:paraId="48CE1EA4" w14:textId="77777777" w:rsidR="000E41E6" w:rsidRPr="004C61B1" w:rsidRDefault="000E41E6" w:rsidP="00F47E30">
            <w:pPr>
              <w:rPr>
                <w:rFonts w:cs="Calibri"/>
                <w:szCs w:val="22"/>
              </w:rPr>
            </w:pPr>
            <w:r w:rsidRPr="004C61B1">
              <w:rPr>
                <w:rFonts w:cs="Calibri"/>
                <w:szCs w:val="22"/>
              </w:rPr>
              <w:t>9 525</w:t>
            </w:r>
          </w:p>
        </w:tc>
        <w:tc>
          <w:tcPr>
            <w:tcW w:w="994" w:type="dxa"/>
            <w:noWrap/>
            <w:hideMark/>
          </w:tcPr>
          <w:p w14:paraId="267A469B" w14:textId="77777777" w:rsidR="000E41E6" w:rsidRPr="004C61B1" w:rsidRDefault="000E41E6" w:rsidP="00F47E30">
            <w:pPr>
              <w:rPr>
                <w:rFonts w:cs="Calibri"/>
                <w:szCs w:val="22"/>
              </w:rPr>
            </w:pPr>
            <w:r w:rsidRPr="004C61B1">
              <w:rPr>
                <w:rFonts w:cs="Calibri"/>
                <w:szCs w:val="22"/>
              </w:rPr>
              <w:t>41 082</w:t>
            </w:r>
          </w:p>
        </w:tc>
      </w:tr>
      <w:tr w:rsidR="000E41E6" w:rsidRPr="004C61B1" w14:paraId="1DDD55FD" w14:textId="77777777" w:rsidTr="00F47E30">
        <w:trPr>
          <w:trHeight w:val="181"/>
          <w:jc w:val="center"/>
        </w:trPr>
        <w:tc>
          <w:tcPr>
            <w:tcW w:w="2153" w:type="dxa"/>
            <w:noWrap/>
            <w:hideMark/>
          </w:tcPr>
          <w:p w14:paraId="06424F96" w14:textId="77777777" w:rsidR="000E41E6" w:rsidRPr="004C61B1" w:rsidRDefault="000E41E6" w:rsidP="00F47E30">
            <w:pPr>
              <w:rPr>
                <w:rFonts w:cs="Calibri"/>
                <w:szCs w:val="22"/>
              </w:rPr>
            </w:pPr>
            <w:r w:rsidRPr="004C61B1">
              <w:rPr>
                <w:rFonts w:cs="Calibri"/>
                <w:szCs w:val="22"/>
              </w:rPr>
              <w:t>Autizmus spektrumzavar</w:t>
            </w:r>
          </w:p>
        </w:tc>
        <w:tc>
          <w:tcPr>
            <w:tcW w:w="1451" w:type="dxa"/>
            <w:noWrap/>
            <w:hideMark/>
          </w:tcPr>
          <w:p w14:paraId="38F3E205" w14:textId="77777777" w:rsidR="000E41E6" w:rsidRPr="004C61B1" w:rsidRDefault="000E41E6" w:rsidP="00F47E30">
            <w:pPr>
              <w:rPr>
                <w:rFonts w:cs="Calibri"/>
                <w:b/>
                <w:bCs/>
                <w:szCs w:val="22"/>
              </w:rPr>
            </w:pPr>
            <w:r w:rsidRPr="004C61B1">
              <w:rPr>
                <w:rFonts w:cs="Calibri"/>
                <w:b/>
                <w:bCs/>
                <w:szCs w:val="22"/>
              </w:rPr>
              <w:t>1 334</w:t>
            </w:r>
          </w:p>
        </w:tc>
        <w:tc>
          <w:tcPr>
            <w:tcW w:w="1319" w:type="dxa"/>
            <w:noWrap/>
            <w:hideMark/>
          </w:tcPr>
          <w:p w14:paraId="7F3299F4" w14:textId="77777777" w:rsidR="000E41E6" w:rsidRPr="004C61B1" w:rsidRDefault="000E41E6" w:rsidP="00F47E30">
            <w:pPr>
              <w:rPr>
                <w:rFonts w:cs="Calibri"/>
                <w:szCs w:val="22"/>
              </w:rPr>
            </w:pPr>
            <w:r w:rsidRPr="004C61B1">
              <w:rPr>
                <w:rFonts w:cs="Calibri"/>
                <w:szCs w:val="22"/>
              </w:rPr>
              <w:t>186</w:t>
            </w:r>
          </w:p>
        </w:tc>
        <w:tc>
          <w:tcPr>
            <w:tcW w:w="911" w:type="dxa"/>
            <w:noWrap/>
            <w:hideMark/>
          </w:tcPr>
          <w:p w14:paraId="53491210" w14:textId="77777777" w:rsidR="000E41E6" w:rsidRPr="004C61B1" w:rsidRDefault="000E41E6" w:rsidP="00F47E30">
            <w:pPr>
              <w:rPr>
                <w:rFonts w:cs="Calibri"/>
                <w:szCs w:val="22"/>
              </w:rPr>
            </w:pPr>
            <w:r w:rsidRPr="004C61B1">
              <w:rPr>
                <w:rFonts w:cs="Calibri"/>
                <w:szCs w:val="22"/>
              </w:rPr>
              <w:t>3 037</w:t>
            </w:r>
          </w:p>
        </w:tc>
        <w:tc>
          <w:tcPr>
            <w:tcW w:w="1029" w:type="dxa"/>
            <w:noWrap/>
            <w:hideMark/>
          </w:tcPr>
          <w:p w14:paraId="3546C35C" w14:textId="77777777" w:rsidR="000E41E6" w:rsidRPr="004C61B1" w:rsidRDefault="000E41E6" w:rsidP="00F47E30">
            <w:pPr>
              <w:rPr>
                <w:rFonts w:cs="Calibri"/>
                <w:szCs w:val="22"/>
              </w:rPr>
            </w:pPr>
            <w:r w:rsidRPr="004C61B1">
              <w:rPr>
                <w:rFonts w:cs="Calibri"/>
                <w:szCs w:val="22"/>
              </w:rPr>
              <w:t>98</w:t>
            </w:r>
          </w:p>
        </w:tc>
        <w:tc>
          <w:tcPr>
            <w:tcW w:w="1147" w:type="dxa"/>
            <w:noWrap/>
            <w:hideMark/>
          </w:tcPr>
          <w:p w14:paraId="76C16833" w14:textId="77777777" w:rsidR="000E41E6" w:rsidRPr="004C61B1" w:rsidRDefault="000E41E6" w:rsidP="00F47E30">
            <w:pPr>
              <w:rPr>
                <w:rFonts w:cs="Calibri"/>
                <w:szCs w:val="22"/>
              </w:rPr>
            </w:pPr>
            <w:r w:rsidRPr="004C61B1">
              <w:rPr>
                <w:rFonts w:cs="Calibri"/>
                <w:szCs w:val="22"/>
              </w:rPr>
              <w:t>2 488</w:t>
            </w:r>
          </w:p>
        </w:tc>
        <w:tc>
          <w:tcPr>
            <w:tcW w:w="887" w:type="dxa"/>
            <w:noWrap/>
            <w:hideMark/>
          </w:tcPr>
          <w:p w14:paraId="74C76D2D" w14:textId="77777777" w:rsidR="000E41E6" w:rsidRPr="004C61B1" w:rsidRDefault="000E41E6" w:rsidP="00F47E30">
            <w:pPr>
              <w:rPr>
                <w:rFonts w:cs="Calibri"/>
                <w:szCs w:val="22"/>
              </w:rPr>
            </w:pPr>
            <w:r w:rsidRPr="004C61B1">
              <w:rPr>
                <w:rFonts w:cs="Calibri"/>
                <w:szCs w:val="22"/>
              </w:rPr>
              <w:t>9 574</w:t>
            </w:r>
          </w:p>
        </w:tc>
        <w:tc>
          <w:tcPr>
            <w:tcW w:w="994" w:type="dxa"/>
            <w:noWrap/>
            <w:hideMark/>
          </w:tcPr>
          <w:p w14:paraId="21B452E8" w14:textId="77777777" w:rsidR="000E41E6" w:rsidRPr="004C61B1" w:rsidRDefault="000E41E6" w:rsidP="00F47E30">
            <w:pPr>
              <w:rPr>
                <w:rFonts w:cs="Calibri"/>
                <w:szCs w:val="22"/>
              </w:rPr>
            </w:pPr>
            <w:r w:rsidRPr="004C61B1">
              <w:rPr>
                <w:rFonts w:cs="Calibri"/>
                <w:szCs w:val="22"/>
              </w:rPr>
              <w:t>14 131</w:t>
            </w:r>
          </w:p>
        </w:tc>
      </w:tr>
      <w:tr w:rsidR="000E41E6" w:rsidRPr="004C61B1" w14:paraId="4AE00881" w14:textId="77777777" w:rsidTr="00F47E30">
        <w:trPr>
          <w:trHeight w:val="181"/>
          <w:jc w:val="center"/>
        </w:trPr>
        <w:tc>
          <w:tcPr>
            <w:tcW w:w="2153" w:type="dxa"/>
            <w:noWrap/>
            <w:hideMark/>
          </w:tcPr>
          <w:p w14:paraId="4F389E3B" w14:textId="77777777" w:rsidR="000E41E6" w:rsidRPr="004C61B1" w:rsidRDefault="000E41E6" w:rsidP="00F47E30">
            <w:pPr>
              <w:rPr>
                <w:rFonts w:cs="Calibri"/>
                <w:szCs w:val="22"/>
              </w:rPr>
            </w:pPr>
            <w:proofErr w:type="spellStart"/>
            <w:r w:rsidRPr="004C61B1">
              <w:rPr>
                <w:rFonts w:cs="Calibri"/>
                <w:szCs w:val="22"/>
              </w:rPr>
              <w:t>Pszichoszociális</w:t>
            </w:r>
            <w:proofErr w:type="spellEnd"/>
            <w:r w:rsidRPr="004C61B1">
              <w:rPr>
                <w:rFonts w:cs="Calibri"/>
                <w:szCs w:val="22"/>
              </w:rPr>
              <w:t xml:space="preserve"> fogyatékossággal él</w:t>
            </w:r>
          </w:p>
        </w:tc>
        <w:tc>
          <w:tcPr>
            <w:tcW w:w="1451" w:type="dxa"/>
            <w:noWrap/>
            <w:hideMark/>
          </w:tcPr>
          <w:p w14:paraId="4A1B16AC" w14:textId="77777777" w:rsidR="000E41E6" w:rsidRPr="004C61B1" w:rsidRDefault="000E41E6" w:rsidP="00F47E30">
            <w:pPr>
              <w:rPr>
                <w:rFonts w:cs="Calibri"/>
                <w:b/>
                <w:bCs/>
                <w:szCs w:val="22"/>
              </w:rPr>
            </w:pPr>
            <w:r w:rsidRPr="004C61B1">
              <w:rPr>
                <w:rFonts w:cs="Calibri"/>
                <w:b/>
                <w:bCs/>
                <w:szCs w:val="22"/>
              </w:rPr>
              <w:t>1 885</w:t>
            </w:r>
          </w:p>
        </w:tc>
        <w:tc>
          <w:tcPr>
            <w:tcW w:w="1319" w:type="dxa"/>
            <w:noWrap/>
            <w:hideMark/>
          </w:tcPr>
          <w:p w14:paraId="0C41AB24" w14:textId="77777777" w:rsidR="000E41E6" w:rsidRPr="004C61B1" w:rsidRDefault="000E41E6" w:rsidP="00F47E30">
            <w:pPr>
              <w:rPr>
                <w:rFonts w:cs="Calibri"/>
                <w:szCs w:val="22"/>
              </w:rPr>
            </w:pPr>
            <w:r w:rsidRPr="004C61B1">
              <w:rPr>
                <w:rFonts w:cs="Calibri"/>
                <w:szCs w:val="22"/>
              </w:rPr>
              <w:t>195</w:t>
            </w:r>
          </w:p>
        </w:tc>
        <w:tc>
          <w:tcPr>
            <w:tcW w:w="911" w:type="dxa"/>
            <w:noWrap/>
            <w:hideMark/>
          </w:tcPr>
          <w:p w14:paraId="4E4F31B5" w14:textId="77777777" w:rsidR="000E41E6" w:rsidRPr="004C61B1" w:rsidRDefault="000E41E6" w:rsidP="00F47E30">
            <w:pPr>
              <w:rPr>
                <w:rFonts w:cs="Calibri"/>
                <w:szCs w:val="22"/>
              </w:rPr>
            </w:pPr>
            <w:r w:rsidRPr="004C61B1">
              <w:rPr>
                <w:rFonts w:cs="Calibri"/>
                <w:szCs w:val="22"/>
              </w:rPr>
              <w:t>5 558</w:t>
            </w:r>
          </w:p>
        </w:tc>
        <w:tc>
          <w:tcPr>
            <w:tcW w:w="1029" w:type="dxa"/>
            <w:noWrap/>
            <w:hideMark/>
          </w:tcPr>
          <w:p w14:paraId="4F32DE58" w14:textId="77777777" w:rsidR="000E41E6" w:rsidRPr="004C61B1" w:rsidRDefault="000E41E6" w:rsidP="00F47E30">
            <w:pPr>
              <w:rPr>
                <w:rFonts w:cs="Calibri"/>
                <w:szCs w:val="22"/>
              </w:rPr>
            </w:pPr>
            <w:r w:rsidRPr="004C61B1">
              <w:rPr>
                <w:rFonts w:cs="Calibri"/>
                <w:szCs w:val="22"/>
              </w:rPr>
              <w:t>1 537</w:t>
            </w:r>
          </w:p>
        </w:tc>
        <w:tc>
          <w:tcPr>
            <w:tcW w:w="1147" w:type="dxa"/>
            <w:noWrap/>
            <w:hideMark/>
          </w:tcPr>
          <w:p w14:paraId="6D88BDE4" w14:textId="77777777" w:rsidR="000E41E6" w:rsidRPr="004C61B1" w:rsidRDefault="000E41E6" w:rsidP="00F47E30">
            <w:pPr>
              <w:rPr>
                <w:rFonts w:cs="Calibri"/>
                <w:szCs w:val="22"/>
              </w:rPr>
            </w:pPr>
            <w:r w:rsidRPr="004C61B1">
              <w:rPr>
                <w:rFonts w:cs="Calibri"/>
                <w:szCs w:val="22"/>
              </w:rPr>
              <w:t>3 462</w:t>
            </w:r>
          </w:p>
        </w:tc>
        <w:tc>
          <w:tcPr>
            <w:tcW w:w="887" w:type="dxa"/>
            <w:noWrap/>
            <w:hideMark/>
          </w:tcPr>
          <w:p w14:paraId="31E9D18F" w14:textId="77777777" w:rsidR="000E41E6" w:rsidRPr="004C61B1" w:rsidRDefault="000E41E6" w:rsidP="00F47E30">
            <w:pPr>
              <w:rPr>
                <w:rFonts w:cs="Calibri"/>
                <w:szCs w:val="22"/>
              </w:rPr>
            </w:pPr>
            <w:r w:rsidRPr="004C61B1">
              <w:rPr>
                <w:rFonts w:cs="Calibri"/>
                <w:szCs w:val="22"/>
              </w:rPr>
              <w:t>1 289</w:t>
            </w:r>
          </w:p>
        </w:tc>
        <w:tc>
          <w:tcPr>
            <w:tcW w:w="994" w:type="dxa"/>
            <w:noWrap/>
            <w:hideMark/>
          </w:tcPr>
          <w:p w14:paraId="72192CFE" w14:textId="77777777" w:rsidR="000E41E6" w:rsidRPr="004C61B1" w:rsidRDefault="000E41E6" w:rsidP="00F47E30">
            <w:pPr>
              <w:rPr>
                <w:rFonts w:cs="Calibri"/>
                <w:szCs w:val="22"/>
              </w:rPr>
            </w:pPr>
            <w:r w:rsidRPr="004C61B1">
              <w:rPr>
                <w:rFonts w:cs="Calibri"/>
                <w:szCs w:val="22"/>
              </w:rPr>
              <w:t>8 927</w:t>
            </w:r>
          </w:p>
        </w:tc>
      </w:tr>
      <w:tr w:rsidR="000E41E6" w:rsidRPr="004C61B1" w14:paraId="17E352A6" w14:textId="77777777" w:rsidTr="00F47E30">
        <w:trPr>
          <w:trHeight w:val="181"/>
          <w:jc w:val="center"/>
        </w:trPr>
        <w:tc>
          <w:tcPr>
            <w:tcW w:w="2153" w:type="dxa"/>
            <w:noWrap/>
            <w:hideMark/>
          </w:tcPr>
          <w:p w14:paraId="0FB31D00" w14:textId="77777777" w:rsidR="000E41E6" w:rsidRPr="004C61B1" w:rsidRDefault="000E41E6" w:rsidP="00F47E30">
            <w:pPr>
              <w:rPr>
                <w:rFonts w:cs="Calibri"/>
                <w:szCs w:val="22"/>
              </w:rPr>
            </w:pPr>
            <w:r w:rsidRPr="004C61B1">
              <w:rPr>
                <w:rFonts w:cs="Calibri"/>
                <w:szCs w:val="22"/>
              </w:rPr>
              <w:t>Nagyothalló</w:t>
            </w:r>
          </w:p>
        </w:tc>
        <w:tc>
          <w:tcPr>
            <w:tcW w:w="1451" w:type="dxa"/>
            <w:noWrap/>
            <w:hideMark/>
          </w:tcPr>
          <w:p w14:paraId="656C3E32" w14:textId="77777777" w:rsidR="000E41E6" w:rsidRPr="004C61B1" w:rsidRDefault="000E41E6" w:rsidP="00F47E30">
            <w:pPr>
              <w:rPr>
                <w:rFonts w:cs="Calibri"/>
                <w:b/>
                <w:bCs/>
                <w:szCs w:val="22"/>
              </w:rPr>
            </w:pPr>
            <w:r w:rsidRPr="004C61B1">
              <w:rPr>
                <w:rFonts w:cs="Calibri"/>
                <w:b/>
                <w:bCs/>
                <w:szCs w:val="22"/>
              </w:rPr>
              <w:t>7 114</w:t>
            </w:r>
          </w:p>
        </w:tc>
        <w:tc>
          <w:tcPr>
            <w:tcW w:w="1319" w:type="dxa"/>
            <w:noWrap/>
            <w:hideMark/>
          </w:tcPr>
          <w:p w14:paraId="049B0306" w14:textId="77777777" w:rsidR="000E41E6" w:rsidRPr="004C61B1" w:rsidRDefault="000E41E6" w:rsidP="00F47E30">
            <w:pPr>
              <w:rPr>
                <w:rFonts w:cs="Calibri"/>
                <w:szCs w:val="22"/>
              </w:rPr>
            </w:pPr>
            <w:r w:rsidRPr="004C61B1">
              <w:rPr>
                <w:rFonts w:cs="Calibri"/>
                <w:szCs w:val="22"/>
              </w:rPr>
              <w:t>395</w:t>
            </w:r>
          </w:p>
        </w:tc>
        <w:tc>
          <w:tcPr>
            <w:tcW w:w="911" w:type="dxa"/>
            <w:noWrap/>
            <w:hideMark/>
          </w:tcPr>
          <w:p w14:paraId="49CF9E26" w14:textId="77777777" w:rsidR="000E41E6" w:rsidRPr="004C61B1" w:rsidRDefault="000E41E6" w:rsidP="00F47E30">
            <w:pPr>
              <w:rPr>
                <w:rFonts w:cs="Calibri"/>
                <w:szCs w:val="22"/>
              </w:rPr>
            </w:pPr>
            <w:r w:rsidRPr="004C61B1">
              <w:rPr>
                <w:rFonts w:cs="Calibri"/>
                <w:szCs w:val="22"/>
              </w:rPr>
              <w:t>14 378</w:t>
            </w:r>
          </w:p>
        </w:tc>
        <w:tc>
          <w:tcPr>
            <w:tcW w:w="1029" w:type="dxa"/>
            <w:noWrap/>
            <w:hideMark/>
          </w:tcPr>
          <w:p w14:paraId="3CF2EEA6" w14:textId="77777777" w:rsidR="000E41E6" w:rsidRPr="004C61B1" w:rsidRDefault="000E41E6" w:rsidP="00F47E30">
            <w:pPr>
              <w:rPr>
                <w:rFonts w:cs="Calibri"/>
                <w:szCs w:val="22"/>
              </w:rPr>
            </w:pPr>
            <w:r w:rsidRPr="004C61B1">
              <w:rPr>
                <w:rFonts w:cs="Calibri"/>
                <w:szCs w:val="22"/>
              </w:rPr>
              <w:t>10 515</w:t>
            </w:r>
          </w:p>
        </w:tc>
        <w:tc>
          <w:tcPr>
            <w:tcW w:w="1147" w:type="dxa"/>
            <w:noWrap/>
            <w:hideMark/>
          </w:tcPr>
          <w:p w14:paraId="4EBA1DC9" w14:textId="77777777" w:rsidR="000E41E6" w:rsidRPr="004C61B1" w:rsidRDefault="000E41E6" w:rsidP="00F47E30">
            <w:pPr>
              <w:rPr>
                <w:rFonts w:cs="Calibri"/>
                <w:szCs w:val="22"/>
              </w:rPr>
            </w:pPr>
            <w:r w:rsidRPr="004C61B1">
              <w:rPr>
                <w:rFonts w:cs="Calibri"/>
                <w:szCs w:val="22"/>
              </w:rPr>
              <w:t>3 088</w:t>
            </w:r>
          </w:p>
        </w:tc>
        <w:tc>
          <w:tcPr>
            <w:tcW w:w="887" w:type="dxa"/>
            <w:noWrap/>
            <w:hideMark/>
          </w:tcPr>
          <w:p w14:paraId="55158CCC" w14:textId="77777777" w:rsidR="000E41E6" w:rsidRPr="004C61B1" w:rsidRDefault="000E41E6" w:rsidP="00F47E30">
            <w:pPr>
              <w:rPr>
                <w:rFonts w:cs="Calibri"/>
                <w:szCs w:val="22"/>
              </w:rPr>
            </w:pPr>
            <w:r w:rsidRPr="004C61B1">
              <w:rPr>
                <w:rFonts w:cs="Calibri"/>
                <w:szCs w:val="22"/>
              </w:rPr>
              <w:t>2 337</w:t>
            </w:r>
          </w:p>
        </w:tc>
        <w:tc>
          <w:tcPr>
            <w:tcW w:w="994" w:type="dxa"/>
            <w:noWrap/>
            <w:hideMark/>
          </w:tcPr>
          <w:p w14:paraId="36C753B7" w14:textId="77777777" w:rsidR="000E41E6" w:rsidRPr="004C61B1" w:rsidRDefault="000E41E6" w:rsidP="00F47E30">
            <w:pPr>
              <w:rPr>
                <w:rFonts w:cs="Calibri"/>
                <w:szCs w:val="22"/>
              </w:rPr>
            </w:pPr>
            <w:r w:rsidRPr="004C61B1">
              <w:rPr>
                <w:rFonts w:cs="Calibri"/>
                <w:szCs w:val="22"/>
              </w:rPr>
              <w:t>24 224</w:t>
            </w:r>
          </w:p>
        </w:tc>
      </w:tr>
      <w:tr w:rsidR="000E41E6" w:rsidRPr="004C61B1" w14:paraId="6A5016C3" w14:textId="77777777" w:rsidTr="00F47E30">
        <w:trPr>
          <w:trHeight w:val="181"/>
          <w:jc w:val="center"/>
        </w:trPr>
        <w:tc>
          <w:tcPr>
            <w:tcW w:w="2153" w:type="dxa"/>
            <w:noWrap/>
            <w:hideMark/>
          </w:tcPr>
          <w:p w14:paraId="06E66281" w14:textId="77777777" w:rsidR="000E41E6" w:rsidRPr="004C61B1" w:rsidRDefault="000E41E6" w:rsidP="00F47E30">
            <w:pPr>
              <w:rPr>
                <w:rFonts w:cs="Calibri"/>
                <w:szCs w:val="22"/>
              </w:rPr>
            </w:pPr>
            <w:r w:rsidRPr="004C61B1">
              <w:rPr>
                <w:rFonts w:cs="Calibri"/>
                <w:szCs w:val="22"/>
              </w:rPr>
              <w:t>Siket</w:t>
            </w:r>
          </w:p>
        </w:tc>
        <w:tc>
          <w:tcPr>
            <w:tcW w:w="1451" w:type="dxa"/>
            <w:noWrap/>
            <w:hideMark/>
          </w:tcPr>
          <w:p w14:paraId="4F5DAB2E" w14:textId="77777777" w:rsidR="000E41E6" w:rsidRPr="004C61B1" w:rsidRDefault="000E41E6" w:rsidP="00F47E30">
            <w:pPr>
              <w:rPr>
                <w:rFonts w:cs="Calibri"/>
                <w:b/>
                <w:bCs/>
                <w:szCs w:val="22"/>
              </w:rPr>
            </w:pPr>
            <w:r w:rsidRPr="004C61B1">
              <w:rPr>
                <w:rFonts w:cs="Calibri"/>
                <w:b/>
                <w:bCs/>
                <w:szCs w:val="22"/>
              </w:rPr>
              <w:t>2 177</w:t>
            </w:r>
          </w:p>
        </w:tc>
        <w:tc>
          <w:tcPr>
            <w:tcW w:w="1319" w:type="dxa"/>
            <w:noWrap/>
            <w:hideMark/>
          </w:tcPr>
          <w:p w14:paraId="577CE604" w14:textId="77777777" w:rsidR="000E41E6" w:rsidRPr="004C61B1" w:rsidRDefault="000E41E6" w:rsidP="00F47E30">
            <w:pPr>
              <w:rPr>
                <w:rFonts w:cs="Calibri"/>
                <w:szCs w:val="22"/>
              </w:rPr>
            </w:pPr>
            <w:r w:rsidRPr="004C61B1">
              <w:rPr>
                <w:rFonts w:cs="Calibri"/>
                <w:szCs w:val="22"/>
              </w:rPr>
              <w:t>124</w:t>
            </w:r>
          </w:p>
        </w:tc>
        <w:tc>
          <w:tcPr>
            <w:tcW w:w="911" w:type="dxa"/>
            <w:noWrap/>
            <w:hideMark/>
          </w:tcPr>
          <w:p w14:paraId="6D910D47" w14:textId="77777777" w:rsidR="000E41E6" w:rsidRPr="004C61B1" w:rsidRDefault="000E41E6" w:rsidP="00F47E30">
            <w:pPr>
              <w:rPr>
                <w:rFonts w:cs="Calibri"/>
                <w:szCs w:val="22"/>
              </w:rPr>
            </w:pPr>
            <w:r w:rsidRPr="004C61B1">
              <w:rPr>
                <w:rFonts w:cs="Calibri"/>
                <w:szCs w:val="22"/>
              </w:rPr>
              <w:t>3 293</w:t>
            </w:r>
          </w:p>
        </w:tc>
        <w:tc>
          <w:tcPr>
            <w:tcW w:w="1029" w:type="dxa"/>
            <w:noWrap/>
            <w:hideMark/>
          </w:tcPr>
          <w:p w14:paraId="70B75739" w14:textId="77777777" w:rsidR="000E41E6" w:rsidRPr="004C61B1" w:rsidRDefault="000E41E6" w:rsidP="00F47E30">
            <w:pPr>
              <w:rPr>
                <w:rFonts w:cs="Calibri"/>
                <w:szCs w:val="22"/>
              </w:rPr>
            </w:pPr>
            <w:r w:rsidRPr="004C61B1">
              <w:rPr>
                <w:rFonts w:cs="Calibri"/>
                <w:szCs w:val="22"/>
              </w:rPr>
              <w:t>1 439</w:t>
            </w:r>
          </w:p>
        </w:tc>
        <w:tc>
          <w:tcPr>
            <w:tcW w:w="1147" w:type="dxa"/>
            <w:noWrap/>
            <w:hideMark/>
          </w:tcPr>
          <w:p w14:paraId="449A1E6B" w14:textId="77777777" w:rsidR="000E41E6" w:rsidRPr="004C61B1" w:rsidRDefault="000E41E6" w:rsidP="00F47E30">
            <w:pPr>
              <w:rPr>
                <w:rFonts w:cs="Calibri"/>
                <w:szCs w:val="22"/>
              </w:rPr>
            </w:pPr>
            <w:r w:rsidRPr="004C61B1">
              <w:rPr>
                <w:rFonts w:cs="Calibri"/>
                <w:szCs w:val="22"/>
              </w:rPr>
              <w:t>1 628</w:t>
            </w:r>
          </w:p>
        </w:tc>
        <w:tc>
          <w:tcPr>
            <w:tcW w:w="887" w:type="dxa"/>
            <w:noWrap/>
            <w:hideMark/>
          </w:tcPr>
          <w:p w14:paraId="678DBA52" w14:textId="77777777" w:rsidR="000E41E6" w:rsidRPr="004C61B1" w:rsidRDefault="000E41E6" w:rsidP="00F47E30">
            <w:pPr>
              <w:rPr>
                <w:rFonts w:cs="Calibri"/>
                <w:szCs w:val="22"/>
              </w:rPr>
            </w:pPr>
            <w:r w:rsidRPr="004C61B1">
              <w:rPr>
                <w:rFonts w:cs="Calibri"/>
                <w:szCs w:val="22"/>
              </w:rPr>
              <w:t>798</w:t>
            </w:r>
          </w:p>
        </w:tc>
        <w:tc>
          <w:tcPr>
            <w:tcW w:w="994" w:type="dxa"/>
            <w:noWrap/>
            <w:hideMark/>
          </w:tcPr>
          <w:p w14:paraId="4331D89F" w14:textId="77777777" w:rsidR="000E41E6" w:rsidRPr="004C61B1" w:rsidRDefault="000E41E6" w:rsidP="00F47E30">
            <w:pPr>
              <w:rPr>
                <w:rFonts w:cs="Calibri"/>
                <w:szCs w:val="22"/>
              </w:rPr>
            </w:pPr>
            <w:r w:rsidRPr="004C61B1">
              <w:rPr>
                <w:rFonts w:cs="Calibri"/>
                <w:szCs w:val="22"/>
              </w:rPr>
              <w:t>6 392</w:t>
            </w:r>
          </w:p>
        </w:tc>
      </w:tr>
      <w:tr w:rsidR="000E41E6" w:rsidRPr="004C61B1" w14:paraId="0CB1FABE" w14:textId="77777777" w:rsidTr="00F47E30">
        <w:trPr>
          <w:trHeight w:val="181"/>
          <w:jc w:val="center"/>
        </w:trPr>
        <w:tc>
          <w:tcPr>
            <w:tcW w:w="2153" w:type="dxa"/>
            <w:noWrap/>
            <w:hideMark/>
          </w:tcPr>
          <w:p w14:paraId="1D86303A" w14:textId="77777777" w:rsidR="000E41E6" w:rsidRPr="004C61B1" w:rsidRDefault="000E41E6" w:rsidP="00F47E30">
            <w:pPr>
              <w:rPr>
                <w:rFonts w:cs="Calibri"/>
                <w:szCs w:val="22"/>
              </w:rPr>
            </w:pPr>
            <w:r w:rsidRPr="004C61B1">
              <w:rPr>
                <w:rFonts w:cs="Calibri"/>
                <w:szCs w:val="22"/>
              </w:rPr>
              <w:t>Siketvak (látás- és hallássérült)</w:t>
            </w:r>
          </w:p>
        </w:tc>
        <w:tc>
          <w:tcPr>
            <w:tcW w:w="1451" w:type="dxa"/>
            <w:noWrap/>
            <w:hideMark/>
          </w:tcPr>
          <w:p w14:paraId="3FF4DE70" w14:textId="77777777" w:rsidR="000E41E6" w:rsidRPr="004C61B1" w:rsidRDefault="000E41E6" w:rsidP="00F47E30">
            <w:pPr>
              <w:rPr>
                <w:rFonts w:cs="Calibri"/>
                <w:b/>
                <w:bCs/>
                <w:szCs w:val="22"/>
              </w:rPr>
            </w:pPr>
            <w:r w:rsidRPr="004C61B1">
              <w:rPr>
                <w:rFonts w:cs="Calibri"/>
                <w:b/>
                <w:bCs/>
                <w:szCs w:val="22"/>
              </w:rPr>
              <w:t>193</w:t>
            </w:r>
          </w:p>
        </w:tc>
        <w:tc>
          <w:tcPr>
            <w:tcW w:w="1319" w:type="dxa"/>
            <w:noWrap/>
            <w:hideMark/>
          </w:tcPr>
          <w:p w14:paraId="30063F76" w14:textId="77777777" w:rsidR="000E41E6" w:rsidRPr="004C61B1" w:rsidRDefault="000E41E6" w:rsidP="00F47E30">
            <w:pPr>
              <w:rPr>
                <w:rFonts w:cs="Calibri"/>
                <w:szCs w:val="22"/>
              </w:rPr>
            </w:pPr>
            <w:r w:rsidRPr="004C61B1">
              <w:rPr>
                <w:rFonts w:cs="Calibri"/>
                <w:szCs w:val="22"/>
              </w:rPr>
              <w:t>19</w:t>
            </w:r>
          </w:p>
        </w:tc>
        <w:tc>
          <w:tcPr>
            <w:tcW w:w="911" w:type="dxa"/>
            <w:noWrap/>
            <w:hideMark/>
          </w:tcPr>
          <w:p w14:paraId="7ABD645C" w14:textId="77777777" w:rsidR="000E41E6" w:rsidRPr="004C61B1" w:rsidRDefault="000E41E6" w:rsidP="00F47E30">
            <w:pPr>
              <w:rPr>
                <w:rFonts w:cs="Calibri"/>
                <w:szCs w:val="22"/>
              </w:rPr>
            </w:pPr>
            <w:r w:rsidRPr="004C61B1">
              <w:rPr>
                <w:rFonts w:cs="Calibri"/>
                <w:szCs w:val="22"/>
              </w:rPr>
              <w:t>526</w:t>
            </w:r>
          </w:p>
        </w:tc>
        <w:tc>
          <w:tcPr>
            <w:tcW w:w="1029" w:type="dxa"/>
            <w:noWrap/>
            <w:hideMark/>
          </w:tcPr>
          <w:p w14:paraId="4EC01D19" w14:textId="77777777" w:rsidR="000E41E6" w:rsidRPr="004C61B1" w:rsidRDefault="000E41E6" w:rsidP="00F47E30">
            <w:pPr>
              <w:rPr>
                <w:rFonts w:cs="Calibri"/>
                <w:szCs w:val="22"/>
              </w:rPr>
            </w:pPr>
            <w:r w:rsidRPr="004C61B1">
              <w:rPr>
                <w:rFonts w:cs="Calibri"/>
                <w:szCs w:val="22"/>
              </w:rPr>
              <w:t>285</w:t>
            </w:r>
          </w:p>
        </w:tc>
        <w:tc>
          <w:tcPr>
            <w:tcW w:w="1147" w:type="dxa"/>
            <w:noWrap/>
            <w:hideMark/>
          </w:tcPr>
          <w:p w14:paraId="3B2935B4" w14:textId="77777777" w:rsidR="000E41E6" w:rsidRPr="004C61B1" w:rsidRDefault="000E41E6" w:rsidP="00F47E30">
            <w:pPr>
              <w:rPr>
                <w:rFonts w:cs="Calibri"/>
                <w:szCs w:val="22"/>
              </w:rPr>
            </w:pPr>
            <w:r w:rsidRPr="004C61B1">
              <w:rPr>
                <w:rFonts w:cs="Calibri"/>
                <w:szCs w:val="22"/>
              </w:rPr>
              <w:t>212</w:t>
            </w:r>
          </w:p>
        </w:tc>
        <w:tc>
          <w:tcPr>
            <w:tcW w:w="887" w:type="dxa"/>
            <w:noWrap/>
            <w:hideMark/>
          </w:tcPr>
          <w:p w14:paraId="36FE0A44" w14:textId="77777777" w:rsidR="000E41E6" w:rsidRPr="004C61B1" w:rsidRDefault="000E41E6" w:rsidP="00F47E30">
            <w:pPr>
              <w:rPr>
                <w:rFonts w:cs="Calibri"/>
                <w:szCs w:val="22"/>
              </w:rPr>
            </w:pPr>
            <w:r w:rsidRPr="004C61B1">
              <w:rPr>
                <w:rFonts w:cs="Calibri"/>
                <w:szCs w:val="22"/>
              </w:rPr>
              <w:t>131</w:t>
            </w:r>
          </w:p>
        </w:tc>
        <w:tc>
          <w:tcPr>
            <w:tcW w:w="994" w:type="dxa"/>
            <w:noWrap/>
            <w:hideMark/>
          </w:tcPr>
          <w:p w14:paraId="4ADC9E4E" w14:textId="77777777" w:rsidR="000E41E6" w:rsidRPr="004C61B1" w:rsidRDefault="000E41E6" w:rsidP="00F47E30">
            <w:pPr>
              <w:rPr>
                <w:rFonts w:cs="Calibri"/>
                <w:szCs w:val="22"/>
              </w:rPr>
            </w:pPr>
            <w:r w:rsidRPr="004C61B1">
              <w:rPr>
                <w:rFonts w:cs="Calibri"/>
                <w:szCs w:val="22"/>
              </w:rPr>
              <w:t>869</w:t>
            </w:r>
          </w:p>
        </w:tc>
      </w:tr>
      <w:tr w:rsidR="000E41E6" w:rsidRPr="004C61B1" w14:paraId="0F610BF6" w14:textId="77777777" w:rsidTr="00F47E30">
        <w:trPr>
          <w:trHeight w:val="181"/>
          <w:jc w:val="center"/>
        </w:trPr>
        <w:tc>
          <w:tcPr>
            <w:tcW w:w="2153" w:type="dxa"/>
            <w:noWrap/>
            <w:hideMark/>
          </w:tcPr>
          <w:p w14:paraId="22ED0DC9" w14:textId="77777777" w:rsidR="000E41E6" w:rsidRPr="004C61B1" w:rsidRDefault="000E41E6" w:rsidP="00F47E30">
            <w:pPr>
              <w:rPr>
                <w:rFonts w:cs="Calibri"/>
                <w:szCs w:val="22"/>
              </w:rPr>
            </w:pPr>
            <w:r w:rsidRPr="004C61B1">
              <w:rPr>
                <w:rFonts w:cs="Calibri"/>
                <w:szCs w:val="22"/>
              </w:rPr>
              <w:t>Beszédhibával él</w:t>
            </w:r>
          </w:p>
        </w:tc>
        <w:tc>
          <w:tcPr>
            <w:tcW w:w="1451" w:type="dxa"/>
            <w:noWrap/>
            <w:hideMark/>
          </w:tcPr>
          <w:p w14:paraId="7B36ABC9" w14:textId="77777777" w:rsidR="000E41E6" w:rsidRPr="004C61B1" w:rsidRDefault="000E41E6" w:rsidP="00F47E30">
            <w:pPr>
              <w:rPr>
                <w:rFonts w:cs="Calibri"/>
                <w:b/>
                <w:bCs/>
                <w:szCs w:val="22"/>
              </w:rPr>
            </w:pPr>
            <w:r w:rsidRPr="004C61B1">
              <w:rPr>
                <w:rFonts w:cs="Calibri"/>
                <w:b/>
                <w:bCs/>
                <w:szCs w:val="22"/>
              </w:rPr>
              <w:t>1 382</w:t>
            </w:r>
          </w:p>
        </w:tc>
        <w:tc>
          <w:tcPr>
            <w:tcW w:w="1319" w:type="dxa"/>
            <w:noWrap/>
            <w:hideMark/>
          </w:tcPr>
          <w:p w14:paraId="7B694111" w14:textId="77777777" w:rsidR="000E41E6" w:rsidRPr="004C61B1" w:rsidRDefault="000E41E6" w:rsidP="00F47E30">
            <w:pPr>
              <w:rPr>
                <w:rFonts w:cs="Calibri"/>
                <w:szCs w:val="22"/>
              </w:rPr>
            </w:pPr>
            <w:r w:rsidRPr="004C61B1">
              <w:rPr>
                <w:rFonts w:cs="Calibri"/>
                <w:szCs w:val="22"/>
              </w:rPr>
              <w:t>105</w:t>
            </w:r>
          </w:p>
        </w:tc>
        <w:tc>
          <w:tcPr>
            <w:tcW w:w="911" w:type="dxa"/>
            <w:noWrap/>
            <w:hideMark/>
          </w:tcPr>
          <w:p w14:paraId="0FF21D8B" w14:textId="77777777" w:rsidR="000E41E6" w:rsidRPr="004C61B1" w:rsidRDefault="000E41E6" w:rsidP="00F47E30">
            <w:pPr>
              <w:rPr>
                <w:rFonts w:cs="Calibri"/>
                <w:szCs w:val="22"/>
              </w:rPr>
            </w:pPr>
            <w:r w:rsidRPr="004C61B1">
              <w:rPr>
                <w:rFonts w:cs="Calibri"/>
                <w:szCs w:val="22"/>
              </w:rPr>
              <w:t>3 441</w:t>
            </w:r>
          </w:p>
        </w:tc>
        <w:tc>
          <w:tcPr>
            <w:tcW w:w="1029" w:type="dxa"/>
            <w:noWrap/>
            <w:hideMark/>
          </w:tcPr>
          <w:p w14:paraId="5664146B" w14:textId="77777777" w:rsidR="000E41E6" w:rsidRPr="004C61B1" w:rsidRDefault="000E41E6" w:rsidP="00F47E30">
            <w:pPr>
              <w:rPr>
                <w:rFonts w:cs="Calibri"/>
                <w:szCs w:val="22"/>
              </w:rPr>
            </w:pPr>
            <w:r w:rsidRPr="004C61B1">
              <w:rPr>
                <w:rFonts w:cs="Calibri"/>
                <w:szCs w:val="22"/>
              </w:rPr>
              <w:t>1 024</w:t>
            </w:r>
          </w:p>
        </w:tc>
        <w:tc>
          <w:tcPr>
            <w:tcW w:w="1147" w:type="dxa"/>
            <w:noWrap/>
            <w:hideMark/>
          </w:tcPr>
          <w:p w14:paraId="58702C2E" w14:textId="77777777" w:rsidR="000E41E6" w:rsidRPr="004C61B1" w:rsidRDefault="000E41E6" w:rsidP="00F47E30">
            <w:pPr>
              <w:rPr>
                <w:rFonts w:cs="Calibri"/>
                <w:szCs w:val="22"/>
              </w:rPr>
            </w:pPr>
            <w:r w:rsidRPr="004C61B1">
              <w:rPr>
                <w:rFonts w:cs="Calibri"/>
                <w:szCs w:val="22"/>
              </w:rPr>
              <w:t>2 069</w:t>
            </w:r>
          </w:p>
        </w:tc>
        <w:tc>
          <w:tcPr>
            <w:tcW w:w="887" w:type="dxa"/>
            <w:noWrap/>
            <w:hideMark/>
          </w:tcPr>
          <w:p w14:paraId="625BBC59" w14:textId="77777777" w:rsidR="000E41E6" w:rsidRPr="004C61B1" w:rsidRDefault="000E41E6" w:rsidP="00F47E30">
            <w:pPr>
              <w:rPr>
                <w:rFonts w:cs="Calibri"/>
                <w:szCs w:val="22"/>
              </w:rPr>
            </w:pPr>
            <w:r w:rsidRPr="004C61B1">
              <w:rPr>
                <w:rFonts w:cs="Calibri"/>
                <w:szCs w:val="22"/>
              </w:rPr>
              <w:t>1 928</w:t>
            </w:r>
          </w:p>
        </w:tc>
        <w:tc>
          <w:tcPr>
            <w:tcW w:w="994" w:type="dxa"/>
            <w:noWrap/>
            <w:hideMark/>
          </w:tcPr>
          <w:p w14:paraId="745581CA" w14:textId="77777777" w:rsidR="000E41E6" w:rsidRPr="004C61B1" w:rsidRDefault="000E41E6" w:rsidP="00F47E30">
            <w:pPr>
              <w:rPr>
                <w:rFonts w:cs="Calibri"/>
                <w:szCs w:val="22"/>
              </w:rPr>
            </w:pPr>
            <w:r w:rsidRPr="004C61B1">
              <w:rPr>
                <w:rFonts w:cs="Calibri"/>
                <w:szCs w:val="22"/>
              </w:rPr>
              <w:t>6 856</w:t>
            </w:r>
          </w:p>
        </w:tc>
      </w:tr>
      <w:tr w:rsidR="000E41E6" w:rsidRPr="004C61B1" w14:paraId="7B18F623" w14:textId="77777777" w:rsidTr="00F47E30">
        <w:trPr>
          <w:trHeight w:val="181"/>
          <w:jc w:val="center"/>
        </w:trPr>
        <w:tc>
          <w:tcPr>
            <w:tcW w:w="2153" w:type="dxa"/>
            <w:noWrap/>
            <w:hideMark/>
          </w:tcPr>
          <w:p w14:paraId="19148D4C" w14:textId="77777777" w:rsidR="000E41E6" w:rsidRPr="004C61B1" w:rsidRDefault="000E41E6" w:rsidP="00F47E30">
            <w:pPr>
              <w:rPr>
                <w:rFonts w:cs="Calibri"/>
                <w:szCs w:val="22"/>
              </w:rPr>
            </w:pPr>
            <w:r w:rsidRPr="004C61B1">
              <w:rPr>
                <w:rFonts w:cs="Calibri"/>
                <w:szCs w:val="22"/>
              </w:rPr>
              <w:t>Beszédfogyatékossággal él</w:t>
            </w:r>
          </w:p>
        </w:tc>
        <w:tc>
          <w:tcPr>
            <w:tcW w:w="1451" w:type="dxa"/>
            <w:noWrap/>
            <w:hideMark/>
          </w:tcPr>
          <w:p w14:paraId="447D678A" w14:textId="77777777" w:rsidR="000E41E6" w:rsidRPr="004C61B1" w:rsidRDefault="000E41E6" w:rsidP="00F47E30">
            <w:pPr>
              <w:rPr>
                <w:rFonts w:cs="Calibri"/>
                <w:b/>
                <w:bCs/>
                <w:szCs w:val="22"/>
              </w:rPr>
            </w:pPr>
            <w:r w:rsidRPr="004C61B1">
              <w:rPr>
                <w:rFonts w:cs="Calibri"/>
                <w:b/>
                <w:bCs/>
                <w:szCs w:val="22"/>
              </w:rPr>
              <w:t>743</w:t>
            </w:r>
          </w:p>
        </w:tc>
        <w:tc>
          <w:tcPr>
            <w:tcW w:w="1319" w:type="dxa"/>
            <w:noWrap/>
            <w:hideMark/>
          </w:tcPr>
          <w:p w14:paraId="19F9E530" w14:textId="77777777" w:rsidR="000E41E6" w:rsidRPr="004C61B1" w:rsidRDefault="000E41E6" w:rsidP="00F47E30">
            <w:pPr>
              <w:rPr>
                <w:rFonts w:cs="Calibri"/>
                <w:szCs w:val="22"/>
              </w:rPr>
            </w:pPr>
            <w:r w:rsidRPr="004C61B1">
              <w:rPr>
                <w:rFonts w:cs="Calibri"/>
                <w:szCs w:val="22"/>
              </w:rPr>
              <w:t>47</w:t>
            </w:r>
          </w:p>
        </w:tc>
        <w:tc>
          <w:tcPr>
            <w:tcW w:w="911" w:type="dxa"/>
            <w:noWrap/>
            <w:hideMark/>
          </w:tcPr>
          <w:p w14:paraId="22DA23ED" w14:textId="77777777" w:rsidR="000E41E6" w:rsidRPr="004C61B1" w:rsidRDefault="000E41E6" w:rsidP="00F47E30">
            <w:pPr>
              <w:rPr>
                <w:rFonts w:cs="Calibri"/>
                <w:szCs w:val="22"/>
              </w:rPr>
            </w:pPr>
            <w:r w:rsidRPr="004C61B1">
              <w:rPr>
                <w:rFonts w:cs="Calibri"/>
                <w:szCs w:val="22"/>
              </w:rPr>
              <w:t>4 633</w:t>
            </w:r>
          </w:p>
        </w:tc>
        <w:tc>
          <w:tcPr>
            <w:tcW w:w="1029" w:type="dxa"/>
            <w:noWrap/>
            <w:hideMark/>
          </w:tcPr>
          <w:p w14:paraId="25A10B7F" w14:textId="77777777" w:rsidR="000E41E6" w:rsidRPr="004C61B1" w:rsidRDefault="000E41E6" w:rsidP="00F47E30">
            <w:pPr>
              <w:rPr>
                <w:rFonts w:cs="Calibri"/>
                <w:szCs w:val="22"/>
              </w:rPr>
            </w:pPr>
            <w:r w:rsidRPr="004C61B1">
              <w:rPr>
                <w:rFonts w:cs="Calibri"/>
                <w:szCs w:val="22"/>
              </w:rPr>
              <w:t>1 237</w:t>
            </w:r>
          </w:p>
        </w:tc>
        <w:tc>
          <w:tcPr>
            <w:tcW w:w="1147" w:type="dxa"/>
            <w:noWrap/>
            <w:hideMark/>
          </w:tcPr>
          <w:p w14:paraId="2E42DD28" w14:textId="77777777" w:rsidR="000E41E6" w:rsidRPr="004C61B1" w:rsidRDefault="000E41E6" w:rsidP="00F47E30">
            <w:pPr>
              <w:rPr>
                <w:rFonts w:cs="Calibri"/>
                <w:szCs w:val="22"/>
              </w:rPr>
            </w:pPr>
            <w:r w:rsidRPr="004C61B1">
              <w:rPr>
                <w:rFonts w:cs="Calibri"/>
                <w:szCs w:val="22"/>
              </w:rPr>
              <w:t>2 974</w:t>
            </w:r>
          </w:p>
        </w:tc>
        <w:tc>
          <w:tcPr>
            <w:tcW w:w="887" w:type="dxa"/>
            <w:noWrap/>
            <w:hideMark/>
          </w:tcPr>
          <w:p w14:paraId="562B0F16" w14:textId="77777777" w:rsidR="000E41E6" w:rsidRPr="004C61B1" w:rsidRDefault="000E41E6" w:rsidP="00F47E30">
            <w:pPr>
              <w:rPr>
                <w:rFonts w:cs="Calibri"/>
                <w:szCs w:val="22"/>
              </w:rPr>
            </w:pPr>
            <w:r w:rsidRPr="004C61B1">
              <w:rPr>
                <w:rFonts w:cs="Calibri"/>
                <w:szCs w:val="22"/>
              </w:rPr>
              <w:t>2 363</w:t>
            </w:r>
          </w:p>
        </w:tc>
        <w:tc>
          <w:tcPr>
            <w:tcW w:w="994" w:type="dxa"/>
            <w:noWrap/>
            <w:hideMark/>
          </w:tcPr>
          <w:p w14:paraId="4CEEAABD" w14:textId="77777777" w:rsidR="000E41E6" w:rsidRPr="004C61B1" w:rsidRDefault="000E41E6" w:rsidP="00F47E30">
            <w:pPr>
              <w:rPr>
                <w:rFonts w:cs="Calibri"/>
                <w:szCs w:val="22"/>
              </w:rPr>
            </w:pPr>
            <w:r w:rsidRPr="004C61B1">
              <w:rPr>
                <w:rFonts w:cs="Calibri"/>
                <w:szCs w:val="22"/>
              </w:rPr>
              <w:t>7 786</w:t>
            </w:r>
          </w:p>
        </w:tc>
      </w:tr>
      <w:tr w:rsidR="000E41E6" w:rsidRPr="004C61B1" w14:paraId="7FFA41AA" w14:textId="77777777" w:rsidTr="00F47E30">
        <w:trPr>
          <w:trHeight w:val="181"/>
          <w:jc w:val="center"/>
        </w:trPr>
        <w:tc>
          <w:tcPr>
            <w:tcW w:w="2153" w:type="dxa"/>
            <w:noWrap/>
            <w:hideMark/>
          </w:tcPr>
          <w:p w14:paraId="07A7A8FC" w14:textId="77777777" w:rsidR="000E41E6" w:rsidRPr="004C61B1" w:rsidRDefault="000E41E6" w:rsidP="00F47E30">
            <w:pPr>
              <w:rPr>
                <w:rFonts w:cs="Calibri"/>
                <w:szCs w:val="22"/>
              </w:rPr>
            </w:pPr>
            <w:r w:rsidRPr="004C61B1">
              <w:rPr>
                <w:rFonts w:cs="Calibri"/>
                <w:szCs w:val="22"/>
              </w:rPr>
              <w:t xml:space="preserve">Súlyos </w:t>
            </w:r>
            <w:proofErr w:type="spellStart"/>
            <w:r w:rsidRPr="004C61B1">
              <w:rPr>
                <w:rFonts w:cs="Calibri"/>
                <w:szCs w:val="22"/>
              </w:rPr>
              <w:t>belszervi</w:t>
            </w:r>
            <w:proofErr w:type="spellEnd"/>
            <w:r w:rsidRPr="004C61B1">
              <w:rPr>
                <w:rFonts w:cs="Calibri"/>
                <w:szCs w:val="22"/>
              </w:rPr>
              <w:t xml:space="preserve"> fogyatékossággal él</w:t>
            </w:r>
          </w:p>
        </w:tc>
        <w:tc>
          <w:tcPr>
            <w:tcW w:w="1451" w:type="dxa"/>
            <w:noWrap/>
            <w:hideMark/>
          </w:tcPr>
          <w:p w14:paraId="460A8039" w14:textId="77777777" w:rsidR="000E41E6" w:rsidRPr="004C61B1" w:rsidRDefault="000E41E6" w:rsidP="00F47E30">
            <w:pPr>
              <w:rPr>
                <w:rFonts w:cs="Calibri"/>
                <w:b/>
                <w:bCs/>
                <w:szCs w:val="22"/>
              </w:rPr>
            </w:pPr>
            <w:r w:rsidRPr="004C61B1">
              <w:rPr>
                <w:rFonts w:cs="Calibri"/>
                <w:b/>
                <w:bCs/>
                <w:szCs w:val="22"/>
              </w:rPr>
              <w:t>3 847</w:t>
            </w:r>
          </w:p>
        </w:tc>
        <w:tc>
          <w:tcPr>
            <w:tcW w:w="1319" w:type="dxa"/>
            <w:noWrap/>
            <w:hideMark/>
          </w:tcPr>
          <w:p w14:paraId="1BE5D8C9" w14:textId="77777777" w:rsidR="000E41E6" w:rsidRPr="004C61B1" w:rsidRDefault="000E41E6" w:rsidP="00F47E30">
            <w:pPr>
              <w:rPr>
                <w:rFonts w:cs="Calibri"/>
                <w:szCs w:val="22"/>
              </w:rPr>
            </w:pPr>
            <w:r w:rsidRPr="004C61B1">
              <w:rPr>
                <w:rFonts w:cs="Calibri"/>
                <w:szCs w:val="22"/>
              </w:rPr>
              <w:t>231</w:t>
            </w:r>
          </w:p>
        </w:tc>
        <w:tc>
          <w:tcPr>
            <w:tcW w:w="911" w:type="dxa"/>
            <w:noWrap/>
            <w:hideMark/>
          </w:tcPr>
          <w:p w14:paraId="5BBA54D6" w14:textId="77777777" w:rsidR="000E41E6" w:rsidRPr="004C61B1" w:rsidRDefault="000E41E6" w:rsidP="00F47E30">
            <w:pPr>
              <w:rPr>
                <w:rFonts w:cs="Calibri"/>
                <w:szCs w:val="22"/>
              </w:rPr>
            </w:pPr>
            <w:r w:rsidRPr="004C61B1">
              <w:rPr>
                <w:rFonts w:cs="Calibri"/>
                <w:szCs w:val="22"/>
              </w:rPr>
              <w:t>5 576</w:t>
            </w:r>
          </w:p>
        </w:tc>
        <w:tc>
          <w:tcPr>
            <w:tcW w:w="1029" w:type="dxa"/>
            <w:noWrap/>
            <w:hideMark/>
          </w:tcPr>
          <w:p w14:paraId="165569F7" w14:textId="77777777" w:rsidR="000E41E6" w:rsidRPr="004C61B1" w:rsidRDefault="000E41E6" w:rsidP="00F47E30">
            <w:pPr>
              <w:rPr>
                <w:rFonts w:cs="Calibri"/>
                <w:szCs w:val="22"/>
              </w:rPr>
            </w:pPr>
            <w:r w:rsidRPr="004C61B1">
              <w:rPr>
                <w:rFonts w:cs="Calibri"/>
                <w:szCs w:val="22"/>
              </w:rPr>
              <w:t>3 212</w:t>
            </w:r>
          </w:p>
        </w:tc>
        <w:tc>
          <w:tcPr>
            <w:tcW w:w="1147" w:type="dxa"/>
            <w:noWrap/>
            <w:hideMark/>
          </w:tcPr>
          <w:p w14:paraId="65CEE280" w14:textId="77777777" w:rsidR="000E41E6" w:rsidRPr="004C61B1" w:rsidRDefault="000E41E6" w:rsidP="00F47E30">
            <w:pPr>
              <w:rPr>
                <w:rFonts w:cs="Calibri"/>
                <w:szCs w:val="22"/>
              </w:rPr>
            </w:pPr>
            <w:r w:rsidRPr="004C61B1">
              <w:rPr>
                <w:rFonts w:cs="Calibri"/>
                <w:szCs w:val="22"/>
              </w:rPr>
              <w:t>2 092</w:t>
            </w:r>
          </w:p>
        </w:tc>
        <w:tc>
          <w:tcPr>
            <w:tcW w:w="887" w:type="dxa"/>
            <w:noWrap/>
            <w:hideMark/>
          </w:tcPr>
          <w:p w14:paraId="4CD42410" w14:textId="77777777" w:rsidR="000E41E6" w:rsidRPr="004C61B1" w:rsidRDefault="000E41E6" w:rsidP="00F47E30">
            <w:pPr>
              <w:rPr>
                <w:rFonts w:cs="Calibri"/>
                <w:szCs w:val="22"/>
              </w:rPr>
            </w:pPr>
            <w:r w:rsidRPr="004C61B1">
              <w:rPr>
                <w:rFonts w:cs="Calibri"/>
                <w:szCs w:val="22"/>
              </w:rPr>
              <w:t>1 070</w:t>
            </w:r>
          </w:p>
        </w:tc>
        <w:tc>
          <w:tcPr>
            <w:tcW w:w="994" w:type="dxa"/>
            <w:noWrap/>
            <w:hideMark/>
          </w:tcPr>
          <w:p w14:paraId="0178524F" w14:textId="77777777" w:rsidR="000E41E6" w:rsidRPr="004C61B1" w:rsidRDefault="000E41E6" w:rsidP="00F47E30">
            <w:pPr>
              <w:rPr>
                <w:rFonts w:cs="Calibri"/>
                <w:szCs w:val="22"/>
              </w:rPr>
            </w:pPr>
            <w:r w:rsidRPr="004C61B1">
              <w:rPr>
                <w:rFonts w:cs="Calibri"/>
                <w:szCs w:val="22"/>
              </w:rPr>
              <w:t>10 724</w:t>
            </w:r>
          </w:p>
        </w:tc>
      </w:tr>
      <w:tr w:rsidR="000E41E6" w:rsidRPr="004C61B1" w14:paraId="59B4FA31" w14:textId="77777777" w:rsidTr="00F47E30">
        <w:trPr>
          <w:trHeight w:val="181"/>
          <w:jc w:val="center"/>
        </w:trPr>
        <w:tc>
          <w:tcPr>
            <w:tcW w:w="2153" w:type="dxa"/>
            <w:noWrap/>
            <w:hideMark/>
          </w:tcPr>
          <w:p w14:paraId="3EB613F7" w14:textId="77777777" w:rsidR="000E41E6" w:rsidRPr="004C61B1" w:rsidRDefault="000E41E6" w:rsidP="00F47E30">
            <w:pPr>
              <w:rPr>
                <w:rFonts w:cs="Calibri"/>
                <w:szCs w:val="22"/>
              </w:rPr>
            </w:pPr>
            <w:r w:rsidRPr="004C61B1">
              <w:rPr>
                <w:rFonts w:cs="Calibri"/>
                <w:szCs w:val="22"/>
              </w:rPr>
              <w:t>Súlyos-halmozott fogyatékossággal él</w:t>
            </w:r>
          </w:p>
        </w:tc>
        <w:tc>
          <w:tcPr>
            <w:tcW w:w="1451" w:type="dxa"/>
            <w:noWrap/>
            <w:hideMark/>
          </w:tcPr>
          <w:p w14:paraId="6A28BDD3" w14:textId="77777777" w:rsidR="000E41E6" w:rsidRPr="004C61B1" w:rsidRDefault="000E41E6" w:rsidP="00F47E30">
            <w:pPr>
              <w:rPr>
                <w:rFonts w:cs="Calibri"/>
                <w:b/>
                <w:bCs/>
                <w:szCs w:val="22"/>
              </w:rPr>
            </w:pPr>
            <w:r w:rsidRPr="004C61B1">
              <w:rPr>
                <w:rFonts w:cs="Calibri"/>
                <w:b/>
                <w:bCs/>
                <w:szCs w:val="22"/>
              </w:rPr>
              <w:t>860</w:t>
            </w:r>
          </w:p>
        </w:tc>
        <w:tc>
          <w:tcPr>
            <w:tcW w:w="1319" w:type="dxa"/>
            <w:noWrap/>
            <w:hideMark/>
          </w:tcPr>
          <w:p w14:paraId="3807325A" w14:textId="77777777" w:rsidR="000E41E6" w:rsidRPr="004C61B1" w:rsidRDefault="000E41E6" w:rsidP="00F47E30">
            <w:pPr>
              <w:rPr>
                <w:rFonts w:cs="Calibri"/>
                <w:szCs w:val="22"/>
              </w:rPr>
            </w:pPr>
            <w:r w:rsidRPr="004C61B1">
              <w:rPr>
                <w:rFonts w:cs="Calibri"/>
                <w:szCs w:val="22"/>
              </w:rPr>
              <w:t>76</w:t>
            </w:r>
          </w:p>
        </w:tc>
        <w:tc>
          <w:tcPr>
            <w:tcW w:w="911" w:type="dxa"/>
            <w:noWrap/>
            <w:hideMark/>
          </w:tcPr>
          <w:p w14:paraId="0723735A" w14:textId="77777777" w:rsidR="000E41E6" w:rsidRPr="004C61B1" w:rsidRDefault="000E41E6" w:rsidP="00F47E30">
            <w:pPr>
              <w:rPr>
                <w:rFonts w:cs="Calibri"/>
                <w:szCs w:val="22"/>
              </w:rPr>
            </w:pPr>
            <w:r w:rsidRPr="004C61B1">
              <w:rPr>
                <w:rFonts w:cs="Calibri"/>
                <w:szCs w:val="22"/>
              </w:rPr>
              <w:t>7 184</w:t>
            </w:r>
          </w:p>
        </w:tc>
        <w:tc>
          <w:tcPr>
            <w:tcW w:w="1029" w:type="dxa"/>
            <w:noWrap/>
            <w:hideMark/>
          </w:tcPr>
          <w:p w14:paraId="760CF033" w14:textId="77777777" w:rsidR="000E41E6" w:rsidRPr="004C61B1" w:rsidRDefault="000E41E6" w:rsidP="00F47E30">
            <w:pPr>
              <w:rPr>
                <w:rFonts w:cs="Calibri"/>
                <w:szCs w:val="22"/>
              </w:rPr>
            </w:pPr>
            <w:r w:rsidRPr="004C61B1">
              <w:rPr>
                <w:rFonts w:cs="Calibri"/>
                <w:szCs w:val="22"/>
              </w:rPr>
              <w:t>1 583</w:t>
            </w:r>
          </w:p>
        </w:tc>
        <w:tc>
          <w:tcPr>
            <w:tcW w:w="1147" w:type="dxa"/>
            <w:noWrap/>
            <w:hideMark/>
          </w:tcPr>
          <w:p w14:paraId="6967D0AE" w14:textId="77777777" w:rsidR="000E41E6" w:rsidRPr="004C61B1" w:rsidRDefault="000E41E6" w:rsidP="00F47E30">
            <w:pPr>
              <w:rPr>
                <w:rFonts w:cs="Calibri"/>
                <w:szCs w:val="22"/>
              </w:rPr>
            </w:pPr>
            <w:r w:rsidRPr="004C61B1">
              <w:rPr>
                <w:rFonts w:cs="Calibri"/>
                <w:szCs w:val="22"/>
              </w:rPr>
              <w:t>5 030</w:t>
            </w:r>
          </w:p>
        </w:tc>
        <w:tc>
          <w:tcPr>
            <w:tcW w:w="887" w:type="dxa"/>
            <w:noWrap/>
            <w:hideMark/>
          </w:tcPr>
          <w:p w14:paraId="4EBDA2AA" w14:textId="77777777" w:rsidR="000E41E6" w:rsidRPr="004C61B1" w:rsidRDefault="000E41E6" w:rsidP="00F47E30">
            <w:pPr>
              <w:rPr>
                <w:rFonts w:cs="Calibri"/>
                <w:szCs w:val="22"/>
              </w:rPr>
            </w:pPr>
            <w:r w:rsidRPr="004C61B1">
              <w:rPr>
                <w:rFonts w:cs="Calibri"/>
                <w:szCs w:val="22"/>
              </w:rPr>
              <w:t>1 949</w:t>
            </w:r>
          </w:p>
        </w:tc>
        <w:tc>
          <w:tcPr>
            <w:tcW w:w="994" w:type="dxa"/>
            <w:noWrap/>
            <w:hideMark/>
          </w:tcPr>
          <w:p w14:paraId="5C162C79" w14:textId="77777777" w:rsidR="000E41E6" w:rsidRPr="004C61B1" w:rsidRDefault="000E41E6" w:rsidP="00F47E30">
            <w:pPr>
              <w:rPr>
                <w:rFonts w:cs="Calibri"/>
                <w:szCs w:val="22"/>
              </w:rPr>
            </w:pPr>
            <w:r w:rsidRPr="004C61B1">
              <w:rPr>
                <w:rFonts w:cs="Calibri"/>
                <w:szCs w:val="22"/>
              </w:rPr>
              <w:t>10 069</w:t>
            </w:r>
          </w:p>
        </w:tc>
      </w:tr>
      <w:tr w:rsidR="000E41E6" w:rsidRPr="004C61B1" w14:paraId="6E188B00" w14:textId="77777777" w:rsidTr="00F47E30">
        <w:trPr>
          <w:trHeight w:val="181"/>
          <w:jc w:val="center"/>
        </w:trPr>
        <w:tc>
          <w:tcPr>
            <w:tcW w:w="2153" w:type="dxa"/>
            <w:noWrap/>
            <w:hideMark/>
          </w:tcPr>
          <w:p w14:paraId="0EEF1AA5" w14:textId="77777777" w:rsidR="000E41E6" w:rsidRPr="004C61B1" w:rsidRDefault="000E41E6" w:rsidP="00F47E30">
            <w:pPr>
              <w:rPr>
                <w:rFonts w:cs="Calibri"/>
                <w:szCs w:val="22"/>
              </w:rPr>
            </w:pPr>
            <w:r w:rsidRPr="004C61B1">
              <w:rPr>
                <w:rFonts w:cs="Calibri"/>
                <w:szCs w:val="22"/>
              </w:rPr>
              <w:t>Más fogyatékosság</w:t>
            </w:r>
          </w:p>
        </w:tc>
        <w:tc>
          <w:tcPr>
            <w:tcW w:w="1451" w:type="dxa"/>
            <w:noWrap/>
            <w:hideMark/>
          </w:tcPr>
          <w:p w14:paraId="05DDF48D" w14:textId="77777777" w:rsidR="000E41E6" w:rsidRPr="004C61B1" w:rsidRDefault="000E41E6" w:rsidP="00F47E30">
            <w:pPr>
              <w:rPr>
                <w:rFonts w:cs="Calibri"/>
                <w:b/>
                <w:bCs/>
                <w:szCs w:val="22"/>
              </w:rPr>
            </w:pPr>
            <w:r w:rsidRPr="004C61B1">
              <w:rPr>
                <w:rFonts w:cs="Calibri"/>
                <w:b/>
                <w:bCs/>
                <w:szCs w:val="22"/>
              </w:rPr>
              <w:t>1 072</w:t>
            </w:r>
          </w:p>
        </w:tc>
        <w:tc>
          <w:tcPr>
            <w:tcW w:w="1319" w:type="dxa"/>
            <w:noWrap/>
            <w:hideMark/>
          </w:tcPr>
          <w:p w14:paraId="2EFB7913" w14:textId="77777777" w:rsidR="000E41E6" w:rsidRPr="004C61B1" w:rsidRDefault="000E41E6" w:rsidP="00F47E30">
            <w:pPr>
              <w:rPr>
                <w:rFonts w:cs="Calibri"/>
                <w:szCs w:val="22"/>
              </w:rPr>
            </w:pPr>
            <w:r w:rsidRPr="004C61B1">
              <w:rPr>
                <w:rFonts w:cs="Calibri"/>
                <w:szCs w:val="22"/>
              </w:rPr>
              <w:t>62</w:t>
            </w:r>
          </w:p>
        </w:tc>
        <w:tc>
          <w:tcPr>
            <w:tcW w:w="911" w:type="dxa"/>
            <w:noWrap/>
            <w:hideMark/>
          </w:tcPr>
          <w:p w14:paraId="00609C0F" w14:textId="77777777" w:rsidR="000E41E6" w:rsidRPr="004C61B1" w:rsidRDefault="000E41E6" w:rsidP="00F47E30">
            <w:pPr>
              <w:rPr>
                <w:rFonts w:cs="Calibri"/>
                <w:szCs w:val="22"/>
              </w:rPr>
            </w:pPr>
            <w:r w:rsidRPr="004C61B1">
              <w:rPr>
                <w:rFonts w:cs="Calibri"/>
                <w:szCs w:val="22"/>
              </w:rPr>
              <w:t>1 163</w:t>
            </w:r>
          </w:p>
        </w:tc>
        <w:tc>
          <w:tcPr>
            <w:tcW w:w="1029" w:type="dxa"/>
            <w:noWrap/>
            <w:hideMark/>
          </w:tcPr>
          <w:p w14:paraId="154F89DF" w14:textId="77777777" w:rsidR="000E41E6" w:rsidRPr="004C61B1" w:rsidRDefault="000E41E6" w:rsidP="00F47E30">
            <w:pPr>
              <w:rPr>
                <w:rFonts w:cs="Calibri"/>
                <w:szCs w:val="22"/>
              </w:rPr>
            </w:pPr>
            <w:r w:rsidRPr="004C61B1">
              <w:rPr>
                <w:rFonts w:cs="Calibri"/>
                <w:szCs w:val="22"/>
              </w:rPr>
              <w:t>713</w:t>
            </w:r>
          </w:p>
        </w:tc>
        <w:tc>
          <w:tcPr>
            <w:tcW w:w="1147" w:type="dxa"/>
            <w:noWrap/>
            <w:hideMark/>
          </w:tcPr>
          <w:p w14:paraId="2769001D" w14:textId="77777777" w:rsidR="000E41E6" w:rsidRPr="004C61B1" w:rsidRDefault="000E41E6" w:rsidP="00F47E30">
            <w:pPr>
              <w:rPr>
                <w:rFonts w:cs="Calibri"/>
                <w:szCs w:val="22"/>
              </w:rPr>
            </w:pPr>
            <w:r w:rsidRPr="004C61B1">
              <w:rPr>
                <w:rFonts w:cs="Calibri"/>
                <w:szCs w:val="22"/>
              </w:rPr>
              <w:t>376</w:t>
            </w:r>
          </w:p>
        </w:tc>
        <w:tc>
          <w:tcPr>
            <w:tcW w:w="887" w:type="dxa"/>
            <w:noWrap/>
            <w:hideMark/>
          </w:tcPr>
          <w:p w14:paraId="0236210D" w14:textId="77777777" w:rsidR="000E41E6" w:rsidRPr="004C61B1" w:rsidRDefault="000E41E6" w:rsidP="00F47E30">
            <w:pPr>
              <w:rPr>
                <w:rFonts w:cs="Calibri"/>
                <w:szCs w:val="22"/>
              </w:rPr>
            </w:pPr>
            <w:r w:rsidRPr="004C61B1">
              <w:rPr>
                <w:rFonts w:cs="Calibri"/>
                <w:szCs w:val="22"/>
              </w:rPr>
              <w:t>339</w:t>
            </w:r>
          </w:p>
        </w:tc>
        <w:tc>
          <w:tcPr>
            <w:tcW w:w="994" w:type="dxa"/>
            <w:noWrap/>
            <w:hideMark/>
          </w:tcPr>
          <w:p w14:paraId="719EA478" w14:textId="77777777" w:rsidR="000E41E6" w:rsidRPr="004C61B1" w:rsidRDefault="000E41E6" w:rsidP="00F47E30">
            <w:pPr>
              <w:rPr>
                <w:rFonts w:cs="Calibri"/>
                <w:szCs w:val="22"/>
              </w:rPr>
            </w:pPr>
            <w:r w:rsidRPr="004C61B1">
              <w:rPr>
                <w:rFonts w:cs="Calibri"/>
                <w:szCs w:val="22"/>
              </w:rPr>
              <w:t>2 636</w:t>
            </w:r>
          </w:p>
        </w:tc>
      </w:tr>
      <w:tr w:rsidR="000E41E6" w:rsidRPr="004C61B1" w14:paraId="03C5CDB8" w14:textId="77777777" w:rsidTr="00F47E30">
        <w:trPr>
          <w:trHeight w:val="181"/>
          <w:jc w:val="center"/>
        </w:trPr>
        <w:tc>
          <w:tcPr>
            <w:tcW w:w="2153" w:type="dxa"/>
            <w:noWrap/>
            <w:hideMark/>
          </w:tcPr>
          <w:p w14:paraId="3E997610" w14:textId="77777777" w:rsidR="000E41E6" w:rsidRPr="004C61B1" w:rsidRDefault="000E41E6" w:rsidP="00F47E30">
            <w:pPr>
              <w:rPr>
                <w:rFonts w:cs="Calibri"/>
                <w:szCs w:val="22"/>
              </w:rPr>
            </w:pPr>
            <w:r w:rsidRPr="004C61B1">
              <w:rPr>
                <w:rFonts w:cs="Calibri"/>
                <w:szCs w:val="22"/>
              </w:rPr>
              <w:t>Ismeretlen</w:t>
            </w:r>
          </w:p>
        </w:tc>
        <w:tc>
          <w:tcPr>
            <w:tcW w:w="1451" w:type="dxa"/>
            <w:noWrap/>
            <w:hideMark/>
          </w:tcPr>
          <w:p w14:paraId="20530F6B" w14:textId="77777777" w:rsidR="000E41E6" w:rsidRPr="004C61B1" w:rsidRDefault="000E41E6" w:rsidP="00F47E30">
            <w:pPr>
              <w:rPr>
                <w:rFonts w:cs="Calibri"/>
                <w:b/>
                <w:bCs/>
                <w:szCs w:val="22"/>
              </w:rPr>
            </w:pPr>
            <w:r w:rsidRPr="004C61B1">
              <w:rPr>
                <w:rFonts w:cs="Calibri"/>
                <w:b/>
                <w:bCs/>
                <w:szCs w:val="22"/>
              </w:rPr>
              <w:t>15 626</w:t>
            </w:r>
          </w:p>
        </w:tc>
        <w:tc>
          <w:tcPr>
            <w:tcW w:w="1319" w:type="dxa"/>
            <w:noWrap/>
            <w:hideMark/>
          </w:tcPr>
          <w:p w14:paraId="2D8339EA" w14:textId="77777777" w:rsidR="000E41E6" w:rsidRPr="004C61B1" w:rsidRDefault="000E41E6" w:rsidP="00F47E30">
            <w:pPr>
              <w:rPr>
                <w:rFonts w:cs="Calibri"/>
                <w:szCs w:val="22"/>
              </w:rPr>
            </w:pPr>
            <w:r w:rsidRPr="004C61B1">
              <w:rPr>
                <w:rFonts w:cs="Calibri"/>
                <w:szCs w:val="22"/>
              </w:rPr>
              <w:t>870</w:t>
            </w:r>
          </w:p>
        </w:tc>
        <w:tc>
          <w:tcPr>
            <w:tcW w:w="911" w:type="dxa"/>
            <w:noWrap/>
            <w:hideMark/>
          </w:tcPr>
          <w:p w14:paraId="1E5188C5" w14:textId="77777777" w:rsidR="000E41E6" w:rsidRPr="004C61B1" w:rsidRDefault="000E41E6" w:rsidP="00F47E30">
            <w:pPr>
              <w:rPr>
                <w:rFonts w:cs="Calibri"/>
                <w:szCs w:val="22"/>
              </w:rPr>
            </w:pPr>
            <w:r w:rsidRPr="004C61B1">
              <w:rPr>
                <w:rFonts w:cs="Calibri"/>
                <w:szCs w:val="22"/>
              </w:rPr>
              <w:t>17 516</w:t>
            </w:r>
          </w:p>
        </w:tc>
        <w:tc>
          <w:tcPr>
            <w:tcW w:w="1029" w:type="dxa"/>
            <w:noWrap/>
            <w:hideMark/>
          </w:tcPr>
          <w:p w14:paraId="38F8C156" w14:textId="77777777" w:rsidR="000E41E6" w:rsidRPr="004C61B1" w:rsidRDefault="000E41E6" w:rsidP="00F47E30">
            <w:pPr>
              <w:rPr>
                <w:rFonts w:cs="Calibri"/>
                <w:szCs w:val="22"/>
              </w:rPr>
            </w:pPr>
            <w:r w:rsidRPr="004C61B1">
              <w:rPr>
                <w:rFonts w:cs="Calibri"/>
                <w:szCs w:val="22"/>
              </w:rPr>
              <w:t>11 765</w:t>
            </w:r>
          </w:p>
        </w:tc>
        <w:tc>
          <w:tcPr>
            <w:tcW w:w="1147" w:type="dxa"/>
            <w:noWrap/>
            <w:hideMark/>
          </w:tcPr>
          <w:p w14:paraId="3A1DDCEE" w14:textId="77777777" w:rsidR="000E41E6" w:rsidRPr="004C61B1" w:rsidRDefault="000E41E6" w:rsidP="00F47E30">
            <w:pPr>
              <w:rPr>
                <w:rFonts w:cs="Calibri"/>
                <w:szCs w:val="22"/>
              </w:rPr>
            </w:pPr>
            <w:r w:rsidRPr="004C61B1">
              <w:rPr>
                <w:rFonts w:cs="Calibri"/>
                <w:szCs w:val="22"/>
              </w:rPr>
              <w:t>4 698</w:t>
            </w:r>
          </w:p>
        </w:tc>
        <w:tc>
          <w:tcPr>
            <w:tcW w:w="887" w:type="dxa"/>
            <w:noWrap/>
            <w:hideMark/>
          </w:tcPr>
          <w:p w14:paraId="26B16463" w14:textId="77777777" w:rsidR="000E41E6" w:rsidRPr="004C61B1" w:rsidRDefault="000E41E6" w:rsidP="00F47E30">
            <w:pPr>
              <w:rPr>
                <w:rFonts w:cs="Calibri"/>
                <w:szCs w:val="22"/>
              </w:rPr>
            </w:pPr>
            <w:r w:rsidRPr="004C61B1">
              <w:rPr>
                <w:rFonts w:cs="Calibri"/>
                <w:szCs w:val="22"/>
              </w:rPr>
              <w:t>7 880</w:t>
            </w:r>
          </w:p>
        </w:tc>
        <w:tc>
          <w:tcPr>
            <w:tcW w:w="994" w:type="dxa"/>
            <w:noWrap/>
            <w:hideMark/>
          </w:tcPr>
          <w:p w14:paraId="7E650034" w14:textId="77777777" w:rsidR="000E41E6" w:rsidRPr="004C61B1" w:rsidRDefault="000E41E6" w:rsidP="00F47E30">
            <w:pPr>
              <w:rPr>
                <w:rFonts w:cs="Calibri"/>
                <w:szCs w:val="22"/>
              </w:rPr>
            </w:pPr>
            <w:r w:rsidRPr="004C61B1">
              <w:rPr>
                <w:rFonts w:cs="Calibri"/>
                <w:szCs w:val="22"/>
              </w:rPr>
              <w:t>41 892</w:t>
            </w:r>
          </w:p>
        </w:tc>
      </w:tr>
      <w:tr w:rsidR="000E41E6" w:rsidRPr="004C61B1" w14:paraId="72177FA0" w14:textId="77777777" w:rsidTr="00F47E30">
        <w:trPr>
          <w:trHeight w:val="320"/>
          <w:jc w:val="center"/>
        </w:trPr>
        <w:tc>
          <w:tcPr>
            <w:tcW w:w="2153" w:type="dxa"/>
            <w:noWrap/>
            <w:hideMark/>
          </w:tcPr>
          <w:p w14:paraId="5671C503" w14:textId="77777777" w:rsidR="000E41E6" w:rsidRPr="004C61B1" w:rsidRDefault="000E41E6" w:rsidP="00F47E30">
            <w:pPr>
              <w:rPr>
                <w:rFonts w:cs="Calibri"/>
                <w:szCs w:val="22"/>
              </w:rPr>
            </w:pPr>
            <w:r w:rsidRPr="004C61B1">
              <w:rPr>
                <w:rFonts w:cs="Calibri"/>
                <w:szCs w:val="22"/>
              </w:rPr>
              <w:t>Fogyatékossággal élők</w:t>
            </w:r>
          </w:p>
        </w:tc>
        <w:tc>
          <w:tcPr>
            <w:tcW w:w="1451" w:type="dxa"/>
            <w:noWrap/>
            <w:hideMark/>
          </w:tcPr>
          <w:p w14:paraId="659FF4A1" w14:textId="77777777" w:rsidR="000E41E6" w:rsidRPr="004C61B1" w:rsidRDefault="000E41E6" w:rsidP="00F47E30">
            <w:pPr>
              <w:rPr>
                <w:rFonts w:cs="Calibri"/>
                <w:b/>
                <w:bCs/>
                <w:szCs w:val="22"/>
              </w:rPr>
            </w:pPr>
            <w:r w:rsidRPr="004C61B1">
              <w:rPr>
                <w:rFonts w:cs="Calibri"/>
                <w:b/>
                <w:bCs/>
                <w:szCs w:val="22"/>
              </w:rPr>
              <w:t>59 224</w:t>
            </w:r>
          </w:p>
        </w:tc>
        <w:tc>
          <w:tcPr>
            <w:tcW w:w="1319" w:type="dxa"/>
            <w:noWrap/>
            <w:hideMark/>
          </w:tcPr>
          <w:p w14:paraId="4478BDF2" w14:textId="77777777" w:rsidR="000E41E6" w:rsidRPr="004C61B1" w:rsidRDefault="000E41E6" w:rsidP="00F47E30">
            <w:pPr>
              <w:rPr>
                <w:rFonts w:cs="Calibri"/>
                <w:szCs w:val="22"/>
              </w:rPr>
            </w:pPr>
            <w:r w:rsidRPr="004C61B1">
              <w:rPr>
                <w:rFonts w:cs="Calibri"/>
                <w:szCs w:val="22"/>
              </w:rPr>
              <w:t>3 893</w:t>
            </w:r>
          </w:p>
        </w:tc>
        <w:tc>
          <w:tcPr>
            <w:tcW w:w="911" w:type="dxa"/>
            <w:noWrap/>
            <w:hideMark/>
          </w:tcPr>
          <w:p w14:paraId="671BD79C" w14:textId="77777777" w:rsidR="000E41E6" w:rsidRPr="004C61B1" w:rsidRDefault="000E41E6" w:rsidP="00F47E30">
            <w:pPr>
              <w:rPr>
                <w:rFonts w:cs="Calibri"/>
                <w:szCs w:val="22"/>
              </w:rPr>
            </w:pPr>
            <w:r w:rsidRPr="004C61B1">
              <w:rPr>
                <w:rFonts w:cs="Calibri"/>
                <w:szCs w:val="22"/>
              </w:rPr>
              <w:t>170 255</w:t>
            </w:r>
          </w:p>
        </w:tc>
        <w:tc>
          <w:tcPr>
            <w:tcW w:w="1029" w:type="dxa"/>
            <w:noWrap/>
            <w:hideMark/>
          </w:tcPr>
          <w:p w14:paraId="322B6EB0" w14:textId="77777777" w:rsidR="000E41E6" w:rsidRPr="004C61B1" w:rsidRDefault="000E41E6" w:rsidP="00F47E30">
            <w:pPr>
              <w:rPr>
                <w:rFonts w:cs="Calibri"/>
                <w:szCs w:val="22"/>
              </w:rPr>
            </w:pPr>
            <w:r w:rsidRPr="004C61B1">
              <w:rPr>
                <w:rFonts w:cs="Calibri"/>
                <w:szCs w:val="22"/>
              </w:rPr>
              <w:t>93 531</w:t>
            </w:r>
          </w:p>
        </w:tc>
        <w:tc>
          <w:tcPr>
            <w:tcW w:w="1147" w:type="dxa"/>
            <w:noWrap/>
            <w:hideMark/>
          </w:tcPr>
          <w:p w14:paraId="474228CF" w14:textId="77777777" w:rsidR="000E41E6" w:rsidRPr="004C61B1" w:rsidRDefault="000E41E6" w:rsidP="00F47E30">
            <w:pPr>
              <w:rPr>
                <w:rFonts w:cs="Calibri"/>
                <w:szCs w:val="22"/>
              </w:rPr>
            </w:pPr>
            <w:r w:rsidRPr="004C61B1">
              <w:rPr>
                <w:rFonts w:cs="Calibri"/>
                <w:szCs w:val="22"/>
              </w:rPr>
              <w:t>66 205</w:t>
            </w:r>
          </w:p>
        </w:tc>
        <w:tc>
          <w:tcPr>
            <w:tcW w:w="887" w:type="dxa"/>
            <w:noWrap/>
            <w:hideMark/>
          </w:tcPr>
          <w:p w14:paraId="502462FE" w14:textId="77777777" w:rsidR="000E41E6" w:rsidRPr="004C61B1" w:rsidRDefault="000E41E6" w:rsidP="00F47E30">
            <w:pPr>
              <w:rPr>
                <w:rFonts w:cs="Calibri"/>
                <w:szCs w:val="22"/>
              </w:rPr>
            </w:pPr>
            <w:r w:rsidRPr="004C61B1">
              <w:rPr>
                <w:rFonts w:cs="Calibri"/>
                <w:szCs w:val="22"/>
              </w:rPr>
              <w:t>40 186</w:t>
            </w:r>
          </w:p>
        </w:tc>
        <w:tc>
          <w:tcPr>
            <w:tcW w:w="994" w:type="dxa"/>
            <w:noWrap/>
            <w:hideMark/>
          </w:tcPr>
          <w:p w14:paraId="1EF6834A" w14:textId="77777777" w:rsidR="000E41E6" w:rsidRPr="004C61B1" w:rsidRDefault="000E41E6" w:rsidP="00F47E30">
            <w:pPr>
              <w:rPr>
                <w:rFonts w:cs="Calibri"/>
                <w:szCs w:val="22"/>
              </w:rPr>
            </w:pPr>
            <w:r w:rsidRPr="004C61B1">
              <w:rPr>
                <w:rFonts w:cs="Calibri"/>
                <w:szCs w:val="22"/>
              </w:rPr>
              <w:t>273 558</w:t>
            </w:r>
          </w:p>
        </w:tc>
      </w:tr>
    </w:tbl>
    <w:p w14:paraId="0A8823DA" w14:textId="77777777" w:rsidR="000E41E6" w:rsidRPr="00EE7D1D" w:rsidRDefault="000E41E6" w:rsidP="000E41E6">
      <w:pPr>
        <w:rPr>
          <w:rFonts w:cs="Calibri"/>
          <w:sz w:val="18"/>
          <w:szCs w:val="18"/>
        </w:rPr>
      </w:pPr>
      <w:r w:rsidRPr="00EE7D1D">
        <w:rPr>
          <w:rFonts w:cs="Calibri"/>
          <w:sz w:val="18"/>
          <w:szCs w:val="18"/>
        </w:rPr>
        <w:t>Forrás: KSH Népszámlálás 2022</w:t>
      </w:r>
    </w:p>
    <w:p w14:paraId="23D40617" w14:textId="77777777" w:rsidR="000E41E6" w:rsidRPr="004C61B1" w:rsidRDefault="000E41E6" w:rsidP="000E41E6">
      <w:pPr>
        <w:rPr>
          <w:rFonts w:cs="Calibri"/>
          <w:szCs w:val="22"/>
        </w:rPr>
      </w:pPr>
    </w:p>
    <w:p w14:paraId="17FA540F" w14:textId="77777777" w:rsidR="000E41E6" w:rsidRPr="004C61B1" w:rsidRDefault="000E41E6" w:rsidP="000E41E6">
      <w:pPr>
        <w:rPr>
          <w:rFonts w:cs="Calibri"/>
          <w:szCs w:val="22"/>
        </w:rPr>
      </w:pPr>
      <w:r w:rsidRPr="004C61B1">
        <w:rPr>
          <w:rFonts w:cs="Calibri"/>
          <w:szCs w:val="22"/>
        </w:rPr>
        <w:t xml:space="preserve">A 2022-es népszámlálási adatok alapján országosan a fogyatékossággal élő személyek közül összesen </w:t>
      </w:r>
      <w:r w:rsidRPr="004C61B1">
        <w:rPr>
          <w:rStyle w:val="Kiemels2"/>
          <w:rFonts w:cs="Calibri"/>
          <w:b w:val="0"/>
          <w:bCs w:val="0"/>
          <w:szCs w:val="22"/>
        </w:rPr>
        <w:t>59 224 fő volt foglalkoztatott</w:t>
      </w:r>
      <w:r w:rsidRPr="004C61B1">
        <w:rPr>
          <w:rFonts w:cs="Calibri"/>
          <w:b/>
          <w:bCs/>
          <w:szCs w:val="22"/>
        </w:rPr>
        <w:t>,</w:t>
      </w:r>
      <w:r w:rsidRPr="004C61B1">
        <w:rPr>
          <w:rFonts w:cs="Calibri"/>
          <w:szCs w:val="22"/>
        </w:rPr>
        <w:t xml:space="preserve"> ami az összes 273 558 fő fogyatékossággal élő népességhez viszonyítva azt jelenti, hogy a foglalkoztatottsági arány </w:t>
      </w:r>
      <w:r w:rsidRPr="004C61B1">
        <w:rPr>
          <w:rStyle w:val="Kiemels2"/>
          <w:rFonts w:cs="Calibri"/>
          <w:b w:val="0"/>
          <w:bCs w:val="0"/>
          <w:szCs w:val="22"/>
        </w:rPr>
        <w:t>körülbelül 21,6%</w:t>
      </w:r>
      <w:r w:rsidRPr="004C61B1">
        <w:rPr>
          <w:rFonts w:cs="Calibri"/>
          <w:b/>
          <w:bCs/>
          <w:szCs w:val="22"/>
        </w:rPr>
        <w:t>.</w:t>
      </w:r>
      <w:r w:rsidRPr="004C61B1">
        <w:rPr>
          <w:rFonts w:cs="Calibri"/>
          <w:szCs w:val="22"/>
        </w:rPr>
        <w:t xml:space="preserve"> A legtöbb foglalkoztatott a </w:t>
      </w:r>
      <w:r w:rsidRPr="004C61B1">
        <w:rPr>
          <w:rStyle w:val="Kiemels2"/>
          <w:rFonts w:cs="Calibri"/>
          <w:b w:val="0"/>
          <w:bCs w:val="0"/>
          <w:szCs w:val="22"/>
        </w:rPr>
        <w:t>mozgáskorlátozottak</w:t>
      </w:r>
      <w:r w:rsidRPr="004C61B1">
        <w:rPr>
          <w:rFonts w:cs="Calibri"/>
          <w:szCs w:val="22"/>
        </w:rPr>
        <w:t xml:space="preserve"> csoportjában található (16 602 fő), ami részben a csoport nagy létszámával is magyarázható.</w:t>
      </w:r>
    </w:p>
    <w:p w14:paraId="797783A9" w14:textId="77777777" w:rsidR="000E41E6" w:rsidRPr="004C61B1" w:rsidRDefault="000E41E6" w:rsidP="000E41E6">
      <w:pPr>
        <w:pStyle w:val="NormlWeb"/>
        <w:spacing w:before="0" w:beforeAutospacing="0" w:after="0" w:afterAutospacing="0"/>
        <w:rPr>
          <w:rFonts w:cs="Calibri"/>
          <w:szCs w:val="22"/>
        </w:rPr>
      </w:pPr>
      <w:r w:rsidRPr="004C61B1">
        <w:rPr>
          <w:rFonts w:cs="Calibri"/>
          <w:szCs w:val="22"/>
        </w:rPr>
        <w:t>A megváltozott munkaképességű személyek munkavállalását nagyban meghatározza az egészségi állapotuk. Foglalkoztatási lehetőségeik gyakran korlátozottabbak, ugyanakkor megfelelő támogatásokkal és rehabilitációs intézkedésekkel sokan képesek munkát vállalni.  A megváltozott munkaképességű személyek számára nyújtott ellátások - rehabilitációs és rokkantsági ellátások-hozzájárulnak a megélhetés biztosításához, ugyanakkor az ellátások összege sok esetben alacsony, így a munkából származó jövedelem segíti a társadalmi és gazdasági részvételüket.</w:t>
      </w:r>
    </w:p>
    <w:p w14:paraId="7902DDC8" w14:textId="74C800CC" w:rsidR="000E41E6" w:rsidRPr="00EB3E9E" w:rsidRDefault="000E41E6" w:rsidP="00404304">
      <w:pPr>
        <w:pStyle w:val="Listaszerbekezds"/>
        <w:numPr>
          <w:ilvl w:val="0"/>
          <w:numId w:val="97"/>
        </w:numPr>
        <w:tabs>
          <w:tab w:val="left" w:pos="5572"/>
        </w:tabs>
        <w:autoSpaceDE w:val="0"/>
        <w:autoSpaceDN w:val="0"/>
        <w:adjustRightInd w:val="0"/>
        <w:ind w:left="5670"/>
        <w:jc w:val="right"/>
        <w:rPr>
          <w:rFonts w:cs="Calibri"/>
          <w:szCs w:val="22"/>
        </w:rPr>
      </w:pPr>
      <w:r w:rsidRPr="00EB3E9E">
        <w:rPr>
          <w:rFonts w:cs="Calibri"/>
          <w:szCs w:val="22"/>
        </w:rPr>
        <w:t>táblázat</w:t>
      </w:r>
    </w:p>
    <w:p w14:paraId="7E03375D" w14:textId="77777777" w:rsidR="000E41E6" w:rsidRPr="004C61B1" w:rsidRDefault="000E41E6" w:rsidP="000E41E6">
      <w:pPr>
        <w:rPr>
          <w:rFonts w:cs="Calibri"/>
          <w:szCs w:val="22"/>
        </w:rPr>
      </w:pPr>
      <w:r w:rsidRPr="004C61B1">
        <w:rPr>
          <w:rFonts w:cs="Calibri"/>
          <w:szCs w:val="22"/>
        </w:rPr>
        <w:t>Megváltozott munkaképességű személyek ellátásaiban részesülő száma nemenként Nyíregyházán (7.1.1.)</w:t>
      </w:r>
    </w:p>
    <w:p w14:paraId="5C6FF8C6" w14:textId="77777777" w:rsidR="000E41E6" w:rsidRPr="004C61B1" w:rsidRDefault="000E41E6" w:rsidP="000E41E6">
      <w:pPr>
        <w:rPr>
          <w:rFonts w:cs="Calibri"/>
          <w:szCs w:val="22"/>
        </w:rPr>
      </w:pPr>
      <w:r w:rsidRPr="004C61B1">
        <w:rPr>
          <w:rFonts w:cs="Calibri"/>
          <w:szCs w:val="22"/>
        </w:rPr>
        <w:t xml:space="preserve">  </w:t>
      </w:r>
    </w:p>
    <w:tbl>
      <w:tblPr>
        <w:tblW w:w="9060" w:type="dxa"/>
        <w:tblCellMar>
          <w:left w:w="70" w:type="dxa"/>
          <w:right w:w="70" w:type="dxa"/>
        </w:tblCellMar>
        <w:tblLook w:val="04A0" w:firstRow="1" w:lastRow="0" w:firstColumn="1" w:lastColumn="0" w:noHBand="0" w:noVBand="1"/>
      </w:tblPr>
      <w:tblGrid>
        <w:gridCol w:w="1140"/>
        <w:gridCol w:w="3300"/>
        <w:gridCol w:w="3400"/>
        <w:gridCol w:w="1220"/>
      </w:tblGrid>
      <w:tr w:rsidR="000E41E6" w:rsidRPr="004C61B1" w14:paraId="26A13B62" w14:textId="77777777" w:rsidTr="00F47E30">
        <w:trPr>
          <w:trHeight w:val="1200"/>
        </w:trPr>
        <w:tc>
          <w:tcPr>
            <w:tcW w:w="1140" w:type="dxa"/>
            <w:tcBorders>
              <w:top w:val="nil"/>
              <w:left w:val="single" w:sz="4" w:space="0" w:color="auto"/>
              <w:bottom w:val="single" w:sz="4" w:space="0" w:color="auto"/>
              <w:right w:val="single" w:sz="4" w:space="0" w:color="auto"/>
            </w:tcBorders>
            <w:shd w:val="clear" w:color="000000" w:fill="E2EFDA"/>
            <w:noWrap/>
            <w:vAlign w:val="center"/>
            <w:hideMark/>
          </w:tcPr>
          <w:p w14:paraId="4EA7A5DC" w14:textId="77777777" w:rsidR="000E41E6" w:rsidRPr="004C61B1" w:rsidRDefault="000E41E6" w:rsidP="00F47E30">
            <w:pPr>
              <w:jc w:val="center"/>
              <w:rPr>
                <w:rFonts w:cs="Calibri"/>
                <w:b/>
                <w:bCs/>
                <w:color w:val="000000"/>
                <w:szCs w:val="22"/>
              </w:rPr>
            </w:pPr>
            <w:r w:rsidRPr="004C61B1">
              <w:rPr>
                <w:rFonts w:cs="Calibri"/>
                <w:b/>
                <w:bCs/>
                <w:color w:val="000000"/>
                <w:szCs w:val="22"/>
              </w:rPr>
              <w:t>Év</w:t>
            </w:r>
          </w:p>
        </w:tc>
        <w:tc>
          <w:tcPr>
            <w:tcW w:w="3300" w:type="dxa"/>
            <w:tcBorders>
              <w:top w:val="nil"/>
              <w:left w:val="nil"/>
              <w:bottom w:val="single" w:sz="4" w:space="0" w:color="auto"/>
              <w:right w:val="single" w:sz="4" w:space="0" w:color="auto"/>
            </w:tcBorders>
            <w:shd w:val="clear" w:color="000000" w:fill="E2EFDA"/>
            <w:vAlign w:val="center"/>
            <w:hideMark/>
          </w:tcPr>
          <w:p w14:paraId="1092D246" w14:textId="77777777" w:rsidR="000E41E6" w:rsidRPr="004C61B1" w:rsidRDefault="000E41E6" w:rsidP="00F47E30">
            <w:pPr>
              <w:jc w:val="center"/>
              <w:rPr>
                <w:rFonts w:cs="Calibri"/>
                <w:b/>
                <w:bCs/>
                <w:color w:val="000000"/>
                <w:szCs w:val="22"/>
              </w:rPr>
            </w:pPr>
            <w:r w:rsidRPr="004C61B1">
              <w:rPr>
                <w:rFonts w:cs="Calibri"/>
                <w:b/>
                <w:bCs/>
                <w:color w:val="000000"/>
                <w:szCs w:val="22"/>
              </w:rPr>
              <w:t>Megváltozott munkaképességű személyek ellátásaiban részesülők száma - Férfiak</w:t>
            </w:r>
            <w:r w:rsidRPr="004C61B1">
              <w:rPr>
                <w:rFonts w:cs="Calibri"/>
                <w:color w:val="000000"/>
                <w:szCs w:val="22"/>
              </w:rPr>
              <w:t xml:space="preserve"> (TS 061)</w:t>
            </w:r>
          </w:p>
        </w:tc>
        <w:tc>
          <w:tcPr>
            <w:tcW w:w="3400" w:type="dxa"/>
            <w:tcBorders>
              <w:top w:val="nil"/>
              <w:left w:val="nil"/>
              <w:bottom w:val="single" w:sz="4" w:space="0" w:color="auto"/>
              <w:right w:val="single" w:sz="4" w:space="0" w:color="auto"/>
            </w:tcBorders>
            <w:shd w:val="clear" w:color="000000" w:fill="E2EFDA"/>
            <w:vAlign w:val="center"/>
            <w:hideMark/>
          </w:tcPr>
          <w:p w14:paraId="6B9989BD" w14:textId="77777777" w:rsidR="000E41E6" w:rsidRPr="004C61B1" w:rsidRDefault="000E41E6" w:rsidP="00F47E30">
            <w:pPr>
              <w:jc w:val="center"/>
              <w:rPr>
                <w:rFonts w:cs="Calibri"/>
                <w:b/>
                <w:bCs/>
                <w:color w:val="000000"/>
                <w:szCs w:val="22"/>
              </w:rPr>
            </w:pPr>
            <w:r w:rsidRPr="004C61B1">
              <w:rPr>
                <w:rFonts w:cs="Calibri"/>
                <w:b/>
                <w:bCs/>
                <w:color w:val="000000"/>
                <w:szCs w:val="22"/>
              </w:rPr>
              <w:t xml:space="preserve">Megváltozott munkaképességű személyek ellátásaiban részesülők száma - Nők </w:t>
            </w:r>
            <w:r w:rsidRPr="004C61B1">
              <w:rPr>
                <w:rFonts w:cs="Calibri"/>
                <w:color w:val="000000"/>
                <w:szCs w:val="22"/>
              </w:rPr>
              <w:t>(TS 062)</w:t>
            </w:r>
          </w:p>
        </w:tc>
        <w:tc>
          <w:tcPr>
            <w:tcW w:w="1220" w:type="dxa"/>
            <w:tcBorders>
              <w:top w:val="nil"/>
              <w:left w:val="nil"/>
              <w:bottom w:val="single" w:sz="4" w:space="0" w:color="auto"/>
              <w:right w:val="single" w:sz="4" w:space="0" w:color="auto"/>
            </w:tcBorders>
            <w:shd w:val="clear" w:color="000000" w:fill="E2EFDA"/>
            <w:vAlign w:val="center"/>
            <w:hideMark/>
          </w:tcPr>
          <w:p w14:paraId="7C460E58" w14:textId="77777777" w:rsidR="000E41E6" w:rsidRPr="004C61B1" w:rsidRDefault="000E41E6" w:rsidP="00F47E30">
            <w:pPr>
              <w:jc w:val="center"/>
              <w:rPr>
                <w:rFonts w:cs="Calibri"/>
                <w:b/>
                <w:bCs/>
                <w:color w:val="000000"/>
                <w:szCs w:val="22"/>
              </w:rPr>
            </w:pPr>
            <w:r w:rsidRPr="004C61B1">
              <w:rPr>
                <w:rFonts w:cs="Calibri"/>
                <w:b/>
                <w:bCs/>
                <w:color w:val="000000"/>
                <w:szCs w:val="22"/>
              </w:rPr>
              <w:t>Összesen</w:t>
            </w:r>
          </w:p>
        </w:tc>
      </w:tr>
      <w:tr w:rsidR="000E41E6" w:rsidRPr="004C61B1" w14:paraId="3B357095" w14:textId="77777777" w:rsidTr="00F47E30">
        <w:trPr>
          <w:trHeight w:val="300"/>
        </w:trPr>
        <w:tc>
          <w:tcPr>
            <w:tcW w:w="1140" w:type="dxa"/>
            <w:tcBorders>
              <w:top w:val="nil"/>
              <w:left w:val="single" w:sz="4" w:space="0" w:color="auto"/>
              <w:bottom w:val="single" w:sz="4" w:space="0" w:color="auto"/>
              <w:right w:val="single" w:sz="4" w:space="0" w:color="auto"/>
            </w:tcBorders>
            <w:vAlign w:val="center"/>
            <w:hideMark/>
          </w:tcPr>
          <w:p w14:paraId="126FEA5B" w14:textId="77777777" w:rsidR="000E41E6" w:rsidRPr="004C61B1" w:rsidRDefault="000E41E6" w:rsidP="00F47E30">
            <w:pPr>
              <w:jc w:val="center"/>
              <w:rPr>
                <w:rFonts w:cs="Calibri"/>
                <w:szCs w:val="22"/>
              </w:rPr>
            </w:pPr>
            <w:r w:rsidRPr="004C61B1">
              <w:rPr>
                <w:rFonts w:cs="Calibri"/>
                <w:szCs w:val="22"/>
              </w:rPr>
              <w:t>2020</w:t>
            </w:r>
          </w:p>
        </w:tc>
        <w:tc>
          <w:tcPr>
            <w:tcW w:w="3300" w:type="dxa"/>
            <w:tcBorders>
              <w:top w:val="nil"/>
              <w:left w:val="nil"/>
              <w:bottom w:val="single" w:sz="4" w:space="0" w:color="auto"/>
              <w:right w:val="single" w:sz="4" w:space="0" w:color="auto"/>
            </w:tcBorders>
            <w:vAlign w:val="center"/>
            <w:hideMark/>
          </w:tcPr>
          <w:p w14:paraId="6A7E7109" w14:textId="77777777" w:rsidR="000E41E6" w:rsidRPr="004C61B1" w:rsidRDefault="000E41E6" w:rsidP="00F47E30">
            <w:pPr>
              <w:jc w:val="center"/>
              <w:rPr>
                <w:rFonts w:cs="Calibri"/>
                <w:szCs w:val="22"/>
              </w:rPr>
            </w:pPr>
            <w:r w:rsidRPr="004C61B1">
              <w:rPr>
                <w:rFonts w:cs="Calibri"/>
                <w:szCs w:val="22"/>
              </w:rPr>
              <w:t>1 493</w:t>
            </w:r>
          </w:p>
        </w:tc>
        <w:tc>
          <w:tcPr>
            <w:tcW w:w="3400" w:type="dxa"/>
            <w:tcBorders>
              <w:top w:val="nil"/>
              <w:left w:val="nil"/>
              <w:bottom w:val="single" w:sz="4" w:space="0" w:color="auto"/>
              <w:right w:val="single" w:sz="4" w:space="0" w:color="auto"/>
            </w:tcBorders>
            <w:vAlign w:val="center"/>
            <w:hideMark/>
          </w:tcPr>
          <w:p w14:paraId="0FC34728" w14:textId="77777777" w:rsidR="000E41E6" w:rsidRPr="004C61B1" w:rsidRDefault="000E41E6" w:rsidP="00F47E30">
            <w:pPr>
              <w:jc w:val="center"/>
              <w:rPr>
                <w:rFonts w:cs="Calibri"/>
                <w:szCs w:val="22"/>
              </w:rPr>
            </w:pPr>
            <w:r w:rsidRPr="004C61B1">
              <w:rPr>
                <w:rFonts w:cs="Calibri"/>
                <w:szCs w:val="22"/>
              </w:rPr>
              <w:t>1 951</w:t>
            </w:r>
          </w:p>
        </w:tc>
        <w:tc>
          <w:tcPr>
            <w:tcW w:w="1220" w:type="dxa"/>
            <w:tcBorders>
              <w:top w:val="nil"/>
              <w:left w:val="nil"/>
              <w:bottom w:val="single" w:sz="4" w:space="0" w:color="auto"/>
              <w:right w:val="single" w:sz="4" w:space="0" w:color="auto"/>
            </w:tcBorders>
            <w:shd w:val="clear" w:color="000000" w:fill="FCE4D6"/>
            <w:noWrap/>
            <w:vAlign w:val="center"/>
            <w:hideMark/>
          </w:tcPr>
          <w:p w14:paraId="518D77B0" w14:textId="77777777" w:rsidR="000E41E6" w:rsidRPr="004C61B1" w:rsidRDefault="000E41E6" w:rsidP="00F47E30">
            <w:pPr>
              <w:jc w:val="center"/>
              <w:rPr>
                <w:rFonts w:cs="Calibri"/>
                <w:szCs w:val="22"/>
              </w:rPr>
            </w:pPr>
            <w:r w:rsidRPr="004C61B1">
              <w:rPr>
                <w:rFonts w:cs="Calibri"/>
                <w:szCs w:val="22"/>
              </w:rPr>
              <w:t>3444</w:t>
            </w:r>
          </w:p>
        </w:tc>
      </w:tr>
      <w:tr w:rsidR="000E41E6" w:rsidRPr="004C61B1" w14:paraId="7F7E9279" w14:textId="77777777" w:rsidTr="00F47E30">
        <w:trPr>
          <w:trHeight w:val="300"/>
        </w:trPr>
        <w:tc>
          <w:tcPr>
            <w:tcW w:w="1140" w:type="dxa"/>
            <w:tcBorders>
              <w:top w:val="nil"/>
              <w:left w:val="single" w:sz="4" w:space="0" w:color="auto"/>
              <w:bottom w:val="single" w:sz="4" w:space="0" w:color="auto"/>
              <w:right w:val="single" w:sz="4" w:space="0" w:color="auto"/>
            </w:tcBorders>
            <w:vAlign w:val="center"/>
            <w:hideMark/>
          </w:tcPr>
          <w:p w14:paraId="0C2CCF36" w14:textId="77777777" w:rsidR="000E41E6" w:rsidRPr="004C61B1" w:rsidRDefault="000E41E6" w:rsidP="00F47E30">
            <w:pPr>
              <w:jc w:val="center"/>
              <w:rPr>
                <w:rFonts w:cs="Calibri"/>
                <w:szCs w:val="22"/>
              </w:rPr>
            </w:pPr>
            <w:r w:rsidRPr="004C61B1">
              <w:rPr>
                <w:rFonts w:cs="Calibri"/>
                <w:szCs w:val="22"/>
              </w:rPr>
              <w:t>2021</w:t>
            </w:r>
          </w:p>
        </w:tc>
        <w:tc>
          <w:tcPr>
            <w:tcW w:w="3300" w:type="dxa"/>
            <w:tcBorders>
              <w:top w:val="nil"/>
              <w:left w:val="nil"/>
              <w:bottom w:val="single" w:sz="4" w:space="0" w:color="auto"/>
              <w:right w:val="single" w:sz="4" w:space="0" w:color="auto"/>
            </w:tcBorders>
            <w:vAlign w:val="center"/>
            <w:hideMark/>
          </w:tcPr>
          <w:p w14:paraId="2E15FE3F" w14:textId="77777777" w:rsidR="000E41E6" w:rsidRPr="004C61B1" w:rsidRDefault="000E41E6" w:rsidP="00F47E30">
            <w:pPr>
              <w:jc w:val="center"/>
              <w:rPr>
                <w:rFonts w:cs="Calibri"/>
                <w:szCs w:val="22"/>
              </w:rPr>
            </w:pPr>
            <w:r w:rsidRPr="004C61B1">
              <w:rPr>
                <w:rFonts w:cs="Calibri"/>
                <w:szCs w:val="22"/>
              </w:rPr>
              <w:t>1 382</w:t>
            </w:r>
          </w:p>
        </w:tc>
        <w:tc>
          <w:tcPr>
            <w:tcW w:w="3400" w:type="dxa"/>
            <w:tcBorders>
              <w:top w:val="nil"/>
              <w:left w:val="nil"/>
              <w:bottom w:val="single" w:sz="4" w:space="0" w:color="auto"/>
              <w:right w:val="single" w:sz="4" w:space="0" w:color="auto"/>
            </w:tcBorders>
            <w:vAlign w:val="center"/>
            <w:hideMark/>
          </w:tcPr>
          <w:p w14:paraId="1CC77022" w14:textId="77777777" w:rsidR="000E41E6" w:rsidRPr="004C61B1" w:rsidRDefault="000E41E6" w:rsidP="00F47E30">
            <w:pPr>
              <w:jc w:val="center"/>
              <w:rPr>
                <w:rFonts w:cs="Calibri"/>
                <w:szCs w:val="22"/>
              </w:rPr>
            </w:pPr>
            <w:r w:rsidRPr="004C61B1">
              <w:rPr>
                <w:rFonts w:cs="Calibri"/>
                <w:szCs w:val="22"/>
              </w:rPr>
              <w:t>1 825</w:t>
            </w:r>
          </w:p>
        </w:tc>
        <w:tc>
          <w:tcPr>
            <w:tcW w:w="1220" w:type="dxa"/>
            <w:tcBorders>
              <w:top w:val="nil"/>
              <w:left w:val="nil"/>
              <w:bottom w:val="single" w:sz="4" w:space="0" w:color="auto"/>
              <w:right w:val="single" w:sz="4" w:space="0" w:color="auto"/>
            </w:tcBorders>
            <w:shd w:val="clear" w:color="000000" w:fill="FCE4D6"/>
            <w:noWrap/>
            <w:vAlign w:val="center"/>
            <w:hideMark/>
          </w:tcPr>
          <w:p w14:paraId="2A259980" w14:textId="77777777" w:rsidR="000E41E6" w:rsidRPr="004C61B1" w:rsidRDefault="000E41E6" w:rsidP="00F47E30">
            <w:pPr>
              <w:jc w:val="center"/>
              <w:rPr>
                <w:rFonts w:cs="Calibri"/>
                <w:szCs w:val="22"/>
              </w:rPr>
            </w:pPr>
            <w:r w:rsidRPr="004C61B1">
              <w:rPr>
                <w:rFonts w:cs="Calibri"/>
                <w:szCs w:val="22"/>
              </w:rPr>
              <w:t>3207</w:t>
            </w:r>
          </w:p>
        </w:tc>
      </w:tr>
      <w:tr w:rsidR="000E41E6" w:rsidRPr="004C61B1" w14:paraId="6AA1ED50" w14:textId="77777777" w:rsidTr="00F47E30">
        <w:trPr>
          <w:trHeight w:val="300"/>
        </w:trPr>
        <w:tc>
          <w:tcPr>
            <w:tcW w:w="1140" w:type="dxa"/>
            <w:tcBorders>
              <w:top w:val="nil"/>
              <w:left w:val="single" w:sz="4" w:space="0" w:color="auto"/>
              <w:bottom w:val="single" w:sz="4" w:space="0" w:color="auto"/>
              <w:right w:val="single" w:sz="4" w:space="0" w:color="auto"/>
            </w:tcBorders>
            <w:vAlign w:val="center"/>
            <w:hideMark/>
          </w:tcPr>
          <w:p w14:paraId="35C61708" w14:textId="77777777" w:rsidR="000E41E6" w:rsidRPr="004C61B1" w:rsidRDefault="000E41E6" w:rsidP="00F47E30">
            <w:pPr>
              <w:jc w:val="center"/>
              <w:rPr>
                <w:rFonts w:cs="Calibri"/>
                <w:szCs w:val="22"/>
              </w:rPr>
            </w:pPr>
            <w:r w:rsidRPr="004C61B1">
              <w:rPr>
                <w:rFonts w:cs="Calibri"/>
                <w:szCs w:val="22"/>
              </w:rPr>
              <w:t>2022</w:t>
            </w:r>
          </w:p>
        </w:tc>
        <w:tc>
          <w:tcPr>
            <w:tcW w:w="3300" w:type="dxa"/>
            <w:tcBorders>
              <w:top w:val="nil"/>
              <w:left w:val="nil"/>
              <w:bottom w:val="single" w:sz="4" w:space="0" w:color="auto"/>
              <w:right w:val="single" w:sz="4" w:space="0" w:color="auto"/>
            </w:tcBorders>
            <w:vAlign w:val="center"/>
            <w:hideMark/>
          </w:tcPr>
          <w:p w14:paraId="0B6E571D" w14:textId="77777777" w:rsidR="000E41E6" w:rsidRPr="004C61B1" w:rsidRDefault="000E41E6" w:rsidP="00F47E30">
            <w:pPr>
              <w:jc w:val="center"/>
              <w:rPr>
                <w:rFonts w:cs="Calibri"/>
                <w:szCs w:val="22"/>
              </w:rPr>
            </w:pPr>
            <w:r w:rsidRPr="004C61B1">
              <w:rPr>
                <w:rFonts w:cs="Calibri"/>
                <w:szCs w:val="22"/>
              </w:rPr>
              <w:t>1 270</w:t>
            </w:r>
          </w:p>
        </w:tc>
        <w:tc>
          <w:tcPr>
            <w:tcW w:w="3400" w:type="dxa"/>
            <w:tcBorders>
              <w:top w:val="nil"/>
              <w:left w:val="nil"/>
              <w:bottom w:val="single" w:sz="4" w:space="0" w:color="auto"/>
              <w:right w:val="single" w:sz="4" w:space="0" w:color="auto"/>
            </w:tcBorders>
            <w:vAlign w:val="center"/>
            <w:hideMark/>
          </w:tcPr>
          <w:p w14:paraId="2310B8C5" w14:textId="77777777" w:rsidR="000E41E6" w:rsidRPr="004C61B1" w:rsidRDefault="000E41E6" w:rsidP="00F47E30">
            <w:pPr>
              <w:jc w:val="center"/>
              <w:rPr>
                <w:rFonts w:cs="Calibri"/>
                <w:szCs w:val="22"/>
              </w:rPr>
            </w:pPr>
            <w:r w:rsidRPr="004C61B1">
              <w:rPr>
                <w:rFonts w:cs="Calibri"/>
                <w:szCs w:val="22"/>
              </w:rPr>
              <w:t>1 649</w:t>
            </w:r>
          </w:p>
        </w:tc>
        <w:tc>
          <w:tcPr>
            <w:tcW w:w="1220" w:type="dxa"/>
            <w:tcBorders>
              <w:top w:val="nil"/>
              <w:left w:val="nil"/>
              <w:bottom w:val="single" w:sz="4" w:space="0" w:color="auto"/>
              <w:right w:val="single" w:sz="4" w:space="0" w:color="auto"/>
            </w:tcBorders>
            <w:shd w:val="clear" w:color="000000" w:fill="FCE4D6"/>
            <w:noWrap/>
            <w:vAlign w:val="center"/>
            <w:hideMark/>
          </w:tcPr>
          <w:p w14:paraId="538D311C" w14:textId="77777777" w:rsidR="000E41E6" w:rsidRPr="004C61B1" w:rsidRDefault="000E41E6" w:rsidP="00F47E30">
            <w:pPr>
              <w:jc w:val="center"/>
              <w:rPr>
                <w:rFonts w:cs="Calibri"/>
                <w:szCs w:val="22"/>
              </w:rPr>
            </w:pPr>
            <w:r w:rsidRPr="004C61B1">
              <w:rPr>
                <w:rFonts w:cs="Calibri"/>
                <w:szCs w:val="22"/>
              </w:rPr>
              <w:t>2919</w:t>
            </w:r>
          </w:p>
        </w:tc>
      </w:tr>
      <w:tr w:rsidR="000E41E6" w:rsidRPr="004C61B1" w14:paraId="57DAE46D" w14:textId="77777777" w:rsidTr="00F47E30">
        <w:trPr>
          <w:trHeight w:val="300"/>
        </w:trPr>
        <w:tc>
          <w:tcPr>
            <w:tcW w:w="1140" w:type="dxa"/>
            <w:tcBorders>
              <w:top w:val="nil"/>
              <w:left w:val="single" w:sz="4" w:space="0" w:color="auto"/>
              <w:bottom w:val="single" w:sz="4" w:space="0" w:color="auto"/>
              <w:right w:val="single" w:sz="4" w:space="0" w:color="auto"/>
            </w:tcBorders>
            <w:vAlign w:val="center"/>
            <w:hideMark/>
          </w:tcPr>
          <w:p w14:paraId="611A16B6" w14:textId="77777777" w:rsidR="000E41E6" w:rsidRPr="004C61B1" w:rsidRDefault="000E41E6" w:rsidP="00F47E30">
            <w:pPr>
              <w:jc w:val="center"/>
              <w:rPr>
                <w:rFonts w:cs="Calibri"/>
                <w:szCs w:val="22"/>
              </w:rPr>
            </w:pPr>
            <w:r w:rsidRPr="004C61B1">
              <w:rPr>
                <w:rFonts w:cs="Calibri"/>
                <w:szCs w:val="22"/>
              </w:rPr>
              <w:t>2023</w:t>
            </w:r>
          </w:p>
        </w:tc>
        <w:tc>
          <w:tcPr>
            <w:tcW w:w="3300" w:type="dxa"/>
            <w:tcBorders>
              <w:top w:val="nil"/>
              <w:left w:val="nil"/>
              <w:bottom w:val="single" w:sz="4" w:space="0" w:color="auto"/>
              <w:right w:val="single" w:sz="4" w:space="0" w:color="auto"/>
            </w:tcBorders>
            <w:vAlign w:val="center"/>
            <w:hideMark/>
          </w:tcPr>
          <w:p w14:paraId="40E63F99" w14:textId="77777777" w:rsidR="000E41E6" w:rsidRPr="004C61B1" w:rsidRDefault="000E41E6" w:rsidP="00F47E30">
            <w:pPr>
              <w:jc w:val="center"/>
              <w:rPr>
                <w:rFonts w:cs="Calibri"/>
                <w:szCs w:val="22"/>
              </w:rPr>
            </w:pPr>
            <w:r w:rsidRPr="004C61B1">
              <w:rPr>
                <w:rFonts w:cs="Calibri"/>
                <w:szCs w:val="22"/>
              </w:rPr>
              <w:t>1 203</w:t>
            </w:r>
          </w:p>
        </w:tc>
        <w:tc>
          <w:tcPr>
            <w:tcW w:w="3400" w:type="dxa"/>
            <w:tcBorders>
              <w:top w:val="nil"/>
              <w:left w:val="nil"/>
              <w:bottom w:val="single" w:sz="4" w:space="0" w:color="auto"/>
              <w:right w:val="single" w:sz="4" w:space="0" w:color="auto"/>
            </w:tcBorders>
            <w:vAlign w:val="center"/>
            <w:hideMark/>
          </w:tcPr>
          <w:p w14:paraId="5C22B79B" w14:textId="77777777" w:rsidR="000E41E6" w:rsidRPr="004C61B1" w:rsidRDefault="000E41E6" w:rsidP="00F47E30">
            <w:pPr>
              <w:jc w:val="center"/>
              <w:rPr>
                <w:rFonts w:cs="Calibri"/>
                <w:szCs w:val="22"/>
              </w:rPr>
            </w:pPr>
            <w:r w:rsidRPr="004C61B1">
              <w:rPr>
                <w:rFonts w:cs="Calibri"/>
                <w:szCs w:val="22"/>
              </w:rPr>
              <w:t>1 541</w:t>
            </w:r>
          </w:p>
        </w:tc>
        <w:tc>
          <w:tcPr>
            <w:tcW w:w="1220" w:type="dxa"/>
            <w:tcBorders>
              <w:top w:val="nil"/>
              <w:left w:val="nil"/>
              <w:bottom w:val="single" w:sz="4" w:space="0" w:color="auto"/>
              <w:right w:val="single" w:sz="4" w:space="0" w:color="auto"/>
            </w:tcBorders>
            <w:shd w:val="clear" w:color="000000" w:fill="FCE4D6"/>
            <w:noWrap/>
            <w:vAlign w:val="center"/>
            <w:hideMark/>
          </w:tcPr>
          <w:p w14:paraId="3AEAAC25" w14:textId="77777777" w:rsidR="000E41E6" w:rsidRPr="004C61B1" w:rsidRDefault="000E41E6" w:rsidP="00F47E30">
            <w:pPr>
              <w:jc w:val="center"/>
              <w:rPr>
                <w:rFonts w:cs="Calibri"/>
                <w:szCs w:val="22"/>
              </w:rPr>
            </w:pPr>
            <w:r w:rsidRPr="004C61B1">
              <w:rPr>
                <w:rFonts w:cs="Calibri"/>
                <w:szCs w:val="22"/>
              </w:rPr>
              <w:t>2744</w:t>
            </w:r>
          </w:p>
        </w:tc>
      </w:tr>
      <w:tr w:rsidR="000E41E6" w:rsidRPr="004C61B1" w14:paraId="382C1E79" w14:textId="77777777" w:rsidTr="00F47E30">
        <w:trPr>
          <w:trHeight w:val="300"/>
        </w:trPr>
        <w:tc>
          <w:tcPr>
            <w:tcW w:w="1140" w:type="dxa"/>
            <w:tcBorders>
              <w:top w:val="nil"/>
              <w:left w:val="single" w:sz="4" w:space="0" w:color="auto"/>
              <w:bottom w:val="single" w:sz="4" w:space="0" w:color="auto"/>
              <w:right w:val="single" w:sz="4" w:space="0" w:color="auto"/>
            </w:tcBorders>
            <w:vAlign w:val="center"/>
            <w:hideMark/>
          </w:tcPr>
          <w:p w14:paraId="037A1367" w14:textId="77777777" w:rsidR="000E41E6" w:rsidRPr="004C61B1" w:rsidRDefault="000E41E6" w:rsidP="00F47E30">
            <w:pPr>
              <w:jc w:val="center"/>
              <w:rPr>
                <w:rFonts w:cs="Calibri"/>
                <w:szCs w:val="22"/>
              </w:rPr>
            </w:pPr>
            <w:r w:rsidRPr="004C61B1">
              <w:rPr>
                <w:rFonts w:cs="Calibri"/>
                <w:szCs w:val="22"/>
              </w:rPr>
              <w:t>2024</w:t>
            </w:r>
          </w:p>
        </w:tc>
        <w:tc>
          <w:tcPr>
            <w:tcW w:w="3300" w:type="dxa"/>
            <w:tcBorders>
              <w:top w:val="nil"/>
              <w:left w:val="nil"/>
              <w:bottom w:val="single" w:sz="4" w:space="0" w:color="auto"/>
              <w:right w:val="single" w:sz="4" w:space="0" w:color="auto"/>
            </w:tcBorders>
            <w:vAlign w:val="center"/>
            <w:hideMark/>
          </w:tcPr>
          <w:p w14:paraId="7D46F5CF" w14:textId="77777777" w:rsidR="000E41E6" w:rsidRPr="004C61B1" w:rsidRDefault="000E41E6" w:rsidP="00F47E30">
            <w:pPr>
              <w:jc w:val="center"/>
              <w:rPr>
                <w:rFonts w:cs="Calibri"/>
                <w:szCs w:val="22"/>
              </w:rPr>
            </w:pPr>
            <w:r w:rsidRPr="004C61B1">
              <w:rPr>
                <w:rFonts w:cs="Calibri"/>
                <w:szCs w:val="22"/>
              </w:rPr>
              <w:t>1 163</w:t>
            </w:r>
          </w:p>
        </w:tc>
        <w:tc>
          <w:tcPr>
            <w:tcW w:w="3400" w:type="dxa"/>
            <w:tcBorders>
              <w:top w:val="nil"/>
              <w:left w:val="nil"/>
              <w:bottom w:val="single" w:sz="4" w:space="0" w:color="auto"/>
              <w:right w:val="single" w:sz="4" w:space="0" w:color="auto"/>
            </w:tcBorders>
            <w:vAlign w:val="center"/>
            <w:hideMark/>
          </w:tcPr>
          <w:p w14:paraId="26510A86" w14:textId="77777777" w:rsidR="000E41E6" w:rsidRPr="004C61B1" w:rsidRDefault="000E41E6" w:rsidP="00F47E30">
            <w:pPr>
              <w:jc w:val="center"/>
              <w:rPr>
                <w:rFonts w:cs="Calibri"/>
                <w:szCs w:val="22"/>
              </w:rPr>
            </w:pPr>
            <w:r w:rsidRPr="004C61B1">
              <w:rPr>
                <w:rFonts w:cs="Calibri"/>
                <w:szCs w:val="22"/>
              </w:rPr>
              <w:t>1 508</w:t>
            </w:r>
          </w:p>
        </w:tc>
        <w:tc>
          <w:tcPr>
            <w:tcW w:w="1220" w:type="dxa"/>
            <w:tcBorders>
              <w:top w:val="nil"/>
              <w:left w:val="nil"/>
              <w:bottom w:val="single" w:sz="4" w:space="0" w:color="auto"/>
              <w:right w:val="single" w:sz="4" w:space="0" w:color="auto"/>
            </w:tcBorders>
            <w:shd w:val="clear" w:color="000000" w:fill="FCE4D6"/>
            <w:noWrap/>
            <w:vAlign w:val="center"/>
            <w:hideMark/>
          </w:tcPr>
          <w:p w14:paraId="0E0D8821" w14:textId="77777777" w:rsidR="000E41E6" w:rsidRPr="004C61B1" w:rsidRDefault="000E41E6" w:rsidP="00F47E30">
            <w:pPr>
              <w:jc w:val="center"/>
              <w:rPr>
                <w:rFonts w:cs="Calibri"/>
                <w:szCs w:val="22"/>
              </w:rPr>
            </w:pPr>
            <w:r w:rsidRPr="004C61B1">
              <w:rPr>
                <w:rFonts w:cs="Calibri"/>
                <w:szCs w:val="22"/>
              </w:rPr>
              <w:t>2671</w:t>
            </w:r>
          </w:p>
        </w:tc>
      </w:tr>
    </w:tbl>
    <w:p w14:paraId="0F99E28C" w14:textId="77777777" w:rsidR="000E41E6" w:rsidRPr="00EE7D1D" w:rsidRDefault="000E41E6" w:rsidP="000E41E6">
      <w:pPr>
        <w:rPr>
          <w:rFonts w:cs="Calibri"/>
          <w:sz w:val="18"/>
          <w:szCs w:val="18"/>
        </w:rPr>
      </w:pPr>
      <w:r w:rsidRPr="00EE7D1D">
        <w:rPr>
          <w:rFonts w:cs="Calibri"/>
          <w:sz w:val="18"/>
          <w:szCs w:val="18"/>
        </w:rPr>
        <w:t>Forrás: TEIR</w:t>
      </w:r>
    </w:p>
    <w:p w14:paraId="1D94DF7E" w14:textId="77777777" w:rsidR="000E41E6" w:rsidRPr="004C61B1" w:rsidRDefault="000E41E6" w:rsidP="000E41E6">
      <w:pPr>
        <w:rPr>
          <w:rFonts w:cs="Calibri"/>
          <w:szCs w:val="22"/>
        </w:rPr>
      </w:pPr>
    </w:p>
    <w:p w14:paraId="734E94F3" w14:textId="77777777" w:rsidR="000E41E6" w:rsidRPr="004C61B1" w:rsidRDefault="000E41E6" w:rsidP="000E41E6">
      <w:pPr>
        <w:rPr>
          <w:rFonts w:cs="Calibri"/>
          <w:szCs w:val="22"/>
        </w:rPr>
      </w:pPr>
      <w:r w:rsidRPr="004C61B1">
        <w:rPr>
          <w:rFonts w:cs="Calibri"/>
          <w:szCs w:val="22"/>
        </w:rPr>
        <w:t>A táblázat adatai alapján egyértelműen látható, hogy helyi szinten a megváltozott munkaképességű személyek ellátásában részesülők száma évről évre csökkent a vizsgált időszakban. Az összes ellátott létszáma 2020 és 2024 között 773 fővel, mintegy 22,4%-kal mérséklődött. A csökkenő tendencia mindkét nem esetében megfigyelhető. Emellett az is látható, hogy a nők száma minden évben meghaladta a férfiakét, ami arra utal, hogy a nők nagyobb arányban részesültek megváltozott munkaképességű személyek számára biztosított ellátásokban.</w:t>
      </w:r>
    </w:p>
    <w:p w14:paraId="28B5269D" w14:textId="77777777" w:rsidR="000E41E6" w:rsidRPr="004C61B1" w:rsidRDefault="000E41E6" w:rsidP="000E41E6">
      <w:pPr>
        <w:rPr>
          <w:rFonts w:cs="Calibri"/>
          <w:szCs w:val="22"/>
        </w:rPr>
      </w:pPr>
    </w:p>
    <w:p w14:paraId="48972416" w14:textId="77777777" w:rsidR="000E41E6" w:rsidRDefault="000E41E6" w:rsidP="00C91DDD">
      <w:pPr>
        <w:pStyle w:val="Listaszerbekezds"/>
        <w:numPr>
          <w:ilvl w:val="0"/>
          <w:numId w:val="54"/>
        </w:numPr>
        <w:contextualSpacing/>
        <w:rPr>
          <w:rFonts w:cs="Calibri"/>
          <w:szCs w:val="22"/>
        </w:rPr>
      </w:pPr>
      <w:r w:rsidRPr="004C61B1">
        <w:rPr>
          <w:rFonts w:cs="Calibri"/>
          <w:szCs w:val="22"/>
        </w:rPr>
        <w:t xml:space="preserve">fogyatékossággal élő személyek foglalkoztatásának lehetőségei, foglalkoztatottsága védett foglalkoztatás, közfoglalkoztatás) </w:t>
      </w:r>
    </w:p>
    <w:p w14:paraId="69502BAB" w14:textId="77777777" w:rsidR="000E41E6" w:rsidRDefault="000E41E6" w:rsidP="000E41E6">
      <w:pPr>
        <w:pStyle w:val="Listaszerbekezds"/>
        <w:rPr>
          <w:rFonts w:cs="Calibri"/>
          <w:szCs w:val="22"/>
        </w:rPr>
      </w:pPr>
    </w:p>
    <w:p w14:paraId="43A82A7E" w14:textId="77777777" w:rsidR="000E41E6" w:rsidRPr="004C61B1" w:rsidRDefault="000E41E6" w:rsidP="000E41E6">
      <w:pPr>
        <w:pStyle w:val="NormlWeb"/>
        <w:spacing w:before="0" w:beforeAutospacing="0" w:after="0" w:afterAutospacing="0"/>
        <w:rPr>
          <w:rFonts w:cs="Calibri"/>
          <w:szCs w:val="22"/>
        </w:rPr>
      </w:pPr>
      <w:r w:rsidRPr="004C61B1">
        <w:rPr>
          <w:rFonts w:cs="Calibri"/>
          <w:szCs w:val="22"/>
        </w:rPr>
        <w:t>A fogyatékossággal élő személyek foglalkoztatása jelentős hatással van az önálló életvitel, a társadalmi integráció, a lelki egészség és nem utolsó sorban az anyagi biztonság megteremtésében. A foglalkoztatás ugyanakkor számos akadályba ütközhet, például a megfelelő munkakörök hiánya, a munkahelyek akadálymentesítésének elégtelensége vagy akár a munkáltatói előítéletek miatt.</w:t>
      </w:r>
    </w:p>
    <w:p w14:paraId="257308C7" w14:textId="77777777" w:rsidR="000E41E6" w:rsidRPr="004C61B1" w:rsidRDefault="000E41E6" w:rsidP="000E41E6">
      <w:pPr>
        <w:pStyle w:val="NormlWeb"/>
        <w:spacing w:before="0" w:beforeAutospacing="0" w:after="0" w:afterAutospacing="0"/>
        <w:rPr>
          <w:rFonts w:cs="Calibri"/>
          <w:szCs w:val="22"/>
        </w:rPr>
      </w:pPr>
    </w:p>
    <w:p w14:paraId="49248E70" w14:textId="14C99458" w:rsidR="000E41E6" w:rsidRPr="004C61B1" w:rsidRDefault="000E41E6" w:rsidP="000E41E6">
      <w:pPr>
        <w:pStyle w:val="NormlWeb"/>
        <w:spacing w:before="0" w:beforeAutospacing="0" w:after="0" w:afterAutospacing="0"/>
        <w:rPr>
          <w:rFonts w:cs="Calibri"/>
          <w:szCs w:val="22"/>
        </w:rPr>
      </w:pPr>
      <w:r w:rsidRPr="004C61B1">
        <w:rPr>
          <w:rFonts w:cs="Calibri"/>
          <w:szCs w:val="22"/>
        </w:rPr>
        <w:t xml:space="preserve">A nyílt munkaerőpiacon történő elhelyezkedést különböző foglalkoztatási programok, bértámogatások és rehabilitációs szolgáltatások segíthetik. A munkavállalás sikerességét növelheti a munkahelyek fizikai és infokommunikációs akadálymentesítése, a </w:t>
      </w:r>
      <w:r w:rsidRPr="00542C4B">
        <w:rPr>
          <w:rFonts w:cs="Calibri"/>
          <w:szCs w:val="22"/>
        </w:rPr>
        <w:t>munkáltatók</w:t>
      </w:r>
      <w:r w:rsidRPr="000F5CDD">
        <w:rPr>
          <w:rFonts w:cs="Calibri"/>
          <w:strike/>
          <w:szCs w:val="22"/>
        </w:rPr>
        <w:t xml:space="preserve"> </w:t>
      </w:r>
      <w:r w:rsidR="00542C4B" w:rsidRPr="00B52524">
        <w:rPr>
          <w:rFonts w:cs="Calibri"/>
          <w:szCs w:val="22"/>
        </w:rPr>
        <w:t xml:space="preserve">szemléletformálása </w:t>
      </w:r>
      <w:r w:rsidRPr="004C61B1">
        <w:rPr>
          <w:rFonts w:cs="Calibri"/>
          <w:szCs w:val="22"/>
        </w:rPr>
        <w:t>és felkészítése, ezen belül a befogadó és támogató munkahelyi légkör, a munkatársak segítőkész hozzáállása, a rugalmas munkaszervezés, valamint az, ha a munkáltató figyelembe veszi az egyéni igényeket és képességeket.</w:t>
      </w:r>
    </w:p>
    <w:p w14:paraId="1A7937DB" w14:textId="77777777" w:rsidR="000E41E6" w:rsidRPr="004C61B1" w:rsidRDefault="000E41E6" w:rsidP="000E41E6">
      <w:pPr>
        <w:pStyle w:val="NormlWeb"/>
        <w:spacing w:before="0" w:beforeAutospacing="0" w:after="0" w:afterAutospacing="0"/>
        <w:rPr>
          <w:rFonts w:cs="Calibri"/>
          <w:szCs w:val="22"/>
        </w:rPr>
      </w:pPr>
    </w:p>
    <w:p w14:paraId="376085E1" w14:textId="77777777" w:rsidR="000E41E6" w:rsidRPr="004C61B1" w:rsidRDefault="000E41E6" w:rsidP="000E41E6">
      <w:pPr>
        <w:pStyle w:val="NormlWeb"/>
        <w:spacing w:before="0" w:beforeAutospacing="0" w:after="0" w:afterAutospacing="0"/>
        <w:rPr>
          <w:rFonts w:cs="Calibri"/>
          <w:szCs w:val="22"/>
        </w:rPr>
      </w:pPr>
      <w:r w:rsidRPr="004C61B1">
        <w:rPr>
          <w:rFonts w:cs="Calibri"/>
          <w:szCs w:val="22"/>
        </w:rPr>
        <w:t xml:space="preserve">Azok számára, akik egészségi állapotuk vagy fogyatékosságuk miatt nem tudnak a nyílt munkaerőpiacon elhelyezkedni, lehetőséget jelenthet a védett foglalkoztatás. A védett munkahelyeken a munkafeltételek alkalmazkodnak a munkavállalók egyéni szükségleteihez. Ez megjelenhet a munkaidő rugalmas alakításában, a munkafolyamatok egyszerűsítésében, a speciális eszközök használatában, valamint a folyamatos szakmai és mentori támogatás biztosításában. A védett foglalkoztatás keretében végzett tevékenységek sokfélék lehetnek, például összeszerelési munkák, csomagolás, kézműves tevékenységek, </w:t>
      </w:r>
      <w:r w:rsidRPr="004C61B1">
        <w:rPr>
          <w:rFonts w:cs="Calibri"/>
          <w:szCs w:val="22"/>
        </w:rPr>
        <w:lastRenderedPageBreak/>
        <w:t>kertészeti feladatok, textilipari munkák, takarítás vagy egyéb szolgáltató jellegű tevékenységek. A munkakörök kialakításánál elsődleges szempont, hogy azok igazodjanak az érintettek képességeihez és terhelhetőségéhez.</w:t>
      </w:r>
    </w:p>
    <w:p w14:paraId="0CFCE0DB" w14:textId="77777777" w:rsidR="000E41E6" w:rsidRDefault="000E41E6" w:rsidP="000E41E6">
      <w:pPr>
        <w:pStyle w:val="NormlWeb"/>
        <w:spacing w:before="0" w:beforeAutospacing="0" w:after="0" w:afterAutospacing="0"/>
        <w:rPr>
          <w:rFonts w:cs="Calibri"/>
          <w:szCs w:val="22"/>
        </w:rPr>
      </w:pPr>
    </w:p>
    <w:p w14:paraId="50FF03E0" w14:textId="77777777" w:rsidR="00EC6E36" w:rsidRPr="004C61B1" w:rsidRDefault="00EC6E36" w:rsidP="000E41E6">
      <w:pPr>
        <w:pStyle w:val="NormlWeb"/>
        <w:spacing w:before="0" w:beforeAutospacing="0" w:after="0" w:afterAutospacing="0"/>
        <w:rPr>
          <w:rFonts w:cs="Calibri"/>
          <w:szCs w:val="22"/>
        </w:rPr>
      </w:pPr>
    </w:p>
    <w:p w14:paraId="5C4AFC69" w14:textId="667C5DF0" w:rsidR="000E41E6" w:rsidRPr="004C61B1" w:rsidRDefault="000E41E6" w:rsidP="00404304">
      <w:pPr>
        <w:pStyle w:val="Listaszerbekezds"/>
        <w:numPr>
          <w:ilvl w:val="0"/>
          <w:numId w:val="97"/>
        </w:numPr>
        <w:tabs>
          <w:tab w:val="left" w:pos="5572"/>
        </w:tabs>
        <w:autoSpaceDE w:val="0"/>
        <w:autoSpaceDN w:val="0"/>
        <w:adjustRightInd w:val="0"/>
        <w:ind w:left="5670"/>
        <w:jc w:val="right"/>
        <w:rPr>
          <w:rFonts w:cs="Calibri"/>
          <w:szCs w:val="22"/>
        </w:rPr>
      </w:pPr>
      <w:r w:rsidRPr="004C61B1">
        <w:rPr>
          <w:rFonts w:cs="Calibri"/>
          <w:szCs w:val="22"/>
        </w:rPr>
        <w:t>táblázat</w:t>
      </w:r>
    </w:p>
    <w:p w14:paraId="43C23397" w14:textId="77777777" w:rsidR="000E41E6" w:rsidRPr="004C61B1" w:rsidRDefault="000E41E6" w:rsidP="000E41E6">
      <w:pPr>
        <w:pStyle w:val="NormlWeb"/>
        <w:spacing w:before="0" w:beforeAutospacing="0" w:after="0" w:afterAutospacing="0"/>
        <w:jc w:val="center"/>
        <w:rPr>
          <w:rFonts w:cs="Calibri"/>
          <w:szCs w:val="22"/>
        </w:rPr>
      </w:pPr>
      <w:r w:rsidRPr="004C61B1">
        <w:rPr>
          <w:rFonts w:cs="Calibri"/>
          <w:szCs w:val="22"/>
        </w:rPr>
        <w:t>Rehabilitációs akkreditációs tanúsítvánnyal rendelkező munkáltatók Nyíregyházán</w:t>
      </w:r>
    </w:p>
    <w:tbl>
      <w:tblPr>
        <w:tblStyle w:val="Rcsostblzat"/>
        <w:tblW w:w="8926" w:type="dxa"/>
        <w:tblLook w:val="04A0" w:firstRow="1" w:lastRow="0" w:firstColumn="1" w:lastColumn="0" w:noHBand="0" w:noVBand="1"/>
      </w:tblPr>
      <w:tblGrid>
        <w:gridCol w:w="8926"/>
      </w:tblGrid>
      <w:tr w:rsidR="000E41E6" w:rsidRPr="004C61B1" w14:paraId="5DFF7C0A" w14:textId="77777777" w:rsidTr="00F47E30">
        <w:trPr>
          <w:trHeight w:val="558"/>
        </w:trPr>
        <w:tc>
          <w:tcPr>
            <w:tcW w:w="8926" w:type="dxa"/>
            <w:hideMark/>
          </w:tcPr>
          <w:p w14:paraId="0C4213D5" w14:textId="77777777" w:rsidR="000E41E6" w:rsidRPr="004C61B1" w:rsidRDefault="000E41E6" w:rsidP="00F47E30">
            <w:pPr>
              <w:jc w:val="center"/>
              <w:rPr>
                <w:rFonts w:cs="Calibri"/>
                <w:b/>
                <w:bCs/>
                <w:szCs w:val="22"/>
              </w:rPr>
            </w:pPr>
            <w:r w:rsidRPr="004C61B1">
              <w:rPr>
                <w:rFonts w:cs="Calibri"/>
                <w:b/>
                <w:bCs/>
                <w:szCs w:val="22"/>
              </w:rPr>
              <w:t>Munkáltató elnevezése</w:t>
            </w:r>
          </w:p>
        </w:tc>
      </w:tr>
      <w:tr w:rsidR="000E41E6" w:rsidRPr="004C61B1" w14:paraId="00A42526" w14:textId="77777777" w:rsidTr="00F47E30">
        <w:trPr>
          <w:trHeight w:val="300"/>
        </w:trPr>
        <w:tc>
          <w:tcPr>
            <w:tcW w:w="8926" w:type="dxa"/>
            <w:noWrap/>
            <w:hideMark/>
          </w:tcPr>
          <w:p w14:paraId="2D46652C" w14:textId="77777777" w:rsidR="000E41E6" w:rsidRPr="004C61B1" w:rsidRDefault="000E41E6" w:rsidP="00F47E30">
            <w:pPr>
              <w:rPr>
                <w:rFonts w:cs="Calibri"/>
                <w:szCs w:val="22"/>
              </w:rPr>
            </w:pPr>
            <w:r w:rsidRPr="004C61B1">
              <w:rPr>
                <w:rFonts w:cs="Calibri"/>
                <w:szCs w:val="22"/>
              </w:rPr>
              <w:t>HORIZONT TEX Kereskedelmi és Szolgáltató Korlátolt Felelősségű Társaság</w:t>
            </w:r>
          </w:p>
        </w:tc>
      </w:tr>
      <w:tr w:rsidR="000E41E6" w:rsidRPr="004C61B1" w14:paraId="795D7E26" w14:textId="77777777" w:rsidTr="00F47E30">
        <w:trPr>
          <w:trHeight w:val="300"/>
        </w:trPr>
        <w:tc>
          <w:tcPr>
            <w:tcW w:w="8926" w:type="dxa"/>
            <w:noWrap/>
            <w:hideMark/>
          </w:tcPr>
          <w:p w14:paraId="3431E651" w14:textId="77777777" w:rsidR="000E41E6" w:rsidRPr="004C61B1" w:rsidRDefault="000E41E6" w:rsidP="00F47E30">
            <w:pPr>
              <w:rPr>
                <w:rFonts w:cs="Calibri"/>
                <w:szCs w:val="22"/>
              </w:rPr>
            </w:pPr>
            <w:r w:rsidRPr="004C61B1">
              <w:rPr>
                <w:rFonts w:cs="Calibri"/>
                <w:szCs w:val="22"/>
              </w:rPr>
              <w:t>Vakok és Gyengénlátók Szabolcs-Szatmár-Bereg Megyei Egyesülete</w:t>
            </w:r>
          </w:p>
        </w:tc>
      </w:tr>
      <w:tr w:rsidR="000E41E6" w:rsidRPr="004C61B1" w14:paraId="0B6AF2AA" w14:textId="77777777" w:rsidTr="00F47E30">
        <w:trPr>
          <w:trHeight w:val="300"/>
        </w:trPr>
        <w:tc>
          <w:tcPr>
            <w:tcW w:w="8926" w:type="dxa"/>
            <w:noWrap/>
            <w:hideMark/>
          </w:tcPr>
          <w:p w14:paraId="12BD8383" w14:textId="77777777" w:rsidR="000E41E6" w:rsidRPr="004C61B1" w:rsidRDefault="000E41E6" w:rsidP="00F47E30">
            <w:pPr>
              <w:rPr>
                <w:rFonts w:cs="Calibri"/>
                <w:szCs w:val="22"/>
              </w:rPr>
            </w:pPr>
            <w:r w:rsidRPr="004C61B1">
              <w:rPr>
                <w:rFonts w:cs="Calibri"/>
                <w:szCs w:val="22"/>
              </w:rPr>
              <w:t xml:space="preserve">"NYÍR-PLAST" Általános Kereskedelmi Ipari és Szolgáltató Rehabilitációs Korlátolt </w:t>
            </w:r>
            <w:proofErr w:type="spellStart"/>
            <w:r w:rsidRPr="004C61B1">
              <w:rPr>
                <w:rFonts w:cs="Calibri"/>
                <w:szCs w:val="22"/>
              </w:rPr>
              <w:t>Felelősségü</w:t>
            </w:r>
            <w:proofErr w:type="spellEnd"/>
            <w:r w:rsidRPr="004C61B1">
              <w:rPr>
                <w:rFonts w:cs="Calibri"/>
                <w:szCs w:val="22"/>
              </w:rPr>
              <w:t xml:space="preserve"> Társaság</w:t>
            </w:r>
          </w:p>
        </w:tc>
      </w:tr>
      <w:tr w:rsidR="000E41E6" w:rsidRPr="004C61B1" w14:paraId="1AF3D99A" w14:textId="77777777" w:rsidTr="00F47E30">
        <w:trPr>
          <w:trHeight w:val="300"/>
        </w:trPr>
        <w:tc>
          <w:tcPr>
            <w:tcW w:w="8926" w:type="dxa"/>
            <w:noWrap/>
            <w:hideMark/>
          </w:tcPr>
          <w:p w14:paraId="20EC0E78" w14:textId="77777777" w:rsidR="000E41E6" w:rsidRPr="004C61B1" w:rsidRDefault="000E41E6" w:rsidP="00F47E30">
            <w:pPr>
              <w:rPr>
                <w:rFonts w:cs="Calibri"/>
                <w:szCs w:val="22"/>
              </w:rPr>
            </w:pPr>
            <w:r w:rsidRPr="004C61B1">
              <w:rPr>
                <w:rFonts w:cs="Calibri"/>
                <w:szCs w:val="22"/>
              </w:rPr>
              <w:t>PIREHAB Rehabilitációs Foglalkoztató Nonprofit Korlátolt Felelősségű Társaság</w:t>
            </w:r>
          </w:p>
        </w:tc>
      </w:tr>
      <w:tr w:rsidR="000E41E6" w:rsidRPr="004C61B1" w14:paraId="6183E80C" w14:textId="77777777" w:rsidTr="00F47E30">
        <w:trPr>
          <w:trHeight w:val="300"/>
        </w:trPr>
        <w:tc>
          <w:tcPr>
            <w:tcW w:w="8926" w:type="dxa"/>
            <w:noWrap/>
            <w:hideMark/>
          </w:tcPr>
          <w:p w14:paraId="17EFB1C7" w14:textId="77777777" w:rsidR="000E41E6" w:rsidRPr="004C61B1" w:rsidRDefault="000E41E6" w:rsidP="00F47E30">
            <w:pPr>
              <w:rPr>
                <w:rFonts w:cs="Calibri"/>
                <w:szCs w:val="22"/>
              </w:rPr>
            </w:pPr>
            <w:r w:rsidRPr="004C61B1">
              <w:rPr>
                <w:rFonts w:cs="Calibri"/>
                <w:szCs w:val="22"/>
              </w:rPr>
              <w:t>Mozgáskorlátozottak Szabolcs-Szatmár-Bereg Megyei Egyesülete</w:t>
            </w:r>
          </w:p>
        </w:tc>
      </w:tr>
      <w:tr w:rsidR="000E41E6" w:rsidRPr="004C61B1" w14:paraId="2908F380" w14:textId="77777777" w:rsidTr="00F47E30">
        <w:trPr>
          <w:trHeight w:val="300"/>
        </w:trPr>
        <w:tc>
          <w:tcPr>
            <w:tcW w:w="8926" w:type="dxa"/>
            <w:noWrap/>
            <w:hideMark/>
          </w:tcPr>
          <w:p w14:paraId="1C69FC83" w14:textId="77777777" w:rsidR="000E41E6" w:rsidRPr="004C61B1" w:rsidRDefault="000E41E6" w:rsidP="00F47E30">
            <w:pPr>
              <w:rPr>
                <w:rFonts w:cs="Calibri"/>
                <w:szCs w:val="22"/>
              </w:rPr>
            </w:pPr>
            <w:r w:rsidRPr="004C61B1">
              <w:rPr>
                <w:rFonts w:cs="Calibri"/>
                <w:szCs w:val="22"/>
              </w:rPr>
              <w:t>"Pro-Team" Rehabilitációs Közhasznú Nonprofit Korlátolt Felelősségű Társaság</w:t>
            </w:r>
          </w:p>
        </w:tc>
      </w:tr>
      <w:tr w:rsidR="000E41E6" w:rsidRPr="004C61B1" w14:paraId="544F9153" w14:textId="77777777" w:rsidTr="00F47E30">
        <w:trPr>
          <w:trHeight w:val="300"/>
        </w:trPr>
        <w:tc>
          <w:tcPr>
            <w:tcW w:w="8926" w:type="dxa"/>
            <w:noWrap/>
            <w:hideMark/>
          </w:tcPr>
          <w:p w14:paraId="57723B08" w14:textId="77777777" w:rsidR="000E41E6" w:rsidRPr="004C61B1" w:rsidRDefault="000E41E6" w:rsidP="00F47E30">
            <w:pPr>
              <w:rPr>
                <w:rFonts w:cs="Calibri"/>
                <w:szCs w:val="22"/>
              </w:rPr>
            </w:pPr>
            <w:r w:rsidRPr="004C61B1">
              <w:rPr>
                <w:rFonts w:cs="Calibri"/>
                <w:szCs w:val="22"/>
              </w:rPr>
              <w:t>Pszichotikus Betegségekben Szenvedők Szabolcs-Szatmár-Bereg Megyei Érdekvédelmi Egyesülete</w:t>
            </w:r>
          </w:p>
        </w:tc>
      </w:tr>
      <w:tr w:rsidR="000E41E6" w:rsidRPr="004C61B1" w14:paraId="5450D959" w14:textId="77777777" w:rsidTr="00F47E30">
        <w:trPr>
          <w:trHeight w:val="315"/>
        </w:trPr>
        <w:tc>
          <w:tcPr>
            <w:tcW w:w="8926" w:type="dxa"/>
            <w:noWrap/>
            <w:hideMark/>
          </w:tcPr>
          <w:p w14:paraId="0B86FAD1" w14:textId="77777777" w:rsidR="000E41E6" w:rsidRPr="004C61B1" w:rsidRDefault="000E41E6" w:rsidP="00F47E30">
            <w:pPr>
              <w:rPr>
                <w:rFonts w:cs="Calibri"/>
                <w:szCs w:val="22"/>
              </w:rPr>
            </w:pPr>
            <w:r w:rsidRPr="004C61B1">
              <w:rPr>
                <w:rFonts w:cs="Calibri"/>
                <w:szCs w:val="22"/>
              </w:rPr>
              <w:t>Start Rehabilitációs Foglalkoztató és Intézményei Közhasznú Nonprofit Korlátolt Felelősségű Társaság</w:t>
            </w:r>
          </w:p>
        </w:tc>
      </w:tr>
      <w:tr w:rsidR="000E41E6" w:rsidRPr="004C61B1" w14:paraId="245478E7" w14:textId="77777777" w:rsidTr="00F47E30">
        <w:trPr>
          <w:trHeight w:val="300"/>
        </w:trPr>
        <w:tc>
          <w:tcPr>
            <w:tcW w:w="8926" w:type="dxa"/>
            <w:noWrap/>
            <w:hideMark/>
          </w:tcPr>
          <w:p w14:paraId="3CAF18BA" w14:textId="77777777" w:rsidR="000E41E6" w:rsidRPr="004C61B1" w:rsidRDefault="000E41E6" w:rsidP="00F47E30">
            <w:pPr>
              <w:rPr>
                <w:rFonts w:cs="Calibri"/>
                <w:szCs w:val="22"/>
              </w:rPr>
            </w:pPr>
            <w:r w:rsidRPr="004C61B1">
              <w:rPr>
                <w:rFonts w:cs="Calibri"/>
                <w:szCs w:val="22"/>
              </w:rPr>
              <w:t xml:space="preserve">"KREKK-INFO" Reklám, Terjesztési és Szolgáltató Nonprofit Korlátolt Felelősségű Társaság </w:t>
            </w:r>
          </w:p>
        </w:tc>
      </w:tr>
      <w:tr w:rsidR="000E41E6" w:rsidRPr="004C61B1" w14:paraId="71B47A61" w14:textId="77777777" w:rsidTr="00F47E30">
        <w:trPr>
          <w:trHeight w:val="300"/>
        </w:trPr>
        <w:tc>
          <w:tcPr>
            <w:tcW w:w="8926" w:type="dxa"/>
            <w:noWrap/>
            <w:hideMark/>
          </w:tcPr>
          <w:p w14:paraId="57AF0DE2" w14:textId="77777777" w:rsidR="000E41E6" w:rsidRPr="004C61B1" w:rsidRDefault="000E41E6" w:rsidP="00F47E30">
            <w:pPr>
              <w:rPr>
                <w:rFonts w:cs="Calibri"/>
                <w:szCs w:val="22"/>
              </w:rPr>
            </w:pPr>
            <w:r w:rsidRPr="004C61B1">
              <w:rPr>
                <w:rFonts w:cs="Calibri"/>
                <w:szCs w:val="22"/>
              </w:rPr>
              <w:t>Fehér Bot Alapítvány</w:t>
            </w:r>
          </w:p>
        </w:tc>
      </w:tr>
      <w:tr w:rsidR="000E41E6" w:rsidRPr="004C61B1" w14:paraId="135A4553" w14:textId="77777777" w:rsidTr="00F47E30">
        <w:trPr>
          <w:trHeight w:val="300"/>
        </w:trPr>
        <w:tc>
          <w:tcPr>
            <w:tcW w:w="8926" w:type="dxa"/>
            <w:noWrap/>
            <w:hideMark/>
          </w:tcPr>
          <w:p w14:paraId="33C7CEEE" w14:textId="77777777" w:rsidR="000E41E6" w:rsidRPr="004C61B1" w:rsidRDefault="000E41E6" w:rsidP="00F47E30">
            <w:pPr>
              <w:rPr>
                <w:rFonts w:cs="Calibri"/>
                <w:szCs w:val="22"/>
              </w:rPr>
            </w:pPr>
            <w:r w:rsidRPr="004C61B1">
              <w:rPr>
                <w:rFonts w:cs="Calibri"/>
                <w:szCs w:val="22"/>
              </w:rPr>
              <w:t>"ILTOP 3000" Textilipari Korlátolt Felelősségű Társaság</w:t>
            </w:r>
          </w:p>
        </w:tc>
      </w:tr>
      <w:tr w:rsidR="000E41E6" w:rsidRPr="004C61B1" w14:paraId="7FDF7AF1" w14:textId="77777777" w:rsidTr="00F47E30">
        <w:trPr>
          <w:trHeight w:val="300"/>
        </w:trPr>
        <w:tc>
          <w:tcPr>
            <w:tcW w:w="8926" w:type="dxa"/>
            <w:noWrap/>
            <w:hideMark/>
          </w:tcPr>
          <w:p w14:paraId="092231DC" w14:textId="77777777" w:rsidR="000E41E6" w:rsidRPr="004C61B1" w:rsidRDefault="000E41E6" w:rsidP="00F47E30">
            <w:pPr>
              <w:rPr>
                <w:rFonts w:cs="Calibri"/>
                <w:szCs w:val="22"/>
              </w:rPr>
            </w:pPr>
            <w:r w:rsidRPr="004C61B1">
              <w:rPr>
                <w:rFonts w:cs="Calibri"/>
                <w:szCs w:val="22"/>
              </w:rPr>
              <w:t xml:space="preserve">KI-TAKARÍT Szolgáltató Korlátolt Felelősségű Társaság </w:t>
            </w:r>
          </w:p>
        </w:tc>
      </w:tr>
      <w:tr w:rsidR="000E41E6" w:rsidRPr="004C61B1" w14:paraId="2FA1733E" w14:textId="77777777" w:rsidTr="00F47E30">
        <w:trPr>
          <w:trHeight w:val="300"/>
        </w:trPr>
        <w:tc>
          <w:tcPr>
            <w:tcW w:w="8926" w:type="dxa"/>
            <w:noWrap/>
            <w:hideMark/>
          </w:tcPr>
          <w:p w14:paraId="3B7C6E54" w14:textId="77777777" w:rsidR="000E41E6" w:rsidRPr="004C61B1" w:rsidRDefault="000E41E6" w:rsidP="00F47E30">
            <w:pPr>
              <w:rPr>
                <w:rFonts w:cs="Calibri"/>
                <w:szCs w:val="22"/>
              </w:rPr>
            </w:pPr>
            <w:r w:rsidRPr="004C61B1">
              <w:rPr>
                <w:rFonts w:cs="Calibri"/>
                <w:szCs w:val="22"/>
              </w:rPr>
              <w:t>OMNIS Alapítvány</w:t>
            </w:r>
          </w:p>
        </w:tc>
      </w:tr>
      <w:tr w:rsidR="000E41E6" w:rsidRPr="004C61B1" w14:paraId="20533E85" w14:textId="77777777" w:rsidTr="00F47E30">
        <w:trPr>
          <w:trHeight w:val="300"/>
        </w:trPr>
        <w:tc>
          <w:tcPr>
            <w:tcW w:w="8926" w:type="dxa"/>
            <w:noWrap/>
            <w:hideMark/>
          </w:tcPr>
          <w:p w14:paraId="5FCEEC7C" w14:textId="77777777" w:rsidR="000E41E6" w:rsidRPr="004C61B1" w:rsidRDefault="000E41E6" w:rsidP="00F47E30">
            <w:pPr>
              <w:rPr>
                <w:rFonts w:cs="Calibri"/>
                <w:szCs w:val="22"/>
              </w:rPr>
            </w:pPr>
            <w:r w:rsidRPr="004C61B1">
              <w:rPr>
                <w:rFonts w:cs="Calibri"/>
                <w:szCs w:val="22"/>
              </w:rPr>
              <w:t>JÁSZ-PLASZTIK Korlátolt Felelősségű Társaság</w:t>
            </w:r>
          </w:p>
        </w:tc>
      </w:tr>
      <w:tr w:rsidR="000E41E6" w:rsidRPr="004C61B1" w14:paraId="68382F75" w14:textId="77777777" w:rsidTr="00F47E30">
        <w:trPr>
          <w:trHeight w:val="300"/>
        </w:trPr>
        <w:tc>
          <w:tcPr>
            <w:tcW w:w="8926" w:type="dxa"/>
            <w:noWrap/>
            <w:hideMark/>
          </w:tcPr>
          <w:p w14:paraId="34923641" w14:textId="77777777" w:rsidR="000E41E6" w:rsidRPr="004C61B1" w:rsidRDefault="000E41E6" w:rsidP="00F47E30">
            <w:pPr>
              <w:rPr>
                <w:rFonts w:cs="Calibri"/>
                <w:szCs w:val="22"/>
              </w:rPr>
            </w:pPr>
            <w:r w:rsidRPr="004C61B1">
              <w:rPr>
                <w:rFonts w:cs="Calibri"/>
                <w:szCs w:val="22"/>
              </w:rPr>
              <w:t>Patrónus Egyesület</w:t>
            </w:r>
          </w:p>
        </w:tc>
      </w:tr>
      <w:tr w:rsidR="000E41E6" w:rsidRPr="004C61B1" w14:paraId="58F811B3" w14:textId="77777777" w:rsidTr="00F47E30">
        <w:trPr>
          <w:trHeight w:val="300"/>
        </w:trPr>
        <w:tc>
          <w:tcPr>
            <w:tcW w:w="8926" w:type="dxa"/>
            <w:noWrap/>
            <w:hideMark/>
          </w:tcPr>
          <w:p w14:paraId="4E817F28" w14:textId="77777777" w:rsidR="000E41E6" w:rsidRPr="004C61B1" w:rsidRDefault="000E41E6" w:rsidP="00F47E30">
            <w:pPr>
              <w:rPr>
                <w:rFonts w:cs="Calibri"/>
                <w:szCs w:val="22"/>
              </w:rPr>
            </w:pPr>
            <w:r w:rsidRPr="004C61B1">
              <w:rPr>
                <w:rFonts w:cs="Calibri"/>
                <w:szCs w:val="22"/>
              </w:rPr>
              <w:t>Rákbetegek Országos Szervezete</w:t>
            </w:r>
          </w:p>
        </w:tc>
      </w:tr>
      <w:tr w:rsidR="000E41E6" w:rsidRPr="004C61B1" w14:paraId="09F650E3" w14:textId="77777777" w:rsidTr="00F47E30">
        <w:trPr>
          <w:trHeight w:val="300"/>
        </w:trPr>
        <w:tc>
          <w:tcPr>
            <w:tcW w:w="8926" w:type="dxa"/>
            <w:noWrap/>
            <w:hideMark/>
          </w:tcPr>
          <w:p w14:paraId="3FCBD6A5" w14:textId="77777777" w:rsidR="000E41E6" w:rsidRPr="004C61B1" w:rsidRDefault="000E41E6" w:rsidP="00F47E30">
            <w:pPr>
              <w:rPr>
                <w:rFonts w:cs="Calibri"/>
                <w:szCs w:val="22"/>
              </w:rPr>
            </w:pPr>
            <w:r w:rsidRPr="004C61B1">
              <w:rPr>
                <w:rFonts w:cs="Calibri"/>
                <w:szCs w:val="22"/>
              </w:rPr>
              <w:t xml:space="preserve">DRL </w:t>
            </w:r>
            <w:proofErr w:type="spellStart"/>
            <w:r w:rsidRPr="004C61B1">
              <w:rPr>
                <w:rFonts w:cs="Calibri"/>
                <w:szCs w:val="22"/>
              </w:rPr>
              <w:t>Épszolg</w:t>
            </w:r>
            <w:proofErr w:type="spellEnd"/>
            <w:r w:rsidRPr="004C61B1">
              <w:rPr>
                <w:rFonts w:cs="Calibri"/>
                <w:szCs w:val="22"/>
              </w:rPr>
              <w:t xml:space="preserve"> Nonprofit Korlátolt Felelősségű Társaság</w:t>
            </w:r>
          </w:p>
        </w:tc>
      </w:tr>
      <w:tr w:rsidR="000E41E6" w:rsidRPr="004C61B1" w14:paraId="43867438" w14:textId="77777777" w:rsidTr="00F47E30">
        <w:trPr>
          <w:trHeight w:val="300"/>
        </w:trPr>
        <w:tc>
          <w:tcPr>
            <w:tcW w:w="8926" w:type="dxa"/>
            <w:noWrap/>
            <w:hideMark/>
          </w:tcPr>
          <w:p w14:paraId="4989B8E1" w14:textId="77777777" w:rsidR="000E41E6" w:rsidRPr="004C61B1" w:rsidRDefault="000E41E6" w:rsidP="00F47E30">
            <w:pPr>
              <w:rPr>
                <w:rFonts w:cs="Calibri"/>
                <w:szCs w:val="22"/>
              </w:rPr>
            </w:pPr>
            <w:r w:rsidRPr="004C61B1">
              <w:rPr>
                <w:rFonts w:cs="Calibri"/>
                <w:szCs w:val="22"/>
              </w:rPr>
              <w:t>SZŰCS NETWORK HUNGARY Kereskedelmi és Szolgáltató Korlátolt Felelősségű Társaság</w:t>
            </w:r>
          </w:p>
        </w:tc>
      </w:tr>
      <w:tr w:rsidR="000E41E6" w:rsidRPr="004C61B1" w14:paraId="6ACA728D" w14:textId="77777777" w:rsidTr="00F47E30">
        <w:trPr>
          <w:trHeight w:val="300"/>
        </w:trPr>
        <w:tc>
          <w:tcPr>
            <w:tcW w:w="8926" w:type="dxa"/>
            <w:noWrap/>
            <w:hideMark/>
          </w:tcPr>
          <w:p w14:paraId="18255213" w14:textId="77777777" w:rsidR="000E41E6" w:rsidRPr="004C61B1" w:rsidRDefault="000E41E6" w:rsidP="00F47E30">
            <w:pPr>
              <w:rPr>
                <w:rFonts w:cs="Calibri"/>
                <w:szCs w:val="22"/>
              </w:rPr>
            </w:pPr>
            <w:r w:rsidRPr="004C61B1">
              <w:rPr>
                <w:rFonts w:cs="Calibri"/>
                <w:szCs w:val="22"/>
              </w:rPr>
              <w:t>Fehér Hold Kereskedelmi, Termelő és Szolgáltató Korlátolt Felelősségű Társaság</w:t>
            </w:r>
          </w:p>
        </w:tc>
      </w:tr>
      <w:tr w:rsidR="000E41E6" w:rsidRPr="004C61B1" w14:paraId="5F428312" w14:textId="77777777" w:rsidTr="00F47E30">
        <w:trPr>
          <w:trHeight w:val="300"/>
        </w:trPr>
        <w:tc>
          <w:tcPr>
            <w:tcW w:w="8926" w:type="dxa"/>
            <w:noWrap/>
            <w:hideMark/>
          </w:tcPr>
          <w:p w14:paraId="73996848" w14:textId="77777777" w:rsidR="000E41E6" w:rsidRPr="004C61B1" w:rsidRDefault="000E41E6" w:rsidP="00F47E30">
            <w:pPr>
              <w:rPr>
                <w:rFonts w:cs="Calibri"/>
                <w:szCs w:val="22"/>
              </w:rPr>
            </w:pPr>
            <w:r w:rsidRPr="004C61B1">
              <w:rPr>
                <w:rFonts w:cs="Calibri"/>
                <w:szCs w:val="22"/>
              </w:rPr>
              <w:t>„Munkalehetőségek Esélye” Nonprofit Korlátolt Felelősségű Társaság</w:t>
            </w:r>
          </w:p>
        </w:tc>
      </w:tr>
      <w:tr w:rsidR="000E41E6" w:rsidRPr="004C61B1" w14:paraId="65B1E148" w14:textId="77777777" w:rsidTr="00F47E30">
        <w:trPr>
          <w:trHeight w:val="300"/>
        </w:trPr>
        <w:tc>
          <w:tcPr>
            <w:tcW w:w="8926" w:type="dxa"/>
            <w:noWrap/>
            <w:hideMark/>
          </w:tcPr>
          <w:p w14:paraId="15AB3F8E" w14:textId="77777777" w:rsidR="000E41E6" w:rsidRPr="004C61B1" w:rsidRDefault="000E41E6" w:rsidP="00F47E30">
            <w:pPr>
              <w:rPr>
                <w:rFonts w:cs="Calibri"/>
                <w:szCs w:val="22"/>
              </w:rPr>
            </w:pPr>
            <w:r w:rsidRPr="004C61B1">
              <w:rPr>
                <w:rFonts w:cs="Calibri"/>
                <w:szCs w:val="22"/>
              </w:rPr>
              <w:t>MEMUNDO Kft.</w:t>
            </w:r>
          </w:p>
        </w:tc>
      </w:tr>
      <w:tr w:rsidR="000E41E6" w:rsidRPr="004C61B1" w14:paraId="033180BD" w14:textId="77777777" w:rsidTr="00F47E30">
        <w:trPr>
          <w:trHeight w:val="300"/>
        </w:trPr>
        <w:tc>
          <w:tcPr>
            <w:tcW w:w="8926" w:type="dxa"/>
            <w:noWrap/>
            <w:hideMark/>
          </w:tcPr>
          <w:p w14:paraId="741C77EC" w14:textId="77777777" w:rsidR="000E41E6" w:rsidRPr="004C61B1" w:rsidRDefault="000E41E6" w:rsidP="00F47E30">
            <w:pPr>
              <w:rPr>
                <w:rFonts w:cs="Calibri"/>
                <w:szCs w:val="22"/>
              </w:rPr>
            </w:pPr>
            <w:r w:rsidRPr="004C61B1">
              <w:rPr>
                <w:rFonts w:cs="Calibri"/>
                <w:szCs w:val="22"/>
              </w:rPr>
              <w:t>Magyar Vöröskereszt Szabolcs-Szatmár-Bereg Vármegyei Szervezete</w:t>
            </w:r>
          </w:p>
        </w:tc>
      </w:tr>
      <w:tr w:rsidR="000E41E6" w:rsidRPr="004C61B1" w14:paraId="1DE736A2" w14:textId="77777777" w:rsidTr="00F47E30">
        <w:trPr>
          <w:trHeight w:val="300"/>
        </w:trPr>
        <w:tc>
          <w:tcPr>
            <w:tcW w:w="8926" w:type="dxa"/>
            <w:noWrap/>
            <w:hideMark/>
          </w:tcPr>
          <w:p w14:paraId="1D248AA2" w14:textId="77777777" w:rsidR="000E41E6" w:rsidRPr="004C61B1" w:rsidRDefault="000E41E6" w:rsidP="00F47E30">
            <w:pPr>
              <w:rPr>
                <w:rFonts w:cs="Calibri"/>
                <w:szCs w:val="22"/>
              </w:rPr>
            </w:pPr>
            <w:r w:rsidRPr="004C61B1">
              <w:rPr>
                <w:rFonts w:cs="Calibri"/>
                <w:szCs w:val="22"/>
              </w:rPr>
              <w:t>MMXH Lakberendezési Korlátolt Felelősségű Társaság</w:t>
            </w:r>
          </w:p>
        </w:tc>
      </w:tr>
    </w:tbl>
    <w:p w14:paraId="4A279DCC" w14:textId="026B442F" w:rsidR="000E41E6" w:rsidRPr="00EE7D1D" w:rsidRDefault="00EE7D1D" w:rsidP="000E41E6">
      <w:pPr>
        <w:pStyle w:val="NormlWeb"/>
        <w:spacing w:before="0" w:beforeAutospacing="0" w:after="0" w:afterAutospacing="0"/>
        <w:rPr>
          <w:rFonts w:cs="Calibri"/>
          <w:sz w:val="18"/>
          <w:szCs w:val="18"/>
        </w:rPr>
      </w:pPr>
      <w:r>
        <w:rPr>
          <w:rFonts w:cs="Calibri"/>
          <w:sz w:val="18"/>
          <w:szCs w:val="18"/>
        </w:rPr>
        <w:t>F</w:t>
      </w:r>
      <w:r w:rsidR="000E41E6" w:rsidRPr="00EE7D1D">
        <w:rPr>
          <w:rFonts w:cs="Calibri"/>
          <w:sz w:val="18"/>
          <w:szCs w:val="18"/>
        </w:rPr>
        <w:t>orrás:</w:t>
      </w:r>
      <w:hyperlink r:id="rId63" w:history="1">
        <w:r w:rsidR="000E41E6" w:rsidRPr="00EE7D1D">
          <w:rPr>
            <w:rStyle w:val="Hiperhivatkozs"/>
            <w:rFonts w:ascii="Calibri" w:hAnsi="Calibri" w:cs="Calibri"/>
            <w:sz w:val="18"/>
            <w:szCs w:val="18"/>
          </w:rPr>
          <w:t>https://kormanyhivatalok.hu/kormanyhivatalok/budapest/megye/megvaltozott-munkakepessegu-munkavallalokat-foglalkoztatok</w:t>
        </w:r>
      </w:hyperlink>
    </w:p>
    <w:p w14:paraId="6CDD76BF" w14:textId="77777777" w:rsidR="000E41E6" w:rsidRPr="004C61B1" w:rsidRDefault="000E41E6" w:rsidP="000E41E6">
      <w:pPr>
        <w:pStyle w:val="NormlWeb"/>
        <w:spacing w:before="0" w:beforeAutospacing="0" w:after="0" w:afterAutospacing="0"/>
        <w:rPr>
          <w:rFonts w:cs="Calibri"/>
          <w:szCs w:val="22"/>
        </w:rPr>
      </w:pPr>
    </w:p>
    <w:p w14:paraId="07215CD9" w14:textId="77777777" w:rsidR="000E41E6" w:rsidRPr="004C61B1" w:rsidRDefault="000E41E6" w:rsidP="000E41E6">
      <w:pPr>
        <w:pStyle w:val="NormlWeb"/>
        <w:spacing w:before="0" w:beforeAutospacing="0" w:after="0" w:afterAutospacing="0"/>
        <w:rPr>
          <w:rFonts w:cs="Calibri"/>
          <w:szCs w:val="22"/>
        </w:rPr>
      </w:pPr>
      <w:r w:rsidRPr="004C61B1">
        <w:rPr>
          <w:rFonts w:cs="Calibri"/>
          <w:szCs w:val="22"/>
        </w:rPr>
        <w:t xml:space="preserve">A közfoglalkoztatásról és a közfoglalkoztatáshoz kapcsolódó, valamint egyéb törvények módosításáról szóló 2011. évi CVI. törvény 1. § (4) bekezdés </w:t>
      </w:r>
      <w:proofErr w:type="spellStart"/>
      <w:r w:rsidRPr="004C61B1">
        <w:rPr>
          <w:rFonts w:cs="Calibri"/>
          <w:szCs w:val="22"/>
        </w:rPr>
        <w:t>ba</w:t>
      </w:r>
      <w:proofErr w:type="spellEnd"/>
      <w:r w:rsidRPr="004C61B1">
        <w:rPr>
          <w:rFonts w:cs="Calibri"/>
          <w:szCs w:val="22"/>
        </w:rPr>
        <w:t>) alpontja szerint azon személyek, akik a megváltozott munkaképességű személyek ellátásairól és egyes törvények módosításáról szóló törvény szerinti rehabilitációs ellátásban részesülnek foglalkoztathatók közfoglalkoztatásban. A közfoglalkoztatás alternatívát jelenthet számukra, különösen azok esetében, akik tartósan kiszorultak a munkaerőpiacról. A közfoglalkoztatási programok átmeneti munkalehetőséget és jövedelmet biztosíthatnak, ugyanakkor hosszú távon fontos cél a nyílt munkaerőpiaci elhelyezkedés elősegítése.</w:t>
      </w:r>
    </w:p>
    <w:p w14:paraId="1154A0F5" w14:textId="77777777" w:rsidR="000E41E6" w:rsidRDefault="000E41E6" w:rsidP="00F36504">
      <w:pPr>
        <w:outlineLvl w:val="2"/>
        <w:rPr>
          <w:rFonts w:cs="Calibri"/>
          <w:szCs w:val="22"/>
        </w:rPr>
      </w:pPr>
    </w:p>
    <w:p w14:paraId="1DF67E4F" w14:textId="77777777" w:rsidR="000E41E6" w:rsidRPr="004C61B1" w:rsidRDefault="000E41E6" w:rsidP="000E41E6">
      <w:pPr>
        <w:pStyle w:val="NormlWeb"/>
        <w:spacing w:before="0" w:beforeAutospacing="0" w:after="0" w:afterAutospacing="0"/>
        <w:rPr>
          <w:rFonts w:cs="Calibri"/>
          <w:szCs w:val="22"/>
          <w:highlight w:val="yellow"/>
        </w:rPr>
      </w:pPr>
      <w:r w:rsidRPr="004C61B1">
        <w:rPr>
          <w:rFonts w:cs="Calibri"/>
          <w:szCs w:val="22"/>
        </w:rPr>
        <w:t xml:space="preserve">A településen élő fogyatékossággal élő emberek munkához jutásának segítése fontos feladat. Ehhez szükség van a helyi munkaadókkal való együttműködésre, valamint olyan képzési és tanulási lehetőségekre, amelyek mindenki számára elérhetők. Külön figyelmet kell fordítani azokra a fiatalokra is, akik a szakképző intézmények vagy más oktatási formák befejezése után kerülnek ki az iskolából. Számukra fontos, hogy legyen segítség a továbblépésben: akár további képzés, akár munkalehetőség </w:t>
      </w:r>
      <w:r w:rsidRPr="004C61B1">
        <w:rPr>
          <w:rFonts w:cs="Calibri"/>
          <w:szCs w:val="22"/>
        </w:rPr>
        <w:lastRenderedPageBreak/>
        <w:t>formájában. A megfelelő támogatás hozzájárul ahhoz, hogy könnyebben el tudjanak helyezkedni, és aktív részesei lehessenek a közösség életének.</w:t>
      </w:r>
    </w:p>
    <w:p w14:paraId="145864B5" w14:textId="77777777" w:rsidR="000E41E6" w:rsidRPr="004C61B1" w:rsidRDefault="000E41E6" w:rsidP="000E41E6">
      <w:pPr>
        <w:rPr>
          <w:rFonts w:cs="Calibri"/>
          <w:szCs w:val="22"/>
        </w:rPr>
      </w:pPr>
    </w:p>
    <w:p w14:paraId="1E1C3C96" w14:textId="77777777" w:rsidR="000E41E6" w:rsidRPr="004C61B1" w:rsidRDefault="000E41E6" w:rsidP="000E41E6">
      <w:pPr>
        <w:rPr>
          <w:rFonts w:cs="Calibri"/>
          <w:szCs w:val="22"/>
        </w:rPr>
      </w:pPr>
      <w:r w:rsidRPr="004C61B1">
        <w:rPr>
          <w:rFonts w:cs="Calibri"/>
          <w:szCs w:val="22"/>
        </w:rPr>
        <w:t>Nyíregyháza munkaerőpiaci helyzetének vizsgálata során fontos áttekinteni azokat a helyi munkáltatókat, amelyek lehetőséget biztosítanak fogyatékossággal élő és megváltozott munkaképességű személyek foglalkoztatására. Az érintett munkavállalók munkaerőpiaci részvételének elősegítése nemcsak egyéni, hanem társadalmi szempontból is kiemelt jelentőségű. Az alábbi táblázat a helyi nagyobb foglalkoztatók adatszolgáltatása alapján nyújt áttekintést a foglalkoztatottak számáról és a foglalkoztatás jellemzőiről.</w:t>
      </w:r>
    </w:p>
    <w:p w14:paraId="40A9739F" w14:textId="77777777" w:rsidR="00F36504" w:rsidRDefault="00F36504" w:rsidP="00F36504">
      <w:pPr>
        <w:jc w:val="right"/>
        <w:rPr>
          <w:rFonts w:cs="Calibri"/>
          <w:szCs w:val="22"/>
        </w:rPr>
      </w:pPr>
    </w:p>
    <w:p w14:paraId="3C4D0F40" w14:textId="44229D43" w:rsidR="000E41E6" w:rsidRPr="00EB3E9E" w:rsidRDefault="000E41E6" w:rsidP="00404304">
      <w:pPr>
        <w:pStyle w:val="Listaszerbekezds"/>
        <w:numPr>
          <w:ilvl w:val="0"/>
          <w:numId w:val="97"/>
        </w:numPr>
        <w:tabs>
          <w:tab w:val="left" w:pos="5572"/>
        </w:tabs>
        <w:autoSpaceDE w:val="0"/>
        <w:autoSpaceDN w:val="0"/>
        <w:adjustRightInd w:val="0"/>
        <w:ind w:left="5670"/>
        <w:jc w:val="right"/>
        <w:rPr>
          <w:rFonts w:cs="Calibri"/>
          <w:szCs w:val="22"/>
        </w:rPr>
      </w:pPr>
      <w:r w:rsidRPr="00EB3E9E">
        <w:rPr>
          <w:rFonts w:cs="Calibri"/>
          <w:szCs w:val="22"/>
        </w:rPr>
        <w:t xml:space="preserve">táblázat </w:t>
      </w:r>
    </w:p>
    <w:tbl>
      <w:tblPr>
        <w:tblStyle w:val="Rcsostblzat1"/>
        <w:tblW w:w="9639" w:type="dxa"/>
        <w:tblInd w:w="-5" w:type="dxa"/>
        <w:tblLayout w:type="fixed"/>
        <w:tblLook w:val="04A0" w:firstRow="1" w:lastRow="0" w:firstColumn="1" w:lastColumn="0" w:noHBand="0" w:noVBand="1"/>
      </w:tblPr>
      <w:tblGrid>
        <w:gridCol w:w="709"/>
        <w:gridCol w:w="709"/>
        <w:gridCol w:w="142"/>
        <w:gridCol w:w="708"/>
        <w:gridCol w:w="851"/>
        <w:gridCol w:w="709"/>
        <w:gridCol w:w="850"/>
        <w:gridCol w:w="851"/>
        <w:gridCol w:w="708"/>
        <w:gridCol w:w="709"/>
        <w:gridCol w:w="851"/>
        <w:gridCol w:w="708"/>
        <w:gridCol w:w="1134"/>
      </w:tblGrid>
      <w:tr w:rsidR="000E41E6" w:rsidRPr="005D13D8" w14:paraId="24C2A439" w14:textId="77777777" w:rsidTr="00F47E30">
        <w:trPr>
          <w:trHeight w:val="788"/>
        </w:trPr>
        <w:tc>
          <w:tcPr>
            <w:tcW w:w="709" w:type="dxa"/>
            <w:vMerge w:val="restart"/>
            <w:tcBorders>
              <w:tl2br w:val="single" w:sz="4" w:space="0" w:color="auto"/>
            </w:tcBorders>
          </w:tcPr>
          <w:p w14:paraId="734ECC09" w14:textId="77777777" w:rsidR="000E41E6" w:rsidRPr="005D13D8" w:rsidRDefault="000E41E6" w:rsidP="00F47E30">
            <w:pPr>
              <w:rPr>
                <w:rFonts w:cs="Calibri"/>
                <w:sz w:val="18"/>
                <w:szCs w:val="18"/>
              </w:rPr>
            </w:pPr>
          </w:p>
        </w:tc>
        <w:tc>
          <w:tcPr>
            <w:tcW w:w="1559" w:type="dxa"/>
            <w:gridSpan w:val="3"/>
            <w:vAlign w:val="center"/>
          </w:tcPr>
          <w:p w14:paraId="30F6618B" w14:textId="77777777" w:rsidR="000E41E6" w:rsidRPr="005D13D8" w:rsidRDefault="000E41E6" w:rsidP="00F47E30">
            <w:pPr>
              <w:rPr>
                <w:rFonts w:cs="Calibri"/>
                <w:sz w:val="18"/>
                <w:szCs w:val="18"/>
              </w:rPr>
            </w:pPr>
            <w:r w:rsidRPr="005D13D8">
              <w:rPr>
                <w:rFonts w:cs="Calibri"/>
                <w:sz w:val="18"/>
                <w:szCs w:val="18"/>
              </w:rPr>
              <w:t xml:space="preserve">Start </w:t>
            </w:r>
            <w:proofErr w:type="spellStart"/>
            <w:r w:rsidRPr="005D13D8">
              <w:rPr>
                <w:rFonts w:cs="Calibri"/>
                <w:sz w:val="18"/>
                <w:szCs w:val="18"/>
              </w:rPr>
              <w:t>Rehab</w:t>
            </w:r>
            <w:proofErr w:type="spellEnd"/>
            <w:r w:rsidRPr="005D13D8">
              <w:rPr>
                <w:rFonts w:cs="Calibri"/>
                <w:sz w:val="18"/>
                <w:szCs w:val="18"/>
              </w:rPr>
              <w:t>. Foglalkoztató és Intézményei Közhasznú Nonprofit Kft.</w:t>
            </w:r>
          </w:p>
        </w:tc>
        <w:tc>
          <w:tcPr>
            <w:tcW w:w="1560" w:type="dxa"/>
            <w:gridSpan w:val="2"/>
            <w:vAlign w:val="center"/>
          </w:tcPr>
          <w:p w14:paraId="7708D71A" w14:textId="77777777" w:rsidR="000E41E6" w:rsidRPr="005D13D8" w:rsidRDefault="000E41E6" w:rsidP="00F47E30">
            <w:pPr>
              <w:rPr>
                <w:rFonts w:cs="Calibri"/>
                <w:sz w:val="18"/>
                <w:szCs w:val="18"/>
              </w:rPr>
            </w:pPr>
            <w:r w:rsidRPr="005D13D8">
              <w:rPr>
                <w:rFonts w:cs="Calibri"/>
                <w:sz w:val="18"/>
                <w:szCs w:val="18"/>
              </w:rPr>
              <w:t>Pro-Team Nonprofit Kft.</w:t>
            </w:r>
          </w:p>
        </w:tc>
        <w:tc>
          <w:tcPr>
            <w:tcW w:w="1701" w:type="dxa"/>
            <w:gridSpan w:val="2"/>
            <w:vAlign w:val="center"/>
          </w:tcPr>
          <w:p w14:paraId="2930F6D5" w14:textId="77777777" w:rsidR="000E41E6" w:rsidRPr="005D13D8" w:rsidRDefault="000E41E6" w:rsidP="00F47E30">
            <w:pPr>
              <w:jc w:val="center"/>
              <w:rPr>
                <w:rFonts w:cs="Calibri"/>
                <w:sz w:val="18"/>
                <w:szCs w:val="18"/>
              </w:rPr>
            </w:pPr>
            <w:r w:rsidRPr="005D13D8">
              <w:rPr>
                <w:rFonts w:cs="Calibri"/>
                <w:sz w:val="18"/>
                <w:szCs w:val="18"/>
              </w:rPr>
              <w:t>PIREHAB Nonprofit Kft.</w:t>
            </w:r>
          </w:p>
        </w:tc>
        <w:tc>
          <w:tcPr>
            <w:tcW w:w="1417" w:type="dxa"/>
            <w:gridSpan w:val="2"/>
            <w:vAlign w:val="center"/>
          </w:tcPr>
          <w:p w14:paraId="567A22EB" w14:textId="77777777" w:rsidR="000E41E6" w:rsidRPr="005D13D8" w:rsidRDefault="000E41E6" w:rsidP="00F47E30">
            <w:pPr>
              <w:jc w:val="center"/>
              <w:rPr>
                <w:rFonts w:cs="Calibri"/>
                <w:sz w:val="18"/>
                <w:szCs w:val="18"/>
              </w:rPr>
            </w:pPr>
            <w:r w:rsidRPr="005D13D8">
              <w:rPr>
                <w:rFonts w:cs="Calibri"/>
                <w:sz w:val="18"/>
                <w:szCs w:val="18"/>
              </w:rPr>
              <w:t xml:space="preserve">Horizont </w:t>
            </w:r>
            <w:proofErr w:type="spellStart"/>
            <w:r w:rsidRPr="005D13D8">
              <w:rPr>
                <w:rFonts w:cs="Calibri"/>
                <w:sz w:val="18"/>
                <w:szCs w:val="18"/>
              </w:rPr>
              <w:t>Tex</w:t>
            </w:r>
            <w:proofErr w:type="spellEnd"/>
            <w:r w:rsidRPr="005D13D8">
              <w:rPr>
                <w:rFonts w:cs="Calibri"/>
                <w:sz w:val="18"/>
                <w:szCs w:val="18"/>
              </w:rPr>
              <w:t xml:space="preserve"> Kft.</w:t>
            </w:r>
          </w:p>
        </w:tc>
        <w:tc>
          <w:tcPr>
            <w:tcW w:w="1559" w:type="dxa"/>
            <w:gridSpan w:val="2"/>
            <w:vAlign w:val="center"/>
          </w:tcPr>
          <w:p w14:paraId="269A6D89" w14:textId="77777777" w:rsidR="000E41E6" w:rsidRPr="005D13D8" w:rsidRDefault="000E41E6" w:rsidP="00F47E30">
            <w:pPr>
              <w:jc w:val="center"/>
              <w:rPr>
                <w:rFonts w:cs="Calibri"/>
                <w:sz w:val="18"/>
                <w:szCs w:val="18"/>
              </w:rPr>
            </w:pPr>
            <w:r w:rsidRPr="005D13D8">
              <w:rPr>
                <w:rFonts w:cs="Calibri"/>
                <w:sz w:val="18"/>
                <w:szCs w:val="18"/>
              </w:rPr>
              <w:t>NYÍRVV.</w:t>
            </w:r>
          </w:p>
        </w:tc>
        <w:tc>
          <w:tcPr>
            <w:tcW w:w="1134" w:type="dxa"/>
            <w:vMerge w:val="restart"/>
          </w:tcPr>
          <w:p w14:paraId="0D68E449" w14:textId="77777777" w:rsidR="000E41E6" w:rsidRPr="005D13D8" w:rsidRDefault="000E41E6" w:rsidP="00F47E30">
            <w:pPr>
              <w:jc w:val="center"/>
              <w:rPr>
                <w:rFonts w:cs="Calibri"/>
                <w:sz w:val="18"/>
                <w:szCs w:val="18"/>
              </w:rPr>
            </w:pPr>
          </w:p>
          <w:p w14:paraId="0C0A6AE3" w14:textId="77777777" w:rsidR="000E41E6" w:rsidRPr="005D13D8" w:rsidRDefault="000E41E6" w:rsidP="00F47E30">
            <w:pPr>
              <w:jc w:val="center"/>
              <w:rPr>
                <w:rFonts w:cs="Calibri"/>
                <w:sz w:val="18"/>
                <w:szCs w:val="18"/>
              </w:rPr>
            </w:pPr>
          </w:p>
          <w:p w14:paraId="06B339F2" w14:textId="77777777" w:rsidR="000E41E6" w:rsidRPr="005D13D8" w:rsidRDefault="000E41E6" w:rsidP="00F47E30">
            <w:pPr>
              <w:jc w:val="center"/>
              <w:rPr>
                <w:rFonts w:cs="Calibri"/>
                <w:sz w:val="18"/>
                <w:szCs w:val="18"/>
              </w:rPr>
            </w:pPr>
            <w:proofErr w:type="spellStart"/>
            <w:r w:rsidRPr="005D13D8">
              <w:rPr>
                <w:rFonts w:cs="Calibri"/>
                <w:sz w:val="18"/>
                <w:szCs w:val="18"/>
              </w:rPr>
              <w:t>Megválto</w:t>
            </w:r>
            <w:r>
              <w:rPr>
                <w:rFonts w:cs="Calibri"/>
                <w:sz w:val="18"/>
                <w:szCs w:val="18"/>
              </w:rPr>
              <w:t>-</w:t>
            </w:r>
            <w:r w:rsidRPr="005D13D8">
              <w:rPr>
                <w:rFonts w:cs="Calibri"/>
                <w:sz w:val="18"/>
                <w:szCs w:val="18"/>
              </w:rPr>
              <w:t>zott</w:t>
            </w:r>
            <w:proofErr w:type="spellEnd"/>
            <w:r w:rsidRPr="005D13D8">
              <w:rPr>
                <w:rFonts w:cs="Calibri"/>
                <w:sz w:val="18"/>
                <w:szCs w:val="18"/>
              </w:rPr>
              <w:t xml:space="preserve"> </w:t>
            </w:r>
            <w:proofErr w:type="spellStart"/>
            <w:r w:rsidRPr="005D13D8">
              <w:rPr>
                <w:rFonts w:cs="Calibri"/>
                <w:sz w:val="18"/>
                <w:szCs w:val="18"/>
              </w:rPr>
              <w:t>munkaké</w:t>
            </w:r>
            <w:r>
              <w:rPr>
                <w:rFonts w:cs="Calibri"/>
                <w:sz w:val="18"/>
                <w:szCs w:val="18"/>
              </w:rPr>
              <w:t>-</w:t>
            </w:r>
            <w:r w:rsidRPr="005D13D8">
              <w:rPr>
                <w:rFonts w:cs="Calibri"/>
                <w:sz w:val="18"/>
                <w:szCs w:val="18"/>
              </w:rPr>
              <w:t>pességűek</w:t>
            </w:r>
            <w:proofErr w:type="spellEnd"/>
            <w:r w:rsidRPr="005D13D8">
              <w:rPr>
                <w:rFonts w:cs="Calibri"/>
                <w:sz w:val="18"/>
                <w:szCs w:val="18"/>
              </w:rPr>
              <w:t xml:space="preserve"> száma összesen(fő)</w:t>
            </w:r>
          </w:p>
        </w:tc>
      </w:tr>
      <w:tr w:rsidR="000E41E6" w:rsidRPr="005D13D8" w14:paraId="6A02EA04" w14:textId="77777777" w:rsidTr="00F47E30">
        <w:trPr>
          <w:trHeight w:val="143"/>
        </w:trPr>
        <w:tc>
          <w:tcPr>
            <w:tcW w:w="709" w:type="dxa"/>
            <w:vMerge/>
            <w:tcBorders>
              <w:tl2br w:val="single" w:sz="4" w:space="0" w:color="auto"/>
            </w:tcBorders>
          </w:tcPr>
          <w:p w14:paraId="5A22F818" w14:textId="77777777" w:rsidR="000E41E6" w:rsidRPr="005D13D8" w:rsidRDefault="000E41E6" w:rsidP="00F47E30">
            <w:pPr>
              <w:rPr>
                <w:rFonts w:cs="Calibri"/>
                <w:sz w:val="18"/>
                <w:szCs w:val="18"/>
              </w:rPr>
            </w:pPr>
          </w:p>
        </w:tc>
        <w:tc>
          <w:tcPr>
            <w:tcW w:w="851" w:type="dxa"/>
            <w:gridSpan w:val="2"/>
            <w:vAlign w:val="center"/>
          </w:tcPr>
          <w:p w14:paraId="0A94A550" w14:textId="77777777" w:rsidR="000E41E6" w:rsidRPr="005D13D8" w:rsidRDefault="000E41E6" w:rsidP="00F47E30">
            <w:pPr>
              <w:rPr>
                <w:rFonts w:cs="Calibri"/>
                <w:sz w:val="16"/>
                <w:szCs w:val="16"/>
              </w:rPr>
            </w:pPr>
            <w:r w:rsidRPr="005D13D8">
              <w:rPr>
                <w:rFonts w:cs="Calibri"/>
                <w:sz w:val="16"/>
                <w:szCs w:val="16"/>
              </w:rPr>
              <w:t>munka-jogi létszám (fő)</w:t>
            </w:r>
          </w:p>
        </w:tc>
        <w:tc>
          <w:tcPr>
            <w:tcW w:w="708" w:type="dxa"/>
            <w:vAlign w:val="center"/>
          </w:tcPr>
          <w:p w14:paraId="03969375" w14:textId="77777777" w:rsidR="000E41E6" w:rsidRPr="005D13D8" w:rsidRDefault="000E41E6" w:rsidP="00F47E30">
            <w:pPr>
              <w:rPr>
                <w:rFonts w:cs="Calibri"/>
                <w:sz w:val="16"/>
                <w:szCs w:val="16"/>
              </w:rPr>
            </w:pPr>
            <w:proofErr w:type="spellStart"/>
            <w:r w:rsidRPr="005D13D8">
              <w:rPr>
                <w:rFonts w:cs="Calibri"/>
                <w:sz w:val="16"/>
                <w:szCs w:val="16"/>
              </w:rPr>
              <w:t>m.m.k</w:t>
            </w:r>
            <w:proofErr w:type="spellEnd"/>
            <w:r>
              <w:rPr>
                <w:rFonts w:cs="Calibri"/>
                <w:sz w:val="16"/>
                <w:szCs w:val="16"/>
              </w:rPr>
              <w:t xml:space="preserve"> </w:t>
            </w:r>
            <w:proofErr w:type="spellStart"/>
            <w:r w:rsidRPr="005D13D8">
              <w:rPr>
                <w:rFonts w:cs="Calibri"/>
                <w:sz w:val="16"/>
                <w:szCs w:val="16"/>
              </w:rPr>
              <w:t>dolgo-zók</w:t>
            </w:r>
            <w:proofErr w:type="spellEnd"/>
            <w:r w:rsidRPr="005D13D8">
              <w:rPr>
                <w:rFonts w:cs="Calibri"/>
                <w:sz w:val="16"/>
                <w:szCs w:val="16"/>
              </w:rPr>
              <w:t xml:space="preserve"> (fő)</w:t>
            </w:r>
          </w:p>
        </w:tc>
        <w:tc>
          <w:tcPr>
            <w:tcW w:w="851" w:type="dxa"/>
            <w:vAlign w:val="center"/>
          </w:tcPr>
          <w:p w14:paraId="42A3951E" w14:textId="77777777" w:rsidR="000E41E6" w:rsidRPr="005D13D8" w:rsidRDefault="000E41E6" w:rsidP="00F47E30">
            <w:pPr>
              <w:rPr>
                <w:rFonts w:cs="Calibri"/>
                <w:sz w:val="16"/>
                <w:szCs w:val="16"/>
              </w:rPr>
            </w:pPr>
            <w:r w:rsidRPr="005D13D8">
              <w:rPr>
                <w:rFonts w:cs="Calibri"/>
                <w:sz w:val="16"/>
                <w:szCs w:val="16"/>
              </w:rPr>
              <w:t>munka-jogi létszám (fő)</w:t>
            </w:r>
          </w:p>
        </w:tc>
        <w:tc>
          <w:tcPr>
            <w:tcW w:w="709" w:type="dxa"/>
            <w:vAlign w:val="center"/>
          </w:tcPr>
          <w:p w14:paraId="189C80C9" w14:textId="77777777" w:rsidR="000E41E6" w:rsidRPr="005D13D8" w:rsidRDefault="000E41E6" w:rsidP="00F47E30">
            <w:pPr>
              <w:rPr>
                <w:rFonts w:cs="Calibri"/>
                <w:sz w:val="16"/>
                <w:szCs w:val="16"/>
              </w:rPr>
            </w:pPr>
            <w:proofErr w:type="spellStart"/>
            <w:r w:rsidRPr="005D13D8">
              <w:rPr>
                <w:rFonts w:cs="Calibri"/>
                <w:sz w:val="16"/>
                <w:szCs w:val="16"/>
              </w:rPr>
              <w:t>m.m.k</w:t>
            </w:r>
            <w:proofErr w:type="spellEnd"/>
            <w:r w:rsidRPr="005D13D8">
              <w:rPr>
                <w:rFonts w:cs="Calibri"/>
                <w:sz w:val="16"/>
                <w:szCs w:val="16"/>
              </w:rPr>
              <w:t xml:space="preserve">. </w:t>
            </w:r>
            <w:proofErr w:type="spellStart"/>
            <w:r w:rsidRPr="005D13D8">
              <w:rPr>
                <w:rFonts w:cs="Calibri"/>
                <w:sz w:val="16"/>
                <w:szCs w:val="16"/>
              </w:rPr>
              <w:t>dolgo</w:t>
            </w:r>
            <w:r>
              <w:rPr>
                <w:rFonts w:cs="Calibri"/>
                <w:sz w:val="16"/>
                <w:szCs w:val="16"/>
              </w:rPr>
              <w:t>-</w:t>
            </w:r>
            <w:r w:rsidRPr="005D13D8">
              <w:rPr>
                <w:rFonts w:cs="Calibri"/>
                <w:sz w:val="16"/>
                <w:szCs w:val="16"/>
              </w:rPr>
              <w:t>zók</w:t>
            </w:r>
            <w:proofErr w:type="spellEnd"/>
            <w:r w:rsidRPr="005D13D8">
              <w:rPr>
                <w:rFonts w:cs="Calibri"/>
                <w:sz w:val="16"/>
                <w:szCs w:val="16"/>
              </w:rPr>
              <w:t xml:space="preserve"> (fő)</w:t>
            </w:r>
          </w:p>
        </w:tc>
        <w:tc>
          <w:tcPr>
            <w:tcW w:w="850" w:type="dxa"/>
            <w:vAlign w:val="center"/>
          </w:tcPr>
          <w:p w14:paraId="47054D2D" w14:textId="77777777" w:rsidR="000E41E6" w:rsidRPr="005D13D8" w:rsidRDefault="000E41E6" w:rsidP="00F47E30">
            <w:pPr>
              <w:rPr>
                <w:rFonts w:cs="Calibri"/>
                <w:sz w:val="16"/>
                <w:szCs w:val="16"/>
              </w:rPr>
            </w:pPr>
            <w:r w:rsidRPr="005D13D8">
              <w:rPr>
                <w:rFonts w:cs="Calibri"/>
                <w:sz w:val="16"/>
                <w:szCs w:val="16"/>
              </w:rPr>
              <w:t>munka-jogi létszám (fő)</w:t>
            </w:r>
          </w:p>
        </w:tc>
        <w:tc>
          <w:tcPr>
            <w:tcW w:w="851" w:type="dxa"/>
            <w:vAlign w:val="center"/>
          </w:tcPr>
          <w:p w14:paraId="316E8CFE" w14:textId="77777777" w:rsidR="000E41E6" w:rsidRPr="005D13D8" w:rsidRDefault="000E41E6" w:rsidP="00F47E30">
            <w:pPr>
              <w:rPr>
                <w:rFonts w:cs="Calibri"/>
                <w:sz w:val="16"/>
                <w:szCs w:val="16"/>
              </w:rPr>
            </w:pPr>
            <w:proofErr w:type="spellStart"/>
            <w:r w:rsidRPr="005D13D8">
              <w:rPr>
                <w:rFonts w:cs="Calibri"/>
                <w:sz w:val="16"/>
                <w:szCs w:val="16"/>
              </w:rPr>
              <w:t>m.m.k</w:t>
            </w:r>
            <w:proofErr w:type="spellEnd"/>
            <w:r w:rsidRPr="005D13D8">
              <w:rPr>
                <w:rFonts w:cs="Calibri"/>
                <w:sz w:val="16"/>
                <w:szCs w:val="16"/>
              </w:rPr>
              <w:t xml:space="preserve">. </w:t>
            </w:r>
            <w:proofErr w:type="spellStart"/>
            <w:r w:rsidRPr="005D13D8">
              <w:rPr>
                <w:rFonts w:cs="Calibri"/>
                <w:sz w:val="16"/>
                <w:szCs w:val="16"/>
              </w:rPr>
              <w:t>dolgo</w:t>
            </w:r>
            <w:r>
              <w:rPr>
                <w:rFonts w:cs="Calibri"/>
                <w:sz w:val="16"/>
                <w:szCs w:val="16"/>
              </w:rPr>
              <w:t>-</w:t>
            </w:r>
            <w:r w:rsidRPr="005D13D8">
              <w:rPr>
                <w:rFonts w:cs="Calibri"/>
                <w:sz w:val="16"/>
                <w:szCs w:val="16"/>
              </w:rPr>
              <w:t>zók</w:t>
            </w:r>
            <w:proofErr w:type="spellEnd"/>
            <w:r w:rsidRPr="005D13D8">
              <w:rPr>
                <w:rFonts w:cs="Calibri"/>
                <w:sz w:val="16"/>
                <w:szCs w:val="16"/>
              </w:rPr>
              <w:t xml:space="preserve"> (fő)</w:t>
            </w:r>
          </w:p>
        </w:tc>
        <w:tc>
          <w:tcPr>
            <w:tcW w:w="708" w:type="dxa"/>
            <w:vAlign w:val="center"/>
          </w:tcPr>
          <w:p w14:paraId="7923B759" w14:textId="77777777" w:rsidR="000E41E6" w:rsidRDefault="000E41E6" w:rsidP="00F47E30">
            <w:pPr>
              <w:rPr>
                <w:rFonts w:cs="Calibri"/>
                <w:sz w:val="16"/>
                <w:szCs w:val="16"/>
              </w:rPr>
            </w:pPr>
            <w:r w:rsidRPr="005D13D8">
              <w:rPr>
                <w:rFonts w:cs="Calibri"/>
                <w:sz w:val="16"/>
                <w:szCs w:val="16"/>
              </w:rPr>
              <w:t>munka-</w:t>
            </w:r>
          </w:p>
          <w:p w14:paraId="6A3DD1AF" w14:textId="77777777" w:rsidR="000E41E6" w:rsidRPr="005D13D8" w:rsidRDefault="000E41E6" w:rsidP="00F47E30">
            <w:pPr>
              <w:rPr>
                <w:rFonts w:cs="Calibri"/>
                <w:sz w:val="16"/>
                <w:szCs w:val="16"/>
              </w:rPr>
            </w:pPr>
            <w:r w:rsidRPr="005D13D8">
              <w:rPr>
                <w:rFonts w:cs="Calibri"/>
                <w:sz w:val="16"/>
                <w:szCs w:val="16"/>
              </w:rPr>
              <w:t>jogi létszám (fő)</w:t>
            </w:r>
          </w:p>
        </w:tc>
        <w:tc>
          <w:tcPr>
            <w:tcW w:w="709" w:type="dxa"/>
            <w:vAlign w:val="center"/>
          </w:tcPr>
          <w:p w14:paraId="60A20642" w14:textId="77777777" w:rsidR="000E41E6" w:rsidRPr="005D13D8" w:rsidRDefault="000E41E6" w:rsidP="00F47E30">
            <w:pPr>
              <w:rPr>
                <w:rFonts w:cs="Calibri"/>
                <w:sz w:val="16"/>
                <w:szCs w:val="16"/>
              </w:rPr>
            </w:pPr>
            <w:proofErr w:type="spellStart"/>
            <w:r w:rsidRPr="005D13D8">
              <w:rPr>
                <w:rFonts w:cs="Calibri"/>
                <w:sz w:val="16"/>
                <w:szCs w:val="16"/>
              </w:rPr>
              <w:t>m.m.k</w:t>
            </w:r>
            <w:proofErr w:type="spellEnd"/>
            <w:r>
              <w:rPr>
                <w:rFonts w:cs="Calibri"/>
                <w:sz w:val="16"/>
                <w:szCs w:val="16"/>
              </w:rPr>
              <w:t xml:space="preserve"> </w:t>
            </w:r>
            <w:proofErr w:type="spellStart"/>
            <w:r w:rsidRPr="005D13D8">
              <w:rPr>
                <w:rFonts w:cs="Calibri"/>
                <w:sz w:val="16"/>
                <w:szCs w:val="16"/>
              </w:rPr>
              <w:t>dolgo</w:t>
            </w:r>
            <w:r>
              <w:rPr>
                <w:rFonts w:cs="Calibri"/>
                <w:sz w:val="16"/>
                <w:szCs w:val="16"/>
              </w:rPr>
              <w:t>-</w:t>
            </w:r>
            <w:r w:rsidRPr="005D13D8">
              <w:rPr>
                <w:rFonts w:cs="Calibri"/>
                <w:sz w:val="16"/>
                <w:szCs w:val="16"/>
              </w:rPr>
              <w:t>zók</w:t>
            </w:r>
            <w:proofErr w:type="spellEnd"/>
            <w:r w:rsidRPr="005D13D8">
              <w:rPr>
                <w:rFonts w:cs="Calibri"/>
                <w:sz w:val="16"/>
                <w:szCs w:val="16"/>
              </w:rPr>
              <w:t xml:space="preserve"> (fő)</w:t>
            </w:r>
          </w:p>
        </w:tc>
        <w:tc>
          <w:tcPr>
            <w:tcW w:w="851" w:type="dxa"/>
            <w:vAlign w:val="center"/>
          </w:tcPr>
          <w:p w14:paraId="42D6EA18" w14:textId="77777777" w:rsidR="000E41E6" w:rsidRPr="005D13D8" w:rsidRDefault="000E41E6" w:rsidP="00F47E30">
            <w:pPr>
              <w:rPr>
                <w:rFonts w:cs="Calibri"/>
                <w:sz w:val="16"/>
                <w:szCs w:val="16"/>
              </w:rPr>
            </w:pPr>
            <w:r w:rsidRPr="005D13D8">
              <w:rPr>
                <w:rFonts w:cs="Calibri"/>
                <w:sz w:val="16"/>
                <w:szCs w:val="16"/>
              </w:rPr>
              <w:t>munka</w:t>
            </w:r>
            <w:r>
              <w:rPr>
                <w:rFonts w:cs="Calibri"/>
                <w:sz w:val="16"/>
                <w:szCs w:val="16"/>
              </w:rPr>
              <w:t>-</w:t>
            </w:r>
            <w:r w:rsidRPr="005D13D8">
              <w:rPr>
                <w:rFonts w:cs="Calibri"/>
                <w:sz w:val="16"/>
                <w:szCs w:val="16"/>
              </w:rPr>
              <w:t>jogi létszám (fő)</w:t>
            </w:r>
          </w:p>
        </w:tc>
        <w:tc>
          <w:tcPr>
            <w:tcW w:w="708" w:type="dxa"/>
            <w:vAlign w:val="center"/>
          </w:tcPr>
          <w:p w14:paraId="49DF6592" w14:textId="77777777" w:rsidR="000E41E6" w:rsidRPr="005D13D8" w:rsidRDefault="000E41E6" w:rsidP="00F47E30">
            <w:pPr>
              <w:rPr>
                <w:rFonts w:cs="Calibri"/>
                <w:sz w:val="16"/>
                <w:szCs w:val="16"/>
              </w:rPr>
            </w:pPr>
            <w:proofErr w:type="spellStart"/>
            <w:r w:rsidRPr="005D13D8">
              <w:rPr>
                <w:rFonts w:cs="Calibri"/>
                <w:sz w:val="16"/>
                <w:szCs w:val="16"/>
              </w:rPr>
              <w:t>m.m.k</w:t>
            </w:r>
            <w:proofErr w:type="spellEnd"/>
            <w:r w:rsidRPr="005D13D8">
              <w:rPr>
                <w:rFonts w:cs="Calibri"/>
                <w:sz w:val="16"/>
                <w:szCs w:val="16"/>
              </w:rPr>
              <w:t xml:space="preserve">. </w:t>
            </w:r>
            <w:proofErr w:type="spellStart"/>
            <w:r w:rsidRPr="005D13D8">
              <w:rPr>
                <w:rFonts w:cs="Calibri"/>
                <w:sz w:val="16"/>
                <w:szCs w:val="16"/>
              </w:rPr>
              <w:t>dolgo</w:t>
            </w:r>
            <w:r>
              <w:rPr>
                <w:rFonts w:cs="Calibri"/>
                <w:sz w:val="16"/>
                <w:szCs w:val="16"/>
              </w:rPr>
              <w:t>-</w:t>
            </w:r>
            <w:r w:rsidRPr="005D13D8">
              <w:rPr>
                <w:rFonts w:cs="Calibri"/>
                <w:sz w:val="16"/>
                <w:szCs w:val="16"/>
              </w:rPr>
              <w:t>zók</w:t>
            </w:r>
            <w:proofErr w:type="spellEnd"/>
            <w:r w:rsidRPr="005D13D8">
              <w:rPr>
                <w:rFonts w:cs="Calibri"/>
                <w:sz w:val="16"/>
                <w:szCs w:val="16"/>
              </w:rPr>
              <w:t xml:space="preserve"> (fő)</w:t>
            </w:r>
          </w:p>
        </w:tc>
        <w:tc>
          <w:tcPr>
            <w:tcW w:w="1134" w:type="dxa"/>
            <w:vMerge/>
          </w:tcPr>
          <w:p w14:paraId="1A487D7D" w14:textId="77777777" w:rsidR="000E41E6" w:rsidRPr="005D13D8" w:rsidRDefault="000E41E6" w:rsidP="00F47E30">
            <w:pPr>
              <w:rPr>
                <w:rFonts w:cs="Calibri"/>
                <w:sz w:val="18"/>
                <w:szCs w:val="18"/>
              </w:rPr>
            </w:pPr>
          </w:p>
        </w:tc>
      </w:tr>
      <w:tr w:rsidR="000E41E6" w:rsidRPr="005D13D8" w14:paraId="2813AD04" w14:textId="77777777" w:rsidTr="00F47E30">
        <w:trPr>
          <w:trHeight w:val="285"/>
        </w:trPr>
        <w:tc>
          <w:tcPr>
            <w:tcW w:w="709" w:type="dxa"/>
          </w:tcPr>
          <w:p w14:paraId="0CD891D8" w14:textId="77777777" w:rsidR="000E41E6" w:rsidRPr="005D13D8" w:rsidRDefault="000E41E6" w:rsidP="00F47E30">
            <w:pPr>
              <w:rPr>
                <w:rFonts w:cs="Calibri"/>
                <w:sz w:val="18"/>
                <w:szCs w:val="18"/>
              </w:rPr>
            </w:pPr>
            <w:r w:rsidRPr="005D13D8">
              <w:rPr>
                <w:rFonts w:cs="Calibri"/>
                <w:sz w:val="18"/>
                <w:szCs w:val="18"/>
              </w:rPr>
              <w:t>2021</w:t>
            </w:r>
          </w:p>
        </w:tc>
        <w:tc>
          <w:tcPr>
            <w:tcW w:w="709" w:type="dxa"/>
          </w:tcPr>
          <w:p w14:paraId="6B5FBEA4" w14:textId="77777777" w:rsidR="000E41E6" w:rsidRPr="005D13D8" w:rsidRDefault="000E41E6" w:rsidP="00F47E30">
            <w:pPr>
              <w:rPr>
                <w:rFonts w:cs="Calibri"/>
                <w:sz w:val="18"/>
                <w:szCs w:val="18"/>
              </w:rPr>
            </w:pPr>
            <w:r w:rsidRPr="005D13D8">
              <w:rPr>
                <w:rFonts w:cs="Calibri"/>
                <w:sz w:val="18"/>
                <w:szCs w:val="18"/>
              </w:rPr>
              <w:t>844</w:t>
            </w:r>
          </w:p>
        </w:tc>
        <w:tc>
          <w:tcPr>
            <w:tcW w:w="850" w:type="dxa"/>
            <w:gridSpan w:val="2"/>
          </w:tcPr>
          <w:p w14:paraId="53219C1A" w14:textId="77777777" w:rsidR="000E41E6" w:rsidRPr="005D13D8" w:rsidRDefault="000E41E6" w:rsidP="00F47E30">
            <w:pPr>
              <w:rPr>
                <w:rFonts w:cs="Calibri"/>
                <w:b/>
                <w:bCs/>
                <w:sz w:val="18"/>
                <w:szCs w:val="18"/>
              </w:rPr>
            </w:pPr>
            <w:r w:rsidRPr="005D13D8">
              <w:rPr>
                <w:rFonts w:cs="Calibri"/>
                <w:b/>
                <w:bCs/>
                <w:sz w:val="18"/>
                <w:szCs w:val="18"/>
              </w:rPr>
              <w:t>741</w:t>
            </w:r>
          </w:p>
        </w:tc>
        <w:tc>
          <w:tcPr>
            <w:tcW w:w="851" w:type="dxa"/>
          </w:tcPr>
          <w:p w14:paraId="4B6E7B78" w14:textId="77777777" w:rsidR="000E41E6" w:rsidRPr="005D13D8" w:rsidRDefault="000E41E6" w:rsidP="00F47E30">
            <w:pPr>
              <w:rPr>
                <w:rFonts w:cs="Calibri"/>
                <w:sz w:val="18"/>
                <w:szCs w:val="18"/>
              </w:rPr>
            </w:pPr>
            <w:r w:rsidRPr="005D13D8">
              <w:rPr>
                <w:rFonts w:cs="Calibri"/>
                <w:sz w:val="18"/>
                <w:szCs w:val="18"/>
              </w:rPr>
              <w:t>239</w:t>
            </w:r>
          </w:p>
        </w:tc>
        <w:tc>
          <w:tcPr>
            <w:tcW w:w="709" w:type="dxa"/>
          </w:tcPr>
          <w:p w14:paraId="68838541" w14:textId="77777777" w:rsidR="000E41E6" w:rsidRPr="005D13D8" w:rsidRDefault="000E41E6" w:rsidP="00F47E30">
            <w:pPr>
              <w:rPr>
                <w:rFonts w:cs="Calibri"/>
                <w:b/>
                <w:bCs/>
                <w:sz w:val="18"/>
                <w:szCs w:val="18"/>
              </w:rPr>
            </w:pPr>
            <w:r w:rsidRPr="005D13D8">
              <w:rPr>
                <w:rFonts w:cs="Calibri"/>
                <w:b/>
                <w:bCs/>
                <w:sz w:val="18"/>
                <w:szCs w:val="18"/>
              </w:rPr>
              <w:t>152</w:t>
            </w:r>
          </w:p>
        </w:tc>
        <w:tc>
          <w:tcPr>
            <w:tcW w:w="850" w:type="dxa"/>
          </w:tcPr>
          <w:p w14:paraId="189C0694" w14:textId="77777777" w:rsidR="000E41E6" w:rsidRPr="005D13D8" w:rsidRDefault="000E41E6" w:rsidP="00F47E30">
            <w:pPr>
              <w:rPr>
                <w:rFonts w:cs="Calibri"/>
                <w:sz w:val="18"/>
                <w:szCs w:val="18"/>
              </w:rPr>
            </w:pPr>
            <w:r w:rsidRPr="005D13D8">
              <w:rPr>
                <w:rFonts w:cs="Calibri"/>
                <w:sz w:val="18"/>
                <w:szCs w:val="18"/>
              </w:rPr>
              <w:t>142,04</w:t>
            </w:r>
          </w:p>
        </w:tc>
        <w:tc>
          <w:tcPr>
            <w:tcW w:w="851" w:type="dxa"/>
          </w:tcPr>
          <w:p w14:paraId="34B507D3" w14:textId="77777777" w:rsidR="000E41E6" w:rsidRPr="005D13D8" w:rsidRDefault="000E41E6" w:rsidP="00F47E30">
            <w:pPr>
              <w:rPr>
                <w:rFonts w:cs="Calibri"/>
                <w:b/>
                <w:bCs/>
                <w:sz w:val="18"/>
                <w:szCs w:val="18"/>
              </w:rPr>
            </w:pPr>
            <w:r w:rsidRPr="005D13D8">
              <w:rPr>
                <w:rFonts w:cs="Calibri"/>
                <w:b/>
                <w:bCs/>
                <w:sz w:val="18"/>
                <w:szCs w:val="18"/>
              </w:rPr>
              <w:t>122,23</w:t>
            </w:r>
          </w:p>
        </w:tc>
        <w:tc>
          <w:tcPr>
            <w:tcW w:w="708" w:type="dxa"/>
          </w:tcPr>
          <w:p w14:paraId="1FF9FC00" w14:textId="77777777" w:rsidR="000E41E6" w:rsidRPr="005D13D8" w:rsidRDefault="000E41E6" w:rsidP="00F47E30">
            <w:pPr>
              <w:rPr>
                <w:rFonts w:cs="Calibri"/>
                <w:sz w:val="18"/>
                <w:szCs w:val="18"/>
              </w:rPr>
            </w:pPr>
            <w:r w:rsidRPr="005D13D8">
              <w:rPr>
                <w:rFonts w:cs="Calibri"/>
                <w:sz w:val="18"/>
                <w:szCs w:val="18"/>
              </w:rPr>
              <w:t>173</w:t>
            </w:r>
          </w:p>
        </w:tc>
        <w:tc>
          <w:tcPr>
            <w:tcW w:w="709" w:type="dxa"/>
          </w:tcPr>
          <w:p w14:paraId="54455760" w14:textId="77777777" w:rsidR="000E41E6" w:rsidRPr="005D13D8" w:rsidRDefault="000E41E6" w:rsidP="00F47E30">
            <w:pPr>
              <w:rPr>
                <w:rFonts w:cs="Calibri"/>
                <w:b/>
                <w:bCs/>
                <w:sz w:val="18"/>
                <w:szCs w:val="18"/>
              </w:rPr>
            </w:pPr>
            <w:r w:rsidRPr="005D13D8">
              <w:rPr>
                <w:rFonts w:cs="Calibri"/>
                <w:b/>
                <w:bCs/>
                <w:sz w:val="18"/>
                <w:szCs w:val="18"/>
              </w:rPr>
              <w:t>144</w:t>
            </w:r>
          </w:p>
        </w:tc>
        <w:tc>
          <w:tcPr>
            <w:tcW w:w="851" w:type="dxa"/>
          </w:tcPr>
          <w:p w14:paraId="0335F3BE" w14:textId="77777777" w:rsidR="000E41E6" w:rsidRPr="005D13D8" w:rsidRDefault="000E41E6" w:rsidP="00F47E30">
            <w:pPr>
              <w:rPr>
                <w:rFonts w:cs="Calibri"/>
                <w:sz w:val="18"/>
                <w:szCs w:val="18"/>
              </w:rPr>
            </w:pPr>
            <w:r w:rsidRPr="005D13D8">
              <w:rPr>
                <w:rFonts w:cs="Calibri"/>
                <w:sz w:val="18"/>
                <w:szCs w:val="18"/>
              </w:rPr>
              <w:t>1222</w:t>
            </w:r>
          </w:p>
        </w:tc>
        <w:tc>
          <w:tcPr>
            <w:tcW w:w="708" w:type="dxa"/>
          </w:tcPr>
          <w:p w14:paraId="47D468C9" w14:textId="77777777" w:rsidR="000E41E6" w:rsidRPr="005D13D8" w:rsidRDefault="000E41E6" w:rsidP="00F47E30">
            <w:pPr>
              <w:rPr>
                <w:rFonts w:cs="Calibri"/>
                <w:sz w:val="18"/>
                <w:szCs w:val="18"/>
              </w:rPr>
            </w:pPr>
            <w:proofErr w:type="spellStart"/>
            <w:r w:rsidRPr="005D13D8">
              <w:rPr>
                <w:rFonts w:cs="Calibri"/>
                <w:sz w:val="18"/>
                <w:szCs w:val="18"/>
              </w:rPr>
              <w:t>n.a</w:t>
            </w:r>
            <w:proofErr w:type="spellEnd"/>
            <w:r w:rsidRPr="005D13D8">
              <w:rPr>
                <w:rFonts w:cs="Calibri"/>
                <w:sz w:val="18"/>
                <w:szCs w:val="18"/>
              </w:rPr>
              <w:t>.</w:t>
            </w:r>
          </w:p>
        </w:tc>
        <w:tc>
          <w:tcPr>
            <w:tcW w:w="1134" w:type="dxa"/>
          </w:tcPr>
          <w:p w14:paraId="3AC4B9AB" w14:textId="77777777" w:rsidR="000E41E6" w:rsidRPr="005D13D8" w:rsidRDefault="000E41E6" w:rsidP="00F47E30">
            <w:pPr>
              <w:rPr>
                <w:rFonts w:cs="Calibri"/>
                <w:b/>
                <w:bCs/>
                <w:sz w:val="18"/>
                <w:szCs w:val="18"/>
              </w:rPr>
            </w:pPr>
            <w:r w:rsidRPr="005D13D8">
              <w:rPr>
                <w:rFonts w:cs="Calibri"/>
                <w:b/>
                <w:bCs/>
                <w:sz w:val="18"/>
                <w:szCs w:val="18"/>
              </w:rPr>
              <w:t>1159,23</w:t>
            </w:r>
          </w:p>
        </w:tc>
      </w:tr>
      <w:tr w:rsidR="000E41E6" w:rsidRPr="005D13D8" w14:paraId="52E0F545" w14:textId="77777777" w:rsidTr="00F47E30">
        <w:trPr>
          <w:trHeight w:val="529"/>
        </w:trPr>
        <w:tc>
          <w:tcPr>
            <w:tcW w:w="709" w:type="dxa"/>
          </w:tcPr>
          <w:p w14:paraId="15E12868" w14:textId="77777777" w:rsidR="000E41E6" w:rsidRPr="005D13D8" w:rsidRDefault="000E41E6" w:rsidP="00F47E30">
            <w:pPr>
              <w:rPr>
                <w:rFonts w:cs="Calibri"/>
                <w:sz w:val="18"/>
                <w:szCs w:val="18"/>
              </w:rPr>
            </w:pPr>
            <w:r w:rsidRPr="005D13D8">
              <w:rPr>
                <w:rFonts w:cs="Calibri"/>
                <w:sz w:val="18"/>
                <w:szCs w:val="18"/>
              </w:rPr>
              <w:t>2022</w:t>
            </w:r>
          </w:p>
          <w:p w14:paraId="79D7C8DD" w14:textId="77777777" w:rsidR="000E41E6" w:rsidRPr="005D13D8" w:rsidRDefault="000E41E6" w:rsidP="00F47E30">
            <w:pPr>
              <w:rPr>
                <w:rFonts w:cs="Calibri"/>
                <w:sz w:val="18"/>
                <w:szCs w:val="18"/>
              </w:rPr>
            </w:pPr>
          </w:p>
        </w:tc>
        <w:tc>
          <w:tcPr>
            <w:tcW w:w="709" w:type="dxa"/>
          </w:tcPr>
          <w:p w14:paraId="6641B122" w14:textId="77777777" w:rsidR="000E41E6" w:rsidRPr="005D13D8" w:rsidRDefault="000E41E6" w:rsidP="00F47E30">
            <w:pPr>
              <w:rPr>
                <w:rFonts w:cs="Calibri"/>
                <w:sz w:val="18"/>
                <w:szCs w:val="18"/>
              </w:rPr>
            </w:pPr>
            <w:r w:rsidRPr="005D13D8">
              <w:rPr>
                <w:rFonts w:cs="Calibri"/>
                <w:sz w:val="18"/>
                <w:szCs w:val="18"/>
              </w:rPr>
              <w:t>816</w:t>
            </w:r>
          </w:p>
        </w:tc>
        <w:tc>
          <w:tcPr>
            <w:tcW w:w="850" w:type="dxa"/>
            <w:gridSpan w:val="2"/>
          </w:tcPr>
          <w:p w14:paraId="01354018" w14:textId="77777777" w:rsidR="000E41E6" w:rsidRPr="005D13D8" w:rsidRDefault="000E41E6" w:rsidP="00F47E30">
            <w:pPr>
              <w:rPr>
                <w:rFonts w:cs="Calibri"/>
                <w:b/>
                <w:bCs/>
                <w:sz w:val="18"/>
                <w:szCs w:val="18"/>
              </w:rPr>
            </w:pPr>
            <w:r w:rsidRPr="005D13D8">
              <w:rPr>
                <w:rFonts w:cs="Calibri"/>
                <w:b/>
                <w:bCs/>
                <w:sz w:val="18"/>
                <w:szCs w:val="18"/>
              </w:rPr>
              <w:t>720</w:t>
            </w:r>
          </w:p>
        </w:tc>
        <w:tc>
          <w:tcPr>
            <w:tcW w:w="851" w:type="dxa"/>
          </w:tcPr>
          <w:p w14:paraId="72E88AEB" w14:textId="77777777" w:rsidR="000E41E6" w:rsidRPr="005D13D8" w:rsidRDefault="000E41E6" w:rsidP="00F47E30">
            <w:pPr>
              <w:rPr>
                <w:rFonts w:cs="Calibri"/>
                <w:sz w:val="18"/>
                <w:szCs w:val="18"/>
              </w:rPr>
            </w:pPr>
            <w:r w:rsidRPr="005D13D8">
              <w:rPr>
                <w:rFonts w:cs="Calibri"/>
                <w:sz w:val="18"/>
                <w:szCs w:val="18"/>
              </w:rPr>
              <w:t>194</w:t>
            </w:r>
          </w:p>
        </w:tc>
        <w:tc>
          <w:tcPr>
            <w:tcW w:w="709" w:type="dxa"/>
          </w:tcPr>
          <w:p w14:paraId="5E264E09" w14:textId="77777777" w:rsidR="000E41E6" w:rsidRPr="005D13D8" w:rsidRDefault="000E41E6" w:rsidP="00F47E30">
            <w:pPr>
              <w:rPr>
                <w:rFonts w:cs="Calibri"/>
                <w:b/>
                <w:bCs/>
                <w:sz w:val="18"/>
                <w:szCs w:val="18"/>
              </w:rPr>
            </w:pPr>
            <w:r w:rsidRPr="005D13D8">
              <w:rPr>
                <w:rFonts w:cs="Calibri"/>
                <w:b/>
                <w:bCs/>
                <w:sz w:val="18"/>
                <w:szCs w:val="18"/>
              </w:rPr>
              <w:t>127</w:t>
            </w:r>
          </w:p>
        </w:tc>
        <w:tc>
          <w:tcPr>
            <w:tcW w:w="850" w:type="dxa"/>
          </w:tcPr>
          <w:p w14:paraId="7E8C8D9A" w14:textId="77777777" w:rsidR="000E41E6" w:rsidRPr="005D13D8" w:rsidRDefault="000E41E6" w:rsidP="00F47E30">
            <w:pPr>
              <w:rPr>
                <w:rFonts w:cs="Calibri"/>
                <w:sz w:val="18"/>
                <w:szCs w:val="18"/>
              </w:rPr>
            </w:pPr>
            <w:r w:rsidRPr="005D13D8">
              <w:rPr>
                <w:rFonts w:cs="Calibri"/>
                <w:sz w:val="18"/>
                <w:szCs w:val="18"/>
              </w:rPr>
              <w:t>154,34</w:t>
            </w:r>
          </w:p>
        </w:tc>
        <w:tc>
          <w:tcPr>
            <w:tcW w:w="851" w:type="dxa"/>
          </w:tcPr>
          <w:p w14:paraId="71214115" w14:textId="77777777" w:rsidR="000E41E6" w:rsidRPr="005D13D8" w:rsidRDefault="000E41E6" w:rsidP="00F47E30">
            <w:pPr>
              <w:rPr>
                <w:rFonts w:cs="Calibri"/>
                <w:b/>
                <w:bCs/>
                <w:sz w:val="18"/>
                <w:szCs w:val="18"/>
              </w:rPr>
            </w:pPr>
            <w:r w:rsidRPr="005D13D8">
              <w:rPr>
                <w:rFonts w:cs="Calibri"/>
                <w:b/>
                <w:bCs/>
                <w:sz w:val="18"/>
                <w:szCs w:val="18"/>
              </w:rPr>
              <w:t>134,22</w:t>
            </w:r>
          </w:p>
        </w:tc>
        <w:tc>
          <w:tcPr>
            <w:tcW w:w="708" w:type="dxa"/>
          </w:tcPr>
          <w:p w14:paraId="23CAB173" w14:textId="77777777" w:rsidR="000E41E6" w:rsidRPr="005D13D8" w:rsidRDefault="000E41E6" w:rsidP="00F47E30">
            <w:pPr>
              <w:rPr>
                <w:rFonts w:cs="Calibri"/>
                <w:sz w:val="18"/>
                <w:szCs w:val="18"/>
              </w:rPr>
            </w:pPr>
            <w:r w:rsidRPr="005D13D8">
              <w:rPr>
                <w:rFonts w:cs="Calibri"/>
                <w:sz w:val="18"/>
                <w:szCs w:val="18"/>
              </w:rPr>
              <w:t>179</w:t>
            </w:r>
          </w:p>
        </w:tc>
        <w:tc>
          <w:tcPr>
            <w:tcW w:w="709" w:type="dxa"/>
          </w:tcPr>
          <w:p w14:paraId="32065521" w14:textId="77777777" w:rsidR="000E41E6" w:rsidRPr="005D13D8" w:rsidRDefault="000E41E6" w:rsidP="00F47E30">
            <w:pPr>
              <w:rPr>
                <w:rFonts w:cs="Calibri"/>
                <w:b/>
                <w:bCs/>
                <w:sz w:val="18"/>
                <w:szCs w:val="18"/>
              </w:rPr>
            </w:pPr>
            <w:r w:rsidRPr="005D13D8">
              <w:rPr>
                <w:rFonts w:cs="Calibri"/>
                <w:b/>
                <w:bCs/>
                <w:sz w:val="18"/>
                <w:szCs w:val="18"/>
              </w:rPr>
              <w:t>138</w:t>
            </w:r>
          </w:p>
        </w:tc>
        <w:tc>
          <w:tcPr>
            <w:tcW w:w="851" w:type="dxa"/>
          </w:tcPr>
          <w:p w14:paraId="37FCB05A" w14:textId="77777777" w:rsidR="000E41E6" w:rsidRPr="005D13D8" w:rsidRDefault="000E41E6" w:rsidP="00F47E30">
            <w:pPr>
              <w:rPr>
                <w:rFonts w:cs="Calibri"/>
                <w:sz w:val="18"/>
                <w:szCs w:val="18"/>
              </w:rPr>
            </w:pPr>
            <w:r w:rsidRPr="005D13D8">
              <w:rPr>
                <w:rFonts w:cs="Calibri"/>
                <w:sz w:val="18"/>
                <w:szCs w:val="18"/>
              </w:rPr>
              <w:t>316</w:t>
            </w:r>
          </w:p>
        </w:tc>
        <w:tc>
          <w:tcPr>
            <w:tcW w:w="708" w:type="dxa"/>
          </w:tcPr>
          <w:p w14:paraId="74062C9B" w14:textId="77777777" w:rsidR="000E41E6" w:rsidRPr="005D13D8" w:rsidRDefault="000E41E6" w:rsidP="00F47E30">
            <w:pPr>
              <w:rPr>
                <w:rFonts w:cs="Calibri"/>
                <w:sz w:val="18"/>
                <w:szCs w:val="18"/>
              </w:rPr>
            </w:pPr>
            <w:proofErr w:type="spellStart"/>
            <w:r w:rsidRPr="005D13D8">
              <w:rPr>
                <w:rFonts w:cs="Calibri"/>
                <w:sz w:val="18"/>
                <w:szCs w:val="18"/>
              </w:rPr>
              <w:t>n.a</w:t>
            </w:r>
            <w:proofErr w:type="spellEnd"/>
            <w:r w:rsidRPr="005D13D8">
              <w:rPr>
                <w:rFonts w:cs="Calibri"/>
                <w:sz w:val="18"/>
                <w:szCs w:val="18"/>
              </w:rPr>
              <w:t>.</w:t>
            </w:r>
          </w:p>
        </w:tc>
        <w:tc>
          <w:tcPr>
            <w:tcW w:w="1134" w:type="dxa"/>
          </w:tcPr>
          <w:p w14:paraId="2BEA3431" w14:textId="77777777" w:rsidR="000E41E6" w:rsidRPr="005D13D8" w:rsidRDefault="000E41E6" w:rsidP="00F47E30">
            <w:pPr>
              <w:rPr>
                <w:rFonts w:cs="Calibri"/>
                <w:b/>
                <w:bCs/>
                <w:sz w:val="18"/>
                <w:szCs w:val="18"/>
              </w:rPr>
            </w:pPr>
            <w:r w:rsidRPr="005D13D8">
              <w:rPr>
                <w:rFonts w:cs="Calibri"/>
                <w:b/>
                <w:bCs/>
                <w:sz w:val="18"/>
                <w:szCs w:val="18"/>
              </w:rPr>
              <w:t>1119,22</w:t>
            </w:r>
          </w:p>
        </w:tc>
      </w:tr>
      <w:tr w:rsidR="000E41E6" w:rsidRPr="005D13D8" w14:paraId="370FBEAF" w14:textId="77777777" w:rsidTr="00F47E30">
        <w:trPr>
          <w:trHeight w:val="545"/>
        </w:trPr>
        <w:tc>
          <w:tcPr>
            <w:tcW w:w="709" w:type="dxa"/>
          </w:tcPr>
          <w:p w14:paraId="1B2E3E1F" w14:textId="77777777" w:rsidR="000E41E6" w:rsidRPr="005D13D8" w:rsidRDefault="000E41E6" w:rsidP="00F47E30">
            <w:pPr>
              <w:rPr>
                <w:rFonts w:cs="Calibri"/>
                <w:sz w:val="18"/>
                <w:szCs w:val="18"/>
              </w:rPr>
            </w:pPr>
            <w:r w:rsidRPr="005D13D8">
              <w:rPr>
                <w:rFonts w:cs="Calibri"/>
                <w:sz w:val="18"/>
                <w:szCs w:val="18"/>
              </w:rPr>
              <w:t>2023</w:t>
            </w:r>
          </w:p>
          <w:p w14:paraId="5811EDDF" w14:textId="77777777" w:rsidR="000E41E6" w:rsidRPr="005D13D8" w:rsidRDefault="000E41E6" w:rsidP="00F47E30">
            <w:pPr>
              <w:rPr>
                <w:rFonts w:cs="Calibri"/>
                <w:sz w:val="18"/>
                <w:szCs w:val="18"/>
              </w:rPr>
            </w:pPr>
          </w:p>
        </w:tc>
        <w:tc>
          <w:tcPr>
            <w:tcW w:w="709" w:type="dxa"/>
          </w:tcPr>
          <w:p w14:paraId="42DF7035" w14:textId="77777777" w:rsidR="000E41E6" w:rsidRPr="005D13D8" w:rsidRDefault="000E41E6" w:rsidP="00F47E30">
            <w:pPr>
              <w:rPr>
                <w:rFonts w:cs="Calibri"/>
                <w:sz w:val="18"/>
                <w:szCs w:val="18"/>
              </w:rPr>
            </w:pPr>
            <w:r w:rsidRPr="005D13D8">
              <w:rPr>
                <w:rFonts w:cs="Calibri"/>
                <w:sz w:val="18"/>
                <w:szCs w:val="18"/>
              </w:rPr>
              <w:t>816</w:t>
            </w:r>
          </w:p>
        </w:tc>
        <w:tc>
          <w:tcPr>
            <w:tcW w:w="850" w:type="dxa"/>
            <w:gridSpan w:val="2"/>
          </w:tcPr>
          <w:p w14:paraId="10E0862F" w14:textId="77777777" w:rsidR="000E41E6" w:rsidRPr="005D13D8" w:rsidRDefault="000E41E6" w:rsidP="00F47E30">
            <w:pPr>
              <w:rPr>
                <w:rFonts w:cs="Calibri"/>
                <w:b/>
                <w:bCs/>
                <w:sz w:val="18"/>
                <w:szCs w:val="18"/>
              </w:rPr>
            </w:pPr>
            <w:r w:rsidRPr="005D13D8">
              <w:rPr>
                <w:rFonts w:cs="Calibri"/>
                <w:b/>
                <w:bCs/>
                <w:sz w:val="18"/>
                <w:szCs w:val="18"/>
              </w:rPr>
              <w:t>726</w:t>
            </w:r>
          </w:p>
        </w:tc>
        <w:tc>
          <w:tcPr>
            <w:tcW w:w="851" w:type="dxa"/>
          </w:tcPr>
          <w:p w14:paraId="10888641" w14:textId="77777777" w:rsidR="000E41E6" w:rsidRPr="005D13D8" w:rsidRDefault="000E41E6" w:rsidP="00F47E30">
            <w:pPr>
              <w:rPr>
                <w:rFonts w:cs="Calibri"/>
                <w:sz w:val="18"/>
                <w:szCs w:val="18"/>
              </w:rPr>
            </w:pPr>
            <w:r w:rsidRPr="005D13D8">
              <w:rPr>
                <w:rFonts w:cs="Calibri"/>
                <w:sz w:val="18"/>
                <w:szCs w:val="18"/>
              </w:rPr>
              <w:t>211</w:t>
            </w:r>
          </w:p>
        </w:tc>
        <w:tc>
          <w:tcPr>
            <w:tcW w:w="709" w:type="dxa"/>
          </w:tcPr>
          <w:p w14:paraId="60932289" w14:textId="77777777" w:rsidR="000E41E6" w:rsidRPr="005D13D8" w:rsidRDefault="000E41E6" w:rsidP="00F47E30">
            <w:pPr>
              <w:rPr>
                <w:rFonts w:cs="Calibri"/>
                <w:b/>
                <w:bCs/>
                <w:sz w:val="18"/>
                <w:szCs w:val="18"/>
              </w:rPr>
            </w:pPr>
            <w:r w:rsidRPr="005D13D8">
              <w:rPr>
                <w:rFonts w:cs="Calibri"/>
                <w:b/>
                <w:bCs/>
                <w:sz w:val="18"/>
                <w:szCs w:val="18"/>
              </w:rPr>
              <w:t>127</w:t>
            </w:r>
          </w:p>
        </w:tc>
        <w:tc>
          <w:tcPr>
            <w:tcW w:w="850" w:type="dxa"/>
          </w:tcPr>
          <w:p w14:paraId="07A0C115" w14:textId="77777777" w:rsidR="000E41E6" w:rsidRPr="005D13D8" w:rsidRDefault="000E41E6" w:rsidP="00F47E30">
            <w:pPr>
              <w:rPr>
                <w:rFonts w:cs="Calibri"/>
                <w:sz w:val="18"/>
                <w:szCs w:val="18"/>
              </w:rPr>
            </w:pPr>
            <w:r w:rsidRPr="005D13D8">
              <w:rPr>
                <w:rFonts w:cs="Calibri"/>
                <w:sz w:val="18"/>
                <w:szCs w:val="18"/>
              </w:rPr>
              <w:t>153,31</w:t>
            </w:r>
          </w:p>
        </w:tc>
        <w:tc>
          <w:tcPr>
            <w:tcW w:w="851" w:type="dxa"/>
          </w:tcPr>
          <w:p w14:paraId="3D1BF7E7" w14:textId="77777777" w:rsidR="000E41E6" w:rsidRPr="005D13D8" w:rsidRDefault="000E41E6" w:rsidP="00F47E30">
            <w:pPr>
              <w:rPr>
                <w:rFonts w:cs="Calibri"/>
                <w:b/>
                <w:bCs/>
                <w:sz w:val="18"/>
                <w:szCs w:val="18"/>
              </w:rPr>
            </w:pPr>
            <w:r w:rsidRPr="005D13D8">
              <w:rPr>
                <w:rFonts w:cs="Calibri"/>
                <w:b/>
                <w:bCs/>
                <w:sz w:val="18"/>
                <w:szCs w:val="18"/>
              </w:rPr>
              <w:t>132,94</w:t>
            </w:r>
          </w:p>
        </w:tc>
        <w:tc>
          <w:tcPr>
            <w:tcW w:w="708" w:type="dxa"/>
          </w:tcPr>
          <w:p w14:paraId="75023860" w14:textId="77777777" w:rsidR="000E41E6" w:rsidRPr="005D13D8" w:rsidRDefault="000E41E6" w:rsidP="00F47E30">
            <w:pPr>
              <w:rPr>
                <w:rFonts w:cs="Calibri"/>
                <w:sz w:val="18"/>
                <w:szCs w:val="18"/>
              </w:rPr>
            </w:pPr>
            <w:r w:rsidRPr="005D13D8">
              <w:rPr>
                <w:rFonts w:cs="Calibri"/>
                <w:sz w:val="18"/>
                <w:szCs w:val="18"/>
              </w:rPr>
              <w:t>172</w:t>
            </w:r>
          </w:p>
        </w:tc>
        <w:tc>
          <w:tcPr>
            <w:tcW w:w="709" w:type="dxa"/>
          </w:tcPr>
          <w:p w14:paraId="7139A472" w14:textId="77777777" w:rsidR="000E41E6" w:rsidRPr="005D13D8" w:rsidRDefault="000E41E6" w:rsidP="00F47E30">
            <w:pPr>
              <w:rPr>
                <w:rFonts w:cs="Calibri"/>
                <w:b/>
                <w:bCs/>
                <w:sz w:val="18"/>
                <w:szCs w:val="18"/>
              </w:rPr>
            </w:pPr>
            <w:r w:rsidRPr="005D13D8">
              <w:rPr>
                <w:rFonts w:cs="Calibri"/>
                <w:b/>
                <w:bCs/>
                <w:sz w:val="18"/>
                <w:szCs w:val="18"/>
              </w:rPr>
              <w:t>134</w:t>
            </w:r>
          </w:p>
        </w:tc>
        <w:tc>
          <w:tcPr>
            <w:tcW w:w="851" w:type="dxa"/>
          </w:tcPr>
          <w:p w14:paraId="4B66A712" w14:textId="77777777" w:rsidR="000E41E6" w:rsidRPr="005D13D8" w:rsidRDefault="000E41E6" w:rsidP="00F47E30">
            <w:pPr>
              <w:rPr>
                <w:rFonts w:cs="Calibri"/>
                <w:sz w:val="18"/>
                <w:szCs w:val="18"/>
              </w:rPr>
            </w:pPr>
            <w:r w:rsidRPr="005D13D8">
              <w:rPr>
                <w:rFonts w:cs="Calibri"/>
                <w:sz w:val="18"/>
                <w:szCs w:val="18"/>
              </w:rPr>
              <w:t>1011</w:t>
            </w:r>
          </w:p>
        </w:tc>
        <w:tc>
          <w:tcPr>
            <w:tcW w:w="708" w:type="dxa"/>
          </w:tcPr>
          <w:p w14:paraId="3C24288B" w14:textId="77777777" w:rsidR="000E41E6" w:rsidRPr="005D13D8" w:rsidRDefault="000E41E6" w:rsidP="00F47E30">
            <w:pPr>
              <w:rPr>
                <w:rFonts w:cs="Calibri"/>
                <w:sz w:val="18"/>
                <w:szCs w:val="18"/>
              </w:rPr>
            </w:pPr>
            <w:proofErr w:type="spellStart"/>
            <w:r w:rsidRPr="005D13D8">
              <w:rPr>
                <w:rFonts w:cs="Calibri"/>
                <w:sz w:val="18"/>
                <w:szCs w:val="18"/>
              </w:rPr>
              <w:t>n.a</w:t>
            </w:r>
            <w:proofErr w:type="spellEnd"/>
            <w:r w:rsidRPr="005D13D8">
              <w:rPr>
                <w:rFonts w:cs="Calibri"/>
                <w:sz w:val="18"/>
                <w:szCs w:val="18"/>
              </w:rPr>
              <w:t>.</w:t>
            </w:r>
          </w:p>
        </w:tc>
        <w:tc>
          <w:tcPr>
            <w:tcW w:w="1134" w:type="dxa"/>
          </w:tcPr>
          <w:p w14:paraId="52342F84" w14:textId="77777777" w:rsidR="000E41E6" w:rsidRPr="005D13D8" w:rsidRDefault="000E41E6" w:rsidP="00F47E30">
            <w:pPr>
              <w:rPr>
                <w:rFonts w:cs="Calibri"/>
                <w:b/>
                <w:bCs/>
                <w:sz w:val="18"/>
                <w:szCs w:val="18"/>
              </w:rPr>
            </w:pPr>
            <w:r w:rsidRPr="005D13D8">
              <w:rPr>
                <w:rFonts w:cs="Calibri"/>
                <w:b/>
                <w:bCs/>
                <w:sz w:val="18"/>
                <w:szCs w:val="18"/>
              </w:rPr>
              <w:t>1119,94</w:t>
            </w:r>
          </w:p>
        </w:tc>
      </w:tr>
      <w:tr w:rsidR="000E41E6" w:rsidRPr="005D13D8" w14:paraId="1B04C26C" w14:textId="77777777" w:rsidTr="00F47E30">
        <w:trPr>
          <w:trHeight w:val="497"/>
        </w:trPr>
        <w:tc>
          <w:tcPr>
            <w:tcW w:w="709" w:type="dxa"/>
          </w:tcPr>
          <w:p w14:paraId="72131058" w14:textId="77777777" w:rsidR="000E41E6" w:rsidRPr="005D13D8" w:rsidRDefault="000E41E6" w:rsidP="00F47E30">
            <w:pPr>
              <w:rPr>
                <w:rFonts w:cs="Calibri"/>
                <w:sz w:val="18"/>
                <w:szCs w:val="18"/>
              </w:rPr>
            </w:pPr>
            <w:r w:rsidRPr="005D13D8">
              <w:rPr>
                <w:rFonts w:cs="Calibri"/>
                <w:sz w:val="18"/>
                <w:szCs w:val="18"/>
              </w:rPr>
              <w:t>2024</w:t>
            </w:r>
          </w:p>
        </w:tc>
        <w:tc>
          <w:tcPr>
            <w:tcW w:w="709" w:type="dxa"/>
          </w:tcPr>
          <w:p w14:paraId="6066F8D4" w14:textId="77777777" w:rsidR="000E41E6" w:rsidRPr="005D13D8" w:rsidRDefault="000E41E6" w:rsidP="00F47E30">
            <w:pPr>
              <w:rPr>
                <w:rFonts w:cs="Calibri"/>
                <w:sz w:val="18"/>
                <w:szCs w:val="18"/>
              </w:rPr>
            </w:pPr>
            <w:r w:rsidRPr="005D13D8">
              <w:rPr>
                <w:rFonts w:cs="Calibri"/>
                <w:sz w:val="18"/>
                <w:szCs w:val="18"/>
              </w:rPr>
              <w:t>391</w:t>
            </w:r>
          </w:p>
        </w:tc>
        <w:tc>
          <w:tcPr>
            <w:tcW w:w="850" w:type="dxa"/>
            <w:gridSpan w:val="2"/>
          </w:tcPr>
          <w:p w14:paraId="6964B667" w14:textId="77777777" w:rsidR="000E41E6" w:rsidRPr="005D13D8" w:rsidRDefault="000E41E6" w:rsidP="00F47E30">
            <w:pPr>
              <w:rPr>
                <w:rFonts w:cs="Calibri"/>
                <w:b/>
                <w:bCs/>
                <w:sz w:val="18"/>
                <w:szCs w:val="18"/>
              </w:rPr>
            </w:pPr>
            <w:r w:rsidRPr="005D13D8">
              <w:rPr>
                <w:rFonts w:cs="Calibri"/>
                <w:b/>
                <w:bCs/>
                <w:sz w:val="18"/>
                <w:szCs w:val="18"/>
              </w:rPr>
              <w:t>286</w:t>
            </w:r>
          </w:p>
        </w:tc>
        <w:tc>
          <w:tcPr>
            <w:tcW w:w="851" w:type="dxa"/>
          </w:tcPr>
          <w:p w14:paraId="57B68201" w14:textId="77777777" w:rsidR="000E41E6" w:rsidRPr="005D13D8" w:rsidRDefault="000E41E6" w:rsidP="00F47E30">
            <w:pPr>
              <w:rPr>
                <w:rFonts w:cs="Calibri"/>
                <w:sz w:val="18"/>
                <w:szCs w:val="18"/>
              </w:rPr>
            </w:pPr>
            <w:r w:rsidRPr="005D13D8">
              <w:rPr>
                <w:rFonts w:cs="Calibri"/>
                <w:sz w:val="18"/>
                <w:szCs w:val="18"/>
              </w:rPr>
              <w:t>232</w:t>
            </w:r>
          </w:p>
        </w:tc>
        <w:tc>
          <w:tcPr>
            <w:tcW w:w="709" w:type="dxa"/>
          </w:tcPr>
          <w:p w14:paraId="0FA6527B" w14:textId="77777777" w:rsidR="000E41E6" w:rsidRPr="005D13D8" w:rsidRDefault="000E41E6" w:rsidP="00F47E30">
            <w:pPr>
              <w:rPr>
                <w:rFonts w:cs="Calibri"/>
                <w:b/>
                <w:bCs/>
                <w:sz w:val="18"/>
                <w:szCs w:val="18"/>
              </w:rPr>
            </w:pPr>
            <w:r w:rsidRPr="005D13D8">
              <w:rPr>
                <w:rFonts w:cs="Calibri"/>
                <w:b/>
                <w:bCs/>
                <w:sz w:val="18"/>
                <w:szCs w:val="18"/>
              </w:rPr>
              <w:t>142</w:t>
            </w:r>
          </w:p>
        </w:tc>
        <w:tc>
          <w:tcPr>
            <w:tcW w:w="850" w:type="dxa"/>
          </w:tcPr>
          <w:p w14:paraId="7AB704A8" w14:textId="77777777" w:rsidR="000E41E6" w:rsidRPr="005D13D8" w:rsidRDefault="000E41E6" w:rsidP="00F47E30">
            <w:pPr>
              <w:rPr>
                <w:rFonts w:cs="Calibri"/>
                <w:sz w:val="18"/>
                <w:szCs w:val="18"/>
              </w:rPr>
            </w:pPr>
            <w:r w:rsidRPr="005D13D8">
              <w:rPr>
                <w:rFonts w:cs="Calibri"/>
                <w:sz w:val="18"/>
                <w:szCs w:val="18"/>
              </w:rPr>
              <w:t>186,4</w:t>
            </w:r>
          </w:p>
        </w:tc>
        <w:tc>
          <w:tcPr>
            <w:tcW w:w="851" w:type="dxa"/>
          </w:tcPr>
          <w:p w14:paraId="5A3AA847" w14:textId="77777777" w:rsidR="000E41E6" w:rsidRPr="005D13D8" w:rsidRDefault="000E41E6" w:rsidP="00F47E30">
            <w:pPr>
              <w:rPr>
                <w:rFonts w:cs="Calibri"/>
                <w:b/>
                <w:bCs/>
                <w:sz w:val="18"/>
                <w:szCs w:val="18"/>
              </w:rPr>
            </w:pPr>
            <w:r w:rsidRPr="005D13D8">
              <w:rPr>
                <w:rFonts w:cs="Calibri"/>
                <w:b/>
                <w:bCs/>
                <w:sz w:val="18"/>
                <w:szCs w:val="18"/>
              </w:rPr>
              <w:t>143,17</w:t>
            </w:r>
          </w:p>
        </w:tc>
        <w:tc>
          <w:tcPr>
            <w:tcW w:w="708" w:type="dxa"/>
          </w:tcPr>
          <w:p w14:paraId="17568064" w14:textId="77777777" w:rsidR="000E41E6" w:rsidRPr="005D13D8" w:rsidRDefault="000E41E6" w:rsidP="00F47E30">
            <w:pPr>
              <w:rPr>
                <w:rFonts w:cs="Calibri"/>
                <w:sz w:val="18"/>
                <w:szCs w:val="18"/>
              </w:rPr>
            </w:pPr>
            <w:r w:rsidRPr="005D13D8">
              <w:rPr>
                <w:rFonts w:cs="Calibri"/>
                <w:sz w:val="18"/>
                <w:szCs w:val="18"/>
              </w:rPr>
              <w:t>177</w:t>
            </w:r>
          </w:p>
        </w:tc>
        <w:tc>
          <w:tcPr>
            <w:tcW w:w="709" w:type="dxa"/>
          </w:tcPr>
          <w:p w14:paraId="6C883293" w14:textId="77777777" w:rsidR="000E41E6" w:rsidRPr="005D13D8" w:rsidRDefault="000E41E6" w:rsidP="00F47E30">
            <w:pPr>
              <w:rPr>
                <w:rFonts w:cs="Calibri"/>
                <w:b/>
                <w:bCs/>
                <w:sz w:val="18"/>
                <w:szCs w:val="18"/>
              </w:rPr>
            </w:pPr>
            <w:r w:rsidRPr="005D13D8">
              <w:rPr>
                <w:rFonts w:cs="Calibri"/>
                <w:b/>
                <w:bCs/>
                <w:sz w:val="18"/>
                <w:szCs w:val="18"/>
              </w:rPr>
              <w:t>142</w:t>
            </w:r>
          </w:p>
        </w:tc>
        <w:tc>
          <w:tcPr>
            <w:tcW w:w="851" w:type="dxa"/>
          </w:tcPr>
          <w:p w14:paraId="40091EB9" w14:textId="77777777" w:rsidR="000E41E6" w:rsidRPr="005D13D8" w:rsidRDefault="000E41E6" w:rsidP="00F47E30">
            <w:pPr>
              <w:rPr>
                <w:rFonts w:cs="Calibri"/>
                <w:sz w:val="18"/>
                <w:szCs w:val="18"/>
              </w:rPr>
            </w:pPr>
            <w:r w:rsidRPr="005D13D8">
              <w:rPr>
                <w:rFonts w:cs="Calibri"/>
                <w:sz w:val="18"/>
                <w:szCs w:val="18"/>
              </w:rPr>
              <w:t>698</w:t>
            </w:r>
          </w:p>
        </w:tc>
        <w:tc>
          <w:tcPr>
            <w:tcW w:w="708" w:type="dxa"/>
          </w:tcPr>
          <w:p w14:paraId="38EC79A5" w14:textId="77777777" w:rsidR="000E41E6" w:rsidRPr="005D13D8" w:rsidRDefault="000E41E6" w:rsidP="00F47E30">
            <w:pPr>
              <w:rPr>
                <w:rFonts w:cs="Calibri"/>
                <w:sz w:val="18"/>
                <w:szCs w:val="18"/>
              </w:rPr>
            </w:pPr>
            <w:proofErr w:type="spellStart"/>
            <w:r w:rsidRPr="005D13D8">
              <w:rPr>
                <w:rFonts w:cs="Calibri"/>
                <w:sz w:val="18"/>
                <w:szCs w:val="18"/>
              </w:rPr>
              <w:t>n.a</w:t>
            </w:r>
            <w:proofErr w:type="spellEnd"/>
            <w:r w:rsidRPr="005D13D8">
              <w:rPr>
                <w:rFonts w:cs="Calibri"/>
                <w:sz w:val="18"/>
                <w:szCs w:val="18"/>
              </w:rPr>
              <w:t>.</w:t>
            </w:r>
          </w:p>
        </w:tc>
        <w:tc>
          <w:tcPr>
            <w:tcW w:w="1134" w:type="dxa"/>
          </w:tcPr>
          <w:p w14:paraId="630391FF" w14:textId="77777777" w:rsidR="000E41E6" w:rsidRPr="005D13D8" w:rsidRDefault="000E41E6" w:rsidP="00F47E30">
            <w:pPr>
              <w:rPr>
                <w:rFonts w:cs="Calibri"/>
                <w:b/>
                <w:bCs/>
                <w:sz w:val="18"/>
                <w:szCs w:val="18"/>
              </w:rPr>
            </w:pPr>
            <w:r w:rsidRPr="005D13D8">
              <w:rPr>
                <w:rFonts w:cs="Calibri"/>
                <w:b/>
                <w:bCs/>
                <w:sz w:val="18"/>
                <w:szCs w:val="18"/>
              </w:rPr>
              <w:t>713,17</w:t>
            </w:r>
          </w:p>
        </w:tc>
      </w:tr>
      <w:tr w:rsidR="000E41E6" w:rsidRPr="005D13D8" w14:paraId="0A3F3145" w14:textId="77777777" w:rsidTr="00F47E30">
        <w:trPr>
          <w:trHeight w:val="418"/>
        </w:trPr>
        <w:tc>
          <w:tcPr>
            <w:tcW w:w="709" w:type="dxa"/>
          </w:tcPr>
          <w:p w14:paraId="20A37A75" w14:textId="77777777" w:rsidR="000E41E6" w:rsidRPr="005D13D8" w:rsidRDefault="000E41E6" w:rsidP="00F47E30">
            <w:pPr>
              <w:rPr>
                <w:rFonts w:cs="Calibri"/>
                <w:sz w:val="18"/>
                <w:szCs w:val="18"/>
              </w:rPr>
            </w:pPr>
            <w:r w:rsidRPr="005D13D8">
              <w:rPr>
                <w:rFonts w:cs="Calibri"/>
                <w:sz w:val="18"/>
                <w:szCs w:val="18"/>
              </w:rPr>
              <w:t>2025</w:t>
            </w:r>
          </w:p>
        </w:tc>
        <w:tc>
          <w:tcPr>
            <w:tcW w:w="709" w:type="dxa"/>
          </w:tcPr>
          <w:p w14:paraId="3A9DB073" w14:textId="77777777" w:rsidR="000E41E6" w:rsidRPr="005D13D8" w:rsidRDefault="000E41E6" w:rsidP="00F47E30">
            <w:pPr>
              <w:rPr>
                <w:rFonts w:cs="Calibri"/>
                <w:sz w:val="18"/>
                <w:szCs w:val="18"/>
              </w:rPr>
            </w:pPr>
            <w:r w:rsidRPr="005D13D8">
              <w:rPr>
                <w:rFonts w:cs="Calibri"/>
                <w:sz w:val="18"/>
                <w:szCs w:val="18"/>
              </w:rPr>
              <w:t>422</w:t>
            </w:r>
          </w:p>
        </w:tc>
        <w:tc>
          <w:tcPr>
            <w:tcW w:w="850" w:type="dxa"/>
            <w:gridSpan w:val="2"/>
          </w:tcPr>
          <w:p w14:paraId="4E86EC5D" w14:textId="77777777" w:rsidR="000E41E6" w:rsidRPr="005D13D8" w:rsidRDefault="000E41E6" w:rsidP="00F47E30">
            <w:pPr>
              <w:rPr>
                <w:rFonts w:cs="Calibri"/>
                <w:b/>
                <w:bCs/>
                <w:sz w:val="18"/>
                <w:szCs w:val="18"/>
              </w:rPr>
            </w:pPr>
            <w:r w:rsidRPr="005D13D8">
              <w:rPr>
                <w:rFonts w:cs="Calibri"/>
                <w:b/>
                <w:bCs/>
                <w:sz w:val="18"/>
                <w:szCs w:val="18"/>
              </w:rPr>
              <w:t>314</w:t>
            </w:r>
          </w:p>
        </w:tc>
        <w:tc>
          <w:tcPr>
            <w:tcW w:w="851" w:type="dxa"/>
          </w:tcPr>
          <w:p w14:paraId="29269BA8" w14:textId="77777777" w:rsidR="000E41E6" w:rsidRPr="005D13D8" w:rsidRDefault="000E41E6" w:rsidP="00F47E30">
            <w:pPr>
              <w:rPr>
                <w:rFonts w:cs="Calibri"/>
                <w:sz w:val="18"/>
                <w:szCs w:val="18"/>
              </w:rPr>
            </w:pPr>
            <w:r w:rsidRPr="005D13D8">
              <w:rPr>
                <w:rFonts w:cs="Calibri"/>
                <w:sz w:val="18"/>
                <w:szCs w:val="18"/>
              </w:rPr>
              <w:t>222</w:t>
            </w:r>
          </w:p>
        </w:tc>
        <w:tc>
          <w:tcPr>
            <w:tcW w:w="709" w:type="dxa"/>
          </w:tcPr>
          <w:p w14:paraId="492E36C6" w14:textId="77777777" w:rsidR="000E41E6" w:rsidRPr="005D13D8" w:rsidRDefault="000E41E6" w:rsidP="00F47E30">
            <w:pPr>
              <w:rPr>
                <w:rFonts w:cs="Calibri"/>
                <w:b/>
                <w:bCs/>
                <w:sz w:val="18"/>
                <w:szCs w:val="18"/>
              </w:rPr>
            </w:pPr>
            <w:r w:rsidRPr="005D13D8">
              <w:rPr>
                <w:rFonts w:cs="Calibri"/>
                <w:b/>
                <w:bCs/>
                <w:sz w:val="18"/>
                <w:szCs w:val="18"/>
              </w:rPr>
              <w:t>128</w:t>
            </w:r>
          </w:p>
        </w:tc>
        <w:tc>
          <w:tcPr>
            <w:tcW w:w="850" w:type="dxa"/>
          </w:tcPr>
          <w:p w14:paraId="0CF8335B" w14:textId="77777777" w:rsidR="000E41E6" w:rsidRPr="005D13D8" w:rsidRDefault="000E41E6" w:rsidP="00F47E30">
            <w:pPr>
              <w:rPr>
                <w:rFonts w:cs="Calibri"/>
                <w:sz w:val="18"/>
                <w:szCs w:val="18"/>
              </w:rPr>
            </w:pPr>
            <w:r w:rsidRPr="005D13D8">
              <w:rPr>
                <w:rFonts w:cs="Calibri"/>
                <w:sz w:val="18"/>
                <w:szCs w:val="18"/>
              </w:rPr>
              <w:t>164,83</w:t>
            </w:r>
          </w:p>
        </w:tc>
        <w:tc>
          <w:tcPr>
            <w:tcW w:w="851" w:type="dxa"/>
          </w:tcPr>
          <w:p w14:paraId="28D6F357" w14:textId="77777777" w:rsidR="000E41E6" w:rsidRPr="005D13D8" w:rsidRDefault="000E41E6" w:rsidP="00F47E30">
            <w:pPr>
              <w:rPr>
                <w:rFonts w:cs="Calibri"/>
                <w:b/>
                <w:bCs/>
                <w:sz w:val="18"/>
                <w:szCs w:val="18"/>
              </w:rPr>
            </w:pPr>
            <w:r w:rsidRPr="005D13D8">
              <w:rPr>
                <w:rFonts w:cs="Calibri"/>
                <w:b/>
                <w:bCs/>
                <w:sz w:val="18"/>
                <w:szCs w:val="18"/>
              </w:rPr>
              <w:t>145,94</w:t>
            </w:r>
          </w:p>
        </w:tc>
        <w:tc>
          <w:tcPr>
            <w:tcW w:w="708" w:type="dxa"/>
          </w:tcPr>
          <w:p w14:paraId="59421CCE" w14:textId="77777777" w:rsidR="000E41E6" w:rsidRPr="005D13D8" w:rsidRDefault="000E41E6" w:rsidP="00F47E30">
            <w:pPr>
              <w:rPr>
                <w:rFonts w:cs="Calibri"/>
                <w:sz w:val="18"/>
                <w:szCs w:val="18"/>
              </w:rPr>
            </w:pPr>
            <w:r w:rsidRPr="005D13D8">
              <w:rPr>
                <w:rFonts w:cs="Calibri"/>
                <w:sz w:val="18"/>
                <w:szCs w:val="18"/>
              </w:rPr>
              <w:t>172</w:t>
            </w:r>
          </w:p>
        </w:tc>
        <w:tc>
          <w:tcPr>
            <w:tcW w:w="709" w:type="dxa"/>
          </w:tcPr>
          <w:p w14:paraId="5858009F" w14:textId="77777777" w:rsidR="000E41E6" w:rsidRPr="005D13D8" w:rsidRDefault="000E41E6" w:rsidP="00F47E30">
            <w:pPr>
              <w:rPr>
                <w:rFonts w:cs="Calibri"/>
                <w:b/>
                <w:bCs/>
                <w:sz w:val="18"/>
                <w:szCs w:val="18"/>
              </w:rPr>
            </w:pPr>
            <w:r w:rsidRPr="005D13D8">
              <w:rPr>
                <w:rFonts w:cs="Calibri"/>
                <w:b/>
                <w:bCs/>
                <w:sz w:val="18"/>
                <w:szCs w:val="18"/>
              </w:rPr>
              <w:t>140</w:t>
            </w:r>
          </w:p>
        </w:tc>
        <w:tc>
          <w:tcPr>
            <w:tcW w:w="851" w:type="dxa"/>
          </w:tcPr>
          <w:p w14:paraId="431CC248" w14:textId="77777777" w:rsidR="000E41E6" w:rsidRPr="005D13D8" w:rsidRDefault="000E41E6" w:rsidP="00F47E30">
            <w:pPr>
              <w:rPr>
                <w:rFonts w:cs="Calibri"/>
                <w:sz w:val="18"/>
                <w:szCs w:val="18"/>
              </w:rPr>
            </w:pPr>
            <w:r w:rsidRPr="005D13D8">
              <w:rPr>
                <w:rFonts w:cs="Calibri"/>
                <w:sz w:val="18"/>
                <w:szCs w:val="18"/>
              </w:rPr>
              <w:t>785</w:t>
            </w:r>
          </w:p>
        </w:tc>
        <w:tc>
          <w:tcPr>
            <w:tcW w:w="708" w:type="dxa"/>
          </w:tcPr>
          <w:p w14:paraId="41561AEC" w14:textId="77777777" w:rsidR="000E41E6" w:rsidRPr="005D13D8" w:rsidRDefault="000E41E6" w:rsidP="00F47E30">
            <w:pPr>
              <w:rPr>
                <w:rFonts w:cs="Calibri"/>
                <w:sz w:val="18"/>
                <w:szCs w:val="18"/>
              </w:rPr>
            </w:pPr>
            <w:proofErr w:type="spellStart"/>
            <w:r w:rsidRPr="005D13D8">
              <w:rPr>
                <w:rFonts w:cs="Calibri"/>
                <w:sz w:val="18"/>
                <w:szCs w:val="18"/>
              </w:rPr>
              <w:t>n.a</w:t>
            </w:r>
            <w:proofErr w:type="spellEnd"/>
            <w:r w:rsidRPr="005D13D8">
              <w:rPr>
                <w:rFonts w:cs="Calibri"/>
                <w:sz w:val="18"/>
                <w:szCs w:val="18"/>
              </w:rPr>
              <w:t>.</w:t>
            </w:r>
          </w:p>
        </w:tc>
        <w:tc>
          <w:tcPr>
            <w:tcW w:w="1134" w:type="dxa"/>
          </w:tcPr>
          <w:p w14:paraId="1F53B69D" w14:textId="77777777" w:rsidR="000E41E6" w:rsidRPr="005D13D8" w:rsidRDefault="000E41E6" w:rsidP="00F47E30">
            <w:pPr>
              <w:rPr>
                <w:rFonts w:cs="Calibri"/>
                <w:b/>
                <w:bCs/>
                <w:sz w:val="18"/>
                <w:szCs w:val="18"/>
              </w:rPr>
            </w:pPr>
            <w:r w:rsidRPr="005D13D8">
              <w:rPr>
                <w:rFonts w:cs="Calibri"/>
                <w:b/>
                <w:bCs/>
                <w:sz w:val="18"/>
                <w:szCs w:val="18"/>
              </w:rPr>
              <w:t>727,94</w:t>
            </w:r>
          </w:p>
          <w:p w14:paraId="69916792" w14:textId="77777777" w:rsidR="000E41E6" w:rsidRPr="005D13D8" w:rsidRDefault="000E41E6" w:rsidP="00F47E30">
            <w:pPr>
              <w:rPr>
                <w:rFonts w:cs="Calibri"/>
                <w:b/>
                <w:bCs/>
                <w:sz w:val="18"/>
                <w:szCs w:val="18"/>
              </w:rPr>
            </w:pPr>
          </w:p>
        </w:tc>
      </w:tr>
    </w:tbl>
    <w:p w14:paraId="3551E6C1" w14:textId="3FC5731A" w:rsidR="000E41E6" w:rsidRPr="005D13D8" w:rsidRDefault="000E41E6" w:rsidP="000E41E6">
      <w:pPr>
        <w:rPr>
          <w:rFonts w:cs="Calibri"/>
          <w:sz w:val="18"/>
          <w:szCs w:val="18"/>
        </w:rPr>
      </w:pPr>
      <w:r w:rsidRPr="005D13D8">
        <w:rPr>
          <w:rFonts w:cs="Calibri"/>
          <w:sz w:val="18"/>
          <w:szCs w:val="18"/>
        </w:rPr>
        <w:t>Forrás: saját adatgyűjtés alapján</w:t>
      </w:r>
    </w:p>
    <w:p w14:paraId="220E46EB" w14:textId="77777777" w:rsidR="000E41E6" w:rsidRPr="005D13D8" w:rsidRDefault="000E41E6" w:rsidP="000E41E6">
      <w:pPr>
        <w:rPr>
          <w:rFonts w:cs="Calibri"/>
          <w:sz w:val="18"/>
          <w:szCs w:val="18"/>
        </w:rPr>
      </w:pPr>
    </w:p>
    <w:p w14:paraId="18C35FD1" w14:textId="77777777" w:rsidR="000E41E6" w:rsidRPr="004C61B1" w:rsidRDefault="000E41E6" w:rsidP="000E41E6">
      <w:pPr>
        <w:rPr>
          <w:rFonts w:cs="Calibri"/>
          <w:szCs w:val="22"/>
        </w:rPr>
      </w:pPr>
      <w:r w:rsidRPr="004C61B1">
        <w:rPr>
          <w:rFonts w:cs="Calibri"/>
          <w:szCs w:val="22"/>
        </w:rPr>
        <w:t>Az adatok alapján megállapítható, hogy a vizsgált rehabilitációs foglalkoztatók működésének meghatározó részét a megváltozott munkaképességű munkavállalók (</w:t>
      </w:r>
      <w:proofErr w:type="spellStart"/>
      <w:r w:rsidRPr="004C61B1">
        <w:rPr>
          <w:rFonts w:cs="Calibri"/>
          <w:szCs w:val="22"/>
        </w:rPr>
        <w:t>mmk</w:t>
      </w:r>
      <w:proofErr w:type="spellEnd"/>
      <w:r w:rsidRPr="004C61B1">
        <w:rPr>
          <w:rFonts w:cs="Calibri"/>
          <w:szCs w:val="22"/>
        </w:rPr>
        <w:t xml:space="preserve">) foglalkoztatása adja. A legmagasabb </w:t>
      </w:r>
      <w:proofErr w:type="spellStart"/>
      <w:r w:rsidRPr="004C61B1">
        <w:rPr>
          <w:rFonts w:cs="Calibri"/>
          <w:szCs w:val="22"/>
        </w:rPr>
        <w:t>mmk</w:t>
      </w:r>
      <w:proofErr w:type="spellEnd"/>
      <w:r w:rsidRPr="004C61B1">
        <w:rPr>
          <w:rFonts w:cs="Calibri"/>
          <w:szCs w:val="22"/>
        </w:rPr>
        <w:t xml:space="preserve">-arányt a Start Rehabilitációs Foglalkoztató (2021–2023) és a PIREHAB Nonprofit Kft. (különösen 2025-ben) mutatja, ahol az alkalmazottak közel kilenctizede megváltozott munkaképességű. A Pro-Team Nonprofit Kft.-nél az </w:t>
      </w:r>
      <w:proofErr w:type="spellStart"/>
      <w:r w:rsidRPr="004C61B1">
        <w:rPr>
          <w:rFonts w:cs="Calibri"/>
          <w:szCs w:val="22"/>
        </w:rPr>
        <w:t>mmk</w:t>
      </w:r>
      <w:proofErr w:type="spellEnd"/>
      <w:r w:rsidRPr="004C61B1">
        <w:rPr>
          <w:rFonts w:cs="Calibri"/>
          <w:szCs w:val="22"/>
        </w:rPr>
        <w:t xml:space="preserve"> dolgozók aránya végig alacsonyabb (58–66%), míg a Horizont </w:t>
      </w:r>
      <w:proofErr w:type="spellStart"/>
      <w:r w:rsidRPr="004C61B1">
        <w:rPr>
          <w:rFonts w:cs="Calibri"/>
          <w:szCs w:val="22"/>
        </w:rPr>
        <w:t>Tex</w:t>
      </w:r>
      <w:proofErr w:type="spellEnd"/>
      <w:r w:rsidRPr="004C61B1">
        <w:rPr>
          <w:rFonts w:cs="Calibri"/>
          <w:szCs w:val="22"/>
        </w:rPr>
        <w:t xml:space="preserve"> Kft. stabilan 77–83% közötti arányt tart fenn. Az összesített adatok szerint 2021–2023 között a foglalkoztatottak mintegy 83%-a volt megváltozott munkaképességű, azonban 2024-ben jelentős visszaesés következett be, amelyet elsősorban a Start Rehabilitációs Foglalkoztató létszámának jelentős csökkenése okozott. 2025-ben ugyan enyhe javulás figyelhető meg, de a foglalkoztatási szerkezet még nem érte el a korábbi évek szintjét. Ez arra utal, hogy a rehabilitációs foglalkoztatás rendszerében 2024-ben jelentős átrendeződés történt</w:t>
      </w:r>
      <w:r>
        <w:rPr>
          <w:rFonts w:cs="Calibri"/>
          <w:szCs w:val="22"/>
        </w:rPr>
        <w:t>.</w:t>
      </w:r>
    </w:p>
    <w:p w14:paraId="1A3FA27B" w14:textId="77777777" w:rsidR="000E41E6" w:rsidRPr="004C61B1" w:rsidRDefault="000E41E6" w:rsidP="000E41E6">
      <w:pPr>
        <w:rPr>
          <w:rFonts w:cs="Calibri"/>
          <w:szCs w:val="22"/>
        </w:rPr>
      </w:pPr>
    </w:p>
    <w:p w14:paraId="1648FC16" w14:textId="77777777" w:rsidR="000E41E6" w:rsidRPr="004C61B1" w:rsidRDefault="000E41E6" w:rsidP="00C91DDD">
      <w:pPr>
        <w:pStyle w:val="Listaszerbekezds"/>
        <w:numPr>
          <w:ilvl w:val="0"/>
          <w:numId w:val="54"/>
        </w:numPr>
        <w:contextualSpacing/>
        <w:rPr>
          <w:rFonts w:cs="Calibri"/>
          <w:szCs w:val="22"/>
        </w:rPr>
      </w:pPr>
      <w:r w:rsidRPr="004C61B1">
        <w:rPr>
          <w:rFonts w:cs="Calibri"/>
          <w:szCs w:val="22"/>
        </w:rPr>
        <w:t>munkavállalást segítő lehetőségek</w:t>
      </w:r>
    </w:p>
    <w:p w14:paraId="08FBA2B3" w14:textId="77777777" w:rsidR="000E41E6" w:rsidRPr="004C61B1" w:rsidRDefault="000E41E6" w:rsidP="000E41E6">
      <w:pPr>
        <w:rPr>
          <w:rFonts w:cs="Calibri"/>
          <w:szCs w:val="22"/>
        </w:rPr>
      </w:pPr>
    </w:p>
    <w:p w14:paraId="389D642D" w14:textId="77777777" w:rsidR="000E41E6" w:rsidRPr="004C61B1" w:rsidRDefault="000E41E6" w:rsidP="000E41E6">
      <w:pPr>
        <w:rPr>
          <w:rFonts w:cs="Calibri"/>
          <w:szCs w:val="22"/>
        </w:rPr>
      </w:pPr>
      <w:r w:rsidRPr="004C61B1">
        <w:rPr>
          <w:rFonts w:cs="Calibri"/>
          <w:szCs w:val="22"/>
        </w:rPr>
        <w:t>A fogyatékossággal élő emberek munkavállalását számos lehetőség és támogatás segíti. Ezek célja, hogy megkönnyítsék az álláskeresést, a munkába állást, valamint a munkahely megtartását. Ide tartoznak például a rehabilitációs szolgáltatások, a különböző képzések, a foglalkoztatási támogatások és a munkáltatóknak nyújtott kedvezmények. Ezek a lehetőségek mindkét fél részére kedvezőek, hiszen a fogyatékossággal élő személyek nagyobb eséllyel találnak munkát és a támogatások ösztönzik a munkáltatókat, hogy fogyatékos vagy megváltozott munkaképességű személyeket foglalkoztassanak.</w:t>
      </w:r>
    </w:p>
    <w:p w14:paraId="0918E034" w14:textId="77777777" w:rsidR="000E41E6" w:rsidRPr="004C61B1" w:rsidRDefault="000E41E6" w:rsidP="000E41E6">
      <w:pPr>
        <w:rPr>
          <w:rFonts w:cs="Calibri"/>
          <w:szCs w:val="22"/>
        </w:rPr>
      </w:pPr>
    </w:p>
    <w:p w14:paraId="1A5DD3CE" w14:textId="77777777" w:rsidR="000E41E6" w:rsidRPr="004C61B1" w:rsidRDefault="000E41E6" w:rsidP="000E41E6">
      <w:pPr>
        <w:rPr>
          <w:rFonts w:cs="Calibri"/>
          <w:szCs w:val="22"/>
        </w:rPr>
      </w:pPr>
      <w:r w:rsidRPr="004C61B1">
        <w:rPr>
          <w:rFonts w:cs="Calibri"/>
          <w:szCs w:val="22"/>
        </w:rPr>
        <w:t xml:space="preserve">A munkavállalást segítő lehetőségek: </w:t>
      </w:r>
    </w:p>
    <w:p w14:paraId="1C93400F" w14:textId="77777777" w:rsidR="000E41E6" w:rsidRPr="004C61B1" w:rsidRDefault="000E41E6" w:rsidP="00C91DDD">
      <w:pPr>
        <w:pStyle w:val="Listaszerbekezds"/>
        <w:numPr>
          <w:ilvl w:val="0"/>
          <w:numId w:val="55"/>
        </w:numPr>
        <w:contextualSpacing/>
        <w:rPr>
          <w:rFonts w:cs="Calibri"/>
          <w:szCs w:val="22"/>
        </w:rPr>
      </w:pPr>
      <w:r w:rsidRPr="004C61B1">
        <w:rPr>
          <w:rFonts w:cs="Calibri"/>
          <w:szCs w:val="22"/>
        </w:rPr>
        <w:t>rehabilitációs hozzájárulás</w:t>
      </w:r>
      <w:r w:rsidRPr="004C61B1">
        <w:rPr>
          <w:rStyle w:val="Lbjegyzet-hivatkozs"/>
          <w:rFonts w:cs="Calibri"/>
          <w:szCs w:val="22"/>
        </w:rPr>
        <w:footnoteReference w:id="28"/>
      </w:r>
    </w:p>
    <w:p w14:paraId="580D3818" w14:textId="77777777" w:rsidR="000E41E6" w:rsidRPr="004C61B1" w:rsidRDefault="000E41E6" w:rsidP="000E41E6">
      <w:pPr>
        <w:pStyle w:val="Listaszerbekezds"/>
        <w:ind w:left="1215"/>
        <w:rPr>
          <w:rFonts w:cs="Calibri"/>
          <w:b/>
          <w:bCs/>
          <w:szCs w:val="22"/>
        </w:rPr>
      </w:pPr>
      <w:r w:rsidRPr="004C61B1">
        <w:rPr>
          <w:rStyle w:val="Kiemels2"/>
          <w:rFonts w:cs="Calibri"/>
          <w:b w:val="0"/>
          <w:bCs w:val="0"/>
          <w:szCs w:val="22"/>
        </w:rPr>
        <w:lastRenderedPageBreak/>
        <w:t xml:space="preserve">2026. január 1-jétől a minimálbér összege 322.800 Ft lett, ennek kilencszeresét, azaz </w:t>
      </w:r>
      <w:r w:rsidRPr="004C61B1">
        <w:rPr>
          <w:rStyle w:val="Kiemels"/>
          <w:rFonts w:cs="Calibri"/>
          <w:szCs w:val="22"/>
        </w:rPr>
        <w:t>2.905.200 Ft</w:t>
      </w:r>
      <w:r w:rsidRPr="004C61B1">
        <w:rPr>
          <w:rFonts w:cs="Calibri"/>
          <w:szCs w:val="22"/>
        </w:rPr>
        <w:t>-ot</w:t>
      </w:r>
      <w:r w:rsidRPr="004C61B1">
        <w:rPr>
          <w:rStyle w:val="Kiemels2"/>
          <w:rFonts w:cs="Calibri"/>
          <w:szCs w:val="22"/>
        </w:rPr>
        <w:t xml:space="preserve"> </w:t>
      </w:r>
      <w:r w:rsidRPr="004C61B1">
        <w:rPr>
          <w:rStyle w:val="Kiemels2"/>
          <w:rFonts w:cs="Calibri"/>
          <w:b w:val="0"/>
          <w:bCs w:val="0"/>
          <w:szCs w:val="22"/>
        </w:rPr>
        <w:t>kötelesek megfizetni (személyenként, évente) a munkaadók (</w:t>
      </w:r>
      <w:proofErr w:type="spellStart"/>
      <w:r w:rsidRPr="004C61B1">
        <w:rPr>
          <w:rStyle w:val="Kiemels2"/>
          <w:rFonts w:cs="Calibri"/>
          <w:b w:val="0"/>
          <w:bCs w:val="0"/>
          <w:szCs w:val="22"/>
        </w:rPr>
        <w:t>Mmtv</w:t>
      </w:r>
      <w:proofErr w:type="spellEnd"/>
      <w:r w:rsidRPr="004C61B1">
        <w:rPr>
          <w:rStyle w:val="Kiemels2"/>
          <w:rFonts w:cs="Calibri"/>
          <w:b w:val="0"/>
          <w:bCs w:val="0"/>
          <w:szCs w:val="22"/>
        </w:rPr>
        <w:t>. 23. § (5) bekezdés), ha az általuk foglalkoztatottak átlagos statisztikai állományi létszáma meghaladja a 25 főt, de a megváltozott munkaképességű munkavállalók száma nem éri el a teljes létszám 5 százalékát.</w:t>
      </w:r>
    </w:p>
    <w:p w14:paraId="0E2DD6D9" w14:textId="77777777" w:rsidR="000E41E6" w:rsidRPr="004C61B1" w:rsidRDefault="000E41E6" w:rsidP="000E41E6">
      <w:pPr>
        <w:pStyle w:val="Listaszerbekezds"/>
        <w:ind w:left="1215"/>
        <w:rPr>
          <w:rFonts w:cs="Calibri"/>
          <w:szCs w:val="22"/>
        </w:rPr>
      </w:pPr>
    </w:p>
    <w:p w14:paraId="0F980C6A" w14:textId="77777777" w:rsidR="000E41E6" w:rsidRPr="004C61B1" w:rsidRDefault="000E41E6" w:rsidP="00C91DDD">
      <w:pPr>
        <w:pStyle w:val="Listaszerbekezds"/>
        <w:numPr>
          <w:ilvl w:val="0"/>
          <w:numId w:val="55"/>
        </w:numPr>
        <w:contextualSpacing/>
        <w:rPr>
          <w:rFonts w:cs="Calibri"/>
          <w:szCs w:val="22"/>
        </w:rPr>
      </w:pPr>
      <w:r w:rsidRPr="004C61B1">
        <w:rPr>
          <w:rFonts w:cs="Calibri"/>
          <w:szCs w:val="22"/>
        </w:rPr>
        <w:t>adókedvezmények (szociális hozzájárulási adó, súlyos fogyatékossági adókedvezmény)</w:t>
      </w:r>
    </w:p>
    <w:p w14:paraId="57210038" w14:textId="77777777" w:rsidR="000E41E6" w:rsidRPr="004C61B1" w:rsidRDefault="000E41E6" w:rsidP="000E41E6">
      <w:pPr>
        <w:pStyle w:val="Listaszerbekezds"/>
        <w:ind w:left="1215"/>
        <w:rPr>
          <w:rFonts w:cs="Calibri"/>
          <w:szCs w:val="22"/>
        </w:rPr>
      </w:pPr>
    </w:p>
    <w:p w14:paraId="281249A6" w14:textId="77777777" w:rsidR="000E41E6" w:rsidRPr="004C61B1" w:rsidRDefault="000E41E6" w:rsidP="000E41E6">
      <w:pPr>
        <w:pStyle w:val="Listaszerbekezds"/>
        <w:ind w:left="1215"/>
        <w:rPr>
          <w:rFonts w:cs="Calibri"/>
          <w:szCs w:val="22"/>
        </w:rPr>
      </w:pPr>
      <w:r w:rsidRPr="004C61B1">
        <w:rPr>
          <w:rFonts w:cs="Calibri"/>
          <w:szCs w:val="22"/>
        </w:rPr>
        <w:t xml:space="preserve">szociális hozzájárulási adó: </w:t>
      </w:r>
    </w:p>
    <w:p w14:paraId="60A02EF5" w14:textId="77777777" w:rsidR="000E41E6" w:rsidRPr="004C61B1" w:rsidRDefault="000E41E6" w:rsidP="000E41E6">
      <w:pPr>
        <w:ind w:left="507" w:firstLine="708"/>
        <w:rPr>
          <w:rFonts w:cs="Calibri"/>
          <w:szCs w:val="22"/>
        </w:rPr>
      </w:pPr>
      <w:r w:rsidRPr="004C61B1">
        <w:rPr>
          <w:rFonts w:cs="Calibri"/>
          <w:szCs w:val="22"/>
        </w:rPr>
        <w:t xml:space="preserve">A kifizetőt adókedvezmény illeti meg, ha az általa foglalkoztatott munkavállaló </w:t>
      </w:r>
    </w:p>
    <w:p w14:paraId="7C365C0B" w14:textId="77777777" w:rsidR="000E41E6" w:rsidRPr="004C61B1" w:rsidRDefault="000E41E6" w:rsidP="00C91DDD">
      <w:pPr>
        <w:pStyle w:val="Listaszerbekezds"/>
        <w:numPr>
          <w:ilvl w:val="0"/>
          <w:numId w:val="56"/>
        </w:numPr>
        <w:contextualSpacing/>
        <w:rPr>
          <w:rFonts w:cs="Calibri"/>
          <w:szCs w:val="22"/>
        </w:rPr>
      </w:pPr>
      <w:r w:rsidRPr="004C61B1">
        <w:rPr>
          <w:rFonts w:cs="Calibri"/>
          <w:szCs w:val="22"/>
        </w:rPr>
        <w:t>egészségi állapota a rehabilitációs hatóság komplex minősítése alapján 60 százalékos vagy kisebb mértékű, vagy</w:t>
      </w:r>
    </w:p>
    <w:p w14:paraId="4C76198A" w14:textId="77777777" w:rsidR="000E41E6" w:rsidRPr="004C61B1" w:rsidRDefault="000E41E6" w:rsidP="00C91DDD">
      <w:pPr>
        <w:pStyle w:val="Listaszerbekezds"/>
        <w:numPr>
          <w:ilvl w:val="0"/>
          <w:numId w:val="56"/>
        </w:numPr>
        <w:contextualSpacing/>
        <w:rPr>
          <w:rFonts w:cs="Calibri"/>
          <w:szCs w:val="22"/>
        </w:rPr>
      </w:pPr>
      <w:r w:rsidRPr="004C61B1">
        <w:rPr>
          <w:rFonts w:cs="Calibri"/>
          <w:szCs w:val="22"/>
        </w:rPr>
        <w:t>2011. december 31-én I., II., vagy III. csoportos rokkantsági, baleseti rokkantsági nyugdíjra volt jogosult és rokkantsági ellátásban vagy rehabilitációs ellátásban részesül vagy</w:t>
      </w:r>
    </w:p>
    <w:p w14:paraId="69BEB399" w14:textId="77777777" w:rsidR="000E41E6" w:rsidRPr="004C61B1" w:rsidRDefault="000E41E6" w:rsidP="00C91DDD">
      <w:pPr>
        <w:pStyle w:val="Listaszerbekezds"/>
        <w:numPr>
          <w:ilvl w:val="0"/>
          <w:numId w:val="56"/>
        </w:numPr>
        <w:contextualSpacing/>
        <w:rPr>
          <w:rFonts w:cs="Calibri"/>
          <w:szCs w:val="22"/>
        </w:rPr>
      </w:pPr>
      <w:r w:rsidRPr="004C61B1">
        <w:rPr>
          <w:rFonts w:cs="Calibri"/>
          <w:szCs w:val="22"/>
        </w:rPr>
        <w:t xml:space="preserve"> fogyatékossági támogatásban, vagy vakok személyi járadékában részesül.</w:t>
      </w:r>
    </w:p>
    <w:p w14:paraId="53FCE712" w14:textId="77777777" w:rsidR="000E41E6" w:rsidRPr="004C61B1" w:rsidRDefault="000E41E6" w:rsidP="000E41E6">
      <w:pPr>
        <w:pStyle w:val="Listaszerbekezds"/>
        <w:ind w:left="1215"/>
        <w:rPr>
          <w:rFonts w:cs="Calibri"/>
          <w:szCs w:val="22"/>
        </w:rPr>
      </w:pPr>
      <w:r w:rsidRPr="004C61B1">
        <w:rPr>
          <w:rFonts w:cs="Calibri"/>
          <w:szCs w:val="22"/>
        </w:rPr>
        <w:t>A kedvezmény az adómegállapítási időszakra a kifizető által a foglalkoztatott után megállapított adóalap, de legfeljebb a minimálbér kétszeresének 13 százaléka.</w:t>
      </w:r>
    </w:p>
    <w:p w14:paraId="28398C5C" w14:textId="77777777" w:rsidR="000E41E6" w:rsidRPr="004C61B1" w:rsidRDefault="000E41E6" w:rsidP="000E41E6">
      <w:pPr>
        <w:pStyle w:val="Listaszerbekezds"/>
        <w:ind w:left="1215"/>
        <w:rPr>
          <w:rFonts w:cs="Calibri"/>
          <w:szCs w:val="22"/>
        </w:rPr>
      </w:pPr>
    </w:p>
    <w:p w14:paraId="42CA71B3" w14:textId="77777777" w:rsidR="000E41E6" w:rsidRPr="004C61B1" w:rsidRDefault="000E41E6" w:rsidP="000E41E6">
      <w:pPr>
        <w:pStyle w:val="Listaszerbekezds"/>
        <w:ind w:left="1215"/>
        <w:rPr>
          <w:rStyle w:val="Kiemels2"/>
          <w:rFonts w:cs="Calibri"/>
          <w:b w:val="0"/>
          <w:bCs w:val="0"/>
          <w:szCs w:val="22"/>
        </w:rPr>
      </w:pPr>
      <w:r w:rsidRPr="004C61B1">
        <w:rPr>
          <w:rStyle w:val="Kiemels2"/>
          <w:rFonts w:cs="Calibri"/>
          <w:b w:val="0"/>
          <w:bCs w:val="0"/>
          <w:szCs w:val="22"/>
        </w:rPr>
        <w:t xml:space="preserve">súlyos fogyatékossági adókedvezmény: </w:t>
      </w:r>
    </w:p>
    <w:p w14:paraId="6B78B66B" w14:textId="77777777" w:rsidR="000E41E6" w:rsidRPr="004C61B1" w:rsidRDefault="000E41E6" w:rsidP="000E41E6">
      <w:pPr>
        <w:pStyle w:val="Listaszerbekezds"/>
        <w:ind w:left="1215"/>
        <w:rPr>
          <w:rStyle w:val="Kiemels2"/>
          <w:rFonts w:cs="Calibri"/>
          <w:b w:val="0"/>
          <w:bCs w:val="0"/>
          <w:szCs w:val="22"/>
        </w:rPr>
      </w:pPr>
      <w:r w:rsidRPr="004C61B1">
        <w:rPr>
          <w:rStyle w:val="Kiemels2"/>
          <w:rFonts w:cs="Calibri"/>
          <w:b w:val="0"/>
          <w:bCs w:val="0"/>
          <w:szCs w:val="22"/>
        </w:rPr>
        <w:t>A kedvezmény annak a súlyos fogyatékos magánszemélynek minősülő személynek jár, aki a 335/2009. (XII. 29.) kormányrendeletben említett betegség BNO kódjával rendelkezik, és hallásküszöbértéke a beszédfrekvenciákon mindkét fülön 60 dB felett van. Jogosult továbbá a kedvezményre az is, aki vagy rokkantságijáradékban vagy fogyatékossági támogatásban részesül.</w:t>
      </w:r>
    </w:p>
    <w:p w14:paraId="10FB1146" w14:textId="77777777" w:rsidR="000E41E6" w:rsidRPr="004C61B1" w:rsidRDefault="000E41E6" w:rsidP="000E41E6">
      <w:pPr>
        <w:pStyle w:val="Listaszerbekezds"/>
        <w:ind w:left="1215"/>
        <w:rPr>
          <w:rStyle w:val="Kiemels2"/>
          <w:rFonts w:cs="Calibri"/>
          <w:b w:val="0"/>
          <w:bCs w:val="0"/>
          <w:szCs w:val="22"/>
        </w:rPr>
      </w:pPr>
    </w:p>
    <w:p w14:paraId="0AD25B36" w14:textId="7DCEFEBD" w:rsidR="000E41E6" w:rsidRPr="004C61B1" w:rsidRDefault="000E41E6" w:rsidP="00C91DDD">
      <w:pPr>
        <w:pStyle w:val="Listaszerbekezds"/>
        <w:numPr>
          <w:ilvl w:val="0"/>
          <w:numId w:val="55"/>
        </w:numPr>
        <w:contextualSpacing/>
        <w:rPr>
          <w:rFonts w:cs="Calibri"/>
          <w:szCs w:val="22"/>
        </w:rPr>
      </w:pPr>
      <w:r w:rsidRPr="004C61B1">
        <w:rPr>
          <w:rFonts w:cs="Calibri"/>
          <w:color w:val="000000"/>
          <w:szCs w:val="22"/>
        </w:rPr>
        <w:t>tartósan beteg, vagy súlyosan fogyatékos személynek minősülő kedvezményezett eltartott után a családi kedvezmény (a személyi jövedelemadóról szóló 1995. évi CXVII. törvény 29/A.§ (2a) bekezdés alapján)</w:t>
      </w:r>
      <w:r w:rsidR="0065330F">
        <w:rPr>
          <w:rFonts w:cs="Calibri"/>
          <w:color w:val="000000"/>
          <w:szCs w:val="22"/>
        </w:rPr>
        <w:t>,</w:t>
      </w:r>
    </w:p>
    <w:p w14:paraId="4301E39C" w14:textId="77777777" w:rsidR="000E41E6" w:rsidRPr="004C61B1" w:rsidRDefault="000E41E6" w:rsidP="000E41E6">
      <w:pPr>
        <w:rPr>
          <w:rFonts w:cs="Calibri"/>
          <w:szCs w:val="22"/>
        </w:rPr>
      </w:pPr>
    </w:p>
    <w:p w14:paraId="3A85ABF8" w14:textId="090F9678" w:rsidR="000E41E6" w:rsidRPr="004C61B1" w:rsidRDefault="000E41E6" w:rsidP="00C91DDD">
      <w:pPr>
        <w:pStyle w:val="Listaszerbekezds"/>
        <w:numPr>
          <w:ilvl w:val="0"/>
          <w:numId w:val="55"/>
        </w:numPr>
        <w:contextualSpacing/>
        <w:rPr>
          <w:rFonts w:cs="Calibri"/>
          <w:szCs w:val="22"/>
        </w:rPr>
      </w:pPr>
      <w:r w:rsidRPr="004C61B1">
        <w:rPr>
          <w:rFonts w:cs="Calibri"/>
          <w:szCs w:val="22"/>
        </w:rPr>
        <w:t>bértámogatások és munkáltatói támogatások</w:t>
      </w:r>
      <w:r w:rsidR="0065330F">
        <w:rPr>
          <w:rFonts w:cs="Calibri"/>
          <w:szCs w:val="22"/>
        </w:rPr>
        <w:t>.</w:t>
      </w:r>
    </w:p>
    <w:p w14:paraId="352309D5" w14:textId="77777777" w:rsidR="000E41E6" w:rsidRPr="004C61B1" w:rsidRDefault="000E41E6" w:rsidP="000E41E6">
      <w:pPr>
        <w:rPr>
          <w:rFonts w:cs="Calibri"/>
          <w:szCs w:val="22"/>
        </w:rPr>
      </w:pPr>
    </w:p>
    <w:p w14:paraId="1C3D07D3" w14:textId="77777777" w:rsidR="000E41E6" w:rsidRPr="004C61B1" w:rsidRDefault="000E41E6" w:rsidP="000E41E6">
      <w:pPr>
        <w:rPr>
          <w:rFonts w:cs="Calibri"/>
          <w:szCs w:val="22"/>
        </w:rPr>
      </w:pPr>
      <w:r w:rsidRPr="004C61B1">
        <w:rPr>
          <w:rFonts w:cs="Calibri"/>
          <w:szCs w:val="22"/>
        </w:rPr>
        <w:t xml:space="preserve">A gyakorlatban a munkáltatók egy része foglalkoztat megváltozott munkaképességű embereket, de több munkáltató inkább megfizeti a rehabilitációs hozzájárulást minthogy megváltozott munkaképességű személyeket alkalmazzon. Ennek oka lehet, hogy nem tud megfelelő munkakört biztosítani, vagy munkaállomást kialakítani, viszont lehet, hogy egyszerűen nincs tapasztalata. </w:t>
      </w:r>
    </w:p>
    <w:p w14:paraId="6C61DC27" w14:textId="77777777" w:rsidR="000E41E6" w:rsidRPr="004C61B1" w:rsidRDefault="000E41E6" w:rsidP="000E41E6">
      <w:pPr>
        <w:rPr>
          <w:rFonts w:cs="Calibri"/>
          <w:szCs w:val="22"/>
        </w:rPr>
      </w:pPr>
    </w:p>
    <w:p w14:paraId="0147AE58" w14:textId="77777777" w:rsidR="000E41E6" w:rsidRPr="004C61B1" w:rsidRDefault="000E41E6" w:rsidP="00C91DDD">
      <w:pPr>
        <w:pStyle w:val="Listaszerbekezds"/>
        <w:numPr>
          <w:ilvl w:val="0"/>
          <w:numId w:val="54"/>
        </w:numPr>
        <w:contextualSpacing/>
        <w:rPr>
          <w:rFonts w:cs="Calibri"/>
          <w:szCs w:val="22"/>
        </w:rPr>
      </w:pPr>
      <w:r w:rsidRPr="004C61B1">
        <w:rPr>
          <w:rFonts w:cs="Calibri"/>
          <w:szCs w:val="22"/>
        </w:rPr>
        <w:t>hátrányos megkülönböztetés a foglalkoztatás területén</w:t>
      </w:r>
    </w:p>
    <w:p w14:paraId="35F82848" w14:textId="77777777" w:rsidR="000E41E6" w:rsidRPr="004C61B1" w:rsidRDefault="000E41E6" w:rsidP="000E41E6">
      <w:pPr>
        <w:rPr>
          <w:rFonts w:cs="Calibri"/>
          <w:szCs w:val="22"/>
        </w:rPr>
      </w:pPr>
    </w:p>
    <w:p w14:paraId="0C2E227C" w14:textId="77777777" w:rsidR="000E41E6" w:rsidRPr="004C61B1" w:rsidRDefault="000E41E6" w:rsidP="000E41E6">
      <w:pPr>
        <w:rPr>
          <w:rFonts w:cs="Calibri"/>
          <w:szCs w:val="22"/>
        </w:rPr>
      </w:pPr>
      <w:r w:rsidRPr="004C61B1">
        <w:rPr>
          <w:rFonts w:cs="Calibri"/>
          <w:szCs w:val="22"/>
        </w:rPr>
        <w:t xml:space="preserve">A fogyatékossággal élő és megváltozott munkaképességű személyek a munkaerőpiacon gyakran szembesülnek hátrányos megkülönböztetéssel. Ez megjelenhet már az álláskeresés során, amikor a munkáltatók előítéletek vagy téves feltételezések alapján nem szívesen alkalmazzák őket. Ennek oka lehet egyfajta félelem, hogy alacsonyabb teljesítményre lesznek képesek a munkájuk során, esetleg többet hiányoznak majd. </w:t>
      </w:r>
    </w:p>
    <w:p w14:paraId="60EDA332" w14:textId="77777777" w:rsidR="000E41E6" w:rsidRPr="004C61B1" w:rsidRDefault="000E41E6" w:rsidP="000E41E6">
      <w:pPr>
        <w:rPr>
          <w:rFonts w:cs="Calibri"/>
          <w:szCs w:val="22"/>
        </w:rPr>
      </w:pPr>
    </w:p>
    <w:p w14:paraId="179A9F31" w14:textId="144CA19A" w:rsidR="000E41E6" w:rsidRPr="004C61B1" w:rsidRDefault="000E41E6" w:rsidP="000E41E6">
      <w:pPr>
        <w:rPr>
          <w:rFonts w:cs="Calibri"/>
          <w:szCs w:val="22"/>
        </w:rPr>
      </w:pPr>
      <w:r w:rsidRPr="004C61B1">
        <w:rPr>
          <w:rFonts w:cs="Calibri"/>
          <w:szCs w:val="22"/>
        </w:rPr>
        <w:t xml:space="preserve">Számos civil szervezet és alapítvány segíti a fogyatékossággal élő és megváltozott munkaképességű személyek álláskeresését, munkahelyi beilleszkedését. Országosan </w:t>
      </w:r>
      <w:r w:rsidR="0065330F">
        <w:rPr>
          <w:rFonts w:cs="Calibri"/>
          <w:szCs w:val="22"/>
        </w:rPr>
        <w:t xml:space="preserve">például </w:t>
      </w:r>
      <w:r w:rsidRPr="004C61B1">
        <w:rPr>
          <w:rFonts w:cs="Calibri"/>
          <w:szCs w:val="22"/>
        </w:rPr>
        <w:t xml:space="preserve">a </w:t>
      </w:r>
      <w:proofErr w:type="spellStart"/>
      <w:r w:rsidRPr="004C61B1">
        <w:rPr>
          <w:rFonts w:cs="Calibri"/>
          <w:szCs w:val="22"/>
        </w:rPr>
        <w:t>Salva</w:t>
      </w:r>
      <w:proofErr w:type="spellEnd"/>
      <w:r w:rsidRPr="004C61B1">
        <w:rPr>
          <w:rFonts w:cs="Calibri"/>
          <w:szCs w:val="22"/>
        </w:rPr>
        <w:t xml:space="preserve"> Vita Alapítvány és az Érték vagy! </w:t>
      </w:r>
      <w:r w:rsidR="0065330F">
        <w:rPr>
          <w:rFonts w:cs="Calibri"/>
          <w:szCs w:val="22"/>
        </w:rPr>
        <w:t>programot említhető</w:t>
      </w:r>
      <w:r w:rsidRPr="004C61B1">
        <w:rPr>
          <w:rFonts w:cs="Calibri"/>
          <w:szCs w:val="22"/>
        </w:rPr>
        <w:t xml:space="preserve">, de helyi szinten a látássérült emberek munkavállalását segítő szervezet a már említett akkreditációs tanúsítvánnyal rendelkező Fehér Bot Alapítvány. 2023. novemberében nyitotta meg kapuját a Mentorház, mely </w:t>
      </w:r>
      <w:r w:rsidR="00430B4B" w:rsidRPr="00B52524">
        <w:rPr>
          <w:rFonts w:cs="Calibri"/>
          <w:szCs w:val="22"/>
        </w:rPr>
        <w:t xml:space="preserve">fogyatékossággal </w:t>
      </w:r>
      <w:r w:rsidRPr="004C61B1">
        <w:rPr>
          <w:rFonts w:cs="Calibri"/>
          <w:szCs w:val="22"/>
        </w:rPr>
        <w:t xml:space="preserve">élő fiatal felnőtteket segíti a munkaerőpiacon való elhelyezkedésben. A Mentorház szakemberei egyénre szabott gyógypedagógiai és pedagógiai módszerekkel felkészítik a fiatal felnőttet és ezt követően helyezik ki a munkaerőpiacra. </w:t>
      </w:r>
    </w:p>
    <w:p w14:paraId="21D9CF1A" w14:textId="77777777" w:rsidR="000E41E6" w:rsidRPr="004C61B1" w:rsidRDefault="000E41E6" w:rsidP="000E41E6">
      <w:pPr>
        <w:rPr>
          <w:rFonts w:cs="Calibri"/>
          <w:szCs w:val="22"/>
        </w:rPr>
      </w:pPr>
    </w:p>
    <w:p w14:paraId="3BEAEA0B" w14:textId="77777777" w:rsidR="000E41E6" w:rsidRPr="004C61B1" w:rsidRDefault="000E41E6" w:rsidP="00C91DDD">
      <w:pPr>
        <w:pStyle w:val="Listaszerbekezds"/>
        <w:numPr>
          <w:ilvl w:val="0"/>
          <w:numId w:val="54"/>
        </w:numPr>
        <w:contextualSpacing/>
        <w:rPr>
          <w:rFonts w:cs="Calibri"/>
          <w:szCs w:val="22"/>
        </w:rPr>
      </w:pPr>
      <w:r w:rsidRPr="004C61B1">
        <w:rPr>
          <w:rFonts w:cs="Calibri"/>
          <w:szCs w:val="22"/>
        </w:rPr>
        <w:lastRenderedPageBreak/>
        <w:t>önálló életvitelt támogató helyi intézmények, szolgáltatások, programok</w:t>
      </w:r>
    </w:p>
    <w:p w14:paraId="3E217A6B" w14:textId="77777777" w:rsidR="000E41E6" w:rsidRPr="004C61B1" w:rsidRDefault="000E41E6" w:rsidP="000E41E6">
      <w:pPr>
        <w:rPr>
          <w:rFonts w:cs="Calibri"/>
          <w:szCs w:val="22"/>
        </w:rPr>
      </w:pPr>
    </w:p>
    <w:p w14:paraId="25622D38" w14:textId="77777777" w:rsidR="000E41E6" w:rsidRPr="004C61B1" w:rsidRDefault="000E41E6" w:rsidP="000E41E6">
      <w:pPr>
        <w:rPr>
          <w:rFonts w:cs="Calibri"/>
          <w:szCs w:val="22"/>
        </w:rPr>
      </w:pPr>
      <w:r w:rsidRPr="004C61B1">
        <w:rPr>
          <w:rFonts w:cs="Calibri"/>
          <w:szCs w:val="22"/>
        </w:rPr>
        <w:t xml:space="preserve">A megváltozott munkaképességű vagy fogyatékossággal élő személyek életútja sok tekintetben hasonló egy ép emberéhez: óvodába járnak, iskolában tanulnak, szakmát szereznek vagy továbbtanulnak, majd munkát vállalnak és önálló életre törekednek. Ugyanakkor életük során gyakran több akadállyal és nehézséggel találkoznak. Már gyermekkorban szükség lehet speciális fejlesztésekre, gyógypedagógiai támogatásra vagy egyéni segítségre ahhoz, hogy képességeik kibontakozhassanak. A tanulás, a pályaválasztás és a munkakeresés során is gyakran nagyobb erőfeszítést igényel a céljaik elérése, mint egészséges társaik esetében. Ezért különösen </w:t>
      </w:r>
      <w:proofErr w:type="spellStart"/>
      <w:r w:rsidRPr="004C61B1">
        <w:rPr>
          <w:rFonts w:cs="Calibri"/>
          <w:szCs w:val="22"/>
        </w:rPr>
        <w:t>fontosak</w:t>
      </w:r>
      <w:proofErr w:type="spellEnd"/>
      <w:r w:rsidRPr="004C61B1">
        <w:rPr>
          <w:rFonts w:cs="Calibri"/>
          <w:szCs w:val="22"/>
        </w:rPr>
        <w:t xml:space="preserve"> azok az intézmények, szolgáltatások és programok, amelyek végig kísérik őket életútjuk során, segítve a tanulást, a munkavállalást, az önálló életvitelt és a közösségi részvételt.</w:t>
      </w:r>
    </w:p>
    <w:p w14:paraId="426D88B9" w14:textId="77777777" w:rsidR="000E41E6" w:rsidRPr="004C61B1" w:rsidRDefault="000E41E6" w:rsidP="000E41E6">
      <w:pPr>
        <w:rPr>
          <w:rFonts w:cs="Calibri"/>
          <w:szCs w:val="22"/>
        </w:rPr>
      </w:pPr>
    </w:p>
    <w:p w14:paraId="7F22F0B4" w14:textId="77777777" w:rsidR="000E41E6" w:rsidRPr="004C61B1" w:rsidRDefault="000E41E6" w:rsidP="000E41E6">
      <w:pPr>
        <w:rPr>
          <w:rFonts w:cs="Calibri"/>
          <w:szCs w:val="22"/>
        </w:rPr>
      </w:pPr>
      <w:r w:rsidRPr="004C61B1">
        <w:rPr>
          <w:rFonts w:cs="Calibri"/>
          <w:szCs w:val="22"/>
        </w:rPr>
        <w:t xml:space="preserve">A gyermeket születésétől az iskoláskoráig a területi védőnő gondozza, ellenőrzi, helyileg a szolgálatot </w:t>
      </w:r>
      <w:r w:rsidRPr="004C61B1">
        <w:rPr>
          <w:rFonts w:cs="Calibri"/>
          <w:b/>
          <w:bCs/>
          <w:szCs w:val="22"/>
        </w:rPr>
        <w:t xml:space="preserve">a </w:t>
      </w:r>
      <w:r w:rsidRPr="004C61B1">
        <w:rPr>
          <w:rStyle w:val="Kiemels2"/>
          <w:rFonts w:cs="Calibri"/>
          <w:b w:val="0"/>
          <w:bCs w:val="0"/>
          <w:szCs w:val="22"/>
        </w:rPr>
        <w:t>Szabolcs-Szatmár-Bereg Vármegyei Oktatókórház</w:t>
      </w:r>
      <w:r w:rsidRPr="004C61B1">
        <w:rPr>
          <w:rFonts w:cs="Calibri"/>
          <w:szCs w:val="22"/>
        </w:rPr>
        <w:t xml:space="preserve"> koordinálja. A gyermek fejlődését elsősorban a védőnő és a házi gyermekorvos követi nyomon. A gyermek </w:t>
      </w:r>
      <w:proofErr w:type="gramStart"/>
      <w:r w:rsidRPr="004C61B1">
        <w:rPr>
          <w:rFonts w:cs="Calibri"/>
          <w:szCs w:val="22"/>
        </w:rPr>
        <w:t>fejlődésében</w:t>
      </w:r>
      <w:proofErr w:type="gramEnd"/>
      <w:r w:rsidRPr="004C61B1">
        <w:rPr>
          <w:rFonts w:cs="Calibri"/>
          <w:szCs w:val="22"/>
        </w:rPr>
        <w:t xml:space="preserve"> </w:t>
      </w:r>
      <w:r>
        <w:rPr>
          <w:rFonts w:cs="Calibri"/>
          <w:szCs w:val="22"/>
        </w:rPr>
        <w:t xml:space="preserve">ha </w:t>
      </w:r>
      <w:r w:rsidRPr="004C61B1">
        <w:rPr>
          <w:rFonts w:cs="Calibri"/>
          <w:szCs w:val="22"/>
        </w:rPr>
        <w:t xml:space="preserve">elmaradás vagy egyéb változás mutatkozik, további vizsgálatokra kerülhet sor, a korai diagnózis lehetővé teszi a fejlesztő szolgáltatások mielőbbi megkezdését. A korai fejlesztést, a szakértői vizsgálatokat, a logopédiai és gyógypedagógiai ellátásokat a </w:t>
      </w:r>
      <w:r w:rsidRPr="004C61B1">
        <w:rPr>
          <w:rStyle w:val="whitespace-normal"/>
          <w:rFonts w:cs="Calibri"/>
          <w:szCs w:val="22"/>
        </w:rPr>
        <w:t>Szabolcs-Szatmár-Bereg Vármegyei Pedagógiai Szakszolgálat</w:t>
      </w:r>
      <w:r w:rsidRPr="004C61B1">
        <w:rPr>
          <w:rFonts w:cs="Calibri"/>
          <w:szCs w:val="22"/>
        </w:rPr>
        <w:t xml:space="preserve"> biztosítja. </w:t>
      </w:r>
    </w:p>
    <w:p w14:paraId="7A791EE0" w14:textId="77777777" w:rsidR="000E41E6" w:rsidRPr="004C61B1" w:rsidRDefault="000E41E6" w:rsidP="000E41E6">
      <w:pPr>
        <w:rPr>
          <w:rFonts w:cs="Calibri"/>
          <w:szCs w:val="22"/>
        </w:rPr>
      </w:pPr>
    </w:p>
    <w:p w14:paraId="13A27063" w14:textId="493D9078" w:rsidR="000E41E6" w:rsidRPr="004C61B1" w:rsidRDefault="000E41E6" w:rsidP="000E41E6">
      <w:pPr>
        <w:rPr>
          <w:rFonts w:cs="Calibri"/>
          <w:szCs w:val="22"/>
        </w:rPr>
      </w:pPr>
      <w:r w:rsidRPr="004C61B1">
        <w:rPr>
          <w:rFonts w:cs="Calibri"/>
          <w:szCs w:val="22"/>
        </w:rPr>
        <w:t xml:space="preserve">2023. </w:t>
      </w:r>
      <w:r w:rsidR="0098601F">
        <w:rPr>
          <w:rFonts w:cs="Calibri"/>
          <w:szCs w:val="22"/>
        </w:rPr>
        <w:t>szeptember</w:t>
      </w:r>
      <w:r w:rsidRPr="004C61B1">
        <w:rPr>
          <w:rFonts w:cs="Calibri"/>
          <w:szCs w:val="22"/>
        </w:rPr>
        <w:t xml:space="preserve"> 01. napjától a Nyíregyházi Szociális Gondozási és Egészségügyi Alapellátási Központ szervezeti keretében működik az iskolai-védőnői ellátás, a gyermek és felnőtt háziorvosi ellátás és a fogorvosi ellátás. </w:t>
      </w:r>
    </w:p>
    <w:p w14:paraId="59BE46ED" w14:textId="77777777" w:rsidR="000E41E6" w:rsidRPr="004C61B1" w:rsidRDefault="000E41E6" w:rsidP="000E41E6">
      <w:pPr>
        <w:rPr>
          <w:rFonts w:cs="Calibri"/>
          <w:szCs w:val="22"/>
        </w:rPr>
      </w:pPr>
    </w:p>
    <w:p w14:paraId="73B3DE71" w14:textId="77777777" w:rsidR="000E41E6" w:rsidRPr="004C61B1" w:rsidRDefault="000E41E6" w:rsidP="000E41E6">
      <w:pPr>
        <w:rPr>
          <w:rFonts w:cs="Calibri"/>
          <w:szCs w:val="22"/>
        </w:rPr>
      </w:pPr>
      <w:r w:rsidRPr="004C61B1">
        <w:rPr>
          <w:rFonts w:cs="Calibri"/>
          <w:szCs w:val="22"/>
        </w:rPr>
        <w:t>Az óvodáskor a szocializáció és az alapvető készségek fejlődésének meghatározó időszaka. A szakértői bizottság vizsgálata alapján megállapítható a sajátos nevelési igény fennállása. A szakértői vélemény meghatározza a szükséges fejlesztések körét és az ellátás formáját, valamint, hogy a gyermek integrált vagy speciális óvodai nevelésben részesülhet. Az önkormányzat fenntartásában működő óvodákban 2025. évben 111 (2025. október 1.-i statisztika alapján) sajátos nevelésű igényű gyermek fejlesztése valósult meg a Nyíregyházi Tankerületi Központtal kötött megállapodás alapján. A megállapodásban foglaltak szerint „a Tankerületi Központ által fenntartott utazó gyógypedagógusi hálózat az óvodákban ellátja a megállapodásban megjelölt sajátos nevelési igényű gyermekek közvetlen fejlesztésével kapcsolatos feladatokat.” A Búzaszem Nyugati Óvoda és a Gyermekek Háza Déli Óvoda székhelyein 1-1 csoportban speciális csoportokban 8-10 fő sajátos nevelési igényű gyermekek nevelése folyik.</w:t>
      </w:r>
    </w:p>
    <w:p w14:paraId="566987EA" w14:textId="77777777" w:rsidR="000E41E6" w:rsidRPr="004C61B1" w:rsidRDefault="000E41E6" w:rsidP="000E41E6">
      <w:pPr>
        <w:rPr>
          <w:rFonts w:cs="Calibri"/>
          <w:szCs w:val="22"/>
        </w:rPr>
      </w:pPr>
    </w:p>
    <w:p w14:paraId="29900762" w14:textId="77777777" w:rsidR="000E41E6" w:rsidRPr="004C61B1" w:rsidRDefault="000E41E6" w:rsidP="000E41E6">
      <w:pPr>
        <w:rPr>
          <w:rFonts w:cs="Calibri"/>
          <w:szCs w:val="22"/>
        </w:rPr>
      </w:pPr>
      <w:r w:rsidRPr="004C61B1">
        <w:rPr>
          <w:rFonts w:cs="Calibri"/>
          <w:szCs w:val="22"/>
        </w:rPr>
        <w:t xml:space="preserve">Az óvoda befejezését követően kezdődik egy hosszabb tanulási, fejlődési szakasz, az iskola. A fogyatékossággal élő tanulók számára továbbra is biztosítani kell a szükséges kedvezményeket és fejlesztéseket. A gyógypedagógiai támogatás a tanulási nehézségek leküzdését segíti. Nyíregyházán integráltan vagy több speciális iskolában tanulhatnak a gyermekek egészen a felnőtté válásig, ilyen általános iskola a </w:t>
      </w:r>
    </w:p>
    <w:p w14:paraId="1577F93F" w14:textId="77777777" w:rsidR="000E41E6" w:rsidRPr="004C61B1" w:rsidRDefault="000E41E6" w:rsidP="00C91DDD">
      <w:pPr>
        <w:pStyle w:val="Listaszerbekezds"/>
        <w:numPr>
          <w:ilvl w:val="0"/>
          <w:numId w:val="57"/>
        </w:numPr>
        <w:contextualSpacing/>
        <w:rPr>
          <w:rFonts w:cs="Calibri"/>
          <w:szCs w:val="22"/>
        </w:rPr>
      </w:pPr>
      <w:r w:rsidRPr="004C61B1">
        <w:rPr>
          <w:rStyle w:val="Kiemels"/>
          <w:rFonts w:cs="Calibri"/>
          <w:i w:val="0"/>
          <w:iCs w:val="0"/>
          <w:szCs w:val="22"/>
        </w:rPr>
        <w:t>Bárczi Gusztáv</w:t>
      </w:r>
      <w:r w:rsidRPr="004C61B1">
        <w:rPr>
          <w:rFonts w:cs="Calibri"/>
          <w:szCs w:val="22"/>
        </w:rPr>
        <w:t xml:space="preserve"> Általános </w:t>
      </w:r>
      <w:r w:rsidRPr="004C61B1">
        <w:rPr>
          <w:rStyle w:val="Kiemels"/>
          <w:rFonts w:cs="Calibri"/>
          <w:i w:val="0"/>
          <w:iCs w:val="0"/>
          <w:szCs w:val="22"/>
        </w:rPr>
        <w:t>Iskola</w:t>
      </w:r>
      <w:r w:rsidRPr="004C61B1">
        <w:rPr>
          <w:rFonts w:cs="Calibri"/>
          <w:i/>
          <w:iCs/>
          <w:szCs w:val="22"/>
        </w:rPr>
        <w:t>,</w:t>
      </w:r>
      <w:r w:rsidRPr="004C61B1">
        <w:rPr>
          <w:rFonts w:cs="Calibri"/>
          <w:szCs w:val="22"/>
        </w:rPr>
        <w:t xml:space="preserve"> Készségfejlesztő </w:t>
      </w:r>
      <w:r w:rsidRPr="004C61B1">
        <w:rPr>
          <w:rStyle w:val="Kiemels"/>
          <w:rFonts w:cs="Calibri"/>
          <w:i w:val="0"/>
          <w:iCs w:val="0"/>
          <w:szCs w:val="22"/>
        </w:rPr>
        <w:t>Iskola</w:t>
      </w:r>
      <w:r w:rsidRPr="004C61B1">
        <w:rPr>
          <w:rFonts w:cs="Calibri"/>
          <w:szCs w:val="22"/>
        </w:rPr>
        <w:t xml:space="preserve">, Kollégium és Egységes Gyógypedagógiai Módszertani Intézmény, </w:t>
      </w:r>
    </w:p>
    <w:p w14:paraId="36A193AB" w14:textId="77777777" w:rsidR="000E41E6" w:rsidRPr="004C61B1" w:rsidRDefault="000E41E6" w:rsidP="00C91DDD">
      <w:pPr>
        <w:pStyle w:val="Listaszerbekezds"/>
        <w:numPr>
          <w:ilvl w:val="0"/>
          <w:numId w:val="57"/>
        </w:numPr>
        <w:contextualSpacing/>
        <w:rPr>
          <w:rFonts w:cs="Calibri"/>
          <w:szCs w:val="22"/>
        </w:rPr>
      </w:pPr>
      <w:r w:rsidRPr="004C61B1">
        <w:rPr>
          <w:rFonts w:cs="Calibri"/>
          <w:szCs w:val="22"/>
        </w:rPr>
        <w:t xml:space="preserve">a </w:t>
      </w:r>
      <w:proofErr w:type="spellStart"/>
      <w:r w:rsidRPr="004C61B1">
        <w:rPr>
          <w:rFonts w:cs="Calibri"/>
          <w:szCs w:val="22"/>
        </w:rPr>
        <w:t>Göllesz</w:t>
      </w:r>
      <w:proofErr w:type="spellEnd"/>
      <w:r w:rsidRPr="004C61B1">
        <w:rPr>
          <w:rFonts w:cs="Calibri"/>
          <w:szCs w:val="22"/>
        </w:rPr>
        <w:t xml:space="preserve"> Viktor Szakiskola, </w:t>
      </w:r>
      <w:r>
        <w:rPr>
          <w:rFonts w:cs="Calibri"/>
          <w:szCs w:val="22"/>
        </w:rPr>
        <w:t>Á</w:t>
      </w:r>
      <w:r w:rsidRPr="004C61B1">
        <w:rPr>
          <w:rFonts w:cs="Calibri"/>
          <w:szCs w:val="22"/>
        </w:rPr>
        <w:t>ltalános iskola és Egységes Gyógypedagógiai Módszertani Intézmény,</w:t>
      </w:r>
    </w:p>
    <w:p w14:paraId="6FAAE048" w14:textId="77777777" w:rsidR="000E41E6" w:rsidRPr="004C61B1" w:rsidRDefault="000E41E6" w:rsidP="00C91DDD">
      <w:pPr>
        <w:pStyle w:val="Listaszerbekezds"/>
        <w:numPr>
          <w:ilvl w:val="0"/>
          <w:numId w:val="57"/>
        </w:numPr>
        <w:contextualSpacing/>
        <w:rPr>
          <w:rFonts w:cs="Calibri"/>
          <w:szCs w:val="22"/>
        </w:rPr>
      </w:pPr>
      <w:r w:rsidRPr="004C61B1">
        <w:rPr>
          <w:rFonts w:cs="Calibri"/>
          <w:szCs w:val="22"/>
        </w:rPr>
        <w:t xml:space="preserve"> a középiskolák közül a RIDENS Gimnázium, Szakiskola és Kollégium és</w:t>
      </w:r>
    </w:p>
    <w:p w14:paraId="096B3035" w14:textId="77777777" w:rsidR="000E41E6" w:rsidRPr="004C61B1" w:rsidRDefault="000E41E6" w:rsidP="00C91DDD">
      <w:pPr>
        <w:pStyle w:val="Listaszerbekezds"/>
        <w:numPr>
          <w:ilvl w:val="0"/>
          <w:numId w:val="57"/>
        </w:numPr>
        <w:contextualSpacing/>
        <w:rPr>
          <w:rFonts w:cs="Calibri"/>
          <w:szCs w:val="22"/>
        </w:rPr>
      </w:pPr>
      <w:r w:rsidRPr="004C61B1">
        <w:rPr>
          <w:rFonts w:cs="Calibri"/>
          <w:szCs w:val="22"/>
        </w:rPr>
        <w:t xml:space="preserve">a Nyíregyházi Szakképzési Centrum Bencs László Szakképző Iskola. </w:t>
      </w:r>
    </w:p>
    <w:p w14:paraId="70251314" w14:textId="77777777" w:rsidR="000E41E6" w:rsidRPr="004C61B1" w:rsidRDefault="000E41E6" w:rsidP="000E41E6">
      <w:pPr>
        <w:rPr>
          <w:rFonts w:cs="Calibri"/>
          <w:szCs w:val="22"/>
        </w:rPr>
      </w:pPr>
    </w:p>
    <w:p w14:paraId="5959DE73" w14:textId="77777777" w:rsidR="000E41E6" w:rsidRDefault="000E41E6" w:rsidP="000E41E6">
      <w:pPr>
        <w:rPr>
          <w:rFonts w:cs="Calibri"/>
          <w:szCs w:val="22"/>
        </w:rPr>
      </w:pPr>
      <w:r w:rsidRPr="004C61B1">
        <w:rPr>
          <w:rFonts w:cs="Calibri"/>
          <w:szCs w:val="22"/>
        </w:rPr>
        <w:t xml:space="preserve">A tanulási sikeressége sokszor azonban nemcsak a tananyagon múlik, hanem azon, hogy milyen </w:t>
      </w:r>
      <w:r w:rsidRPr="004C61B1">
        <w:rPr>
          <w:rStyle w:val="Kiemels2"/>
          <w:rFonts w:cs="Calibri"/>
          <w:b w:val="0"/>
          <w:bCs w:val="0"/>
          <w:szCs w:val="22"/>
        </w:rPr>
        <w:t>kísérő támogatások</w:t>
      </w:r>
      <w:r w:rsidRPr="004C61B1">
        <w:rPr>
          <w:rFonts w:cs="Calibri"/>
          <w:szCs w:val="22"/>
        </w:rPr>
        <w:t xml:space="preserve"> állnak rendelkezésre. A 2026-2036 Országos Fogyatékossági Programban is meghatározott feladat „a fogyatékossággal élő gyermekek iskolába jutása, valamint a felnőttek önálló életvitelének támogatása érdekében a támogató szolgálatok fejlesztése”.  De nemcsak a támogatószolgálatok működnek közre, vállalnak feladatot, hanem a falugondnoki, illetve tanyagondnoki szolgáltatásban résztvevő szervezetek is, akik többségében akadálymentesített buszokkal segítik a fogyatékossággal élő személyeket eljutni akár az oktatási intézményekbe, illetve a fejlesztő foglalkozásokra. Nyíregyházán ez </w:t>
      </w:r>
      <w:r w:rsidRPr="004C61B1">
        <w:rPr>
          <w:rFonts w:cs="Calibri"/>
          <w:szCs w:val="22"/>
        </w:rPr>
        <w:lastRenderedPageBreak/>
        <w:t xml:space="preserve">különösen fontos, mivel a várost körülölelő tanyabokrokban élők sok esetben a szolgálatok nélkül nem tudnak eljutni az intézményekbe, orvosi rendelőkbe, foglalkozásokra. </w:t>
      </w:r>
    </w:p>
    <w:p w14:paraId="67B7C91A" w14:textId="77777777" w:rsidR="000E41E6" w:rsidRPr="004C61B1" w:rsidRDefault="000E41E6" w:rsidP="000E41E6">
      <w:pPr>
        <w:rPr>
          <w:rFonts w:cs="Calibri"/>
          <w:szCs w:val="22"/>
        </w:rPr>
      </w:pPr>
    </w:p>
    <w:p w14:paraId="10AAD6CB" w14:textId="5AE05C2C" w:rsidR="000E41E6" w:rsidRPr="004C61B1" w:rsidRDefault="000E41E6" w:rsidP="000E41E6">
      <w:pPr>
        <w:pStyle w:val="NormlWeb"/>
        <w:spacing w:before="0" w:beforeAutospacing="0" w:after="0" w:afterAutospacing="0"/>
        <w:rPr>
          <w:rFonts w:cs="Calibri"/>
          <w:szCs w:val="22"/>
        </w:rPr>
      </w:pPr>
      <w:r w:rsidRPr="004C61B1">
        <w:rPr>
          <w:rFonts w:cs="Calibri"/>
          <w:szCs w:val="22"/>
        </w:rPr>
        <w:t xml:space="preserve">A köznevelési intézményekből való kilépés jelentős élethelyzeti változást jelent a </w:t>
      </w:r>
      <w:r w:rsidR="00430B4B" w:rsidRPr="00B52524">
        <w:rPr>
          <w:rFonts w:cs="Calibri"/>
          <w:szCs w:val="22"/>
        </w:rPr>
        <w:t xml:space="preserve">fogyatékossággal </w:t>
      </w:r>
      <w:r w:rsidRPr="004C61B1">
        <w:rPr>
          <w:rFonts w:cs="Calibri"/>
          <w:szCs w:val="22"/>
        </w:rPr>
        <w:t xml:space="preserve">élő fiatal és családjaik számára egyaránt. A nappali ellátás keretében olyan biztonságos és fejlesztő környezetet biztosítunk, amely lehetőséget teremt a megszerzett képességek szinten tartására, fejlesztésére, valamint a közösségi kapcsolatok fenntartására, a nappali ellátásban részesülő személy fejlesztő foglalkoztatásban vehet részt, melynek célja az önállóság erősítése, a kommunikációs, szociális és gyakorlati készségek fejlesztése, valamint a mindennapi élethez szükséges kompetenciák bővítése. </w:t>
      </w:r>
    </w:p>
    <w:p w14:paraId="04FEF640" w14:textId="77777777" w:rsidR="000E41E6" w:rsidRDefault="000E41E6" w:rsidP="000E41E6">
      <w:pPr>
        <w:pStyle w:val="NormlWeb"/>
        <w:spacing w:before="0" w:beforeAutospacing="0" w:after="0" w:afterAutospacing="0"/>
        <w:rPr>
          <w:rFonts w:cs="Calibri"/>
          <w:szCs w:val="22"/>
        </w:rPr>
      </w:pPr>
      <w:r w:rsidRPr="004C61B1">
        <w:rPr>
          <w:rFonts w:cs="Calibri"/>
          <w:szCs w:val="22"/>
        </w:rPr>
        <w:t>Különösen fontos szerepet tölt be a támogatott lakhatás, amely a korszerű fogyatékosügyi szemlélet egyik meghatározó eleme. A támogatott lakhatás olyan személyre szabott szolgáltatási forma, amely lehetővé teszi, hogy a fogyatékossággal élő személyek kis létszámú, családias környezetben éljenek, miközben életkoruknak, képességeiknek és szükségleteiknek megfelelő támogatást kapnak. A szolgáltatás alapja az önrendelkezés tiszteletben tartása, vagyis a lakók lehetőséget kapnak arra, hogy döntéseket hozzanak saját életükkel kapcsolatban, részt vegyenek a napi tevékenységek megszervezésében, és képességeikhez mérten önállóan alakítsák életvitelüket. A támogatott lakhatás nem csupán lakóhelyet jelent, hanem komplex támogatási rendszert. Ennek része a személyi segítés, a készségfejlesztés, az életvezetési támogatás, a közösségi programok szervezése, valamint az egészségügyi és szociális szolgáltatásokhoz való hozzáférés biztosítása. A szakemberek feladata nem a lakók helyetti döntéshozatal, hanem az önállóság elősegítése és a szükséges segítség biztosítása.</w:t>
      </w:r>
      <w:r>
        <w:rPr>
          <w:rFonts w:cs="Calibri"/>
          <w:szCs w:val="22"/>
        </w:rPr>
        <w:t xml:space="preserve"> </w:t>
      </w:r>
      <w:r w:rsidRPr="004C61B1">
        <w:rPr>
          <w:rFonts w:cs="Calibri"/>
          <w:szCs w:val="22"/>
        </w:rPr>
        <w:t>A támogatott lakhatás hozzájárul a társadalmi integráció erősítéséhez, csökkenti a társadalmi elszigeteltség kockázatát, valamint elősegíti az emberi méltóság, az egyenlő esélyű hozzáférés és az önrendelkezés elveinek gyakorlati megvalósulását. Ez a szolgáltatási forma jól illeszkedik az országos fogyatékosságügyi stratégiai célokhoz, amelyek a nagylétszámú intézményi ellátások helyett a közösségi alapú szolgáltatások fejlesztését támogatják.</w:t>
      </w:r>
    </w:p>
    <w:p w14:paraId="4439BA2F" w14:textId="77777777" w:rsidR="000E41E6" w:rsidRPr="004C61B1" w:rsidRDefault="000E41E6" w:rsidP="000E41E6">
      <w:pPr>
        <w:pStyle w:val="NormlWeb"/>
        <w:spacing w:before="0" w:beforeAutospacing="0" w:after="0" w:afterAutospacing="0"/>
        <w:rPr>
          <w:rFonts w:cs="Calibri"/>
          <w:szCs w:val="22"/>
        </w:rPr>
      </w:pPr>
    </w:p>
    <w:p w14:paraId="75A87B1B" w14:textId="77777777" w:rsidR="000E41E6" w:rsidRPr="004C61B1" w:rsidRDefault="000E41E6" w:rsidP="000E41E6">
      <w:pPr>
        <w:pStyle w:val="NormlWeb"/>
        <w:spacing w:before="0" w:beforeAutospacing="0" w:after="0" w:afterAutospacing="0"/>
        <w:rPr>
          <w:rFonts w:cs="Calibri"/>
          <w:szCs w:val="22"/>
        </w:rPr>
      </w:pPr>
      <w:r w:rsidRPr="004C61B1">
        <w:rPr>
          <w:rFonts w:cs="Calibri"/>
          <w:szCs w:val="22"/>
        </w:rPr>
        <w:t>Az alábbi táblázatban összefoglalóan láthatók a fogyatékos személyek számára helyben elérhető ellátási típusok fenntartói megoszlásban.</w:t>
      </w:r>
    </w:p>
    <w:p w14:paraId="033387BC" w14:textId="77777777" w:rsidR="00F12AED" w:rsidRDefault="00F12AED" w:rsidP="00F36504">
      <w:pPr>
        <w:pStyle w:val="NormlWeb"/>
        <w:spacing w:before="0" w:beforeAutospacing="0" w:after="0" w:afterAutospacing="0"/>
        <w:jc w:val="right"/>
        <w:rPr>
          <w:rFonts w:cs="Calibri"/>
          <w:szCs w:val="22"/>
        </w:rPr>
      </w:pPr>
    </w:p>
    <w:p w14:paraId="5B87B970" w14:textId="3E72D32D" w:rsidR="000E41E6" w:rsidRPr="004C61B1" w:rsidRDefault="000E41E6" w:rsidP="00404304">
      <w:pPr>
        <w:pStyle w:val="Listaszerbekezds"/>
        <w:numPr>
          <w:ilvl w:val="0"/>
          <w:numId w:val="97"/>
        </w:numPr>
        <w:tabs>
          <w:tab w:val="left" w:pos="5572"/>
        </w:tabs>
        <w:autoSpaceDE w:val="0"/>
        <w:autoSpaceDN w:val="0"/>
        <w:adjustRightInd w:val="0"/>
        <w:ind w:left="5670"/>
        <w:jc w:val="right"/>
        <w:rPr>
          <w:rFonts w:cs="Calibri"/>
          <w:szCs w:val="22"/>
        </w:rPr>
      </w:pPr>
      <w:r w:rsidRPr="004C61B1">
        <w:rPr>
          <w:rFonts w:cs="Calibri"/>
          <w:szCs w:val="22"/>
        </w:rPr>
        <w:t>táblázat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1986"/>
        <w:gridCol w:w="1708"/>
        <w:gridCol w:w="1735"/>
        <w:gridCol w:w="1732"/>
      </w:tblGrid>
      <w:tr w:rsidR="000E41E6" w:rsidRPr="004C61B1" w14:paraId="1BA9326C" w14:textId="77777777" w:rsidTr="00F47E30">
        <w:trPr>
          <w:trHeight w:val="302"/>
          <w:jc w:val="center"/>
        </w:trPr>
        <w:tc>
          <w:tcPr>
            <w:tcW w:w="1838" w:type="dxa"/>
            <w:vMerge w:val="restart"/>
          </w:tcPr>
          <w:p w14:paraId="00E1D6A2" w14:textId="77777777" w:rsidR="000E41E6" w:rsidRPr="004C61B1" w:rsidRDefault="000E41E6" w:rsidP="00F47E30">
            <w:pPr>
              <w:jc w:val="center"/>
              <w:rPr>
                <w:rFonts w:cs="Calibri"/>
                <w:szCs w:val="22"/>
              </w:rPr>
            </w:pPr>
            <w:r w:rsidRPr="004C61B1">
              <w:rPr>
                <w:rFonts w:cs="Calibri"/>
                <w:szCs w:val="22"/>
              </w:rPr>
              <w:t>Ellátás típusa</w:t>
            </w:r>
          </w:p>
        </w:tc>
        <w:tc>
          <w:tcPr>
            <w:tcW w:w="5429" w:type="dxa"/>
            <w:gridSpan w:val="3"/>
          </w:tcPr>
          <w:p w14:paraId="72F3A944" w14:textId="77777777" w:rsidR="000E41E6" w:rsidRPr="004C61B1" w:rsidRDefault="000E41E6" w:rsidP="00F47E30">
            <w:pPr>
              <w:jc w:val="center"/>
              <w:rPr>
                <w:rFonts w:cs="Calibri"/>
                <w:szCs w:val="22"/>
              </w:rPr>
            </w:pPr>
            <w:r w:rsidRPr="004C61B1">
              <w:rPr>
                <w:rFonts w:cs="Calibri"/>
                <w:szCs w:val="22"/>
              </w:rPr>
              <w:t>Fenntartó (db)</w:t>
            </w:r>
          </w:p>
        </w:tc>
        <w:tc>
          <w:tcPr>
            <w:tcW w:w="1732" w:type="dxa"/>
            <w:vMerge w:val="restart"/>
          </w:tcPr>
          <w:p w14:paraId="08B17A30" w14:textId="77777777" w:rsidR="000E41E6" w:rsidRPr="004C61B1" w:rsidRDefault="000E41E6" w:rsidP="00F47E30">
            <w:pPr>
              <w:jc w:val="center"/>
              <w:rPr>
                <w:rFonts w:cs="Calibri"/>
                <w:szCs w:val="22"/>
              </w:rPr>
            </w:pPr>
            <w:r w:rsidRPr="004C61B1">
              <w:rPr>
                <w:rFonts w:cs="Calibri"/>
                <w:szCs w:val="22"/>
              </w:rPr>
              <w:t>Összesen</w:t>
            </w:r>
          </w:p>
        </w:tc>
      </w:tr>
      <w:tr w:rsidR="000E41E6" w:rsidRPr="004C61B1" w14:paraId="02AC7BFC" w14:textId="77777777" w:rsidTr="00F47E30">
        <w:trPr>
          <w:trHeight w:val="284"/>
          <w:jc w:val="center"/>
        </w:trPr>
        <w:tc>
          <w:tcPr>
            <w:tcW w:w="1838" w:type="dxa"/>
            <w:vMerge/>
          </w:tcPr>
          <w:p w14:paraId="45000870" w14:textId="77777777" w:rsidR="000E41E6" w:rsidRPr="004C61B1" w:rsidRDefault="000E41E6" w:rsidP="00F47E30">
            <w:pPr>
              <w:jc w:val="center"/>
              <w:rPr>
                <w:rFonts w:cs="Calibri"/>
                <w:szCs w:val="22"/>
              </w:rPr>
            </w:pPr>
          </w:p>
        </w:tc>
        <w:tc>
          <w:tcPr>
            <w:tcW w:w="1986" w:type="dxa"/>
          </w:tcPr>
          <w:p w14:paraId="2D509B29" w14:textId="77777777" w:rsidR="000E41E6" w:rsidRPr="004C61B1" w:rsidRDefault="000E41E6" w:rsidP="00F47E30">
            <w:pPr>
              <w:jc w:val="center"/>
              <w:rPr>
                <w:rFonts w:cs="Calibri"/>
                <w:szCs w:val="22"/>
              </w:rPr>
            </w:pPr>
            <w:r w:rsidRPr="004C61B1">
              <w:rPr>
                <w:rFonts w:cs="Calibri"/>
                <w:szCs w:val="22"/>
              </w:rPr>
              <w:t>állami, önkormányzati</w:t>
            </w:r>
          </w:p>
        </w:tc>
        <w:tc>
          <w:tcPr>
            <w:tcW w:w="1708" w:type="dxa"/>
          </w:tcPr>
          <w:p w14:paraId="085D5202" w14:textId="77777777" w:rsidR="000E41E6" w:rsidRPr="004C61B1" w:rsidRDefault="000E41E6" w:rsidP="00F47E30">
            <w:pPr>
              <w:jc w:val="center"/>
              <w:rPr>
                <w:rFonts w:cs="Calibri"/>
                <w:szCs w:val="22"/>
              </w:rPr>
            </w:pPr>
            <w:r w:rsidRPr="004C61B1">
              <w:rPr>
                <w:rFonts w:cs="Calibri"/>
                <w:szCs w:val="22"/>
              </w:rPr>
              <w:t>egyházi</w:t>
            </w:r>
          </w:p>
        </w:tc>
        <w:tc>
          <w:tcPr>
            <w:tcW w:w="1735" w:type="dxa"/>
          </w:tcPr>
          <w:p w14:paraId="7F1FCF98" w14:textId="77777777" w:rsidR="000E41E6" w:rsidRPr="004C61B1" w:rsidRDefault="000E41E6" w:rsidP="00F47E30">
            <w:pPr>
              <w:jc w:val="center"/>
              <w:rPr>
                <w:rFonts w:cs="Calibri"/>
                <w:szCs w:val="22"/>
              </w:rPr>
            </w:pPr>
            <w:r w:rsidRPr="004C61B1">
              <w:rPr>
                <w:rFonts w:cs="Calibri"/>
                <w:szCs w:val="22"/>
              </w:rPr>
              <w:t>nem állami (civil szervezet)</w:t>
            </w:r>
          </w:p>
        </w:tc>
        <w:tc>
          <w:tcPr>
            <w:tcW w:w="1732" w:type="dxa"/>
            <w:vMerge/>
          </w:tcPr>
          <w:p w14:paraId="026BF541" w14:textId="77777777" w:rsidR="000E41E6" w:rsidRPr="004C61B1" w:rsidRDefault="000E41E6" w:rsidP="00F47E30">
            <w:pPr>
              <w:jc w:val="center"/>
              <w:rPr>
                <w:rFonts w:cs="Calibri"/>
                <w:szCs w:val="22"/>
              </w:rPr>
            </w:pPr>
          </w:p>
        </w:tc>
      </w:tr>
      <w:tr w:rsidR="000E41E6" w:rsidRPr="004C61B1" w14:paraId="25DCDAAA" w14:textId="77777777" w:rsidTr="00F47E30">
        <w:trPr>
          <w:trHeight w:val="500"/>
          <w:jc w:val="center"/>
        </w:trPr>
        <w:tc>
          <w:tcPr>
            <w:tcW w:w="1838" w:type="dxa"/>
          </w:tcPr>
          <w:p w14:paraId="2E1D1CF6" w14:textId="77777777" w:rsidR="000E41E6" w:rsidRPr="004C61B1" w:rsidRDefault="000E41E6" w:rsidP="00F47E30">
            <w:pPr>
              <w:rPr>
                <w:rFonts w:cs="Calibri"/>
                <w:szCs w:val="22"/>
              </w:rPr>
            </w:pPr>
            <w:r w:rsidRPr="004C61B1">
              <w:rPr>
                <w:rFonts w:cs="Calibri"/>
                <w:szCs w:val="22"/>
              </w:rPr>
              <w:t>támogató szolgáltatás</w:t>
            </w:r>
          </w:p>
        </w:tc>
        <w:tc>
          <w:tcPr>
            <w:tcW w:w="1986" w:type="dxa"/>
          </w:tcPr>
          <w:p w14:paraId="2DECCC80" w14:textId="77777777" w:rsidR="000E41E6" w:rsidRPr="004C61B1" w:rsidRDefault="000E41E6" w:rsidP="00F47E30">
            <w:pPr>
              <w:jc w:val="center"/>
              <w:rPr>
                <w:rFonts w:cs="Calibri"/>
                <w:szCs w:val="22"/>
              </w:rPr>
            </w:pPr>
            <w:r w:rsidRPr="004C61B1">
              <w:rPr>
                <w:rFonts w:cs="Calibri"/>
                <w:szCs w:val="22"/>
              </w:rPr>
              <w:t>1</w:t>
            </w:r>
          </w:p>
        </w:tc>
        <w:tc>
          <w:tcPr>
            <w:tcW w:w="1708" w:type="dxa"/>
          </w:tcPr>
          <w:p w14:paraId="706E131A" w14:textId="77777777" w:rsidR="000E41E6" w:rsidRPr="004C61B1" w:rsidRDefault="000E41E6" w:rsidP="00F47E30">
            <w:pPr>
              <w:jc w:val="center"/>
              <w:rPr>
                <w:rFonts w:cs="Calibri"/>
                <w:szCs w:val="22"/>
              </w:rPr>
            </w:pPr>
            <w:r w:rsidRPr="004C61B1">
              <w:rPr>
                <w:rFonts w:cs="Calibri"/>
                <w:szCs w:val="22"/>
              </w:rPr>
              <w:t>3</w:t>
            </w:r>
          </w:p>
        </w:tc>
        <w:tc>
          <w:tcPr>
            <w:tcW w:w="1735" w:type="dxa"/>
          </w:tcPr>
          <w:p w14:paraId="49DFCD06" w14:textId="77777777" w:rsidR="000E41E6" w:rsidRPr="004C61B1" w:rsidRDefault="000E41E6" w:rsidP="00F47E30">
            <w:pPr>
              <w:jc w:val="center"/>
              <w:rPr>
                <w:rFonts w:cs="Calibri"/>
                <w:szCs w:val="22"/>
              </w:rPr>
            </w:pPr>
            <w:r w:rsidRPr="004C61B1">
              <w:rPr>
                <w:rFonts w:cs="Calibri"/>
                <w:szCs w:val="22"/>
              </w:rPr>
              <w:t>6</w:t>
            </w:r>
          </w:p>
        </w:tc>
        <w:tc>
          <w:tcPr>
            <w:tcW w:w="1732" w:type="dxa"/>
          </w:tcPr>
          <w:p w14:paraId="29C92D55" w14:textId="77777777" w:rsidR="000E41E6" w:rsidRPr="004C61B1" w:rsidRDefault="000E41E6" w:rsidP="00F47E30">
            <w:pPr>
              <w:jc w:val="center"/>
              <w:rPr>
                <w:rFonts w:cs="Calibri"/>
                <w:szCs w:val="22"/>
              </w:rPr>
            </w:pPr>
            <w:r w:rsidRPr="004C61B1">
              <w:rPr>
                <w:rFonts w:cs="Calibri"/>
                <w:szCs w:val="22"/>
              </w:rPr>
              <w:t>10</w:t>
            </w:r>
          </w:p>
        </w:tc>
      </w:tr>
      <w:tr w:rsidR="000E41E6" w:rsidRPr="004C61B1" w14:paraId="71FD05CF" w14:textId="77777777" w:rsidTr="00F47E30">
        <w:trPr>
          <w:trHeight w:val="302"/>
          <w:jc w:val="center"/>
        </w:trPr>
        <w:tc>
          <w:tcPr>
            <w:tcW w:w="1838" w:type="dxa"/>
          </w:tcPr>
          <w:p w14:paraId="24BD7BDC" w14:textId="77777777" w:rsidR="000E41E6" w:rsidRPr="004C61B1" w:rsidRDefault="000E41E6" w:rsidP="00F47E30">
            <w:pPr>
              <w:rPr>
                <w:rFonts w:cs="Calibri"/>
                <w:szCs w:val="22"/>
              </w:rPr>
            </w:pPr>
            <w:r w:rsidRPr="004C61B1">
              <w:rPr>
                <w:rFonts w:cs="Calibri"/>
                <w:szCs w:val="22"/>
              </w:rPr>
              <w:t>nappali ellátás</w:t>
            </w:r>
          </w:p>
        </w:tc>
        <w:tc>
          <w:tcPr>
            <w:tcW w:w="1986" w:type="dxa"/>
          </w:tcPr>
          <w:p w14:paraId="14456112" w14:textId="77777777" w:rsidR="000E41E6" w:rsidRPr="004C61B1" w:rsidRDefault="000E41E6" w:rsidP="00F47E30">
            <w:pPr>
              <w:jc w:val="center"/>
              <w:rPr>
                <w:rFonts w:cs="Calibri"/>
                <w:szCs w:val="22"/>
              </w:rPr>
            </w:pPr>
            <w:r w:rsidRPr="004C61B1">
              <w:rPr>
                <w:rFonts w:cs="Calibri"/>
                <w:szCs w:val="22"/>
              </w:rPr>
              <w:t>1</w:t>
            </w:r>
          </w:p>
        </w:tc>
        <w:tc>
          <w:tcPr>
            <w:tcW w:w="1708" w:type="dxa"/>
          </w:tcPr>
          <w:p w14:paraId="44A9A137" w14:textId="77777777" w:rsidR="000E41E6" w:rsidRPr="004C61B1" w:rsidRDefault="000E41E6" w:rsidP="00F47E30">
            <w:pPr>
              <w:jc w:val="center"/>
              <w:rPr>
                <w:rFonts w:cs="Calibri"/>
                <w:szCs w:val="22"/>
              </w:rPr>
            </w:pPr>
            <w:r w:rsidRPr="004C61B1">
              <w:rPr>
                <w:rFonts w:cs="Calibri"/>
                <w:szCs w:val="22"/>
              </w:rPr>
              <w:t>4</w:t>
            </w:r>
          </w:p>
        </w:tc>
        <w:tc>
          <w:tcPr>
            <w:tcW w:w="1735" w:type="dxa"/>
          </w:tcPr>
          <w:p w14:paraId="3A9AA53B" w14:textId="77777777" w:rsidR="000E41E6" w:rsidRPr="004C61B1" w:rsidRDefault="000E41E6" w:rsidP="00F47E30">
            <w:pPr>
              <w:jc w:val="center"/>
              <w:rPr>
                <w:rFonts w:cs="Calibri"/>
                <w:szCs w:val="22"/>
              </w:rPr>
            </w:pPr>
            <w:r w:rsidRPr="004C61B1">
              <w:rPr>
                <w:rFonts w:cs="Calibri"/>
                <w:szCs w:val="22"/>
              </w:rPr>
              <w:t>6</w:t>
            </w:r>
          </w:p>
        </w:tc>
        <w:tc>
          <w:tcPr>
            <w:tcW w:w="1732" w:type="dxa"/>
          </w:tcPr>
          <w:p w14:paraId="59C191A3" w14:textId="77777777" w:rsidR="000E41E6" w:rsidRPr="004C61B1" w:rsidRDefault="000E41E6" w:rsidP="00F47E30">
            <w:pPr>
              <w:jc w:val="center"/>
              <w:rPr>
                <w:rFonts w:cs="Calibri"/>
                <w:szCs w:val="22"/>
              </w:rPr>
            </w:pPr>
            <w:r w:rsidRPr="004C61B1">
              <w:rPr>
                <w:rFonts w:cs="Calibri"/>
                <w:szCs w:val="22"/>
              </w:rPr>
              <w:t>11</w:t>
            </w:r>
          </w:p>
        </w:tc>
      </w:tr>
      <w:tr w:rsidR="000E41E6" w:rsidRPr="004C61B1" w14:paraId="3FEEF997" w14:textId="77777777" w:rsidTr="00F47E30">
        <w:trPr>
          <w:trHeight w:val="313"/>
          <w:jc w:val="center"/>
        </w:trPr>
        <w:tc>
          <w:tcPr>
            <w:tcW w:w="1838" w:type="dxa"/>
          </w:tcPr>
          <w:p w14:paraId="12D4D01C" w14:textId="77777777" w:rsidR="000E41E6" w:rsidRPr="004C61B1" w:rsidRDefault="000E41E6" w:rsidP="00F47E30">
            <w:pPr>
              <w:rPr>
                <w:rFonts w:cs="Calibri"/>
                <w:szCs w:val="22"/>
              </w:rPr>
            </w:pPr>
            <w:r w:rsidRPr="004C61B1">
              <w:rPr>
                <w:rFonts w:cs="Calibri"/>
                <w:szCs w:val="22"/>
              </w:rPr>
              <w:t>lakóotthoni ellátás</w:t>
            </w:r>
          </w:p>
        </w:tc>
        <w:tc>
          <w:tcPr>
            <w:tcW w:w="1986" w:type="dxa"/>
          </w:tcPr>
          <w:p w14:paraId="09408A08" w14:textId="77777777" w:rsidR="000E41E6" w:rsidRPr="004C61B1" w:rsidRDefault="000E41E6" w:rsidP="00F47E30">
            <w:pPr>
              <w:jc w:val="center"/>
              <w:rPr>
                <w:rFonts w:cs="Calibri"/>
                <w:szCs w:val="22"/>
              </w:rPr>
            </w:pPr>
            <w:r w:rsidRPr="004C61B1">
              <w:rPr>
                <w:rFonts w:cs="Calibri"/>
                <w:szCs w:val="22"/>
              </w:rPr>
              <w:t>1</w:t>
            </w:r>
          </w:p>
        </w:tc>
        <w:tc>
          <w:tcPr>
            <w:tcW w:w="1708" w:type="dxa"/>
          </w:tcPr>
          <w:p w14:paraId="0BFC0FCE" w14:textId="77777777" w:rsidR="000E41E6" w:rsidRPr="004C61B1" w:rsidRDefault="000E41E6" w:rsidP="00F47E30">
            <w:pPr>
              <w:jc w:val="center"/>
              <w:rPr>
                <w:rFonts w:cs="Calibri"/>
                <w:szCs w:val="22"/>
              </w:rPr>
            </w:pPr>
            <w:r w:rsidRPr="004C61B1">
              <w:rPr>
                <w:rFonts w:cs="Calibri"/>
                <w:szCs w:val="22"/>
              </w:rPr>
              <w:t>2</w:t>
            </w:r>
          </w:p>
        </w:tc>
        <w:tc>
          <w:tcPr>
            <w:tcW w:w="1735" w:type="dxa"/>
          </w:tcPr>
          <w:p w14:paraId="5FF6FC78" w14:textId="77777777" w:rsidR="000E41E6" w:rsidRPr="004C61B1" w:rsidRDefault="000E41E6" w:rsidP="00F47E30">
            <w:pPr>
              <w:jc w:val="center"/>
              <w:rPr>
                <w:rFonts w:cs="Calibri"/>
                <w:szCs w:val="22"/>
              </w:rPr>
            </w:pPr>
            <w:r w:rsidRPr="004C61B1">
              <w:rPr>
                <w:rFonts w:cs="Calibri"/>
                <w:szCs w:val="22"/>
              </w:rPr>
              <w:t>2</w:t>
            </w:r>
          </w:p>
        </w:tc>
        <w:tc>
          <w:tcPr>
            <w:tcW w:w="1732" w:type="dxa"/>
          </w:tcPr>
          <w:p w14:paraId="21406EFF" w14:textId="77777777" w:rsidR="000E41E6" w:rsidRPr="004C61B1" w:rsidRDefault="000E41E6" w:rsidP="00F47E30">
            <w:pPr>
              <w:jc w:val="center"/>
              <w:rPr>
                <w:rFonts w:cs="Calibri"/>
                <w:szCs w:val="22"/>
              </w:rPr>
            </w:pPr>
            <w:r w:rsidRPr="004C61B1">
              <w:rPr>
                <w:rFonts w:cs="Calibri"/>
                <w:szCs w:val="22"/>
              </w:rPr>
              <w:t>5</w:t>
            </w:r>
          </w:p>
        </w:tc>
      </w:tr>
      <w:tr w:rsidR="000E41E6" w:rsidRPr="004C61B1" w14:paraId="34032CA4" w14:textId="77777777" w:rsidTr="00F47E30">
        <w:trPr>
          <w:trHeight w:val="500"/>
          <w:jc w:val="center"/>
        </w:trPr>
        <w:tc>
          <w:tcPr>
            <w:tcW w:w="1838" w:type="dxa"/>
          </w:tcPr>
          <w:p w14:paraId="4DE9DE3C" w14:textId="77777777" w:rsidR="000E41E6" w:rsidRPr="004C61B1" w:rsidRDefault="000E41E6" w:rsidP="00F47E30">
            <w:pPr>
              <w:rPr>
                <w:rFonts w:cs="Calibri"/>
                <w:szCs w:val="22"/>
              </w:rPr>
            </w:pPr>
            <w:r w:rsidRPr="004C61B1">
              <w:rPr>
                <w:rFonts w:cs="Calibri"/>
                <w:szCs w:val="22"/>
              </w:rPr>
              <w:t>fogyatékos személyek otthona</w:t>
            </w:r>
          </w:p>
        </w:tc>
        <w:tc>
          <w:tcPr>
            <w:tcW w:w="1986" w:type="dxa"/>
          </w:tcPr>
          <w:p w14:paraId="1FFF8F79" w14:textId="77777777" w:rsidR="000E41E6" w:rsidRPr="004C61B1" w:rsidRDefault="000E41E6" w:rsidP="00F47E30">
            <w:pPr>
              <w:jc w:val="center"/>
              <w:rPr>
                <w:rFonts w:cs="Calibri"/>
                <w:szCs w:val="22"/>
              </w:rPr>
            </w:pPr>
            <w:r w:rsidRPr="004C61B1">
              <w:rPr>
                <w:rFonts w:cs="Calibri"/>
                <w:szCs w:val="22"/>
              </w:rPr>
              <w:t>-</w:t>
            </w:r>
          </w:p>
          <w:p w14:paraId="2A2FC91C" w14:textId="77777777" w:rsidR="000E41E6" w:rsidRPr="004C61B1" w:rsidRDefault="000E41E6" w:rsidP="00F47E30">
            <w:pPr>
              <w:rPr>
                <w:rFonts w:cs="Calibri"/>
                <w:szCs w:val="22"/>
              </w:rPr>
            </w:pPr>
          </w:p>
        </w:tc>
        <w:tc>
          <w:tcPr>
            <w:tcW w:w="1708" w:type="dxa"/>
          </w:tcPr>
          <w:p w14:paraId="0642FAD6" w14:textId="77777777" w:rsidR="000E41E6" w:rsidRPr="004C61B1" w:rsidRDefault="000E41E6" w:rsidP="00F47E30">
            <w:pPr>
              <w:jc w:val="center"/>
              <w:rPr>
                <w:rFonts w:cs="Calibri"/>
                <w:szCs w:val="22"/>
              </w:rPr>
            </w:pPr>
            <w:r w:rsidRPr="004C61B1">
              <w:rPr>
                <w:rFonts w:cs="Calibri"/>
                <w:szCs w:val="22"/>
              </w:rPr>
              <w:t>4</w:t>
            </w:r>
          </w:p>
        </w:tc>
        <w:tc>
          <w:tcPr>
            <w:tcW w:w="1735" w:type="dxa"/>
          </w:tcPr>
          <w:p w14:paraId="529D980B" w14:textId="77777777" w:rsidR="000E41E6" w:rsidRPr="004C61B1" w:rsidRDefault="000E41E6" w:rsidP="00F47E30">
            <w:pPr>
              <w:jc w:val="center"/>
              <w:rPr>
                <w:rFonts w:cs="Calibri"/>
                <w:szCs w:val="22"/>
              </w:rPr>
            </w:pPr>
            <w:r w:rsidRPr="004C61B1">
              <w:rPr>
                <w:rFonts w:cs="Calibri"/>
                <w:szCs w:val="22"/>
              </w:rPr>
              <w:t>-</w:t>
            </w:r>
          </w:p>
        </w:tc>
        <w:tc>
          <w:tcPr>
            <w:tcW w:w="1732" w:type="dxa"/>
          </w:tcPr>
          <w:p w14:paraId="02DEAF99" w14:textId="77777777" w:rsidR="000E41E6" w:rsidRPr="004C61B1" w:rsidRDefault="000E41E6" w:rsidP="00F47E30">
            <w:pPr>
              <w:jc w:val="center"/>
              <w:rPr>
                <w:rFonts w:cs="Calibri"/>
                <w:szCs w:val="22"/>
              </w:rPr>
            </w:pPr>
            <w:r w:rsidRPr="004C61B1">
              <w:rPr>
                <w:rFonts w:cs="Calibri"/>
                <w:szCs w:val="22"/>
              </w:rPr>
              <w:t>4</w:t>
            </w:r>
          </w:p>
        </w:tc>
      </w:tr>
      <w:tr w:rsidR="000E41E6" w:rsidRPr="004C61B1" w14:paraId="376294E8" w14:textId="77777777" w:rsidTr="00F47E30">
        <w:trPr>
          <w:trHeight w:val="302"/>
          <w:jc w:val="center"/>
        </w:trPr>
        <w:tc>
          <w:tcPr>
            <w:tcW w:w="1838" w:type="dxa"/>
          </w:tcPr>
          <w:p w14:paraId="78D461EC" w14:textId="77777777" w:rsidR="000E41E6" w:rsidRPr="004C61B1" w:rsidRDefault="000E41E6" w:rsidP="00F47E30">
            <w:pPr>
              <w:rPr>
                <w:rFonts w:cs="Calibri"/>
                <w:szCs w:val="22"/>
              </w:rPr>
            </w:pPr>
            <w:r w:rsidRPr="004C61B1">
              <w:rPr>
                <w:rFonts w:cs="Calibri"/>
                <w:szCs w:val="22"/>
              </w:rPr>
              <w:t>támogatott lakhatás</w:t>
            </w:r>
          </w:p>
        </w:tc>
        <w:tc>
          <w:tcPr>
            <w:tcW w:w="1986" w:type="dxa"/>
          </w:tcPr>
          <w:p w14:paraId="06BDA37B" w14:textId="77777777" w:rsidR="000E41E6" w:rsidRPr="004C61B1" w:rsidRDefault="000E41E6" w:rsidP="00F47E30">
            <w:pPr>
              <w:jc w:val="center"/>
              <w:rPr>
                <w:rFonts w:cs="Calibri"/>
                <w:szCs w:val="22"/>
              </w:rPr>
            </w:pPr>
            <w:r w:rsidRPr="004C61B1">
              <w:rPr>
                <w:rFonts w:cs="Calibri"/>
                <w:szCs w:val="22"/>
              </w:rPr>
              <w:t>-</w:t>
            </w:r>
          </w:p>
        </w:tc>
        <w:tc>
          <w:tcPr>
            <w:tcW w:w="1708" w:type="dxa"/>
          </w:tcPr>
          <w:p w14:paraId="34356C31" w14:textId="77777777" w:rsidR="000E41E6" w:rsidRPr="004C61B1" w:rsidRDefault="000E41E6" w:rsidP="00F47E30">
            <w:pPr>
              <w:jc w:val="center"/>
              <w:rPr>
                <w:rFonts w:cs="Calibri"/>
                <w:szCs w:val="22"/>
              </w:rPr>
            </w:pPr>
            <w:r w:rsidRPr="004C61B1">
              <w:rPr>
                <w:rFonts w:cs="Calibri"/>
                <w:szCs w:val="22"/>
              </w:rPr>
              <w:t>1</w:t>
            </w:r>
          </w:p>
        </w:tc>
        <w:tc>
          <w:tcPr>
            <w:tcW w:w="1735" w:type="dxa"/>
          </w:tcPr>
          <w:p w14:paraId="00846AB9" w14:textId="77777777" w:rsidR="000E41E6" w:rsidRPr="004C61B1" w:rsidRDefault="000E41E6" w:rsidP="00F47E30">
            <w:pPr>
              <w:jc w:val="center"/>
              <w:rPr>
                <w:rFonts w:cs="Calibri"/>
                <w:szCs w:val="22"/>
              </w:rPr>
            </w:pPr>
            <w:r w:rsidRPr="004C61B1">
              <w:rPr>
                <w:rFonts w:cs="Calibri"/>
                <w:szCs w:val="22"/>
              </w:rPr>
              <w:t>2</w:t>
            </w:r>
          </w:p>
        </w:tc>
        <w:tc>
          <w:tcPr>
            <w:tcW w:w="1732" w:type="dxa"/>
          </w:tcPr>
          <w:p w14:paraId="72FEE34A" w14:textId="77777777" w:rsidR="000E41E6" w:rsidRPr="004C61B1" w:rsidRDefault="000E41E6" w:rsidP="00F47E30">
            <w:pPr>
              <w:jc w:val="center"/>
              <w:rPr>
                <w:rFonts w:cs="Calibri"/>
                <w:szCs w:val="22"/>
              </w:rPr>
            </w:pPr>
            <w:r w:rsidRPr="004C61B1">
              <w:rPr>
                <w:rFonts w:cs="Calibri"/>
                <w:szCs w:val="22"/>
              </w:rPr>
              <w:t>3</w:t>
            </w:r>
          </w:p>
        </w:tc>
      </w:tr>
      <w:tr w:rsidR="000E41E6" w:rsidRPr="004C61B1" w14:paraId="4F37560A" w14:textId="77777777" w:rsidTr="00F47E30">
        <w:trPr>
          <w:trHeight w:val="500"/>
          <w:jc w:val="center"/>
        </w:trPr>
        <w:tc>
          <w:tcPr>
            <w:tcW w:w="1838" w:type="dxa"/>
          </w:tcPr>
          <w:p w14:paraId="5BF7536F" w14:textId="77777777" w:rsidR="000E41E6" w:rsidRPr="004C61B1" w:rsidRDefault="000E41E6" w:rsidP="00F47E30">
            <w:pPr>
              <w:rPr>
                <w:rFonts w:cs="Calibri"/>
                <w:szCs w:val="22"/>
              </w:rPr>
            </w:pPr>
            <w:r w:rsidRPr="004C61B1">
              <w:rPr>
                <w:rFonts w:cs="Calibri"/>
                <w:szCs w:val="22"/>
              </w:rPr>
              <w:t>fejlesztő foglalkoztatás</w:t>
            </w:r>
          </w:p>
        </w:tc>
        <w:tc>
          <w:tcPr>
            <w:tcW w:w="1986" w:type="dxa"/>
          </w:tcPr>
          <w:p w14:paraId="3A48AA48" w14:textId="77777777" w:rsidR="000E41E6" w:rsidRPr="004C61B1" w:rsidRDefault="000E41E6" w:rsidP="00F47E30">
            <w:pPr>
              <w:jc w:val="center"/>
              <w:rPr>
                <w:rFonts w:cs="Calibri"/>
                <w:szCs w:val="22"/>
              </w:rPr>
            </w:pPr>
            <w:r w:rsidRPr="004C61B1">
              <w:rPr>
                <w:rFonts w:cs="Calibri"/>
                <w:szCs w:val="22"/>
              </w:rPr>
              <w:t>1</w:t>
            </w:r>
          </w:p>
        </w:tc>
        <w:tc>
          <w:tcPr>
            <w:tcW w:w="1708" w:type="dxa"/>
          </w:tcPr>
          <w:p w14:paraId="10B967A6" w14:textId="77777777" w:rsidR="000E41E6" w:rsidRPr="004C61B1" w:rsidRDefault="000E41E6" w:rsidP="00F47E30">
            <w:pPr>
              <w:jc w:val="center"/>
              <w:rPr>
                <w:rFonts w:cs="Calibri"/>
                <w:szCs w:val="22"/>
              </w:rPr>
            </w:pPr>
            <w:r w:rsidRPr="004C61B1">
              <w:rPr>
                <w:rFonts w:cs="Calibri"/>
                <w:szCs w:val="22"/>
              </w:rPr>
              <w:t>4</w:t>
            </w:r>
          </w:p>
        </w:tc>
        <w:tc>
          <w:tcPr>
            <w:tcW w:w="1735" w:type="dxa"/>
          </w:tcPr>
          <w:p w14:paraId="33C9F677" w14:textId="77777777" w:rsidR="000E41E6" w:rsidRPr="004C61B1" w:rsidRDefault="000E41E6" w:rsidP="00F47E30">
            <w:pPr>
              <w:jc w:val="center"/>
              <w:rPr>
                <w:rFonts w:cs="Calibri"/>
                <w:szCs w:val="22"/>
              </w:rPr>
            </w:pPr>
            <w:r w:rsidRPr="004C61B1">
              <w:rPr>
                <w:rFonts w:cs="Calibri"/>
                <w:szCs w:val="22"/>
              </w:rPr>
              <w:t>2</w:t>
            </w:r>
          </w:p>
        </w:tc>
        <w:tc>
          <w:tcPr>
            <w:tcW w:w="1732" w:type="dxa"/>
          </w:tcPr>
          <w:p w14:paraId="6600FEAE" w14:textId="77777777" w:rsidR="000E41E6" w:rsidRPr="004C61B1" w:rsidRDefault="000E41E6" w:rsidP="00F47E30">
            <w:pPr>
              <w:jc w:val="center"/>
              <w:rPr>
                <w:rFonts w:cs="Calibri"/>
                <w:szCs w:val="22"/>
              </w:rPr>
            </w:pPr>
            <w:r w:rsidRPr="004C61B1">
              <w:rPr>
                <w:rFonts w:cs="Calibri"/>
                <w:szCs w:val="22"/>
              </w:rPr>
              <w:t>6</w:t>
            </w:r>
          </w:p>
        </w:tc>
      </w:tr>
    </w:tbl>
    <w:p w14:paraId="18ECAF01" w14:textId="77777777" w:rsidR="000E41E6" w:rsidRPr="00CF557A" w:rsidRDefault="000E41E6" w:rsidP="000E41E6">
      <w:pPr>
        <w:rPr>
          <w:rFonts w:cs="Calibri"/>
          <w:sz w:val="18"/>
          <w:szCs w:val="18"/>
        </w:rPr>
      </w:pPr>
      <w:r w:rsidRPr="00CF557A">
        <w:rPr>
          <w:rFonts w:cs="Calibri"/>
          <w:sz w:val="18"/>
          <w:szCs w:val="18"/>
        </w:rPr>
        <w:t xml:space="preserve">Forrás: Szociális Ágazati Portál </w:t>
      </w:r>
    </w:p>
    <w:p w14:paraId="4B026605" w14:textId="77777777" w:rsidR="000E41E6" w:rsidRPr="00CF557A" w:rsidRDefault="000E41E6" w:rsidP="000E41E6">
      <w:pPr>
        <w:rPr>
          <w:rFonts w:cs="Calibri"/>
          <w:sz w:val="18"/>
          <w:szCs w:val="18"/>
        </w:rPr>
      </w:pPr>
    </w:p>
    <w:p w14:paraId="3610B18C" w14:textId="77777777" w:rsidR="000E41E6" w:rsidRPr="004C61B1" w:rsidRDefault="000E41E6" w:rsidP="000E41E6">
      <w:pPr>
        <w:rPr>
          <w:rFonts w:cs="Calibri"/>
          <w:szCs w:val="22"/>
        </w:rPr>
      </w:pPr>
      <w:r w:rsidRPr="004C61B1">
        <w:rPr>
          <w:rFonts w:cs="Calibri"/>
          <w:szCs w:val="22"/>
        </w:rPr>
        <w:t xml:space="preserve">A táblázat alapján jól látható, hogy ellátási rendszerben a civil és az egyházi fenntartók meghatározó szerepet töltenek be, míg az állami és önkormányzati fenntartású szolgáltatások száma alacsonyabb arányt képvisel. Fontos megemlíteni, hogy az egyházi fenntartó </w:t>
      </w:r>
      <w:proofErr w:type="spellStart"/>
      <w:r w:rsidRPr="004C61B1">
        <w:rPr>
          <w:rFonts w:cs="Calibri"/>
          <w:szCs w:val="22"/>
        </w:rPr>
        <w:t>pl</w:t>
      </w:r>
      <w:proofErr w:type="spellEnd"/>
      <w:r w:rsidRPr="004C61B1">
        <w:rPr>
          <w:rFonts w:cs="Calibri"/>
          <w:szCs w:val="22"/>
        </w:rPr>
        <w:t>: támogatott lakhatás esetében a szolgáltatást több ellátási helyen, házban biztosítja, így a tényleges ellátási kapacitás a fenntartói darabszámnál nagyobb volumenű. A szolgáltatási struktúra alapján az ellátások több fenntartói kör között oszlanak meg, ami sokszínű és több szereplős ellátórendszert jelez.</w:t>
      </w:r>
    </w:p>
    <w:p w14:paraId="397818A2" w14:textId="77777777" w:rsidR="000E41E6" w:rsidRPr="001C3E4F" w:rsidRDefault="000E41E6" w:rsidP="000E41E6">
      <w:pPr>
        <w:rPr>
          <w:rFonts w:cs="Calibri"/>
          <w:b/>
          <w:bCs/>
          <w:szCs w:val="22"/>
        </w:rPr>
      </w:pPr>
    </w:p>
    <w:p w14:paraId="4F55D159" w14:textId="6BD1FE14" w:rsidR="000E41E6" w:rsidRPr="00F40E8F" w:rsidRDefault="000E41E6" w:rsidP="000E41E6">
      <w:pPr>
        <w:rPr>
          <w:rFonts w:cs="Calibri"/>
          <w:b/>
          <w:szCs w:val="22"/>
        </w:rPr>
      </w:pPr>
      <w:r w:rsidRPr="00F40E8F">
        <w:rPr>
          <w:rFonts w:cs="Calibri"/>
          <w:b/>
          <w:szCs w:val="22"/>
        </w:rPr>
        <w:lastRenderedPageBreak/>
        <w:t xml:space="preserve">7.2 </w:t>
      </w:r>
      <w:r w:rsidR="00835E56" w:rsidRPr="00D01A4F">
        <w:rPr>
          <w:rFonts w:cs="Calibri"/>
          <w:b/>
          <w:szCs w:val="22"/>
        </w:rPr>
        <w:t xml:space="preserve">Fogyatékossággal </w:t>
      </w:r>
      <w:r w:rsidRPr="00F40E8F">
        <w:rPr>
          <w:rFonts w:cs="Calibri"/>
          <w:b/>
          <w:szCs w:val="22"/>
        </w:rPr>
        <w:t>élő személyek pénzbeli és természetbeni ellátása, kedvezményei</w:t>
      </w:r>
    </w:p>
    <w:p w14:paraId="2A4D1CA6" w14:textId="77777777" w:rsidR="000E41E6" w:rsidRPr="00F40E8F" w:rsidRDefault="000E41E6" w:rsidP="000E41E6">
      <w:pPr>
        <w:rPr>
          <w:rFonts w:cs="Calibri"/>
          <w:szCs w:val="22"/>
        </w:rPr>
      </w:pPr>
      <w:r w:rsidRPr="00F40E8F">
        <w:rPr>
          <w:rFonts w:cs="Calibri"/>
          <w:szCs w:val="22"/>
        </w:rPr>
        <w:t>A támogatási rendszer hatékony működése hozzájárul a fogyatékossággal élő személyek társadalmi integrációjához, önálló életvitelének elősegítéséhez és esélyegyenlőségének biztosításához. Az ellátások célja nem kizárólag a jövedelmi hátrányok mérséklése, hanem a mindennapi életvitel során felmerülő többletköltségek részbeni kompenzálása is. Ennek érdekében kiemelt jelentőségű az ellátásokhoz való egyenlő hozzáférés, valamint a különböző támogatási formák összehangolt működése. A fogyatékossággal élő személyek számára a szociális ellátórendszer pénzbeli, természetbeni és személyes gondoskodást nyújtó szolgáltatásokat biztosít. Ezek célja, hogy elősegítsék az érintettek önálló életvitelét, társadalmi részvételét és a családok megélhetési biztonságát. Az ellátórendszer működésének alapvető célja, hogy a támogatásra szoruló személyek számára hosszú távon is kiszámítható és biztonságos életkörülményeket teremtsen.</w:t>
      </w:r>
    </w:p>
    <w:p w14:paraId="6B50D38F" w14:textId="77777777" w:rsidR="000E41E6" w:rsidRDefault="000E41E6" w:rsidP="000E41E6">
      <w:pPr>
        <w:rPr>
          <w:rFonts w:cs="Calibri"/>
          <w:szCs w:val="22"/>
        </w:rPr>
      </w:pPr>
    </w:p>
    <w:p w14:paraId="16D10B30" w14:textId="77777777" w:rsidR="000E41E6" w:rsidRPr="00F40E8F" w:rsidRDefault="000E41E6" w:rsidP="000E41E6">
      <w:pPr>
        <w:rPr>
          <w:rFonts w:cs="Calibri"/>
          <w:bCs/>
          <w:szCs w:val="22"/>
        </w:rPr>
      </w:pPr>
      <w:r w:rsidRPr="00F40E8F">
        <w:rPr>
          <w:rFonts w:cs="Calibri"/>
          <w:szCs w:val="22"/>
        </w:rPr>
        <w:t xml:space="preserve">Az Szt. meghatározza azokat az ellátási formákat és intézményi kereteket, amelyek hozzájárulnak a megfelelő életminőség fenntartásához. Az anyagi támogatások mellett kiemelt jelentőségű a korai fejlesztés, az oktatáshoz és a foglalkoztatáshoz kapcsolódó szolgáltatások, valamint a megfelelő szakmai és információs háttér biztosítása. Mindezek együttesen teremtenek kiszámíthatóbb élethelyzetet az érintett személyek és családjaik számára. </w:t>
      </w:r>
    </w:p>
    <w:p w14:paraId="6CA6FC30" w14:textId="77777777" w:rsidR="000E41E6" w:rsidRDefault="000E41E6" w:rsidP="000E41E6">
      <w:pPr>
        <w:rPr>
          <w:rFonts w:cs="Calibri"/>
          <w:szCs w:val="22"/>
        </w:rPr>
      </w:pPr>
      <w:r w:rsidRPr="00F40E8F">
        <w:rPr>
          <w:rFonts w:cs="Calibri"/>
          <w:szCs w:val="22"/>
        </w:rPr>
        <w:t xml:space="preserve">A fogyatékossággal élő családtag gondozása gyakran hosszú távú elköteleződést és jelentős időráfordítást igényel a hozzátartozóktól. Ez nemcsak a család jövedelmi helyzetére, hanem életminőségére, munkavállalási lehetőségeire és társadalmi kapcsolataira is számottevő hatást gyakorolhat. A fogyatékossággal élő vagy tartósan beteg gyermeket nevelő családok jövedelmi helyzete gyakran kedvezőtlenebb az átlagosnál. Ennek egyik fő oka, hogy az egyik szülő – többnyire az édesanya – a folyamatos gondozási feladatok miatt csak korlátozottan vagy egyáltalán nem tud munkát vállalni. Emiatt a családok megélhetésében meghatározó szerepet töltenek be a fogyatékos családtag jogán igénybe vehető, jellemzően alanyi jogon biztosított pénzbeli ellátások és egyéb támogatások. A támogatások ugyanakkor önmagukban nem képesek valamennyi, a fogyatékossággal összefüggő </w:t>
      </w:r>
      <w:proofErr w:type="spellStart"/>
      <w:r w:rsidRPr="00F40E8F">
        <w:rPr>
          <w:rFonts w:cs="Calibri"/>
          <w:szCs w:val="22"/>
        </w:rPr>
        <w:t>többletterhet</w:t>
      </w:r>
      <w:proofErr w:type="spellEnd"/>
      <w:r w:rsidRPr="00F40E8F">
        <w:rPr>
          <w:rFonts w:cs="Calibri"/>
          <w:szCs w:val="22"/>
        </w:rPr>
        <w:t xml:space="preserve"> ellensúlyozni, ezért kiemelt jelentősége van a különböző ellátási formák összehangolt alkalmazásának.</w:t>
      </w:r>
    </w:p>
    <w:p w14:paraId="5D25AFC7" w14:textId="77777777" w:rsidR="000E41E6" w:rsidRPr="00F40E8F" w:rsidRDefault="000E41E6" w:rsidP="000E41E6">
      <w:pPr>
        <w:rPr>
          <w:rFonts w:cs="Calibri"/>
          <w:szCs w:val="22"/>
        </w:rPr>
      </w:pPr>
    </w:p>
    <w:p w14:paraId="09D54654" w14:textId="77777777" w:rsidR="000E41E6" w:rsidRDefault="000E41E6" w:rsidP="000E41E6">
      <w:pPr>
        <w:rPr>
          <w:rFonts w:cs="Calibri"/>
          <w:szCs w:val="22"/>
        </w:rPr>
      </w:pPr>
      <w:r w:rsidRPr="00F40E8F">
        <w:rPr>
          <w:rFonts w:cs="Calibri"/>
          <w:szCs w:val="22"/>
        </w:rPr>
        <w:t>A támogatási rendszer eredményessége nagymértékben függ attól is, hogy az érintettek megfelelő tájékoztatást kapjanak az igénybe vehető ellátásokról, valamint azok igénybevételének feltételeiről. Ezért különösen fontos, hogy a jogosultsági szabályok átláthatóak</w:t>
      </w:r>
      <w:r>
        <w:rPr>
          <w:rFonts w:cs="Calibri"/>
          <w:szCs w:val="22"/>
        </w:rPr>
        <w:t>-,</w:t>
      </w:r>
      <w:r w:rsidRPr="00F40E8F">
        <w:rPr>
          <w:rFonts w:cs="Calibri"/>
          <w:szCs w:val="22"/>
        </w:rPr>
        <w:t xml:space="preserve"> és az ellátásokhoz való hozzáférés adminisztratív akadályai a lehető legkisebb mértékűek legyenek.</w:t>
      </w:r>
      <w:r>
        <w:rPr>
          <w:rFonts w:cs="Calibri"/>
          <w:bCs/>
          <w:szCs w:val="22"/>
        </w:rPr>
        <w:t xml:space="preserve"> </w:t>
      </w:r>
      <w:r w:rsidRPr="00105772">
        <w:rPr>
          <w:rFonts w:cs="Calibri"/>
          <w:szCs w:val="22"/>
        </w:rPr>
        <w:t>A hatékony ellátórendszer működéséhez elengedhetetlen az állami, önkormányzati és civil szereplők együttműködése, amely elősegíti a szolgáltatások összehangolt és a szükségletekhez igazodó biztosítását. Emellett kiemelt jelentőségű a rendszeres felülvizsgálat és a társadalmi igényekhez történő alkalmazkodás, hiszen a fogyatékossággal élő személyek élethelyzete és támogatási szükségletei az életút különböző szakaszaiban változhatnak. A pénzbeli ellátások, a személyes gondoskodást nyújtó szolgáltatások és a közösségi támogatások egymást kiegészítve járulnak hozzá az önálló életvitel fenntartásához, valamint a társadalmi befogadás erősítéséhez. Mindezek alapján a támogatási rendszer hosszú távú hatékonysága nem kizárólag az ellátások összegétől, hanem azok hozzáférhetőségétől, összehangoltságától és a szolgáltatások minőségétől is alapvetően függ.</w:t>
      </w:r>
    </w:p>
    <w:p w14:paraId="7ED913BC" w14:textId="77777777" w:rsidR="000C426F" w:rsidRDefault="000C426F" w:rsidP="000E41E6">
      <w:pPr>
        <w:rPr>
          <w:rFonts w:cs="Calibri"/>
          <w:szCs w:val="22"/>
        </w:rPr>
      </w:pPr>
    </w:p>
    <w:p w14:paraId="1E86E213" w14:textId="77777777" w:rsidR="000C426F" w:rsidRDefault="000C426F" w:rsidP="000E41E6">
      <w:pPr>
        <w:rPr>
          <w:rFonts w:cs="Calibri"/>
          <w:szCs w:val="22"/>
        </w:rPr>
      </w:pPr>
    </w:p>
    <w:p w14:paraId="6E4F8F19" w14:textId="77777777" w:rsidR="000C426F" w:rsidRDefault="000C426F" w:rsidP="000E41E6">
      <w:pPr>
        <w:rPr>
          <w:rFonts w:cs="Calibri"/>
          <w:szCs w:val="22"/>
        </w:rPr>
      </w:pPr>
    </w:p>
    <w:p w14:paraId="77E83044" w14:textId="77777777" w:rsidR="00013589" w:rsidRDefault="00013589" w:rsidP="000E41E6">
      <w:pPr>
        <w:rPr>
          <w:rFonts w:cs="Calibri"/>
          <w:szCs w:val="22"/>
        </w:rPr>
      </w:pPr>
    </w:p>
    <w:p w14:paraId="4617A368" w14:textId="77777777" w:rsidR="00013589" w:rsidRDefault="00013589" w:rsidP="000E41E6">
      <w:pPr>
        <w:rPr>
          <w:rFonts w:cs="Calibri"/>
          <w:szCs w:val="22"/>
        </w:rPr>
      </w:pPr>
    </w:p>
    <w:p w14:paraId="2C41C5AF" w14:textId="77777777" w:rsidR="00013589" w:rsidRDefault="00013589" w:rsidP="000E41E6">
      <w:pPr>
        <w:rPr>
          <w:rFonts w:cs="Calibri"/>
          <w:szCs w:val="22"/>
        </w:rPr>
      </w:pPr>
    </w:p>
    <w:p w14:paraId="76664E21" w14:textId="77777777" w:rsidR="000C426F" w:rsidRDefault="000C426F" w:rsidP="000E41E6">
      <w:pPr>
        <w:rPr>
          <w:rFonts w:cs="Calibri"/>
          <w:szCs w:val="22"/>
        </w:rPr>
      </w:pPr>
    </w:p>
    <w:p w14:paraId="7C802467" w14:textId="77777777" w:rsidR="00EC6E36" w:rsidRDefault="00EC6E36" w:rsidP="000E41E6">
      <w:pPr>
        <w:rPr>
          <w:rFonts w:cs="Calibri"/>
          <w:szCs w:val="22"/>
        </w:rPr>
      </w:pPr>
    </w:p>
    <w:p w14:paraId="6918E994" w14:textId="77777777" w:rsidR="00A43F3C" w:rsidRDefault="00A43F3C" w:rsidP="000E41E6">
      <w:pPr>
        <w:rPr>
          <w:rFonts w:cs="Calibri"/>
          <w:szCs w:val="22"/>
        </w:rPr>
      </w:pPr>
    </w:p>
    <w:p w14:paraId="1E642C45" w14:textId="77777777" w:rsidR="000C426F" w:rsidRDefault="000C426F" w:rsidP="000E41E6">
      <w:pPr>
        <w:rPr>
          <w:rFonts w:cs="Calibri"/>
          <w:szCs w:val="22"/>
        </w:rPr>
      </w:pPr>
    </w:p>
    <w:p w14:paraId="04BFA16B" w14:textId="0572C0DE" w:rsidR="00DD4CBA" w:rsidRDefault="00DD4CBA">
      <w:pPr>
        <w:jc w:val="left"/>
        <w:rPr>
          <w:rFonts w:cs="Calibri"/>
          <w:bCs/>
          <w:szCs w:val="22"/>
        </w:rPr>
      </w:pPr>
      <w:r>
        <w:rPr>
          <w:rFonts w:cs="Calibri"/>
          <w:bCs/>
          <w:szCs w:val="22"/>
        </w:rPr>
        <w:br w:type="page"/>
      </w:r>
    </w:p>
    <w:p w14:paraId="55F7C09B" w14:textId="0E7045D4" w:rsidR="000E41E6" w:rsidRPr="002B4DDF" w:rsidRDefault="000E41E6" w:rsidP="00C91DDD">
      <w:pPr>
        <w:pStyle w:val="Listaszerbekezds"/>
        <w:numPr>
          <w:ilvl w:val="0"/>
          <w:numId w:val="94"/>
        </w:numPr>
        <w:jc w:val="right"/>
        <w:rPr>
          <w:rFonts w:asciiTheme="minorHAnsi" w:hAnsiTheme="minorHAnsi" w:cstheme="minorHAnsi"/>
          <w:szCs w:val="22"/>
        </w:rPr>
      </w:pPr>
      <w:r w:rsidRPr="002B4DDF">
        <w:rPr>
          <w:rFonts w:asciiTheme="minorHAnsi" w:hAnsiTheme="minorHAnsi" w:cstheme="minorHAnsi"/>
          <w:szCs w:val="22"/>
        </w:rPr>
        <w:lastRenderedPageBreak/>
        <w:t>ábra</w:t>
      </w:r>
    </w:p>
    <w:p w14:paraId="1CA4EE13" w14:textId="2D25AE23" w:rsidR="000E41E6" w:rsidRPr="00F40E8F" w:rsidRDefault="000E41E6" w:rsidP="000E41E6">
      <w:pPr>
        <w:jc w:val="center"/>
        <w:rPr>
          <w:rFonts w:cs="Calibri"/>
          <w:bCs/>
          <w:szCs w:val="22"/>
        </w:rPr>
      </w:pPr>
      <w:r w:rsidRPr="00F40E8F">
        <w:rPr>
          <w:rFonts w:cs="Calibri"/>
          <w:bCs/>
          <w:szCs w:val="22"/>
        </w:rPr>
        <w:t xml:space="preserve">A </w:t>
      </w:r>
      <w:r w:rsidR="00A64359" w:rsidRPr="00D01A4F">
        <w:rPr>
          <w:rFonts w:cs="Calibri"/>
          <w:bCs/>
          <w:szCs w:val="22"/>
        </w:rPr>
        <w:t xml:space="preserve">fogyatékossággal </w:t>
      </w:r>
      <w:r w:rsidRPr="00F40E8F">
        <w:rPr>
          <w:rFonts w:cs="Calibri"/>
          <w:bCs/>
          <w:szCs w:val="22"/>
        </w:rPr>
        <w:t>élők, illetve hozzátartozóik számára biztosított pénzbeli és természetbeni támogatások, egyéb kedvezmények</w:t>
      </w:r>
    </w:p>
    <w:p w14:paraId="7E4E1ABA" w14:textId="77777777" w:rsidR="000E41E6" w:rsidRPr="00F40E8F" w:rsidRDefault="000E41E6" w:rsidP="000E41E6">
      <w:pPr>
        <w:jc w:val="center"/>
        <w:rPr>
          <w:rFonts w:cs="Calibri"/>
          <w:szCs w:val="22"/>
        </w:rPr>
      </w:pPr>
      <w:r w:rsidRPr="00F40E8F">
        <w:rPr>
          <w:rFonts w:cs="Calibri"/>
          <w:noProof/>
          <w:szCs w:val="22"/>
          <w:lang w:val="en-US" w:eastAsia="en-US"/>
        </w:rPr>
        <w:drawing>
          <wp:inline distT="0" distB="0" distL="0" distR="0" wp14:anchorId="66A9446C" wp14:editId="06B2CC83">
            <wp:extent cx="3333750" cy="3762375"/>
            <wp:effectExtent l="0" t="0" r="0" b="9525"/>
            <wp:docPr id="129231447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14476" name="Kép 1292314476"/>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355187" cy="3786568"/>
                    </a:xfrm>
                    <a:prstGeom prst="rect">
                      <a:avLst/>
                    </a:prstGeom>
                  </pic:spPr>
                </pic:pic>
              </a:graphicData>
            </a:graphic>
          </wp:inline>
        </w:drawing>
      </w:r>
    </w:p>
    <w:p w14:paraId="15644AE2" w14:textId="77777777" w:rsidR="000E41E6" w:rsidRDefault="000E41E6" w:rsidP="00CF557A">
      <w:pPr>
        <w:ind w:left="1418" w:firstLine="709"/>
        <w:rPr>
          <w:rFonts w:cs="Calibri"/>
          <w:bCs/>
          <w:iCs/>
          <w:sz w:val="18"/>
          <w:szCs w:val="18"/>
        </w:rPr>
      </w:pPr>
      <w:r w:rsidRPr="00CF557A">
        <w:rPr>
          <w:rFonts w:cs="Calibri"/>
          <w:bCs/>
          <w:iCs/>
          <w:sz w:val="18"/>
          <w:szCs w:val="18"/>
        </w:rPr>
        <w:t>Forrás: saját szerkesztés</w:t>
      </w:r>
      <w:bookmarkStart w:id="104" w:name="X093ebc1b9aa81ef7a1d2581637f4c064eab607b"/>
    </w:p>
    <w:p w14:paraId="6FB2DB27" w14:textId="77777777" w:rsidR="00CF557A" w:rsidRPr="00CF557A" w:rsidRDefault="00CF557A" w:rsidP="00CF557A">
      <w:pPr>
        <w:ind w:left="1418" w:firstLine="709"/>
        <w:rPr>
          <w:rFonts w:cs="Calibri"/>
          <w:bCs/>
          <w:iCs/>
          <w:sz w:val="18"/>
          <w:szCs w:val="18"/>
        </w:rPr>
      </w:pPr>
    </w:p>
    <w:p w14:paraId="43997693" w14:textId="77777777" w:rsidR="000E41E6" w:rsidRPr="00727BA5" w:rsidRDefault="000E41E6" w:rsidP="000E41E6">
      <w:pPr>
        <w:rPr>
          <w:rFonts w:cs="Calibri"/>
          <w:bCs/>
          <w:iCs/>
          <w:szCs w:val="22"/>
        </w:rPr>
      </w:pPr>
      <w:r w:rsidRPr="00F40E8F">
        <w:rPr>
          <w:rFonts w:cs="Calibri"/>
          <w:b/>
          <w:bCs/>
          <w:szCs w:val="22"/>
        </w:rPr>
        <w:t>Családi pótlék, fogyatékossági támogatás (a továbbiakban: FOT)</w:t>
      </w:r>
    </w:p>
    <w:p w14:paraId="7166C143" w14:textId="77777777" w:rsidR="000E41E6" w:rsidRPr="00F40E8F" w:rsidRDefault="000E41E6" w:rsidP="000E41E6">
      <w:pPr>
        <w:rPr>
          <w:rFonts w:cs="Calibri"/>
          <w:szCs w:val="22"/>
        </w:rPr>
      </w:pPr>
      <w:r w:rsidRPr="00F40E8F">
        <w:rPr>
          <w:rFonts w:cs="Calibri"/>
          <w:szCs w:val="22"/>
        </w:rPr>
        <w:t>A támogatási rendszer a gyermek születésétől egészen a felnőttkor eléréséig különböző pénzbeli ellátásokkal segíti a tartósan beteg vagy súlyosan fogyatékos gyermeket nevelő családokat. A családok támogatásáról szóló 1998. évi LXXXIV. törvény alapján az alábbi ellátások vehetők igénybe:</w:t>
      </w:r>
    </w:p>
    <w:p w14:paraId="0E111BB5" w14:textId="77777777" w:rsidR="000E41E6" w:rsidRPr="00727BA5" w:rsidRDefault="000E41E6" w:rsidP="000E41E6">
      <w:pPr>
        <w:ind w:left="142"/>
        <w:rPr>
          <w:rFonts w:cs="Calibri"/>
          <w:szCs w:val="22"/>
        </w:rPr>
      </w:pPr>
      <w:r w:rsidRPr="00727BA5">
        <w:rPr>
          <w:rFonts w:cs="Calibri"/>
          <w:szCs w:val="22"/>
        </w:rPr>
        <w:t>▪ Emelt összegű családi pótlék – 0–18 éves korig jár, összege a családi állapottól és az eltartott gyermekek számától függően változik.</w:t>
      </w:r>
    </w:p>
    <w:p w14:paraId="4160A5AD" w14:textId="77777777" w:rsidR="000E41E6" w:rsidRPr="00727BA5" w:rsidRDefault="000E41E6" w:rsidP="000E41E6">
      <w:pPr>
        <w:ind w:left="142"/>
        <w:rPr>
          <w:rFonts w:cs="Calibri"/>
          <w:szCs w:val="22"/>
        </w:rPr>
      </w:pPr>
      <w:r w:rsidRPr="00727BA5">
        <w:rPr>
          <w:rFonts w:cs="Calibri"/>
          <w:szCs w:val="22"/>
        </w:rPr>
        <w:t>▪ FOT – a 18. életév betöltését követően állapítható meg, és a hatályos jogszabályok szerint nem minősül jövedelemnek.</w:t>
      </w:r>
    </w:p>
    <w:p w14:paraId="33C0BD28" w14:textId="77777777" w:rsidR="000E41E6" w:rsidRPr="00F40E8F" w:rsidRDefault="000E41E6" w:rsidP="000E41E6">
      <w:pPr>
        <w:ind w:left="142"/>
        <w:rPr>
          <w:rFonts w:cs="Calibri"/>
          <w:szCs w:val="22"/>
        </w:rPr>
      </w:pPr>
      <w:r w:rsidRPr="00727BA5">
        <w:rPr>
          <w:rFonts w:cs="Calibri"/>
          <w:szCs w:val="22"/>
        </w:rPr>
        <w:t>▪ Vakok személyi járadéka – 2001</w:t>
      </w:r>
      <w:r w:rsidRPr="00F40E8F">
        <w:rPr>
          <w:rFonts w:cs="Calibri"/>
          <w:szCs w:val="22"/>
        </w:rPr>
        <w:t>. július 1-jétől új jogosultság megállapítására már nincs lehetőség.</w:t>
      </w:r>
    </w:p>
    <w:p w14:paraId="2E25E815" w14:textId="77777777" w:rsidR="000E41E6" w:rsidRDefault="000E41E6" w:rsidP="000E41E6">
      <w:pPr>
        <w:rPr>
          <w:rFonts w:cs="Calibri"/>
          <w:b/>
          <w:bCs/>
          <w:szCs w:val="22"/>
        </w:rPr>
      </w:pPr>
      <w:bookmarkStart w:id="105" w:name="Xc861bacadd87cd0fbe152e470e622f1354a43ce"/>
      <w:bookmarkEnd w:id="104"/>
    </w:p>
    <w:p w14:paraId="7F4530D6" w14:textId="77777777" w:rsidR="000E41E6" w:rsidRPr="00F40E8F" w:rsidRDefault="000E41E6" w:rsidP="000E41E6">
      <w:pPr>
        <w:rPr>
          <w:rFonts w:cs="Calibri"/>
          <w:b/>
          <w:bCs/>
          <w:szCs w:val="22"/>
        </w:rPr>
      </w:pPr>
      <w:r w:rsidRPr="00F40E8F">
        <w:rPr>
          <w:rFonts w:cs="Calibri"/>
          <w:b/>
          <w:bCs/>
          <w:szCs w:val="22"/>
        </w:rPr>
        <w:t>Ápolási díj, gyermekek otthongondozási díja (a továbbiakban: GYOD), valamint méltányossági ápolási díj</w:t>
      </w:r>
    </w:p>
    <w:p w14:paraId="1C6F7F53" w14:textId="77777777" w:rsidR="000E41E6" w:rsidRDefault="000E41E6" w:rsidP="000E41E6">
      <w:pPr>
        <w:rPr>
          <w:rFonts w:cs="Calibri"/>
          <w:szCs w:val="22"/>
        </w:rPr>
      </w:pPr>
      <w:r w:rsidRPr="00F40E8F">
        <w:rPr>
          <w:rFonts w:cs="Calibri"/>
          <w:szCs w:val="22"/>
        </w:rPr>
        <w:t>A tartós ápolásra szoruló gyermek gondozását végző szülő vagy más hozzátartozó számára többféle támogatási forma áll rendelkezésre. Az igénybe vehető ellátások köre az ápolt személy életkorától, egészségi állapotától és gondozási szükségletének mértékétől függ.</w:t>
      </w:r>
    </w:p>
    <w:p w14:paraId="7C74571C" w14:textId="77777777" w:rsidR="000E41E6" w:rsidRPr="00F40E8F" w:rsidRDefault="000E41E6" w:rsidP="000E41E6">
      <w:pPr>
        <w:rPr>
          <w:rFonts w:cs="Calibri"/>
          <w:szCs w:val="22"/>
        </w:rPr>
      </w:pPr>
    </w:p>
    <w:p w14:paraId="163EC3B6" w14:textId="77777777" w:rsidR="000E41E6" w:rsidRPr="00F40E8F" w:rsidRDefault="000E41E6" w:rsidP="000E41E6">
      <w:pPr>
        <w:rPr>
          <w:rFonts w:cs="Calibri"/>
          <w:szCs w:val="22"/>
        </w:rPr>
      </w:pPr>
      <w:r w:rsidRPr="00F40E8F">
        <w:rPr>
          <w:rFonts w:cs="Calibri"/>
          <w:szCs w:val="22"/>
        </w:rPr>
        <w:t>Az ápolást végző hozzátartozó az alábbi ellátásokra lehet jogosult:</w:t>
      </w:r>
    </w:p>
    <w:p w14:paraId="00E6DE62" w14:textId="77777777" w:rsidR="000E41E6" w:rsidRPr="00727BA5" w:rsidRDefault="000E41E6" w:rsidP="000E41E6">
      <w:pPr>
        <w:ind w:left="142"/>
        <w:rPr>
          <w:rFonts w:cs="Calibri"/>
          <w:szCs w:val="22"/>
        </w:rPr>
      </w:pPr>
      <w:r w:rsidRPr="00727BA5">
        <w:rPr>
          <w:rFonts w:cs="Calibri"/>
          <w:szCs w:val="22"/>
        </w:rPr>
        <w:t>▪ Gyermekgondozási segély – a gyermek 10 éves koráig vehető igénybe.</w:t>
      </w:r>
    </w:p>
    <w:p w14:paraId="33EE1118" w14:textId="77777777" w:rsidR="000E41E6" w:rsidRPr="00727BA5" w:rsidRDefault="000E41E6" w:rsidP="000E41E6">
      <w:pPr>
        <w:ind w:left="142"/>
        <w:rPr>
          <w:rFonts w:cs="Calibri"/>
          <w:szCs w:val="22"/>
        </w:rPr>
      </w:pPr>
      <w:r w:rsidRPr="00727BA5">
        <w:rPr>
          <w:rFonts w:cs="Calibri"/>
          <w:szCs w:val="22"/>
        </w:rPr>
        <w:t>▪ Ápolási díj vagy GYOD – az ápolt személy életkorának és egészségi állapotának megfelelően állapítható meg.</w:t>
      </w:r>
    </w:p>
    <w:p w14:paraId="4F12A81A" w14:textId="77777777" w:rsidR="000E41E6" w:rsidRPr="00F40E8F" w:rsidRDefault="000E41E6" w:rsidP="000E41E6">
      <w:pPr>
        <w:ind w:left="142"/>
        <w:rPr>
          <w:rFonts w:cs="Calibri"/>
          <w:szCs w:val="22"/>
        </w:rPr>
      </w:pPr>
      <w:r w:rsidRPr="00727BA5">
        <w:rPr>
          <w:rFonts w:cs="Calibri"/>
          <w:szCs w:val="22"/>
        </w:rPr>
        <w:t>▪ Tartósan ápolást végzők időskori támogatása – a jogszabályban meghatározott feltételek teljesülése esetén biztosított</w:t>
      </w:r>
      <w:r w:rsidRPr="00F40E8F">
        <w:rPr>
          <w:rFonts w:cs="Calibri"/>
          <w:szCs w:val="22"/>
        </w:rPr>
        <w:t>.</w:t>
      </w:r>
    </w:p>
    <w:p w14:paraId="0F3AF38B" w14:textId="21B01548" w:rsidR="000E41E6" w:rsidRPr="00EF7011" w:rsidRDefault="000E41E6" w:rsidP="00EF7011">
      <w:pPr>
        <w:rPr>
          <w:rFonts w:cs="Calibri"/>
          <w:szCs w:val="22"/>
        </w:rPr>
      </w:pPr>
      <w:r w:rsidRPr="00F40E8F">
        <w:rPr>
          <w:rFonts w:cs="Calibri"/>
          <w:szCs w:val="22"/>
        </w:rPr>
        <w:t xml:space="preserve">A súlyosan beteg vagy önellátásra képtelen gyermekek otthoni gondozása gyakran napi huszonnégy órás felügyeletet igényel, amely jelentős fizikai, lelki és szellemi megterhelést ró a családokra. E kihívások enyhítése és az otthoni ápolási tevékenység társadalmi elismerése érdekében 2019. január 1-jétől került bevezetésre </w:t>
      </w:r>
      <w:r w:rsidRPr="007B7573">
        <w:rPr>
          <w:rFonts w:cs="Calibri"/>
          <w:b/>
          <w:bCs/>
          <w:szCs w:val="22"/>
        </w:rPr>
        <w:t>a gyermekek otthongondozási díja</w:t>
      </w:r>
      <w:r w:rsidRPr="00F40E8F">
        <w:rPr>
          <w:rFonts w:cs="Calibri"/>
          <w:szCs w:val="22"/>
        </w:rPr>
        <w:t xml:space="preserve"> (</w:t>
      </w:r>
      <w:r w:rsidRPr="00817660">
        <w:rPr>
          <w:rFonts w:cs="Calibri"/>
          <w:b/>
          <w:bCs/>
          <w:szCs w:val="22"/>
        </w:rPr>
        <w:t>GYOD</w:t>
      </w:r>
      <w:r w:rsidRPr="00F40E8F">
        <w:rPr>
          <w:rFonts w:cs="Calibri"/>
          <w:szCs w:val="22"/>
        </w:rPr>
        <w:t xml:space="preserve">). Az ellátás összege a bevezetést követő években fokozatosan emelkedett, célja pedig az, hogy az ápolási díjjal együtt érdemi anyagi támogatást, nagyobb </w:t>
      </w:r>
      <w:r w:rsidRPr="00F40E8F">
        <w:rPr>
          <w:rFonts w:cs="Calibri"/>
          <w:szCs w:val="22"/>
        </w:rPr>
        <w:lastRenderedPageBreak/>
        <w:t>egzisztenciális biztonságot és megfelelő társadalmi megbecsülést nyújtson az otthoni gondozást végző családok számára.</w:t>
      </w:r>
      <w:bookmarkEnd w:id="105"/>
    </w:p>
    <w:p w14:paraId="639DC5C1" w14:textId="555ABF9A" w:rsidR="000E41E6" w:rsidRPr="002B4DDF" w:rsidRDefault="000E41E6" w:rsidP="00C91DDD">
      <w:pPr>
        <w:pStyle w:val="Listaszerbekezds"/>
        <w:numPr>
          <w:ilvl w:val="0"/>
          <w:numId w:val="94"/>
        </w:numPr>
        <w:jc w:val="right"/>
        <w:rPr>
          <w:rFonts w:asciiTheme="minorHAnsi" w:hAnsiTheme="minorHAnsi" w:cstheme="minorHAnsi"/>
          <w:szCs w:val="22"/>
        </w:rPr>
      </w:pPr>
      <w:r w:rsidRPr="002B4DDF">
        <w:rPr>
          <w:rFonts w:asciiTheme="minorHAnsi" w:hAnsiTheme="minorHAnsi" w:cstheme="minorHAnsi"/>
          <w:szCs w:val="22"/>
        </w:rPr>
        <w:t>ábra</w:t>
      </w:r>
    </w:p>
    <w:p w14:paraId="36B86809" w14:textId="77777777" w:rsidR="000E41E6" w:rsidRPr="00F40E8F" w:rsidRDefault="000E41E6" w:rsidP="000E41E6">
      <w:pPr>
        <w:rPr>
          <w:rFonts w:cs="Calibri"/>
          <w:szCs w:val="22"/>
        </w:rPr>
      </w:pPr>
      <w:r w:rsidRPr="00F40E8F">
        <w:rPr>
          <w:rFonts w:cs="Calibri"/>
          <w:szCs w:val="22"/>
        </w:rPr>
        <w:t>Ápolási díjban, GYOD-ban részesülők száma (fő) 2021 – 2025. közötti években Nyíregyházán</w:t>
      </w:r>
      <w:r>
        <w:rPr>
          <w:noProof/>
          <w:lang w:val="en-US" w:eastAsia="en-US"/>
        </w:rPr>
        <w:drawing>
          <wp:inline distT="0" distB="0" distL="0" distR="0" wp14:anchorId="145C78F0" wp14:editId="3A983D45">
            <wp:extent cx="5686425" cy="3228975"/>
            <wp:effectExtent l="0" t="0" r="9525" b="9525"/>
            <wp:docPr id="1221067286" name="Diagram 1">
              <a:extLst xmlns:a="http://schemas.openxmlformats.org/drawingml/2006/main">
                <a:ext uri="{FF2B5EF4-FFF2-40B4-BE49-F238E27FC236}">
                  <a16:creationId xmlns:a16="http://schemas.microsoft.com/office/drawing/2014/main" id="{9737A270-2771-A088-AB69-2415C9AC16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5B7C02D3" w14:textId="77777777" w:rsidR="000E41E6" w:rsidRPr="00CF557A" w:rsidRDefault="000E41E6" w:rsidP="000E41E6">
      <w:pPr>
        <w:rPr>
          <w:rFonts w:cs="Calibri"/>
          <w:sz w:val="18"/>
          <w:szCs w:val="18"/>
        </w:rPr>
      </w:pPr>
      <w:r w:rsidRPr="00CF557A">
        <w:rPr>
          <w:rFonts w:cs="Calibri"/>
          <w:sz w:val="18"/>
          <w:szCs w:val="18"/>
        </w:rPr>
        <w:t>Forrás: Nyíregyházi Járási Hivatal Hatósági Osztálya (saját szerkesztés)</w:t>
      </w:r>
    </w:p>
    <w:p w14:paraId="3F854586" w14:textId="77777777" w:rsidR="000E41E6" w:rsidRPr="00727BA5" w:rsidRDefault="000E41E6" w:rsidP="000E41E6">
      <w:pPr>
        <w:pStyle w:val="pdq2pgselectionanchorcontainer"/>
        <w:jc w:val="both"/>
        <w:rPr>
          <w:rFonts w:ascii="Calibri" w:hAnsi="Calibri" w:cs="Calibri"/>
          <w:sz w:val="22"/>
          <w:szCs w:val="22"/>
        </w:rPr>
      </w:pPr>
      <w:r w:rsidRPr="00817660">
        <w:rPr>
          <w:rFonts w:ascii="Calibri" w:hAnsi="Calibri" w:cs="Calibri"/>
          <w:sz w:val="22"/>
          <w:szCs w:val="22"/>
        </w:rPr>
        <w:t xml:space="preserve">Az adatok alapján jól látható, hogy az egyes támogatási formák igénybevételében eltérő tendenciák figyelhetők </w:t>
      </w:r>
      <w:r w:rsidRPr="00727BA5">
        <w:rPr>
          <w:rFonts w:ascii="Calibri" w:hAnsi="Calibri" w:cs="Calibri"/>
          <w:sz w:val="22"/>
          <w:szCs w:val="22"/>
        </w:rPr>
        <w:t xml:space="preserve">meg. A legjelentősebb változás a </w:t>
      </w:r>
      <w:r w:rsidRPr="00727BA5">
        <w:rPr>
          <w:rStyle w:val="Kiemels2"/>
          <w:rFonts w:ascii="Calibri" w:hAnsi="Calibri" w:cs="Calibri"/>
          <w:sz w:val="22"/>
          <w:szCs w:val="22"/>
        </w:rPr>
        <w:t>gyermekek otthongondozási díja (GYOD)</w:t>
      </w:r>
      <w:r w:rsidRPr="00727BA5">
        <w:rPr>
          <w:rFonts w:ascii="Calibri" w:hAnsi="Calibri" w:cs="Calibri"/>
          <w:sz w:val="22"/>
          <w:szCs w:val="22"/>
        </w:rPr>
        <w:t xml:space="preserve"> esetében tapasztalható, amelynek jogosulti létszáma folyamatosan emelkedett: 2021-ben 324 fő részesült az ellátásban, míg 2025-re számuk 467 főre nőtt. Ez közel </w:t>
      </w:r>
      <w:r w:rsidRPr="00727BA5">
        <w:rPr>
          <w:rStyle w:val="Kiemels2"/>
          <w:rFonts w:ascii="Calibri" w:hAnsi="Calibri" w:cs="Calibri"/>
          <w:sz w:val="22"/>
          <w:szCs w:val="22"/>
        </w:rPr>
        <w:t>44%-os növekedést</w:t>
      </w:r>
      <w:r w:rsidRPr="00727BA5">
        <w:rPr>
          <w:rFonts w:ascii="Calibri" w:hAnsi="Calibri" w:cs="Calibri"/>
          <w:sz w:val="22"/>
          <w:szCs w:val="22"/>
        </w:rPr>
        <w:t xml:space="preserve"> jelent az ötéves időszak alatt, ami arra utal, hogy egyre több család választja vagy kényszerül az otthoni gondozás biztosítására, egyre több hozzátartozó vállalja főállásban a súlyosan fogyatékos gyermek gondozását.</w:t>
      </w:r>
    </w:p>
    <w:p w14:paraId="76C8FC98" w14:textId="77777777" w:rsidR="000E41E6" w:rsidRPr="00727BA5" w:rsidRDefault="000E41E6" w:rsidP="000E41E6">
      <w:pPr>
        <w:pStyle w:val="NormlWeb"/>
        <w:rPr>
          <w:rFonts w:cs="Calibri"/>
          <w:szCs w:val="22"/>
        </w:rPr>
      </w:pPr>
      <w:r w:rsidRPr="00727BA5">
        <w:rPr>
          <w:rFonts w:cs="Calibri"/>
          <w:szCs w:val="22"/>
        </w:rPr>
        <w:t xml:space="preserve">Ezzel szemben a </w:t>
      </w:r>
      <w:r w:rsidRPr="00727BA5">
        <w:rPr>
          <w:rStyle w:val="Kiemels2"/>
          <w:rFonts w:cs="Calibri"/>
          <w:szCs w:val="22"/>
        </w:rPr>
        <w:t>18 év alatti tartósan beteg gyermekek után járó ellátásban</w:t>
      </w:r>
      <w:r w:rsidRPr="00727BA5">
        <w:rPr>
          <w:rFonts w:cs="Calibri"/>
          <w:szCs w:val="22"/>
        </w:rPr>
        <w:t xml:space="preserve"> részesülők száma jelentős csökkenést mutatott. Míg 2021-ben még 48 fő tartozott ebbe a körbe, addig 2025-re már csupán 6 fő, ami közel </w:t>
      </w:r>
      <w:r w:rsidRPr="00727BA5">
        <w:rPr>
          <w:rStyle w:val="Kiemels2"/>
          <w:rFonts w:cs="Calibri"/>
          <w:szCs w:val="22"/>
        </w:rPr>
        <w:t>88%-os visszaesést</w:t>
      </w:r>
      <w:r w:rsidRPr="00727BA5">
        <w:rPr>
          <w:rFonts w:cs="Calibri"/>
          <w:szCs w:val="22"/>
        </w:rPr>
        <w:t xml:space="preserve"> jelent. Hasonló tendencia figyelhető meg a </w:t>
      </w:r>
      <w:r w:rsidRPr="00727BA5">
        <w:rPr>
          <w:rStyle w:val="Kiemels2"/>
          <w:rFonts w:cs="Calibri"/>
          <w:szCs w:val="22"/>
        </w:rPr>
        <w:t>súlyosan fogyatékos személyek alapösszegű támogatásánál</w:t>
      </w:r>
      <w:r w:rsidRPr="00727BA5">
        <w:rPr>
          <w:rFonts w:cs="Calibri"/>
          <w:szCs w:val="22"/>
        </w:rPr>
        <w:t>, ahol a jogosultak száma 43 főről 7 főre csökkent.</w:t>
      </w:r>
    </w:p>
    <w:p w14:paraId="178F4809" w14:textId="77777777" w:rsidR="000E41E6" w:rsidRPr="00727BA5" w:rsidRDefault="000E41E6" w:rsidP="000E41E6">
      <w:pPr>
        <w:pStyle w:val="NormlWeb"/>
        <w:rPr>
          <w:rFonts w:cs="Calibri"/>
          <w:szCs w:val="22"/>
        </w:rPr>
      </w:pPr>
      <w:r w:rsidRPr="00727BA5">
        <w:rPr>
          <w:rFonts w:cs="Calibri"/>
          <w:szCs w:val="22"/>
        </w:rPr>
        <w:t xml:space="preserve">A </w:t>
      </w:r>
      <w:r w:rsidRPr="00727BA5">
        <w:rPr>
          <w:rStyle w:val="Kiemels2"/>
          <w:rFonts w:cs="Calibri"/>
          <w:szCs w:val="22"/>
        </w:rPr>
        <w:t>súlyosan fogyatékos személyek emelt összegű támogatása</w:t>
      </w:r>
      <w:r w:rsidRPr="00727BA5">
        <w:rPr>
          <w:rFonts w:cs="Calibri"/>
          <w:szCs w:val="22"/>
        </w:rPr>
        <w:t xml:space="preserve"> ugyanakkor viszonylag stabil képet mutat. A 2021. évi 122 főt követően 2022–2023-ban mérséklődés volt tapasztalható, azonban 2024–2025-ben ismét emelkedés következett be, és a jogosultak száma 108 főre nőtt. Ez arra utal, hogy az emelt összegű ellátásban részesülők köre hosszabb távon kiegyensúlyozott maradt, kisebb éves ingadozások mellett.</w:t>
      </w:r>
    </w:p>
    <w:p w14:paraId="6ECB3BA3" w14:textId="77777777" w:rsidR="000E41E6" w:rsidRPr="00727BA5" w:rsidRDefault="000E41E6" w:rsidP="000E41E6">
      <w:pPr>
        <w:pStyle w:val="NormlWeb"/>
        <w:rPr>
          <w:rFonts w:cs="Calibri"/>
          <w:szCs w:val="22"/>
        </w:rPr>
      </w:pPr>
      <w:r w:rsidRPr="00727BA5">
        <w:rPr>
          <w:rFonts w:cs="Calibri"/>
          <w:szCs w:val="22"/>
        </w:rPr>
        <w:t xml:space="preserve">A </w:t>
      </w:r>
      <w:r w:rsidRPr="00727BA5">
        <w:rPr>
          <w:rStyle w:val="Kiemels2"/>
          <w:rFonts w:cs="Calibri"/>
          <w:szCs w:val="22"/>
        </w:rPr>
        <w:t>kiemelt összegű támogatás</w:t>
      </w:r>
      <w:r w:rsidRPr="00727BA5">
        <w:rPr>
          <w:rFonts w:cs="Calibri"/>
          <w:szCs w:val="22"/>
        </w:rPr>
        <w:t xml:space="preserve"> esetében a vizsgált időszakban csupán kisebb változások figyelhetők meg. A jogosultak száma 42 főről 23 főre mérséklődött, ugyanakkor 2024-ben átmeneti növekedés volt tapasztalható (27 fő), amelyet 2025-ben ismét enyhe csökkenés követett.</w:t>
      </w:r>
    </w:p>
    <w:p w14:paraId="102107EF" w14:textId="3AC49023" w:rsidR="000E41E6" w:rsidRDefault="000E41E6" w:rsidP="0065330F">
      <w:pPr>
        <w:pStyle w:val="NormlWeb"/>
        <w:spacing w:before="0" w:beforeAutospacing="0" w:after="0" w:afterAutospacing="0"/>
        <w:rPr>
          <w:rFonts w:cs="Calibri"/>
          <w:szCs w:val="22"/>
        </w:rPr>
      </w:pPr>
      <w:r w:rsidRPr="00727BA5">
        <w:rPr>
          <w:rFonts w:cs="Calibri"/>
          <w:szCs w:val="22"/>
        </w:rPr>
        <w:t xml:space="preserve">Összességében a diagram alapján megállapítható, hogy a vizsgált időszakban a támogatási struktúrán belül egyre nagyobb jelentőséget kapott a </w:t>
      </w:r>
      <w:r w:rsidRPr="00727BA5">
        <w:rPr>
          <w:rStyle w:val="Kiemels2"/>
          <w:rFonts w:cs="Calibri"/>
          <w:szCs w:val="22"/>
        </w:rPr>
        <w:t>gyermekek otthongondozási díja</w:t>
      </w:r>
      <w:r w:rsidRPr="00727BA5">
        <w:rPr>
          <w:rFonts w:cs="Calibri"/>
          <w:szCs w:val="22"/>
        </w:rPr>
        <w:t>, miközben több hagyományos támogatási forma jogosulti létszáma folyamatosan csökkent. A tendencia arra enged következtetni, hogy az ellátórendszerben az otthoni gondozás támogatása</w:t>
      </w:r>
      <w:r w:rsidRPr="00817660">
        <w:rPr>
          <w:rFonts w:cs="Calibri"/>
          <w:szCs w:val="22"/>
        </w:rPr>
        <w:t xml:space="preserve"> egyre hangsúlyosabb szerepet tölt be, miközben a különböző fogyatékossági kategóriákhoz kapcsolódó ellátások jogosulti összetétele is átalakul.</w:t>
      </w:r>
      <w:r w:rsidR="0065330F">
        <w:rPr>
          <w:rFonts w:cs="Calibri"/>
          <w:szCs w:val="22"/>
        </w:rPr>
        <w:t xml:space="preserve"> </w:t>
      </w:r>
      <w:r w:rsidRPr="00F40E8F">
        <w:rPr>
          <w:rFonts w:cs="Calibri"/>
          <w:szCs w:val="22"/>
        </w:rPr>
        <w:t>Az ápolási díjra és a GYOD-</w:t>
      </w:r>
      <w:proofErr w:type="spellStart"/>
      <w:r w:rsidRPr="00F40E8F">
        <w:rPr>
          <w:rFonts w:cs="Calibri"/>
          <w:szCs w:val="22"/>
        </w:rPr>
        <w:t>ra</w:t>
      </w:r>
      <w:proofErr w:type="spellEnd"/>
      <w:r w:rsidRPr="00F40E8F">
        <w:rPr>
          <w:rFonts w:cs="Calibri"/>
          <w:szCs w:val="22"/>
        </w:rPr>
        <w:t xml:space="preserve"> való jogosultság megállapítása a járási hivatalok hatáskörébe tartozik, míg a települési önkormányzatok az Szt. alapján további ellátást állapíthatnak meg</w:t>
      </w:r>
      <w:r>
        <w:rPr>
          <w:rFonts w:cs="Calibri"/>
          <w:szCs w:val="22"/>
        </w:rPr>
        <w:t>.</w:t>
      </w:r>
    </w:p>
    <w:p w14:paraId="742D715C" w14:textId="77777777" w:rsidR="000E41E6" w:rsidRPr="00F40E8F" w:rsidRDefault="000E41E6" w:rsidP="000E41E6">
      <w:pPr>
        <w:rPr>
          <w:rFonts w:cs="Calibri"/>
          <w:szCs w:val="22"/>
        </w:rPr>
      </w:pPr>
      <w:r w:rsidRPr="00F40E8F">
        <w:rPr>
          <w:rFonts w:cs="Calibri"/>
          <w:szCs w:val="22"/>
        </w:rPr>
        <w:lastRenderedPageBreak/>
        <w:t xml:space="preserve">Nyíregyháza Megyei Jogú Város Önkormányzata települési támogatás keretében </w:t>
      </w:r>
      <w:r w:rsidRPr="00F40E8F">
        <w:rPr>
          <w:rFonts w:cs="Calibri"/>
          <w:b/>
          <w:bCs/>
          <w:szCs w:val="22"/>
        </w:rPr>
        <w:t>méltányossági ápolási díj</w:t>
      </w:r>
      <w:r w:rsidRPr="00F40E8F">
        <w:rPr>
          <w:rFonts w:cs="Calibri"/>
          <w:szCs w:val="22"/>
        </w:rPr>
        <w:t xml:space="preserve">at biztosít azon személy részére, aki tartósan beteg nagykorú hozzátartozójának otthoni ápolását végzi. Az ápolási díj igénybevétele mellett napi négy órában keresőtevékenységet is végezhet az ápolási díjat igénybe vevő személy. A méltányossági ápolási díj összegét nyugdíjjárulék levonás terheli. Kiemelt jelentőségű, hogy a méltányos ápolási díjra való jogosultság egészségügyi szolgáltatásra is jogosít. </w:t>
      </w:r>
    </w:p>
    <w:p w14:paraId="0E62B9A1" w14:textId="77777777" w:rsidR="000E41E6" w:rsidRPr="00F40E8F" w:rsidRDefault="000E41E6" w:rsidP="000E41E6">
      <w:pPr>
        <w:rPr>
          <w:rFonts w:cs="Calibri"/>
          <w:szCs w:val="22"/>
        </w:rPr>
      </w:pPr>
      <w:r w:rsidRPr="00F40E8F">
        <w:rPr>
          <w:rFonts w:cs="Calibri"/>
          <w:szCs w:val="22"/>
        </w:rPr>
        <w:t xml:space="preserve">A méltányossági ápolási díjban részesülő személy </w:t>
      </w:r>
      <w:r w:rsidRPr="00F40E8F">
        <w:rPr>
          <w:rFonts w:cs="Calibri"/>
          <w:b/>
          <w:bCs/>
          <w:szCs w:val="22"/>
        </w:rPr>
        <w:t>kiegészítő ápolási díj</w:t>
      </w:r>
      <w:r w:rsidRPr="00F40E8F">
        <w:rPr>
          <w:rFonts w:cs="Calibri"/>
          <w:szCs w:val="22"/>
        </w:rPr>
        <w:t xml:space="preserve">ra is jogosult, amennyiben az általa ápolt személy ápolási-gondozási szükséglete eléri vagy meghaladja a napi 3 órát. A kiegészítő ápolási díj nyugdíjjárulék mentes. </w:t>
      </w:r>
    </w:p>
    <w:p w14:paraId="7C781BD8" w14:textId="21FF1CE9" w:rsidR="000E41E6" w:rsidRPr="002B4DDF" w:rsidRDefault="000E41E6" w:rsidP="00C91DDD">
      <w:pPr>
        <w:pStyle w:val="Listaszerbekezds"/>
        <w:numPr>
          <w:ilvl w:val="0"/>
          <w:numId w:val="94"/>
        </w:numPr>
        <w:jc w:val="right"/>
        <w:rPr>
          <w:rFonts w:asciiTheme="minorHAnsi" w:hAnsiTheme="minorHAnsi" w:cstheme="minorHAnsi"/>
          <w:szCs w:val="22"/>
        </w:rPr>
      </w:pPr>
      <w:r w:rsidRPr="002B4DDF">
        <w:rPr>
          <w:rFonts w:asciiTheme="minorHAnsi" w:hAnsiTheme="minorHAnsi" w:cstheme="minorHAnsi"/>
          <w:szCs w:val="22"/>
        </w:rPr>
        <w:t>ábra</w:t>
      </w:r>
    </w:p>
    <w:p w14:paraId="26D11CD0" w14:textId="77777777" w:rsidR="000E41E6" w:rsidRPr="00F40E8F" w:rsidRDefault="000E41E6" w:rsidP="000E41E6">
      <w:pPr>
        <w:jc w:val="center"/>
        <w:rPr>
          <w:rFonts w:cs="Calibri"/>
          <w:szCs w:val="22"/>
        </w:rPr>
      </w:pPr>
      <w:r w:rsidRPr="00F40E8F">
        <w:rPr>
          <w:rFonts w:cs="Calibri"/>
          <w:szCs w:val="22"/>
        </w:rPr>
        <w:t>Méltányossági ápolási díjban, kiegészítő ápolási díjban részesülők száma 2021-2025. közötti években Nyíregyházán</w:t>
      </w:r>
    </w:p>
    <w:p w14:paraId="3F4B2E68" w14:textId="77777777" w:rsidR="000E41E6" w:rsidRPr="00F40E8F" w:rsidRDefault="000E41E6" w:rsidP="000E41E6">
      <w:pPr>
        <w:jc w:val="center"/>
        <w:rPr>
          <w:rFonts w:cs="Calibri"/>
          <w:szCs w:val="22"/>
        </w:rPr>
      </w:pPr>
      <w:r w:rsidRPr="00F40E8F">
        <w:rPr>
          <w:rFonts w:cs="Calibri"/>
          <w:noProof/>
          <w:szCs w:val="22"/>
          <w:lang w:val="en-US" w:eastAsia="en-US"/>
        </w:rPr>
        <w:drawing>
          <wp:inline distT="0" distB="0" distL="0" distR="0" wp14:anchorId="7D734EBD" wp14:editId="4BA09E39">
            <wp:extent cx="4274127" cy="1987550"/>
            <wp:effectExtent l="0" t="0" r="12700" b="12700"/>
            <wp:docPr id="103224919" name="Diagram 1">
              <a:extLst xmlns:a="http://schemas.openxmlformats.org/drawingml/2006/main">
                <a:ext uri="{FF2B5EF4-FFF2-40B4-BE49-F238E27FC236}">
                  <a16:creationId xmlns:a16="http://schemas.microsoft.com/office/drawing/2014/main" id="{BE5900E6-D756-9345-3916-0A67B555B4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42401343" w14:textId="77777777" w:rsidR="000E41E6" w:rsidRDefault="000E41E6" w:rsidP="00CF557A">
      <w:pPr>
        <w:ind w:left="709" w:firstLine="709"/>
        <w:rPr>
          <w:rFonts w:cs="Calibri"/>
          <w:sz w:val="18"/>
          <w:szCs w:val="18"/>
        </w:rPr>
      </w:pPr>
      <w:r w:rsidRPr="00CF557A">
        <w:rPr>
          <w:rFonts w:cs="Calibri"/>
          <w:sz w:val="18"/>
          <w:szCs w:val="18"/>
        </w:rPr>
        <w:t>Forrás: saját adat</w:t>
      </w:r>
    </w:p>
    <w:p w14:paraId="639A59FC" w14:textId="77777777" w:rsidR="00CF557A" w:rsidRPr="00CF557A" w:rsidRDefault="00CF557A" w:rsidP="00CF557A">
      <w:pPr>
        <w:ind w:left="709" w:firstLine="709"/>
        <w:rPr>
          <w:rFonts w:cs="Calibri"/>
          <w:sz w:val="18"/>
          <w:szCs w:val="18"/>
        </w:rPr>
      </w:pPr>
    </w:p>
    <w:p w14:paraId="59362280" w14:textId="0E2361B8" w:rsidR="000E41E6" w:rsidRPr="00F40E8F" w:rsidRDefault="000E41E6" w:rsidP="000E41E6">
      <w:pPr>
        <w:rPr>
          <w:rFonts w:cs="Calibri"/>
          <w:szCs w:val="22"/>
        </w:rPr>
      </w:pPr>
      <w:r w:rsidRPr="00F40E8F">
        <w:rPr>
          <w:rFonts w:cs="Calibri"/>
          <w:szCs w:val="22"/>
        </w:rPr>
        <w:t xml:space="preserve">A </w:t>
      </w:r>
      <w:r>
        <w:rPr>
          <w:rFonts w:cs="Calibri"/>
          <w:szCs w:val="22"/>
        </w:rPr>
        <w:t>fenti</w:t>
      </w:r>
      <w:r w:rsidRPr="00F40E8F">
        <w:rPr>
          <w:rFonts w:cs="Calibri"/>
          <w:szCs w:val="22"/>
        </w:rPr>
        <w:t xml:space="preserve"> adatok alapján mindkét támogatási forma esetében folyamatos, évről évre bekövetkező csökkenés figyelhető meg. A méltányos ápolási díjban részesülők száma 2025. évben a 2021. évhez képest 80 fővel csökkent, ami 37 %-os csökkenést jelent. Hasonló tendencia figyelhető meg a kiegészítő ápolási díj esetében is. A teljes időszak során a létszám 34 fővel, megközelítőleg 46%-kal csökkent, ami arányaiban még jelentősebb visszaesés, mint a méltányossági ápolási díj esetében.</w:t>
      </w:r>
    </w:p>
    <w:p w14:paraId="0C5AFD86" w14:textId="19BCA638" w:rsidR="00013589" w:rsidRPr="000C426F" w:rsidRDefault="000E41E6" w:rsidP="000C426F">
      <w:pPr>
        <w:rPr>
          <w:rFonts w:cs="Calibri"/>
          <w:szCs w:val="22"/>
        </w:rPr>
      </w:pPr>
      <w:r w:rsidRPr="00F40E8F">
        <w:rPr>
          <w:rFonts w:cs="Calibri"/>
          <w:szCs w:val="22"/>
        </w:rPr>
        <w:t>A méltányossági ápolási díjban részesülők száma minden évben körülbelül háromszorosa a kiegészítő ápolási díj kedvezményezettjeinek. Bár a két támogatási forma eltérő nagyságrendű, a csökkenés üteme mindkettőnél hasonló, egyenletes lefolyású, jelentősebb kiugrás vagy átmeneti növekedés nem figyelhető meg.</w:t>
      </w:r>
    </w:p>
    <w:p w14:paraId="7F265C3B" w14:textId="15FB9DF3" w:rsidR="000E41E6" w:rsidRPr="002B4DDF" w:rsidRDefault="000E41E6" w:rsidP="00C91DDD">
      <w:pPr>
        <w:pStyle w:val="Listaszerbekezds"/>
        <w:numPr>
          <w:ilvl w:val="0"/>
          <w:numId w:val="94"/>
        </w:numPr>
        <w:jc w:val="right"/>
        <w:rPr>
          <w:rFonts w:asciiTheme="minorHAnsi" w:hAnsiTheme="minorHAnsi" w:cstheme="minorHAnsi"/>
          <w:szCs w:val="22"/>
        </w:rPr>
      </w:pPr>
      <w:r w:rsidRPr="002B4DDF">
        <w:rPr>
          <w:rFonts w:asciiTheme="minorHAnsi" w:hAnsiTheme="minorHAnsi" w:cstheme="minorHAnsi"/>
          <w:szCs w:val="22"/>
        </w:rPr>
        <w:t>ábra</w:t>
      </w:r>
    </w:p>
    <w:p w14:paraId="7DAD4A27" w14:textId="77777777" w:rsidR="000E41E6" w:rsidRPr="00F40E8F" w:rsidRDefault="000E41E6" w:rsidP="000E41E6">
      <w:pPr>
        <w:jc w:val="center"/>
        <w:rPr>
          <w:rFonts w:cs="Calibri"/>
          <w:szCs w:val="22"/>
        </w:rPr>
      </w:pPr>
      <w:r w:rsidRPr="00CF557A">
        <w:rPr>
          <w:rFonts w:cs="Calibri"/>
          <w:szCs w:val="22"/>
        </w:rPr>
        <w:t>Méltányossági ápolási díj, kiegészítő ápolási díj összege 2021-2025. közötti években Nyíregyházán</w:t>
      </w:r>
    </w:p>
    <w:p w14:paraId="7C02AAC8" w14:textId="77777777" w:rsidR="000E41E6" w:rsidRPr="00F40E8F" w:rsidRDefault="000E41E6" w:rsidP="000E41E6">
      <w:pPr>
        <w:jc w:val="center"/>
        <w:rPr>
          <w:rFonts w:cs="Calibri"/>
          <w:noProof/>
          <w:szCs w:val="22"/>
        </w:rPr>
      </w:pPr>
      <w:r>
        <w:rPr>
          <w:noProof/>
          <w:lang w:val="en-US" w:eastAsia="en-US"/>
        </w:rPr>
        <w:drawing>
          <wp:inline distT="0" distB="0" distL="0" distR="0" wp14:anchorId="6BE2CA65" wp14:editId="25473F34">
            <wp:extent cx="4544291" cy="2576946"/>
            <wp:effectExtent l="0" t="0" r="8890" b="13970"/>
            <wp:docPr id="765771743" name="Diagram 1">
              <a:extLst xmlns:a="http://schemas.openxmlformats.org/drawingml/2006/main">
                <a:ext uri="{FF2B5EF4-FFF2-40B4-BE49-F238E27FC236}">
                  <a16:creationId xmlns:a16="http://schemas.microsoft.com/office/drawing/2014/main" id="{9414F7BC-7A83-58EB-068C-FFEA956272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0D5EBB29" w14:textId="77777777" w:rsidR="000E41E6" w:rsidRPr="00CF557A" w:rsidRDefault="000E41E6" w:rsidP="00CF557A">
      <w:pPr>
        <w:ind w:left="709" w:firstLine="709"/>
        <w:rPr>
          <w:rFonts w:cs="Calibri"/>
          <w:sz w:val="18"/>
          <w:szCs w:val="18"/>
        </w:rPr>
      </w:pPr>
      <w:r w:rsidRPr="00CF557A">
        <w:rPr>
          <w:rFonts w:cs="Calibri"/>
          <w:sz w:val="18"/>
          <w:szCs w:val="18"/>
        </w:rPr>
        <w:t>Forrás: saját adat</w:t>
      </w:r>
    </w:p>
    <w:p w14:paraId="063EDB28" w14:textId="77777777" w:rsidR="000E41E6" w:rsidRPr="003C5ECD" w:rsidRDefault="000E41E6" w:rsidP="000E41E6">
      <w:pPr>
        <w:pStyle w:val="pdq2pgselectionanchorcontainer"/>
        <w:jc w:val="both"/>
        <w:rPr>
          <w:rFonts w:ascii="Calibri" w:hAnsi="Calibri" w:cs="Calibri"/>
          <w:sz w:val="22"/>
          <w:szCs w:val="22"/>
        </w:rPr>
      </w:pPr>
      <w:r w:rsidRPr="003C5ECD">
        <w:rPr>
          <w:rFonts w:ascii="Calibri" w:hAnsi="Calibri" w:cs="Calibri"/>
          <w:sz w:val="22"/>
          <w:szCs w:val="22"/>
        </w:rPr>
        <w:lastRenderedPageBreak/>
        <w:t>Az adatok alapján mindkét ellátási forma esetében folyamatos, évről évre bekövetkező emelkedés figyelhető meg, amely az ellátások értékének fokozatos növekedését tükrözi.</w:t>
      </w:r>
    </w:p>
    <w:p w14:paraId="346A370B" w14:textId="77777777" w:rsidR="000E41E6" w:rsidRPr="003C5ECD" w:rsidRDefault="000E41E6" w:rsidP="000E41E6">
      <w:pPr>
        <w:pStyle w:val="NormlWeb"/>
        <w:rPr>
          <w:rFonts w:cs="Calibri"/>
          <w:szCs w:val="22"/>
        </w:rPr>
      </w:pPr>
      <w:r w:rsidRPr="003C5ECD">
        <w:rPr>
          <w:rFonts w:cs="Calibri"/>
          <w:szCs w:val="22"/>
        </w:rPr>
        <w:t xml:space="preserve">A </w:t>
      </w:r>
      <w:r w:rsidRPr="003C5ECD">
        <w:rPr>
          <w:rFonts w:cs="Calibri"/>
          <w:b/>
          <w:bCs/>
          <w:szCs w:val="22"/>
        </w:rPr>
        <w:t>méltányossági</w:t>
      </w:r>
      <w:r w:rsidRPr="003C5ECD">
        <w:rPr>
          <w:rFonts w:cs="Calibri"/>
          <w:szCs w:val="22"/>
        </w:rPr>
        <w:t xml:space="preserve"> </w:t>
      </w:r>
      <w:r w:rsidRPr="003C5ECD">
        <w:rPr>
          <w:rFonts w:cs="Calibri"/>
          <w:b/>
          <w:bCs/>
          <w:szCs w:val="22"/>
        </w:rPr>
        <w:t>ápolási</w:t>
      </w:r>
      <w:r w:rsidRPr="003C5ECD">
        <w:rPr>
          <w:rFonts w:cs="Calibri"/>
          <w:szCs w:val="22"/>
        </w:rPr>
        <w:t xml:space="preserve"> </w:t>
      </w:r>
      <w:r w:rsidRPr="003C5ECD">
        <w:rPr>
          <w:rFonts w:cs="Calibri"/>
          <w:b/>
          <w:bCs/>
          <w:szCs w:val="22"/>
        </w:rPr>
        <w:t>díj</w:t>
      </w:r>
      <w:r w:rsidRPr="003C5ECD">
        <w:rPr>
          <w:rFonts w:cs="Calibri"/>
          <w:szCs w:val="22"/>
        </w:rPr>
        <w:t xml:space="preserve"> összege a vizsgált időszak elején, 2021-ben </w:t>
      </w:r>
      <w:r w:rsidRPr="003C5ECD">
        <w:rPr>
          <w:rStyle w:val="Kiemels2"/>
          <w:rFonts w:cs="Calibri"/>
          <w:b w:val="0"/>
          <w:bCs w:val="0"/>
          <w:szCs w:val="22"/>
        </w:rPr>
        <w:t>35 000 Ft</w:t>
      </w:r>
      <w:r w:rsidRPr="003C5ECD">
        <w:rPr>
          <w:rFonts w:cs="Calibri"/>
          <w:szCs w:val="22"/>
        </w:rPr>
        <w:t xml:space="preserve"> volt, amely 2022-ben mérsékelten, </w:t>
      </w:r>
      <w:r w:rsidRPr="003C5ECD">
        <w:rPr>
          <w:rStyle w:val="Kiemels2"/>
          <w:rFonts w:cs="Calibri"/>
          <w:b w:val="0"/>
          <w:bCs w:val="0"/>
          <w:szCs w:val="22"/>
        </w:rPr>
        <w:t>37 000 Ft-ra</w:t>
      </w:r>
      <w:r w:rsidRPr="003C5ECD">
        <w:rPr>
          <w:rFonts w:cs="Calibri"/>
          <w:szCs w:val="22"/>
        </w:rPr>
        <w:t xml:space="preserve"> emelkedett. A legjelentősebb változás 2023-ban következett be, amikor az ellátás összege</w:t>
      </w:r>
      <w:r w:rsidRPr="003C5ECD">
        <w:rPr>
          <w:rFonts w:cs="Calibri"/>
          <w:b/>
          <w:bCs/>
          <w:szCs w:val="22"/>
        </w:rPr>
        <w:t xml:space="preserve"> </w:t>
      </w:r>
      <w:r w:rsidRPr="003C5ECD">
        <w:rPr>
          <w:rStyle w:val="Kiemels2"/>
          <w:rFonts w:cs="Calibri"/>
          <w:b w:val="0"/>
          <w:bCs w:val="0"/>
          <w:szCs w:val="22"/>
        </w:rPr>
        <w:t>45 000 Ft-ra</w:t>
      </w:r>
      <w:r w:rsidRPr="003C5ECD">
        <w:rPr>
          <w:rFonts w:cs="Calibri"/>
          <w:szCs w:val="22"/>
        </w:rPr>
        <w:t xml:space="preserve"> nőtt, ami az előző évhez viszonyítva közel </w:t>
      </w:r>
      <w:r w:rsidRPr="003C5ECD">
        <w:rPr>
          <w:rStyle w:val="Kiemels2"/>
          <w:rFonts w:cs="Calibri"/>
          <w:b w:val="0"/>
          <w:bCs w:val="0"/>
          <w:szCs w:val="22"/>
        </w:rPr>
        <w:t>22%-os emelkedést</w:t>
      </w:r>
      <w:r w:rsidRPr="003C5ECD">
        <w:rPr>
          <w:rFonts w:cs="Calibri"/>
          <w:szCs w:val="22"/>
        </w:rPr>
        <w:t xml:space="preserve"> jelentett. A teljes vizsgált időszak alatt a méltányossági ápolási díj </w:t>
      </w:r>
      <w:r w:rsidRPr="003C5ECD">
        <w:rPr>
          <w:rStyle w:val="Kiemels2"/>
          <w:rFonts w:cs="Calibri"/>
          <w:szCs w:val="22"/>
        </w:rPr>
        <w:t>14 000 Ft-tal</w:t>
      </w:r>
      <w:r w:rsidRPr="003C5ECD">
        <w:rPr>
          <w:rFonts w:cs="Calibri"/>
          <w:szCs w:val="22"/>
        </w:rPr>
        <w:t xml:space="preserve">, azaz </w:t>
      </w:r>
      <w:r w:rsidRPr="003C5ECD">
        <w:rPr>
          <w:rStyle w:val="Kiemels2"/>
          <w:rFonts w:cs="Calibri"/>
          <w:szCs w:val="22"/>
        </w:rPr>
        <w:t>40%-kal</w:t>
      </w:r>
      <w:r w:rsidRPr="003C5ECD">
        <w:rPr>
          <w:rFonts w:cs="Calibri"/>
          <w:szCs w:val="22"/>
        </w:rPr>
        <w:t xml:space="preserve"> emelkedett.</w:t>
      </w:r>
    </w:p>
    <w:p w14:paraId="69CE6C99" w14:textId="77777777" w:rsidR="000E41E6" w:rsidRPr="003C5ECD" w:rsidRDefault="000E41E6" w:rsidP="000E41E6">
      <w:pPr>
        <w:pStyle w:val="NormlWeb"/>
        <w:rPr>
          <w:rFonts w:cs="Calibri"/>
          <w:szCs w:val="22"/>
        </w:rPr>
      </w:pPr>
      <w:r w:rsidRPr="003C5ECD">
        <w:rPr>
          <w:rFonts w:cs="Calibri"/>
          <w:szCs w:val="22"/>
        </w:rPr>
        <w:t xml:space="preserve">A </w:t>
      </w:r>
      <w:r w:rsidRPr="003C5ECD">
        <w:rPr>
          <w:rFonts w:cs="Calibri"/>
          <w:b/>
          <w:bCs/>
          <w:szCs w:val="22"/>
        </w:rPr>
        <w:t>kiegészítő ápolási díj</w:t>
      </w:r>
      <w:r w:rsidRPr="003C5ECD">
        <w:rPr>
          <w:rFonts w:cs="Calibri"/>
          <w:szCs w:val="22"/>
        </w:rPr>
        <w:t xml:space="preserve"> összege szintén folyamatos növekedést mutatott. A 2021. évi </w:t>
      </w:r>
      <w:r w:rsidRPr="003C5ECD">
        <w:rPr>
          <w:rStyle w:val="Kiemels2"/>
          <w:rFonts w:cs="Calibri"/>
          <w:b w:val="0"/>
          <w:bCs w:val="0"/>
          <w:szCs w:val="22"/>
        </w:rPr>
        <w:t>10 335 Ft-ról</w:t>
      </w:r>
      <w:r w:rsidRPr="003C5ECD">
        <w:rPr>
          <w:rFonts w:cs="Calibri"/>
          <w:szCs w:val="22"/>
        </w:rPr>
        <w:t xml:space="preserve"> 2022-ben </w:t>
      </w:r>
      <w:r w:rsidRPr="003C5ECD">
        <w:rPr>
          <w:rStyle w:val="Kiemels2"/>
          <w:rFonts w:cs="Calibri"/>
          <w:b w:val="0"/>
          <w:bCs w:val="0"/>
          <w:szCs w:val="22"/>
        </w:rPr>
        <w:t>10 885 Ft-ra</w:t>
      </w:r>
      <w:r w:rsidRPr="003C5ECD">
        <w:rPr>
          <w:rFonts w:cs="Calibri"/>
          <w:szCs w:val="22"/>
        </w:rPr>
        <w:t xml:space="preserve">, majd 2023-ban </w:t>
      </w:r>
      <w:r w:rsidRPr="003C5ECD">
        <w:rPr>
          <w:rStyle w:val="Kiemels2"/>
          <w:rFonts w:cs="Calibri"/>
          <w:b w:val="0"/>
          <w:bCs w:val="0"/>
          <w:szCs w:val="22"/>
        </w:rPr>
        <w:t>11 420 Ft-ra</w:t>
      </w:r>
      <w:r w:rsidRPr="003C5ECD">
        <w:rPr>
          <w:rFonts w:cs="Calibri"/>
          <w:szCs w:val="22"/>
        </w:rPr>
        <w:t xml:space="preserve"> emelkedett. A legnagyobb növekedés ennél az ellátásnál 2024-ben figyelhető meg, amikor az összeg </w:t>
      </w:r>
      <w:r w:rsidRPr="003C5ECD">
        <w:rPr>
          <w:rStyle w:val="Kiemels2"/>
          <w:rFonts w:cs="Calibri"/>
          <w:b w:val="0"/>
          <w:bCs w:val="0"/>
          <w:szCs w:val="22"/>
        </w:rPr>
        <w:t>12 100 Ft-ra</w:t>
      </w:r>
      <w:r w:rsidRPr="003C5ECD">
        <w:rPr>
          <w:rFonts w:cs="Calibri"/>
          <w:szCs w:val="22"/>
        </w:rPr>
        <w:t xml:space="preserve"> nőtt, majd 2025-ben elérte a </w:t>
      </w:r>
      <w:r w:rsidRPr="003C5ECD">
        <w:rPr>
          <w:rStyle w:val="Kiemels2"/>
          <w:rFonts w:cs="Calibri"/>
          <w:b w:val="0"/>
          <w:bCs w:val="0"/>
          <w:szCs w:val="22"/>
        </w:rPr>
        <w:t>12 490 Ft-ot</w:t>
      </w:r>
      <w:r w:rsidRPr="003C5ECD">
        <w:rPr>
          <w:rFonts w:cs="Calibri"/>
          <w:b/>
          <w:bCs/>
          <w:szCs w:val="22"/>
        </w:rPr>
        <w:t xml:space="preserve">. </w:t>
      </w:r>
      <w:r w:rsidRPr="003C5ECD">
        <w:rPr>
          <w:rFonts w:cs="Calibri"/>
          <w:szCs w:val="22"/>
        </w:rPr>
        <w:t xml:space="preserve">A vizsgált öt év alatt a kiegészítő ápolási díj </w:t>
      </w:r>
      <w:r w:rsidRPr="003C5ECD">
        <w:rPr>
          <w:rStyle w:val="Kiemels2"/>
          <w:rFonts w:cs="Calibri"/>
          <w:szCs w:val="22"/>
        </w:rPr>
        <w:t>2 155 Ft-tal</w:t>
      </w:r>
      <w:r w:rsidRPr="003C5ECD">
        <w:rPr>
          <w:rFonts w:cs="Calibri"/>
          <w:szCs w:val="22"/>
        </w:rPr>
        <w:t xml:space="preserve">, vagyis mintegy </w:t>
      </w:r>
      <w:r w:rsidRPr="003C5ECD">
        <w:rPr>
          <w:rStyle w:val="Kiemels2"/>
          <w:rFonts w:cs="Calibri"/>
          <w:szCs w:val="22"/>
        </w:rPr>
        <w:t>20,9%-kal</w:t>
      </w:r>
      <w:r w:rsidRPr="003C5ECD">
        <w:rPr>
          <w:rFonts w:cs="Calibri"/>
          <w:szCs w:val="22"/>
        </w:rPr>
        <w:t xml:space="preserve"> emelkedett.</w:t>
      </w:r>
    </w:p>
    <w:p w14:paraId="2F290DFD" w14:textId="77777777" w:rsidR="000E41E6" w:rsidRPr="003C5ECD" w:rsidRDefault="000E41E6" w:rsidP="000E41E6">
      <w:pPr>
        <w:pStyle w:val="NormlWeb"/>
        <w:rPr>
          <w:rFonts w:cs="Calibri"/>
          <w:szCs w:val="22"/>
        </w:rPr>
      </w:pPr>
      <w:r w:rsidRPr="003C5ECD">
        <w:rPr>
          <w:rFonts w:cs="Calibri"/>
          <w:szCs w:val="22"/>
        </w:rPr>
        <w:t>Az adatokból jól látható, hogy a méltányossági ápolási díj növekedésének üteme meghaladta a kiegészítő ápolási díjét. Míg az alapellátás összege öt év alatt 40%-kal emelkedett, addig a kiegészítő támogatás növekedése ennek hozzávetőleg a felét érte el. Összességében megállapítható, hogy a méltányossági ápolási díj és a hozzá kapcsolódó kiegészítő támogatás összege a 2021–2025 közötti időszakban folyamatosan emelkedett.</w:t>
      </w:r>
    </w:p>
    <w:p w14:paraId="16F08B40" w14:textId="7E688FAE" w:rsidR="00EB3E9E" w:rsidRDefault="000E41E6" w:rsidP="000E41E6">
      <w:pPr>
        <w:rPr>
          <w:rFonts w:cs="Calibri"/>
          <w:szCs w:val="22"/>
          <w:highlight w:val="yellow"/>
        </w:rPr>
      </w:pPr>
      <w:r w:rsidRPr="00F40E8F">
        <w:rPr>
          <w:rFonts w:cs="Calibri"/>
          <w:szCs w:val="22"/>
        </w:rPr>
        <w:t xml:space="preserve">Az Önkormányzat kiemelt figyelmet fordít azokra a hozzátartozókra is, akik a járási hivatal által megállapított ápolási díjra vagy gyermekek otthongondozási díjára jogosultak, és </w:t>
      </w:r>
      <w:r w:rsidRPr="00F40E8F">
        <w:rPr>
          <w:rFonts w:cs="Calibri"/>
          <w:b/>
          <w:bCs/>
          <w:szCs w:val="22"/>
        </w:rPr>
        <w:t>halmozottan fogyatékos</w:t>
      </w:r>
      <w:r w:rsidRPr="00F40E8F">
        <w:rPr>
          <w:rFonts w:cs="Calibri"/>
          <w:szCs w:val="22"/>
        </w:rPr>
        <w:t xml:space="preserve"> személy gondozását végzik. Számukra az Önkormányzat </w:t>
      </w:r>
      <w:r w:rsidRPr="00F40E8F">
        <w:rPr>
          <w:rFonts w:cs="Calibri"/>
          <w:b/>
          <w:bCs/>
          <w:szCs w:val="22"/>
        </w:rPr>
        <w:t>kiegészítő ápolási díj</w:t>
      </w:r>
      <w:r w:rsidRPr="00F40E8F">
        <w:rPr>
          <w:rFonts w:cs="Calibri"/>
          <w:szCs w:val="22"/>
        </w:rPr>
        <w:t>at biztosíthat.</w:t>
      </w:r>
    </w:p>
    <w:p w14:paraId="755782CB" w14:textId="77777777" w:rsidR="00EB3E9E" w:rsidRPr="00F40E8F" w:rsidRDefault="00EB3E9E" w:rsidP="000E41E6">
      <w:pPr>
        <w:rPr>
          <w:rFonts w:cs="Calibri"/>
          <w:szCs w:val="22"/>
          <w:highlight w:val="yellow"/>
        </w:rPr>
      </w:pPr>
    </w:p>
    <w:p w14:paraId="761D3BFF" w14:textId="5FDC5B26" w:rsidR="000E41E6" w:rsidRPr="002B4DDF" w:rsidRDefault="000E41E6" w:rsidP="00C91DDD">
      <w:pPr>
        <w:pStyle w:val="Listaszerbekezds"/>
        <w:numPr>
          <w:ilvl w:val="0"/>
          <w:numId w:val="94"/>
        </w:numPr>
        <w:jc w:val="right"/>
        <w:rPr>
          <w:rFonts w:asciiTheme="minorHAnsi" w:hAnsiTheme="minorHAnsi" w:cstheme="minorHAnsi"/>
          <w:szCs w:val="22"/>
        </w:rPr>
      </w:pPr>
      <w:r w:rsidRPr="002B4DDF">
        <w:rPr>
          <w:rFonts w:asciiTheme="minorHAnsi" w:hAnsiTheme="minorHAnsi" w:cstheme="minorHAnsi"/>
          <w:szCs w:val="22"/>
        </w:rPr>
        <w:t>ábra</w:t>
      </w:r>
    </w:p>
    <w:p w14:paraId="6C624574" w14:textId="10450587" w:rsidR="000E41E6" w:rsidRPr="00F40E8F" w:rsidRDefault="000E41E6" w:rsidP="00EE7D1D">
      <w:pPr>
        <w:jc w:val="center"/>
        <w:rPr>
          <w:rFonts w:cs="Calibri"/>
          <w:szCs w:val="22"/>
        </w:rPr>
      </w:pPr>
      <w:r w:rsidRPr="00F40E8F">
        <w:rPr>
          <w:rFonts w:cs="Calibri"/>
          <w:szCs w:val="22"/>
        </w:rPr>
        <w:t>Halmozottan sérült személyek ápolásáért kiegészítő ápolási díjban részesülők</w:t>
      </w:r>
      <w:r>
        <w:rPr>
          <w:rFonts w:cs="Calibri"/>
          <w:szCs w:val="22"/>
        </w:rPr>
        <w:t xml:space="preserve"> száma</w:t>
      </w:r>
      <w:r w:rsidRPr="00F40E8F">
        <w:rPr>
          <w:rFonts w:cs="Calibri"/>
          <w:szCs w:val="22"/>
        </w:rPr>
        <w:t xml:space="preserve"> 2021-2025. években Nyíregyházán</w:t>
      </w:r>
    </w:p>
    <w:p w14:paraId="110F7286" w14:textId="77777777" w:rsidR="000E41E6" w:rsidRPr="00F40E8F" w:rsidRDefault="000E41E6" w:rsidP="000E41E6">
      <w:pPr>
        <w:jc w:val="center"/>
        <w:rPr>
          <w:rFonts w:cs="Calibri"/>
          <w:szCs w:val="22"/>
          <w:highlight w:val="yellow"/>
        </w:rPr>
      </w:pPr>
      <w:bookmarkStart w:id="106" w:name="_Hlk109137832"/>
      <w:bookmarkEnd w:id="106"/>
      <w:r>
        <w:rPr>
          <w:noProof/>
          <w:lang w:val="en-US" w:eastAsia="en-US"/>
        </w:rPr>
        <w:drawing>
          <wp:inline distT="0" distB="0" distL="0" distR="0" wp14:anchorId="78561D03" wp14:editId="1AA3F002">
            <wp:extent cx="5040923" cy="1752600"/>
            <wp:effectExtent l="0" t="0" r="7620" b="0"/>
            <wp:docPr id="1357163401" name="Diagram 1">
              <a:extLst xmlns:a="http://schemas.openxmlformats.org/drawingml/2006/main">
                <a:ext uri="{FF2B5EF4-FFF2-40B4-BE49-F238E27FC236}">
                  <a16:creationId xmlns:a16="http://schemas.microsoft.com/office/drawing/2014/main" id="{BF7C8D76-A2A5-F6C0-A3AF-DCE5CDB510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18A92A11" w14:textId="5035F883" w:rsidR="000E41E6" w:rsidRDefault="000E41E6" w:rsidP="00CF557A">
      <w:pPr>
        <w:ind w:firstLine="709"/>
        <w:rPr>
          <w:rFonts w:cs="Calibri"/>
          <w:sz w:val="18"/>
          <w:szCs w:val="18"/>
        </w:rPr>
      </w:pPr>
      <w:r w:rsidRPr="00CF557A">
        <w:rPr>
          <w:rFonts w:cs="Calibri"/>
          <w:sz w:val="18"/>
          <w:szCs w:val="18"/>
        </w:rPr>
        <w:t xml:space="preserve">Forrás: saját adat </w:t>
      </w:r>
    </w:p>
    <w:p w14:paraId="244A41A0" w14:textId="77777777" w:rsidR="00EE7D1D" w:rsidRPr="00CF557A" w:rsidRDefault="00EE7D1D" w:rsidP="00CF557A">
      <w:pPr>
        <w:ind w:firstLine="709"/>
        <w:rPr>
          <w:rFonts w:cs="Calibri"/>
          <w:sz w:val="18"/>
          <w:szCs w:val="18"/>
        </w:rPr>
      </w:pPr>
    </w:p>
    <w:p w14:paraId="2CBF882C" w14:textId="7AD7E512" w:rsidR="000E41E6" w:rsidRDefault="000E41E6" w:rsidP="000E41E6">
      <w:pPr>
        <w:rPr>
          <w:rFonts w:cs="Calibri"/>
          <w:szCs w:val="22"/>
        </w:rPr>
      </w:pPr>
      <w:r w:rsidRPr="00882B0F">
        <w:rPr>
          <w:rFonts w:cs="Calibri"/>
          <w:szCs w:val="22"/>
        </w:rPr>
        <w:t xml:space="preserve">A halmozottan sérült személyek ápolásáért járó kiegészítő ápolási díjban részesülők száma a vizsgált öt év alatt </w:t>
      </w:r>
      <w:r w:rsidRPr="00882B0F">
        <w:rPr>
          <w:rStyle w:val="Kiemels2"/>
          <w:rFonts w:cs="Calibri"/>
          <w:b w:val="0"/>
          <w:bCs w:val="0"/>
          <w:szCs w:val="22"/>
        </w:rPr>
        <w:t>57 főről 49 főre</w:t>
      </w:r>
      <w:r w:rsidRPr="00882B0F">
        <w:rPr>
          <w:rFonts w:cs="Calibri"/>
          <w:szCs w:val="22"/>
        </w:rPr>
        <w:t xml:space="preserve"> csökkent (2021-hez képest csaknem 14%-os mérséklődést jelent), majd három egymást követő évben változatlan szinten maradt, a jogosulti kör létszáma stabilizálódott</w:t>
      </w:r>
      <w:r w:rsidR="00F450CC">
        <w:rPr>
          <w:rFonts w:cs="Calibri"/>
          <w:szCs w:val="22"/>
        </w:rPr>
        <w:t>.</w:t>
      </w:r>
    </w:p>
    <w:p w14:paraId="756FB21E" w14:textId="77777777" w:rsidR="00F450CC" w:rsidRDefault="00F450CC" w:rsidP="000E41E6">
      <w:pPr>
        <w:rPr>
          <w:rFonts w:cs="Calibri"/>
          <w:szCs w:val="22"/>
        </w:rPr>
      </w:pPr>
    </w:p>
    <w:p w14:paraId="004354B7" w14:textId="77777777" w:rsidR="00F450CC" w:rsidRDefault="00F450CC" w:rsidP="000E41E6">
      <w:pPr>
        <w:rPr>
          <w:rFonts w:cs="Calibri"/>
          <w:szCs w:val="22"/>
        </w:rPr>
      </w:pPr>
    </w:p>
    <w:p w14:paraId="0142F692" w14:textId="77777777" w:rsidR="00F450CC" w:rsidRDefault="00F450CC" w:rsidP="000E41E6">
      <w:pPr>
        <w:rPr>
          <w:rFonts w:cs="Calibri"/>
          <w:szCs w:val="22"/>
        </w:rPr>
      </w:pPr>
    </w:p>
    <w:p w14:paraId="7E81B148" w14:textId="77777777" w:rsidR="00A43F3C" w:rsidRDefault="00A43F3C" w:rsidP="000E41E6">
      <w:pPr>
        <w:rPr>
          <w:rFonts w:cs="Calibri"/>
          <w:szCs w:val="22"/>
        </w:rPr>
      </w:pPr>
    </w:p>
    <w:p w14:paraId="3193B475" w14:textId="77777777" w:rsidR="00F450CC" w:rsidRDefault="00F450CC" w:rsidP="000E41E6">
      <w:pPr>
        <w:rPr>
          <w:rFonts w:cs="Calibri"/>
          <w:szCs w:val="22"/>
        </w:rPr>
      </w:pPr>
    </w:p>
    <w:p w14:paraId="3D7A84E8" w14:textId="77777777" w:rsidR="00F450CC" w:rsidRDefault="00F450CC" w:rsidP="000E41E6">
      <w:pPr>
        <w:rPr>
          <w:rFonts w:cs="Calibri"/>
          <w:szCs w:val="22"/>
        </w:rPr>
      </w:pPr>
    </w:p>
    <w:p w14:paraId="6B785EB9" w14:textId="77777777" w:rsidR="00A43F3C" w:rsidRDefault="00A43F3C" w:rsidP="000E41E6">
      <w:pPr>
        <w:rPr>
          <w:rFonts w:cs="Calibri"/>
          <w:szCs w:val="22"/>
        </w:rPr>
      </w:pPr>
    </w:p>
    <w:p w14:paraId="4F59E5B5" w14:textId="77777777" w:rsidR="00F450CC" w:rsidRDefault="00F450CC" w:rsidP="000E41E6">
      <w:pPr>
        <w:rPr>
          <w:rFonts w:cs="Calibri"/>
          <w:szCs w:val="22"/>
        </w:rPr>
      </w:pPr>
    </w:p>
    <w:p w14:paraId="6FA0AB3D" w14:textId="77777777" w:rsidR="00F450CC" w:rsidRDefault="00F450CC" w:rsidP="000E41E6">
      <w:pPr>
        <w:rPr>
          <w:rFonts w:cs="Calibri"/>
          <w:szCs w:val="22"/>
        </w:rPr>
      </w:pPr>
    </w:p>
    <w:p w14:paraId="13D4B942" w14:textId="77777777" w:rsidR="00F450CC" w:rsidRDefault="00F450CC" w:rsidP="000E41E6">
      <w:pPr>
        <w:rPr>
          <w:rFonts w:cs="Calibri"/>
          <w:szCs w:val="22"/>
        </w:rPr>
      </w:pPr>
    </w:p>
    <w:p w14:paraId="71B38E2F" w14:textId="77777777" w:rsidR="00F450CC" w:rsidRDefault="00F450CC" w:rsidP="000E41E6">
      <w:pPr>
        <w:rPr>
          <w:rFonts w:cs="Calibri"/>
          <w:szCs w:val="22"/>
        </w:rPr>
      </w:pPr>
    </w:p>
    <w:p w14:paraId="3A6F8ECE" w14:textId="0C8D13E1" w:rsidR="00DD4CBA" w:rsidRDefault="00DD4CBA">
      <w:pPr>
        <w:jc w:val="left"/>
        <w:rPr>
          <w:rFonts w:cs="Calibri"/>
          <w:szCs w:val="22"/>
        </w:rPr>
      </w:pPr>
      <w:r>
        <w:rPr>
          <w:rFonts w:cs="Calibri"/>
          <w:szCs w:val="22"/>
        </w:rPr>
        <w:br w:type="page"/>
      </w:r>
    </w:p>
    <w:p w14:paraId="4AD7CA17" w14:textId="7086540F" w:rsidR="000E41E6" w:rsidRPr="002B4DDF" w:rsidRDefault="002B4DDF" w:rsidP="00C91DDD">
      <w:pPr>
        <w:pStyle w:val="Listaszerbekezds"/>
        <w:numPr>
          <w:ilvl w:val="0"/>
          <w:numId w:val="94"/>
        </w:numPr>
        <w:jc w:val="right"/>
        <w:rPr>
          <w:rFonts w:asciiTheme="minorHAnsi" w:hAnsiTheme="minorHAnsi" w:cstheme="minorHAnsi"/>
          <w:szCs w:val="22"/>
        </w:rPr>
      </w:pPr>
      <w:r>
        <w:rPr>
          <w:rFonts w:asciiTheme="minorHAnsi" w:hAnsiTheme="minorHAnsi" w:cstheme="minorHAnsi"/>
          <w:szCs w:val="22"/>
        </w:rPr>
        <w:lastRenderedPageBreak/>
        <w:t>á</w:t>
      </w:r>
      <w:r w:rsidR="000E41E6" w:rsidRPr="002B4DDF">
        <w:rPr>
          <w:rFonts w:asciiTheme="minorHAnsi" w:hAnsiTheme="minorHAnsi" w:cstheme="minorHAnsi"/>
          <w:szCs w:val="22"/>
        </w:rPr>
        <w:t>bra</w:t>
      </w:r>
    </w:p>
    <w:p w14:paraId="5370A07B" w14:textId="77777777" w:rsidR="000E41E6" w:rsidRDefault="000E41E6" w:rsidP="000E41E6">
      <w:pPr>
        <w:jc w:val="center"/>
        <w:rPr>
          <w:rFonts w:cs="Calibri"/>
          <w:szCs w:val="22"/>
        </w:rPr>
      </w:pPr>
      <w:r w:rsidRPr="00F40E8F">
        <w:rPr>
          <w:rFonts w:cs="Calibri"/>
          <w:szCs w:val="22"/>
        </w:rPr>
        <w:t xml:space="preserve">Halmozottan sérült személyek ápolásáért kiegészítő ápolási díj </w:t>
      </w:r>
      <w:r>
        <w:rPr>
          <w:rFonts w:cs="Calibri"/>
          <w:szCs w:val="22"/>
        </w:rPr>
        <w:t>összege</w:t>
      </w:r>
      <w:r w:rsidRPr="00F40E8F">
        <w:rPr>
          <w:rFonts w:cs="Calibri"/>
          <w:szCs w:val="22"/>
        </w:rPr>
        <w:t xml:space="preserve"> 2021-2025. években Nyíregyházán</w:t>
      </w:r>
    </w:p>
    <w:p w14:paraId="22C97D81" w14:textId="77777777" w:rsidR="000E41E6" w:rsidRDefault="000E41E6" w:rsidP="000E41E6">
      <w:pPr>
        <w:jc w:val="center"/>
        <w:rPr>
          <w:rFonts w:cs="Calibri"/>
          <w:szCs w:val="22"/>
        </w:rPr>
      </w:pPr>
      <w:r>
        <w:rPr>
          <w:noProof/>
          <w:lang w:val="en-US" w:eastAsia="en-US"/>
        </w:rPr>
        <w:drawing>
          <wp:inline distT="0" distB="0" distL="0" distR="0" wp14:anchorId="1E3B3034" wp14:editId="5FB50C90">
            <wp:extent cx="4460875" cy="1995055"/>
            <wp:effectExtent l="0" t="0" r="15875" b="5715"/>
            <wp:docPr id="704844335" name="Diagram 1">
              <a:extLst xmlns:a="http://schemas.openxmlformats.org/drawingml/2006/main">
                <a:ext uri="{FF2B5EF4-FFF2-40B4-BE49-F238E27FC236}">
                  <a16:creationId xmlns:a16="http://schemas.microsoft.com/office/drawing/2014/main" id="{4446DABE-2070-80DE-AF06-BCB02781EB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26E08A24" w14:textId="5E1BE358" w:rsidR="000E41E6" w:rsidRDefault="00EE7D1D" w:rsidP="00EE7D1D">
      <w:pPr>
        <w:ind w:left="709"/>
        <w:rPr>
          <w:rFonts w:cs="Calibri"/>
          <w:sz w:val="18"/>
          <w:szCs w:val="18"/>
        </w:rPr>
      </w:pPr>
      <w:r>
        <w:rPr>
          <w:rFonts w:cs="Calibri"/>
          <w:sz w:val="18"/>
          <w:szCs w:val="18"/>
        </w:rPr>
        <w:t xml:space="preserve">          </w:t>
      </w:r>
      <w:r w:rsidR="000E41E6" w:rsidRPr="00CF557A">
        <w:rPr>
          <w:rFonts w:cs="Calibri"/>
          <w:sz w:val="18"/>
          <w:szCs w:val="18"/>
        </w:rPr>
        <w:t xml:space="preserve">Forrás: saját adat </w:t>
      </w:r>
    </w:p>
    <w:p w14:paraId="55F9C91B" w14:textId="77777777" w:rsidR="00CF557A" w:rsidRPr="00CF557A" w:rsidRDefault="00CF557A" w:rsidP="00CF557A">
      <w:pPr>
        <w:ind w:left="709"/>
        <w:rPr>
          <w:rFonts w:cs="Calibri"/>
          <w:sz w:val="18"/>
          <w:szCs w:val="18"/>
        </w:rPr>
      </w:pPr>
    </w:p>
    <w:p w14:paraId="0F205D79" w14:textId="77777777" w:rsidR="000E41E6" w:rsidRPr="00882B0F" w:rsidRDefault="000E41E6" w:rsidP="000E41E6">
      <w:pPr>
        <w:rPr>
          <w:rFonts w:cs="Calibri"/>
          <w:szCs w:val="22"/>
        </w:rPr>
      </w:pPr>
      <w:r w:rsidRPr="00882B0F">
        <w:rPr>
          <w:rFonts w:cs="Calibri"/>
          <w:szCs w:val="22"/>
        </w:rPr>
        <w:t xml:space="preserve">Az adatok alapján megállapítható, hogy a teljes vizsgált időszak alatt a támogatás összege </w:t>
      </w:r>
      <w:r w:rsidRPr="00882B0F">
        <w:rPr>
          <w:rStyle w:val="Kiemels2"/>
          <w:rFonts w:cs="Calibri"/>
          <w:b w:val="0"/>
          <w:bCs w:val="0"/>
          <w:szCs w:val="22"/>
        </w:rPr>
        <w:t>6 040 Ft-tal</w:t>
      </w:r>
      <w:r w:rsidRPr="00882B0F">
        <w:rPr>
          <w:rFonts w:cs="Calibri"/>
          <w:b/>
          <w:bCs/>
          <w:szCs w:val="22"/>
        </w:rPr>
        <w:t>,</w:t>
      </w:r>
      <w:r w:rsidRPr="00882B0F">
        <w:rPr>
          <w:rFonts w:cs="Calibri"/>
          <w:szCs w:val="22"/>
        </w:rPr>
        <w:t xml:space="preserve"> azaz közel </w:t>
      </w:r>
      <w:r w:rsidRPr="00882B0F">
        <w:rPr>
          <w:rStyle w:val="Kiemels2"/>
          <w:rFonts w:cs="Calibri"/>
          <w:szCs w:val="22"/>
        </w:rPr>
        <w:t>20,9%-kal</w:t>
      </w:r>
      <w:r w:rsidRPr="00882B0F">
        <w:rPr>
          <w:rFonts w:cs="Calibri"/>
          <w:szCs w:val="22"/>
        </w:rPr>
        <w:t xml:space="preserve"> emelkedett, a kiegészítő ápolási díj évenkénti korrekciója folyamatos volt.</w:t>
      </w:r>
      <w:r>
        <w:rPr>
          <w:rFonts w:cs="Calibri"/>
          <w:szCs w:val="22"/>
        </w:rPr>
        <w:t xml:space="preserve"> A</w:t>
      </w:r>
      <w:r w:rsidRPr="00994DC8">
        <w:rPr>
          <w:rFonts w:cs="Calibri"/>
          <w:szCs w:val="22"/>
        </w:rPr>
        <w:t xml:space="preserve"> támogatás évről évre történő emelése hozzájárult ahhoz, hogy a halmozottan sérült személyeket gondozó családok mérsékelni tudják az ápolással összefüggő többletköltségeiket, és javuljon anyagi biztonságuk</w:t>
      </w:r>
      <w:r>
        <w:rPr>
          <w:rFonts w:cs="Calibri"/>
          <w:szCs w:val="22"/>
        </w:rPr>
        <w:t>.</w:t>
      </w:r>
    </w:p>
    <w:p w14:paraId="67AEAEFD" w14:textId="77777777" w:rsidR="000E41E6" w:rsidRDefault="000E41E6" w:rsidP="000E41E6">
      <w:pPr>
        <w:rPr>
          <w:rFonts w:cs="Calibri"/>
          <w:szCs w:val="22"/>
        </w:rPr>
      </w:pPr>
    </w:p>
    <w:p w14:paraId="337C1D6B" w14:textId="77777777" w:rsidR="000E41E6" w:rsidRPr="00F932A0" w:rsidRDefault="000E41E6" w:rsidP="000E41E6">
      <w:pPr>
        <w:rPr>
          <w:rFonts w:cs="Calibri"/>
          <w:szCs w:val="22"/>
        </w:rPr>
      </w:pPr>
      <w:r w:rsidRPr="00F40E8F">
        <w:rPr>
          <w:rFonts w:cs="Calibri"/>
          <w:szCs w:val="22"/>
        </w:rPr>
        <w:t>Az életkor előrehaladtával az ápolást végző személyek számára kiemelt jelentőséggel bír a nyugellátásra való jogosultsághoz szükséges szolgálati idő megszerzése. A fogyatékossággal élő vagy tartósan beteg hozzátartozó folyamatos gondozása és ápolása mellett a keresőtevékenység végzése gyakran jelentős nehézségekbe ütközik, ezért különösen fontos, hogy az ápolási tevékenységhez kapcsolódó ellátások időtartama a nyugdíjjogosultság szempontjából elismerésre kerüljön. A társadalombiztosítási nyugellátásról szóló 1997. évi LXXXI. törvény rendelkezései alapján a járási hivatal vagy az önkormányzat által megállapított ápolási díj</w:t>
      </w:r>
      <w:r>
        <w:rPr>
          <w:rFonts w:cs="Calibri"/>
          <w:szCs w:val="22"/>
        </w:rPr>
        <w:t xml:space="preserve"> és</w:t>
      </w:r>
      <w:r w:rsidRPr="00F40E8F">
        <w:rPr>
          <w:rFonts w:cs="Calibri"/>
          <w:szCs w:val="22"/>
        </w:rPr>
        <w:t xml:space="preserve"> a gyermekek otthongondozási díja (GYOD)</w:t>
      </w:r>
      <w:r>
        <w:rPr>
          <w:rFonts w:cs="Calibri"/>
          <w:szCs w:val="22"/>
        </w:rPr>
        <w:t xml:space="preserve"> </w:t>
      </w:r>
      <w:r w:rsidRPr="00F40E8F">
        <w:rPr>
          <w:rFonts w:cs="Calibri"/>
          <w:szCs w:val="22"/>
        </w:rPr>
        <w:t>folyósításának időtartama szolgálati időnek minősül.</w:t>
      </w:r>
      <w:r>
        <w:rPr>
          <w:rFonts w:cs="Calibri"/>
          <w:szCs w:val="22"/>
        </w:rPr>
        <w:t xml:space="preserve"> </w:t>
      </w:r>
      <w:r w:rsidRPr="00F932A0">
        <w:rPr>
          <w:rFonts w:cs="Calibri"/>
          <w:szCs w:val="22"/>
        </w:rPr>
        <w:t>Az Szt. 45. § (2a) bekezdése értelmében a 18. életévét betöltött tartósan beteg hozzátartozó ápolását, gondozását végző személy részére megállapított települési támogatás a társadalombiztosítási jogszabályok alkalmazásában ápolási díjnak minősül, amennyiben az önkormányzati rendeletben meghatározott havi összege eléri az ápolási díj központi költségvetési törvényben meghatározott alapösszegének 80%-át. Ennek megfelelően az önkormányzat a települési támogatás összegét úgy állapítja meg, hogy az megfeleljen e törvényi feltételnek, és ezáltal a támogatás folyósításának időtartama szolgálati időnek minősüljön.</w:t>
      </w:r>
    </w:p>
    <w:p w14:paraId="28A16045" w14:textId="77777777" w:rsidR="00EE7D1D" w:rsidRDefault="00EE7D1D" w:rsidP="000E41E6">
      <w:pPr>
        <w:rPr>
          <w:rFonts w:cs="Calibri"/>
          <w:b/>
          <w:bCs/>
          <w:szCs w:val="22"/>
        </w:rPr>
      </w:pPr>
    </w:p>
    <w:p w14:paraId="6ABB4894" w14:textId="6EED8201" w:rsidR="000E41E6" w:rsidRDefault="000E41E6" w:rsidP="000E41E6">
      <w:pPr>
        <w:rPr>
          <w:rFonts w:cs="Calibri"/>
          <w:b/>
          <w:bCs/>
          <w:szCs w:val="22"/>
        </w:rPr>
      </w:pPr>
      <w:r w:rsidRPr="00B4069A">
        <w:rPr>
          <w:rFonts w:cs="Calibri"/>
          <w:b/>
          <w:bCs/>
          <w:szCs w:val="22"/>
        </w:rPr>
        <w:t>Tartósan ápolást végzők időskori támogatása</w:t>
      </w:r>
    </w:p>
    <w:p w14:paraId="08ECA408" w14:textId="77777777" w:rsidR="00EE7D1D" w:rsidRPr="00B4069A" w:rsidRDefault="00EE7D1D" w:rsidP="000E41E6">
      <w:pPr>
        <w:rPr>
          <w:rFonts w:cs="Calibri"/>
          <w:b/>
          <w:bCs/>
          <w:szCs w:val="22"/>
        </w:rPr>
      </w:pPr>
    </w:p>
    <w:p w14:paraId="2DDC3CDE" w14:textId="77777777" w:rsidR="000E41E6" w:rsidRDefault="000E41E6" w:rsidP="000E41E6">
      <w:pPr>
        <w:rPr>
          <w:rFonts w:cs="Calibri"/>
          <w:szCs w:val="22"/>
        </w:rPr>
      </w:pPr>
      <w:r w:rsidRPr="00F932A0">
        <w:rPr>
          <w:rFonts w:cs="Calibri"/>
          <w:szCs w:val="22"/>
        </w:rPr>
        <w:t>A tartósan beteg hozzátartozójukat hosszú időn keresztül ápoló személyek számára külön időskori támogatási forma áll rendelkezésre. Az időskori támogatás célja, hogy anyagi elismerésben részesítse azokat, akik éveken át hozzátartozójuk otthoni gondozását végezték, és ennek következtében korlátozottabb mértékben tudtak keresőtevékenységet folytatni, ami a nyugdíjjogosultságuk alakulására is hatással lehetett. A támogatás a nyugdíjkorhatárt betöltött, olyan személy részére állapítható meg, aki 20 éven át saját háztartásában súlyosan fogyatékos, illetve tartósan beteg gyermekét ápolta, gondozta, és ezalatt legfeljebb napi 4 órában végzett otthonán kívül keresőtevékenységet, vagy a keresőtevékenységet az otthonában végezte. Bevezetésének célja</w:t>
      </w:r>
      <w:r>
        <w:rPr>
          <w:rFonts w:cs="Calibri"/>
          <w:szCs w:val="22"/>
        </w:rPr>
        <w:t xml:space="preserve"> az volt</w:t>
      </w:r>
      <w:r w:rsidRPr="00F932A0">
        <w:rPr>
          <w:rFonts w:cs="Calibri"/>
          <w:szCs w:val="22"/>
        </w:rPr>
        <w:t>, hogy mérsékelje az ápolási tevékenység hosszú távú anyagi hatásait, valamint társadalmi elismerést biztosítson az otthoni gondozást végző családtagok számára.</w:t>
      </w:r>
    </w:p>
    <w:p w14:paraId="3219FAD1" w14:textId="77777777" w:rsidR="00F450CC" w:rsidRDefault="00F450CC" w:rsidP="000E41E6">
      <w:pPr>
        <w:rPr>
          <w:rFonts w:cs="Calibri"/>
          <w:szCs w:val="22"/>
        </w:rPr>
      </w:pPr>
    </w:p>
    <w:p w14:paraId="12D136E7" w14:textId="77777777" w:rsidR="00F450CC" w:rsidRDefault="00F450CC" w:rsidP="000E41E6">
      <w:pPr>
        <w:rPr>
          <w:rFonts w:cs="Calibri"/>
          <w:szCs w:val="22"/>
        </w:rPr>
      </w:pPr>
    </w:p>
    <w:p w14:paraId="096D8518" w14:textId="77777777" w:rsidR="00F450CC" w:rsidRDefault="00F450CC" w:rsidP="000E41E6">
      <w:pPr>
        <w:rPr>
          <w:rFonts w:cs="Calibri"/>
          <w:szCs w:val="22"/>
        </w:rPr>
      </w:pPr>
    </w:p>
    <w:p w14:paraId="5B78B62D" w14:textId="77777777" w:rsidR="00F450CC" w:rsidRDefault="00F450CC" w:rsidP="000E41E6">
      <w:pPr>
        <w:rPr>
          <w:rFonts w:cs="Calibri"/>
          <w:szCs w:val="22"/>
        </w:rPr>
      </w:pPr>
    </w:p>
    <w:p w14:paraId="4A98CC5A" w14:textId="77777777" w:rsidR="007E5229" w:rsidRPr="00F932A0" w:rsidRDefault="007E5229" w:rsidP="000E41E6">
      <w:pPr>
        <w:rPr>
          <w:rFonts w:cs="Calibri"/>
          <w:szCs w:val="22"/>
        </w:rPr>
      </w:pPr>
    </w:p>
    <w:p w14:paraId="7517E816" w14:textId="75D2A99C" w:rsidR="000E41E6" w:rsidRPr="002B4DDF" w:rsidRDefault="000E41E6" w:rsidP="00C91DDD">
      <w:pPr>
        <w:pStyle w:val="Listaszerbekezds"/>
        <w:numPr>
          <w:ilvl w:val="0"/>
          <w:numId w:val="94"/>
        </w:numPr>
        <w:jc w:val="right"/>
        <w:rPr>
          <w:rFonts w:asciiTheme="minorHAnsi" w:hAnsiTheme="minorHAnsi" w:cstheme="minorHAnsi"/>
          <w:szCs w:val="22"/>
        </w:rPr>
      </w:pPr>
      <w:r w:rsidRPr="002B4DDF">
        <w:rPr>
          <w:rFonts w:asciiTheme="minorHAnsi" w:hAnsiTheme="minorHAnsi" w:cstheme="minorHAnsi"/>
          <w:szCs w:val="22"/>
        </w:rPr>
        <w:lastRenderedPageBreak/>
        <w:t>ábra</w:t>
      </w:r>
    </w:p>
    <w:p w14:paraId="312F9339" w14:textId="77777777" w:rsidR="000E41E6" w:rsidRDefault="000E41E6" w:rsidP="000E41E6">
      <w:pPr>
        <w:jc w:val="center"/>
        <w:rPr>
          <w:rFonts w:cs="Calibri"/>
          <w:szCs w:val="22"/>
        </w:rPr>
      </w:pPr>
      <w:r w:rsidRPr="006F407A">
        <w:rPr>
          <w:rFonts w:cs="Calibri"/>
          <w:szCs w:val="22"/>
        </w:rPr>
        <w:t>Tartós ápolást végzők időskori támogatásában részesülők száma (fő) 2021-2025. években Nyíregyházán</w:t>
      </w:r>
    </w:p>
    <w:p w14:paraId="092FB5AC" w14:textId="77777777" w:rsidR="000E41E6" w:rsidRDefault="000E41E6" w:rsidP="000E41E6">
      <w:pPr>
        <w:jc w:val="center"/>
        <w:rPr>
          <w:rFonts w:cs="Calibri"/>
          <w:b/>
          <w:bCs/>
          <w:szCs w:val="22"/>
          <w:highlight w:val="yellow"/>
        </w:rPr>
      </w:pPr>
      <w:r>
        <w:rPr>
          <w:noProof/>
          <w:lang w:val="en-US" w:eastAsia="en-US"/>
        </w:rPr>
        <w:drawing>
          <wp:inline distT="0" distB="0" distL="0" distR="0" wp14:anchorId="3FAFC9B4" wp14:editId="55D9CC9D">
            <wp:extent cx="4120515" cy="1869830"/>
            <wp:effectExtent l="0" t="0" r="13335" b="16510"/>
            <wp:docPr id="1087568381" name="Diagram 1">
              <a:extLst xmlns:a="http://schemas.openxmlformats.org/drawingml/2006/main">
                <a:ext uri="{FF2B5EF4-FFF2-40B4-BE49-F238E27FC236}">
                  <a16:creationId xmlns:a16="http://schemas.microsoft.com/office/drawing/2014/main" id="{62E0EE91-223F-4C7E-0EDF-C4975D85E8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0659314C" w14:textId="77777777" w:rsidR="000E41E6" w:rsidRPr="006F407A" w:rsidRDefault="000E41E6" w:rsidP="006F407A">
      <w:pPr>
        <w:ind w:left="709"/>
        <w:rPr>
          <w:rFonts w:cs="Calibri"/>
          <w:sz w:val="18"/>
          <w:szCs w:val="18"/>
        </w:rPr>
      </w:pPr>
      <w:r w:rsidRPr="006F407A">
        <w:rPr>
          <w:rFonts w:cs="Calibri"/>
          <w:sz w:val="18"/>
          <w:szCs w:val="18"/>
        </w:rPr>
        <w:t>Forrás: Szabolcs-Szatmár-Bereg Vármegyei Kormányhivatal Családtámogatási és Társadalombiztosítási Főosztálya</w:t>
      </w:r>
    </w:p>
    <w:p w14:paraId="26C4F1B9" w14:textId="77777777" w:rsidR="000E41E6" w:rsidRDefault="000E41E6" w:rsidP="000E41E6"/>
    <w:p w14:paraId="6C7A1A20" w14:textId="77777777" w:rsidR="000E41E6" w:rsidRPr="00111F72" w:rsidRDefault="000E41E6" w:rsidP="000E41E6">
      <w:pPr>
        <w:rPr>
          <w:rFonts w:cs="Calibri"/>
          <w:b/>
          <w:bCs/>
          <w:szCs w:val="22"/>
          <w:highlight w:val="yellow"/>
        </w:rPr>
      </w:pPr>
      <w:r w:rsidRPr="00111F72">
        <w:rPr>
          <w:rFonts w:cs="Calibri"/>
          <w:szCs w:val="22"/>
        </w:rPr>
        <w:t>Az ábra azt mutatja, hogy bár a támogatásban részesülők száma viszonylag alacsony, a vizsgált öt év során egyértelműen emelkedő tendencia érvényesült</w:t>
      </w:r>
      <w:r>
        <w:rPr>
          <w:rFonts w:cs="Calibri"/>
          <w:szCs w:val="22"/>
        </w:rPr>
        <w:t xml:space="preserve"> (kivéve a 2023-as év)</w:t>
      </w:r>
      <w:r w:rsidRPr="00111F72">
        <w:rPr>
          <w:rFonts w:cs="Calibri"/>
          <w:szCs w:val="22"/>
        </w:rPr>
        <w:t xml:space="preserve">. A 2021-es bázisévhez képest ez közel </w:t>
      </w:r>
      <w:r w:rsidRPr="00111F72">
        <w:rPr>
          <w:rStyle w:val="Kiemels2"/>
          <w:rFonts w:cs="Calibri"/>
          <w:b w:val="0"/>
          <w:bCs w:val="0"/>
          <w:szCs w:val="22"/>
        </w:rPr>
        <w:t>45,5%-os növekedést</w:t>
      </w:r>
      <w:r w:rsidRPr="00111F72">
        <w:rPr>
          <w:rFonts w:cs="Calibri"/>
          <w:b/>
          <w:bCs/>
          <w:szCs w:val="22"/>
        </w:rPr>
        <w:t xml:space="preserve"> </w:t>
      </w:r>
      <w:r w:rsidRPr="00111F72">
        <w:rPr>
          <w:rFonts w:cs="Calibri"/>
          <w:szCs w:val="22"/>
        </w:rPr>
        <w:t>jelent, ami arra utal, hogy az időskori támogatásban részesülők köre fokozatosan bővült</w:t>
      </w:r>
      <w:r>
        <w:rPr>
          <w:rFonts w:cs="Calibri"/>
          <w:szCs w:val="22"/>
        </w:rPr>
        <w:t xml:space="preserve">, </w:t>
      </w:r>
      <w:r w:rsidRPr="00111F72">
        <w:rPr>
          <w:rFonts w:cs="Calibri"/>
          <w:szCs w:val="22"/>
        </w:rPr>
        <w:t>az időskori támogatás egyre több olyan személy számára nyújt anyagi biztonságot, akik életük jelentős részét tartósan beteg vagy fogyatékossággal élő hozzátartozójuk gondozásának szentelték.</w:t>
      </w:r>
    </w:p>
    <w:p w14:paraId="23492840" w14:textId="77777777" w:rsidR="000E41E6" w:rsidRDefault="000E41E6" w:rsidP="000E41E6">
      <w:pPr>
        <w:rPr>
          <w:rFonts w:cs="Calibri"/>
          <w:b/>
          <w:bCs/>
          <w:szCs w:val="22"/>
        </w:rPr>
      </w:pPr>
    </w:p>
    <w:p w14:paraId="4899E502" w14:textId="77777777" w:rsidR="000E41E6" w:rsidRPr="000D207E" w:rsidRDefault="000E41E6" w:rsidP="000E41E6">
      <w:pPr>
        <w:rPr>
          <w:rFonts w:cs="Calibri"/>
          <w:b/>
          <w:bCs/>
          <w:szCs w:val="22"/>
        </w:rPr>
      </w:pPr>
      <w:r w:rsidRPr="000D207E">
        <w:rPr>
          <w:rFonts w:cs="Calibri"/>
          <w:b/>
          <w:bCs/>
          <w:szCs w:val="22"/>
        </w:rPr>
        <w:t>Közgyógyellátás</w:t>
      </w:r>
    </w:p>
    <w:p w14:paraId="52F35BB0" w14:textId="77777777" w:rsidR="000E41E6" w:rsidRPr="00D16A5B" w:rsidRDefault="000E41E6" w:rsidP="000E41E6">
      <w:pPr>
        <w:pStyle w:val="isselectedend"/>
        <w:jc w:val="both"/>
        <w:rPr>
          <w:rFonts w:ascii="Calibri" w:hAnsi="Calibri" w:cs="Calibri"/>
          <w:sz w:val="22"/>
          <w:szCs w:val="22"/>
        </w:rPr>
      </w:pPr>
      <w:r w:rsidRPr="00D16A5B">
        <w:rPr>
          <w:rFonts w:ascii="Calibri" w:hAnsi="Calibri" w:cs="Calibri"/>
          <w:sz w:val="22"/>
          <w:szCs w:val="22"/>
        </w:rPr>
        <w:t>A természetbeni ellátások között kiemelt jelentőségű a közgyógyellátás, amelynek célja a rendszeres gyógykezeléshez szükséges gyógyszerek, gyógyászati segédeszközök és egyes egészségügyi szolgáltatások igénybevételével járó kiadások mérséklése. A közgyógyellátás hozzájárul ahhoz, hogy a tartós betegségben vagy fogyatékossággal élő személyek egészségi állapotuk megőrzéséhez, illetve javításához szükséges ellátásokhoz anyagi helyzetüktől függetlenül hozzáférhessenek.</w:t>
      </w:r>
    </w:p>
    <w:p w14:paraId="5D11403C" w14:textId="77777777" w:rsidR="000E41E6" w:rsidRPr="00D16A5B" w:rsidRDefault="000E41E6" w:rsidP="000E41E6">
      <w:pPr>
        <w:pStyle w:val="isselectedend"/>
        <w:jc w:val="both"/>
        <w:rPr>
          <w:rFonts w:ascii="Calibri" w:hAnsi="Calibri" w:cs="Calibri"/>
          <w:sz w:val="22"/>
          <w:szCs w:val="22"/>
        </w:rPr>
      </w:pPr>
      <w:r w:rsidRPr="00D16A5B">
        <w:rPr>
          <w:rFonts w:ascii="Calibri" w:hAnsi="Calibri" w:cs="Calibri"/>
          <w:sz w:val="22"/>
          <w:szCs w:val="22"/>
        </w:rPr>
        <w:t xml:space="preserve">Az Szt. alapján közgyógyellátás </w:t>
      </w:r>
      <w:r w:rsidRPr="00A05E29">
        <w:rPr>
          <w:rFonts w:ascii="Calibri" w:hAnsi="Calibri" w:cs="Calibri"/>
          <w:b/>
          <w:bCs/>
          <w:sz w:val="22"/>
          <w:szCs w:val="22"/>
        </w:rPr>
        <w:t>alanyi</w:t>
      </w:r>
      <w:r w:rsidRPr="00D16A5B">
        <w:rPr>
          <w:rFonts w:ascii="Calibri" w:hAnsi="Calibri" w:cs="Calibri"/>
          <w:sz w:val="22"/>
          <w:szCs w:val="22"/>
        </w:rPr>
        <w:t xml:space="preserve"> és </w:t>
      </w:r>
      <w:r w:rsidRPr="00A05E29">
        <w:rPr>
          <w:rFonts w:ascii="Calibri" w:hAnsi="Calibri" w:cs="Calibri"/>
          <w:b/>
          <w:bCs/>
          <w:sz w:val="22"/>
          <w:szCs w:val="22"/>
        </w:rPr>
        <w:t>normatív</w:t>
      </w:r>
      <w:r w:rsidRPr="00D16A5B">
        <w:rPr>
          <w:rFonts w:ascii="Calibri" w:hAnsi="Calibri" w:cs="Calibri"/>
          <w:sz w:val="22"/>
          <w:szCs w:val="22"/>
        </w:rPr>
        <w:t xml:space="preserve"> jogcímen állapítható meg. Az ellátásra való jogosultság megállapítása mindkét esetben a területileg illetékes járási hivatal hatáskörébe tartozik. Az alanyi jogcímen megállapított közgyógyellátás meghatározott személyi kör számára – jogszabályban rögzített feltételek fennállása esetén – jövedelmi helyzettől függetlenül biztosítható, míg a normatív jogcím esetében a jogosultság megállapításának alapját elsősorban a kérelmező szociális és jövedelmi helyzete, valamint rendszeres gyógyító ellátásának költségei képezik.</w:t>
      </w:r>
    </w:p>
    <w:p w14:paraId="79DA1AB4" w14:textId="77777777" w:rsidR="000E41E6" w:rsidRDefault="000E41E6" w:rsidP="000E41E6">
      <w:pPr>
        <w:pStyle w:val="NormlWeb"/>
        <w:spacing w:before="0" w:beforeAutospacing="0" w:after="0" w:afterAutospacing="0"/>
        <w:rPr>
          <w:rFonts w:cs="Calibri"/>
          <w:szCs w:val="22"/>
        </w:rPr>
      </w:pPr>
      <w:r w:rsidRPr="00D16A5B">
        <w:rPr>
          <w:rFonts w:cs="Calibri"/>
          <w:szCs w:val="22"/>
        </w:rPr>
        <w:t>A közgyógyellátási igazolvánnyal rendelkező személy térítésmentesen jogosult:</w:t>
      </w:r>
    </w:p>
    <w:p w14:paraId="3F3F7496" w14:textId="77777777" w:rsidR="000E41E6" w:rsidRDefault="000E41E6" w:rsidP="000E41E6">
      <w:pPr>
        <w:pStyle w:val="NormlWeb"/>
        <w:spacing w:before="0" w:beforeAutospacing="0" w:after="0" w:afterAutospacing="0"/>
        <w:ind w:left="709" w:hanging="284"/>
        <w:rPr>
          <w:rFonts w:cs="Calibri"/>
          <w:szCs w:val="22"/>
        </w:rPr>
      </w:pPr>
      <w:r w:rsidRPr="00D16A5B">
        <w:rPr>
          <w:rFonts w:cs="Calibri"/>
          <w:szCs w:val="22"/>
        </w:rPr>
        <w:t xml:space="preserve"> • a társadalombiztosítás által támogatott, járóbeteg-szakellátás keretében rendelhető gyógyszerek igénybevételére a számára megállapított gyógyszerkeret összegéig;</w:t>
      </w:r>
    </w:p>
    <w:p w14:paraId="00686873" w14:textId="77777777" w:rsidR="000E41E6" w:rsidRDefault="000E41E6" w:rsidP="000E41E6">
      <w:pPr>
        <w:pStyle w:val="NormlWeb"/>
        <w:spacing w:before="0" w:beforeAutospacing="0" w:after="0" w:afterAutospacing="0"/>
        <w:ind w:left="709" w:hanging="284"/>
        <w:rPr>
          <w:rFonts w:cs="Calibri"/>
          <w:szCs w:val="22"/>
        </w:rPr>
      </w:pPr>
      <w:r w:rsidRPr="00D16A5B">
        <w:rPr>
          <w:rFonts w:cs="Calibri"/>
          <w:szCs w:val="22"/>
        </w:rPr>
        <w:t xml:space="preserve"> •</w:t>
      </w:r>
      <w:r>
        <w:rPr>
          <w:rFonts w:cs="Calibri"/>
          <w:szCs w:val="22"/>
        </w:rPr>
        <w:t xml:space="preserve"> </w:t>
      </w:r>
      <w:r w:rsidRPr="00D16A5B">
        <w:rPr>
          <w:rFonts w:cs="Calibri"/>
          <w:szCs w:val="22"/>
        </w:rPr>
        <w:t>a külön jogszabályban meghatározott gyógyászati segédeszközök térítésmentes vagy kedvezményes igénybevételére;</w:t>
      </w:r>
    </w:p>
    <w:p w14:paraId="407BC1F8" w14:textId="77777777" w:rsidR="000E41E6" w:rsidRDefault="000E41E6" w:rsidP="000E41E6">
      <w:pPr>
        <w:pStyle w:val="NormlWeb"/>
        <w:spacing w:before="0" w:beforeAutospacing="0" w:after="0" w:afterAutospacing="0"/>
        <w:ind w:left="709" w:hanging="284"/>
        <w:rPr>
          <w:rFonts w:cs="Calibri"/>
          <w:szCs w:val="22"/>
        </w:rPr>
      </w:pPr>
      <w:r w:rsidRPr="00D16A5B">
        <w:rPr>
          <w:rFonts w:cs="Calibri"/>
          <w:szCs w:val="22"/>
        </w:rPr>
        <w:t xml:space="preserve"> •</w:t>
      </w:r>
      <w:r>
        <w:rPr>
          <w:rFonts w:cs="Calibri"/>
          <w:szCs w:val="22"/>
        </w:rPr>
        <w:t xml:space="preserve"> </w:t>
      </w:r>
      <w:r w:rsidRPr="00D16A5B">
        <w:rPr>
          <w:rFonts w:cs="Calibri"/>
          <w:szCs w:val="22"/>
        </w:rPr>
        <w:t>az orvosi rehabilitáció célját szolgáló, jogszabályban meghatározott gyógyászati ellátások igénybevételére.</w:t>
      </w:r>
    </w:p>
    <w:p w14:paraId="2B333F39" w14:textId="77777777" w:rsidR="00F450CC" w:rsidRDefault="00F450CC" w:rsidP="000E41E6">
      <w:pPr>
        <w:pStyle w:val="NormlWeb"/>
        <w:spacing w:before="0" w:beforeAutospacing="0" w:after="0" w:afterAutospacing="0"/>
        <w:ind w:left="709" w:hanging="284"/>
        <w:rPr>
          <w:rFonts w:cs="Calibri"/>
          <w:szCs w:val="22"/>
        </w:rPr>
      </w:pPr>
    </w:p>
    <w:p w14:paraId="5C4B87E6" w14:textId="77777777" w:rsidR="00F450CC" w:rsidRDefault="00F450CC" w:rsidP="000E41E6">
      <w:pPr>
        <w:pStyle w:val="NormlWeb"/>
        <w:spacing w:before="0" w:beforeAutospacing="0" w:after="0" w:afterAutospacing="0"/>
        <w:ind w:left="709" w:hanging="284"/>
        <w:rPr>
          <w:rFonts w:cs="Calibri"/>
          <w:szCs w:val="22"/>
        </w:rPr>
      </w:pPr>
    </w:p>
    <w:p w14:paraId="753BD57F" w14:textId="77777777" w:rsidR="00F450CC" w:rsidRDefault="00F450CC" w:rsidP="000E41E6">
      <w:pPr>
        <w:pStyle w:val="NormlWeb"/>
        <w:spacing w:before="0" w:beforeAutospacing="0" w:after="0" w:afterAutospacing="0"/>
        <w:ind w:left="709" w:hanging="284"/>
        <w:rPr>
          <w:rFonts w:cs="Calibri"/>
          <w:szCs w:val="22"/>
        </w:rPr>
      </w:pPr>
    </w:p>
    <w:p w14:paraId="59F442AE" w14:textId="77777777" w:rsidR="00F450CC" w:rsidRDefault="00F450CC" w:rsidP="000E41E6">
      <w:pPr>
        <w:pStyle w:val="NormlWeb"/>
        <w:spacing w:before="0" w:beforeAutospacing="0" w:after="0" w:afterAutospacing="0"/>
        <w:ind w:left="709" w:hanging="284"/>
        <w:rPr>
          <w:rFonts w:cs="Calibri"/>
          <w:szCs w:val="22"/>
        </w:rPr>
      </w:pPr>
    </w:p>
    <w:p w14:paraId="737B088A" w14:textId="77777777" w:rsidR="00F450CC" w:rsidRDefault="00F450CC" w:rsidP="000E41E6">
      <w:pPr>
        <w:pStyle w:val="NormlWeb"/>
        <w:spacing w:before="0" w:beforeAutospacing="0" w:after="0" w:afterAutospacing="0"/>
        <w:ind w:left="709" w:hanging="284"/>
        <w:rPr>
          <w:rFonts w:cs="Calibri"/>
          <w:szCs w:val="22"/>
        </w:rPr>
      </w:pPr>
    </w:p>
    <w:p w14:paraId="1CB7BC1F" w14:textId="77777777" w:rsidR="00A43F3C" w:rsidRDefault="00A43F3C" w:rsidP="000E41E6">
      <w:pPr>
        <w:pStyle w:val="NormlWeb"/>
        <w:spacing w:before="0" w:beforeAutospacing="0" w:after="0" w:afterAutospacing="0"/>
        <w:ind w:left="709" w:hanging="284"/>
        <w:rPr>
          <w:rFonts w:cs="Calibri"/>
          <w:szCs w:val="22"/>
        </w:rPr>
      </w:pPr>
    </w:p>
    <w:p w14:paraId="648415DC" w14:textId="77777777" w:rsidR="00F450CC" w:rsidRDefault="00F450CC" w:rsidP="000E41E6">
      <w:pPr>
        <w:pStyle w:val="NormlWeb"/>
        <w:spacing w:before="0" w:beforeAutospacing="0" w:after="0" w:afterAutospacing="0"/>
        <w:ind w:left="709" w:hanging="284"/>
        <w:rPr>
          <w:rFonts w:cs="Calibri"/>
          <w:szCs w:val="22"/>
        </w:rPr>
      </w:pPr>
    </w:p>
    <w:p w14:paraId="7069CAAE" w14:textId="77777777" w:rsidR="007E5229" w:rsidRDefault="007E5229" w:rsidP="000E41E6">
      <w:pPr>
        <w:pStyle w:val="NormlWeb"/>
        <w:spacing w:before="0" w:beforeAutospacing="0" w:after="0" w:afterAutospacing="0"/>
        <w:ind w:left="709" w:hanging="284"/>
        <w:rPr>
          <w:rFonts w:cs="Calibri"/>
          <w:szCs w:val="22"/>
        </w:rPr>
      </w:pPr>
    </w:p>
    <w:p w14:paraId="3DAEB388" w14:textId="0C824676" w:rsidR="00DD4CBA" w:rsidRDefault="00DD4CBA">
      <w:pPr>
        <w:jc w:val="left"/>
        <w:rPr>
          <w:rFonts w:cs="Calibri"/>
          <w:szCs w:val="22"/>
        </w:rPr>
      </w:pPr>
      <w:r>
        <w:rPr>
          <w:rFonts w:cs="Calibri"/>
          <w:szCs w:val="22"/>
        </w:rPr>
        <w:br w:type="page"/>
      </w:r>
    </w:p>
    <w:p w14:paraId="301E4C09" w14:textId="0664FE57" w:rsidR="000E41E6" w:rsidRPr="002B4DDF" w:rsidRDefault="000E41E6" w:rsidP="00C91DDD">
      <w:pPr>
        <w:pStyle w:val="Listaszerbekezds"/>
        <w:numPr>
          <w:ilvl w:val="0"/>
          <w:numId w:val="94"/>
        </w:numPr>
        <w:jc w:val="right"/>
        <w:rPr>
          <w:rFonts w:asciiTheme="minorHAnsi" w:hAnsiTheme="minorHAnsi" w:cstheme="minorHAnsi"/>
          <w:szCs w:val="22"/>
        </w:rPr>
      </w:pPr>
      <w:r w:rsidRPr="002B4DDF">
        <w:rPr>
          <w:rFonts w:asciiTheme="minorHAnsi" w:hAnsiTheme="minorHAnsi" w:cstheme="minorHAnsi"/>
          <w:szCs w:val="22"/>
        </w:rPr>
        <w:lastRenderedPageBreak/>
        <w:t>ábra</w:t>
      </w:r>
    </w:p>
    <w:p w14:paraId="1557CA8A" w14:textId="77777777" w:rsidR="000E41E6" w:rsidRDefault="000E41E6" w:rsidP="000E41E6">
      <w:pPr>
        <w:jc w:val="center"/>
        <w:rPr>
          <w:rFonts w:cs="Calibri"/>
          <w:szCs w:val="22"/>
        </w:rPr>
      </w:pPr>
      <w:r>
        <w:rPr>
          <w:rFonts w:cs="Calibri"/>
          <w:szCs w:val="22"/>
        </w:rPr>
        <w:t>Közgyógyellátásban</w:t>
      </w:r>
      <w:r w:rsidRPr="00F40E8F">
        <w:rPr>
          <w:rFonts w:cs="Calibri"/>
          <w:szCs w:val="22"/>
        </w:rPr>
        <w:t xml:space="preserve"> részesülők </w:t>
      </w:r>
      <w:r>
        <w:rPr>
          <w:rFonts w:cs="Calibri"/>
          <w:szCs w:val="22"/>
        </w:rPr>
        <w:t xml:space="preserve">száma (fő) </w:t>
      </w:r>
      <w:r w:rsidRPr="00F40E8F">
        <w:rPr>
          <w:rFonts w:cs="Calibri"/>
          <w:szCs w:val="22"/>
        </w:rPr>
        <w:t>2021-2025. években Nyíregyházán</w:t>
      </w:r>
    </w:p>
    <w:p w14:paraId="6401DEBB" w14:textId="77777777" w:rsidR="000E41E6" w:rsidRDefault="000E41E6" w:rsidP="000E41E6">
      <w:pPr>
        <w:jc w:val="center"/>
        <w:rPr>
          <w:rFonts w:cs="Calibri"/>
          <w:szCs w:val="22"/>
        </w:rPr>
      </w:pPr>
      <w:r>
        <w:rPr>
          <w:noProof/>
          <w:lang w:val="en-US" w:eastAsia="en-US"/>
        </w:rPr>
        <w:drawing>
          <wp:inline distT="0" distB="0" distL="0" distR="0" wp14:anchorId="1F8B9527" wp14:editId="48E5C525">
            <wp:extent cx="4280535" cy="1856510"/>
            <wp:effectExtent l="0" t="0" r="5715" b="10795"/>
            <wp:docPr id="1589484781" name="Diagram 1">
              <a:extLst xmlns:a="http://schemas.openxmlformats.org/drawingml/2006/main">
                <a:ext uri="{FF2B5EF4-FFF2-40B4-BE49-F238E27FC236}">
                  <a16:creationId xmlns:a16="http://schemas.microsoft.com/office/drawing/2014/main" id="{C2C1A3B3-70B2-89B4-DCD5-6A46E73451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36CA9A87" w14:textId="77777777" w:rsidR="000E41E6" w:rsidRPr="006F407A" w:rsidRDefault="000E41E6" w:rsidP="000E41E6">
      <w:pPr>
        <w:jc w:val="center"/>
        <w:rPr>
          <w:rFonts w:cs="Calibri"/>
          <w:sz w:val="18"/>
          <w:szCs w:val="18"/>
        </w:rPr>
      </w:pPr>
      <w:r w:rsidRPr="006F407A">
        <w:rPr>
          <w:rFonts w:cs="Calibri"/>
          <w:sz w:val="18"/>
          <w:szCs w:val="18"/>
        </w:rPr>
        <w:t>Forrás: Nyíregyházi Járási Hivatal Hatósági Osztálya (saját szerkesztés)</w:t>
      </w:r>
    </w:p>
    <w:p w14:paraId="15970AC8" w14:textId="77777777" w:rsidR="000E41E6" w:rsidRPr="00EC528E" w:rsidRDefault="000E41E6" w:rsidP="000E41E6">
      <w:pPr>
        <w:pStyle w:val="NormlWeb"/>
        <w:rPr>
          <w:rFonts w:cs="Calibri"/>
          <w:szCs w:val="22"/>
        </w:rPr>
      </w:pPr>
      <w:r w:rsidRPr="00EC528E">
        <w:rPr>
          <w:rFonts w:cs="Calibri"/>
          <w:szCs w:val="22"/>
        </w:rPr>
        <w:t xml:space="preserve">A diagram alapján jól látható, hogy az </w:t>
      </w:r>
      <w:r w:rsidRPr="00EC528E">
        <w:rPr>
          <w:rStyle w:val="Kiemels2"/>
          <w:rFonts w:cs="Calibri"/>
          <w:b w:val="0"/>
          <w:bCs w:val="0"/>
          <w:szCs w:val="22"/>
        </w:rPr>
        <w:t xml:space="preserve">alanyi jogcímen megállapított jogosultságok száma továbbra is jelentősen meghaladja a normatív jogcímen </w:t>
      </w:r>
      <w:proofErr w:type="spellStart"/>
      <w:r w:rsidRPr="00EC528E">
        <w:rPr>
          <w:rStyle w:val="Kiemels2"/>
          <w:rFonts w:cs="Calibri"/>
          <w:b w:val="0"/>
          <w:bCs w:val="0"/>
          <w:szCs w:val="22"/>
        </w:rPr>
        <w:t>megállapítottakat</w:t>
      </w:r>
      <w:proofErr w:type="spellEnd"/>
      <w:r w:rsidRPr="00EC528E">
        <w:rPr>
          <w:rFonts w:cs="Calibri"/>
          <w:szCs w:val="22"/>
        </w:rPr>
        <w:t>, ugyanakkor mindkét kategóriában csökkenő tendencia figyelhető meg.</w:t>
      </w:r>
    </w:p>
    <w:p w14:paraId="5E85570C" w14:textId="77777777" w:rsidR="000E41E6" w:rsidRDefault="000E41E6" w:rsidP="000E41E6">
      <w:pPr>
        <w:pStyle w:val="NormlWeb"/>
        <w:rPr>
          <w:rFonts w:cs="Calibri"/>
          <w:szCs w:val="22"/>
        </w:rPr>
      </w:pPr>
      <w:r w:rsidRPr="00EC528E">
        <w:rPr>
          <w:rFonts w:cs="Calibri"/>
          <w:szCs w:val="22"/>
        </w:rPr>
        <w:t>A közgyógyellátás különösen fontos szerepet tölt be a fogyatékossággal élő, tartósan beteg, illetve rendszeres gyógyszeres kezelésre szoruló személyek életminőségének megőrzésében. Az ellátás csökkenti a háztartások egészségügyi kiadásait, elősegíti a kezelések folyamatosságát, valamint hozzájárul a betegségek szövődményeinek megelőzéséhez és az érintettek önálló életvitelének fenntartásához. Ennek eredményeként a közgyógyellátás a pénzbeli támogatások mellett a szociális biztonságot és az</w:t>
      </w:r>
      <w:r w:rsidRPr="00D16A5B">
        <w:rPr>
          <w:rFonts w:cs="Calibri"/>
          <w:szCs w:val="22"/>
        </w:rPr>
        <w:t xml:space="preserve"> esélyegyenlőséget elősegítő természetbeni ellátások egyik legfontosabb elemeként értékelhető.</w:t>
      </w:r>
    </w:p>
    <w:p w14:paraId="3C6950A2" w14:textId="77777777" w:rsidR="000E41E6" w:rsidRDefault="000E41E6" w:rsidP="000E41E6">
      <w:r w:rsidRPr="001176FF">
        <w:rPr>
          <w:rFonts w:cs="Calibri"/>
          <w:szCs w:val="22"/>
        </w:rPr>
        <w:t>2025. január 1-jétől módosult a jogosultsági időtartam szabályozása. Az alanyi jogosultság a jogosultságot megalapozó körülmény fennállásáig biztosított, míg a normatív jogosultság egységesen négyéves időtartamra került meghatározásra. A változás hozzájárul a kiszámíthatóbb és biztonságosabb ellátórendszer működéséhez, valamint csökkenti az ügyfelek és az ellátást nyújtó intézmények adminisztratív terheit. A hosszabb jogosultsági idő mérsékli a gyakori felülvizsgálatok szükségességét, ezáltal különösen támogatja a hátrányos helyzetű, fogyatékossággal élő, idős vagy tartósan szociálisan rászoruló személyeket, akik számára az ismétlődő ügyintézés jelentős nehézséget jelenthet. A szabályozás erősíti az esélyegyenlőség érvényesülését, mivel biztosítja a szolgáltatásokhoz és kedvezményekhez való folyamatos hozzáférést, csökkenti az ellátásból való kiesés kockázatát, valamint növeli a jogbiztonságot és az egyenlő bánásmód érvényesülését. A módosítás elősegíti a társadalmi felzárkózást és a sérülékeny célcsoportok életminőségének javítását</w:t>
      </w:r>
      <w:r>
        <w:t>.</w:t>
      </w:r>
    </w:p>
    <w:p w14:paraId="2F47388F" w14:textId="77777777" w:rsidR="000E41E6" w:rsidRDefault="000E41E6" w:rsidP="000E41E6"/>
    <w:p w14:paraId="5A519A64" w14:textId="77777777" w:rsidR="000E41E6" w:rsidRPr="00F40E8F" w:rsidRDefault="000E41E6" w:rsidP="000E41E6">
      <w:pPr>
        <w:rPr>
          <w:rFonts w:cs="Calibri"/>
          <w:szCs w:val="22"/>
        </w:rPr>
      </w:pPr>
      <w:r w:rsidRPr="00F40E8F">
        <w:rPr>
          <w:rFonts w:cs="Calibri"/>
          <w:szCs w:val="22"/>
        </w:rPr>
        <w:t xml:space="preserve">Nyíregyháza Megyei Jogú Város Önkormányzata települési támogatás keretében </w:t>
      </w:r>
      <w:r w:rsidRPr="00F40E8F">
        <w:rPr>
          <w:rFonts w:cs="Calibri"/>
          <w:b/>
          <w:bCs/>
          <w:szCs w:val="22"/>
        </w:rPr>
        <w:t>rendszeres gyógyszertámogatást</w:t>
      </w:r>
      <w:r w:rsidRPr="00F40E8F">
        <w:rPr>
          <w:rFonts w:cs="Calibri"/>
          <w:szCs w:val="22"/>
        </w:rPr>
        <w:t xml:space="preserve"> biztosít az arra jogosult, rászoruló személyek számára. E támogatási forma a 2013-ban, jogszabályi rendelkezés alapján megszűnt méltányossági közgyógyellátás pótlását szolgálja.</w:t>
      </w:r>
    </w:p>
    <w:p w14:paraId="079CE35F" w14:textId="77777777" w:rsidR="000E41E6" w:rsidRDefault="000E41E6" w:rsidP="000E41E6">
      <w:pPr>
        <w:rPr>
          <w:rFonts w:cs="Calibri"/>
          <w:szCs w:val="22"/>
        </w:rPr>
      </w:pPr>
      <w:r w:rsidRPr="00F40E8F">
        <w:rPr>
          <w:rFonts w:cs="Calibri"/>
          <w:szCs w:val="22"/>
        </w:rPr>
        <w:t>A támogatás mértékének megállapítása a kérelmező jövedelmi helyzetének és rendszeres gyógyszerkiadásának figyelembevételével történik. A támogatásra való jogosultság további feltétele, hogy a kérelmező részére közgyógyellátásra való jogosultság ne kerüljön megállapításra.</w:t>
      </w:r>
    </w:p>
    <w:p w14:paraId="28CB5C59" w14:textId="77777777" w:rsidR="000E41E6" w:rsidRDefault="000E41E6" w:rsidP="000E41E6">
      <w:pPr>
        <w:rPr>
          <w:rFonts w:cs="Calibri"/>
          <w:szCs w:val="22"/>
        </w:rPr>
      </w:pPr>
    </w:p>
    <w:p w14:paraId="24BC41B8" w14:textId="77777777" w:rsidR="00EB3E9E" w:rsidRDefault="00EB3E9E" w:rsidP="000E41E6">
      <w:pPr>
        <w:rPr>
          <w:rFonts w:cs="Calibri"/>
          <w:szCs w:val="22"/>
        </w:rPr>
      </w:pPr>
    </w:p>
    <w:p w14:paraId="7A3890F5" w14:textId="77777777" w:rsidR="00A43F3C" w:rsidRDefault="00A43F3C" w:rsidP="000E41E6">
      <w:pPr>
        <w:rPr>
          <w:rFonts w:cs="Calibri"/>
          <w:szCs w:val="22"/>
        </w:rPr>
      </w:pPr>
    </w:p>
    <w:p w14:paraId="571A40A4" w14:textId="77777777" w:rsidR="00F450CC" w:rsidRDefault="00F450CC" w:rsidP="000E41E6">
      <w:pPr>
        <w:rPr>
          <w:rFonts w:cs="Calibri"/>
          <w:szCs w:val="22"/>
        </w:rPr>
      </w:pPr>
    </w:p>
    <w:p w14:paraId="0A863622" w14:textId="77777777" w:rsidR="00F450CC" w:rsidRDefault="00F450CC" w:rsidP="000E41E6">
      <w:pPr>
        <w:rPr>
          <w:rFonts w:cs="Calibri"/>
          <w:szCs w:val="22"/>
        </w:rPr>
      </w:pPr>
    </w:p>
    <w:p w14:paraId="38CCF2A3" w14:textId="77777777" w:rsidR="00F450CC" w:rsidRDefault="00F450CC" w:rsidP="000E41E6">
      <w:pPr>
        <w:rPr>
          <w:rFonts w:cs="Calibri"/>
          <w:szCs w:val="22"/>
        </w:rPr>
      </w:pPr>
    </w:p>
    <w:p w14:paraId="72A9DAEF" w14:textId="77777777" w:rsidR="00F450CC" w:rsidRDefault="00F450CC" w:rsidP="000E41E6">
      <w:pPr>
        <w:rPr>
          <w:rFonts w:cs="Calibri"/>
          <w:szCs w:val="22"/>
        </w:rPr>
      </w:pPr>
    </w:p>
    <w:p w14:paraId="498EE9CC" w14:textId="77777777" w:rsidR="00F450CC" w:rsidRDefault="00F450CC" w:rsidP="000E41E6">
      <w:pPr>
        <w:rPr>
          <w:rFonts w:cs="Calibri"/>
          <w:szCs w:val="22"/>
        </w:rPr>
      </w:pPr>
    </w:p>
    <w:p w14:paraId="04D6DA2E" w14:textId="77777777" w:rsidR="00F450CC" w:rsidRDefault="00F450CC" w:rsidP="000E41E6">
      <w:pPr>
        <w:rPr>
          <w:rFonts w:cs="Calibri"/>
          <w:szCs w:val="22"/>
        </w:rPr>
      </w:pPr>
    </w:p>
    <w:p w14:paraId="5857F4FF" w14:textId="2F7BCA9A" w:rsidR="00DD4CBA" w:rsidRDefault="00DD4CBA">
      <w:pPr>
        <w:jc w:val="left"/>
        <w:rPr>
          <w:rFonts w:cs="Calibri"/>
          <w:szCs w:val="22"/>
        </w:rPr>
      </w:pPr>
      <w:r>
        <w:rPr>
          <w:rFonts w:cs="Calibri"/>
          <w:szCs w:val="22"/>
        </w:rPr>
        <w:br w:type="page"/>
      </w:r>
    </w:p>
    <w:p w14:paraId="1CA29BF3" w14:textId="35B208DF" w:rsidR="000E41E6" w:rsidRPr="002B4DDF" w:rsidRDefault="000E41E6" w:rsidP="00C91DDD">
      <w:pPr>
        <w:pStyle w:val="Listaszerbekezds"/>
        <w:numPr>
          <w:ilvl w:val="0"/>
          <w:numId w:val="94"/>
        </w:numPr>
        <w:jc w:val="right"/>
        <w:rPr>
          <w:rFonts w:asciiTheme="minorHAnsi" w:hAnsiTheme="minorHAnsi" w:cstheme="minorHAnsi"/>
          <w:szCs w:val="22"/>
        </w:rPr>
      </w:pPr>
      <w:r w:rsidRPr="002B4DDF">
        <w:rPr>
          <w:rFonts w:asciiTheme="minorHAnsi" w:hAnsiTheme="minorHAnsi" w:cstheme="minorHAnsi"/>
          <w:szCs w:val="22"/>
        </w:rPr>
        <w:lastRenderedPageBreak/>
        <w:t>ábra</w:t>
      </w:r>
    </w:p>
    <w:p w14:paraId="2545760C" w14:textId="77777777" w:rsidR="000E41E6" w:rsidRPr="006F407A" w:rsidRDefault="000E41E6" w:rsidP="000E41E6">
      <w:pPr>
        <w:jc w:val="center"/>
        <w:rPr>
          <w:rFonts w:cs="Calibri"/>
          <w:szCs w:val="22"/>
        </w:rPr>
      </w:pPr>
      <w:r w:rsidRPr="006F407A">
        <w:rPr>
          <w:rFonts w:cs="Calibri"/>
          <w:szCs w:val="22"/>
        </w:rPr>
        <w:t>Rendszeres gyógyszertámogatásban részesülők száma (fő) 2021-2025. évek között Nyíregyházán</w:t>
      </w:r>
    </w:p>
    <w:p w14:paraId="74CE69BF" w14:textId="77777777" w:rsidR="000E41E6" w:rsidRPr="006F407A" w:rsidRDefault="000E41E6" w:rsidP="000E41E6">
      <w:pPr>
        <w:jc w:val="center"/>
        <w:rPr>
          <w:rFonts w:cs="Calibri"/>
          <w:szCs w:val="22"/>
        </w:rPr>
      </w:pPr>
      <w:r w:rsidRPr="006F407A">
        <w:rPr>
          <w:rFonts w:cs="Calibri"/>
          <w:noProof/>
          <w:szCs w:val="22"/>
          <w:lang w:val="en-US" w:eastAsia="en-US"/>
        </w:rPr>
        <w:drawing>
          <wp:inline distT="0" distB="0" distL="0" distR="0" wp14:anchorId="31C8FD53" wp14:editId="06AB2DAD">
            <wp:extent cx="4572000" cy="2232660"/>
            <wp:effectExtent l="0" t="0" r="0" b="15240"/>
            <wp:docPr id="1729695929" name="Diagram 1">
              <a:extLst xmlns:a="http://schemas.openxmlformats.org/drawingml/2006/main">
                <a:ext uri="{FF2B5EF4-FFF2-40B4-BE49-F238E27FC236}">
                  <a16:creationId xmlns:a16="http://schemas.microsoft.com/office/drawing/2014/main" id="{E22AF3C1-6401-1ABC-B001-0891000920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2DBBB7DA" w14:textId="77777777" w:rsidR="000E41E6" w:rsidRPr="006F407A" w:rsidRDefault="000E41E6" w:rsidP="006F407A">
      <w:pPr>
        <w:ind w:left="709" w:firstLine="709"/>
        <w:rPr>
          <w:rFonts w:cs="Calibri"/>
          <w:sz w:val="18"/>
          <w:szCs w:val="18"/>
        </w:rPr>
      </w:pPr>
      <w:r w:rsidRPr="006F407A">
        <w:rPr>
          <w:rFonts w:cs="Calibri"/>
          <w:sz w:val="18"/>
          <w:szCs w:val="18"/>
        </w:rPr>
        <w:t>Forrás: saját adat</w:t>
      </w:r>
    </w:p>
    <w:p w14:paraId="1EE906A4" w14:textId="77777777" w:rsidR="006F407A" w:rsidRPr="006F407A" w:rsidRDefault="006F407A" w:rsidP="006F407A">
      <w:pPr>
        <w:ind w:left="709" w:firstLine="709"/>
        <w:rPr>
          <w:rFonts w:cs="Calibri"/>
          <w:sz w:val="18"/>
          <w:szCs w:val="18"/>
        </w:rPr>
      </w:pPr>
    </w:p>
    <w:p w14:paraId="1588FC97" w14:textId="77777777" w:rsidR="000E41E6" w:rsidRPr="006F407A" w:rsidRDefault="000E41E6" w:rsidP="000E41E6">
      <w:pPr>
        <w:rPr>
          <w:rFonts w:cs="Calibri"/>
          <w:szCs w:val="22"/>
        </w:rPr>
      </w:pPr>
      <w:r w:rsidRPr="006F407A">
        <w:rPr>
          <w:rFonts w:cs="Calibri"/>
          <w:szCs w:val="22"/>
        </w:rPr>
        <w:t xml:space="preserve">Az adatokat kielemezve megállapítható, hogy 2021-ben volt a legmagasabb a támogatottak száma, összesen 285 fő részesült gyógyszertámogatásban. Ezt követően folyamatosan csökkent az ellátásban részesülők száma, a vizsgált időszak legalacsonyabb értéke 2024-ben figyelhető meg, amikor 187 fő részesült támogatásban. Ez ugyan csupán 8 fős (4,1%-os) visszaesést jelentett az előző évhez képest, de jól mutatja, hogy a csökkenő tendencia ekkor érte el a mélypontját. 2025-ben azonban fordulat következett be: a gyógyszertámogatásban részesülők száma </w:t>
      </w:r>
      <w:r w:rsidRPr="006F407A">
        <w:rPr>
          <w:rFonts w:cs="Calibri"/>
          <w:b/>
          <w:bCs/>
          <w:szCs w:val="22"/>
        </w:rPr>
        <w:t>226 főre</w:t>
      </w:r>
      <w:r w:rsidRPr="006F407A">
        <w:rPr>
          <w:rFonts w:cs="Calibri"/>
          <w:szCs w:val="22"/>
        </w:rPr>
        <w:t xml:space="preserve"> emelkedett. Ez 39 fős növekedést jelent 2024-hez képest, ami közel </w:t>
      </w:r>
      <w:r w:rsidRPr="006F407A">
        <w:rPr>
          <w:rFonts w:cs="Calibri"/>
          <w:b/>
          <w:bCs/>
          <w:szCs w:val="22"/>
        </w:rPr>
        <w:t>20,9%-os</w:t>
      </w:r>
      <w:r w:rsidRPr="006F407A">
        <w:rPr>
          <w:rFonts w:cs="Calibri"/>
          <w:szCs w:val="22"/>
        </w:rPr>
        <w:t xml:space="preserve"> emelkedésnek felel meg. </w:t>
      </w:r>
    </w:p>
    <w:p w14:paraId="434EF0E4" w14:textId="77777777" w:rsidR="000E41E6" w:rsidRPr="006F407A" w:rsidRDefault="000E41E6" w:rsidP="000E41E6">
      <w:pPr>
        <w:rPr>
          <w:rFonts w:cs="Calibri"/>
          <w:szCs w:val="22"/>
        </w:rPr>
      </w:pPr>
    </w:p>
    <w:p w14:paraId="35F593A4" w14:textId="0528669E" w:rsidR="000E41E6" w:rsidRPr="006F407A" w:rsidRDefault="000E41E6" w:rsidP="000E41E6">
      <w:pPr>
        <w:rPr>
          <w:rFonts w:cs="Calibri"/>
          <w:szCs w:val="22"/>
        </w:rPr>
      </w:pPr>
      <w:r w:rsidRPr="006F407A">
        <w:rPr>
          <w:rFonts w:cs="Calibri"/>
          <w:szCs w:val="22"/>
        </w:rPr>
        <w:t>A célcsoport sajátos szükségleteit legjobban célzó rendszeres támogatásokra (méltányossági ápolási díj, kiegészítő ápolási díj és rendszeres gyógyszertámogatás) Nyíregyháza a vizsgált időszakban az alábbiak szerinti összegeket fordította:</w:t>
      </w:r>
    </w:p>
    <w:p w14:paraId="292DD206" w14:textId="77777777" w:rsidR="000E41E6" w:rsidRPr="006F407A" w:rsidRDefault="000E41E6" w:rsidP="000E41E6">
      <w:pPr>
        <w:rPr>
          <w:rFonts w:cs="Calibri"/>
          <w:szCs w:val="22"/>
        </w:rPr>
      </w:pPr>
    </w:p>
    <w:p w14:paraId="5DDEEE25" w14:textId="5D928F83" w:rsidR="000E41E6" w:rsidRPr="002B4DDF" w:rsidRDefault="000E41E6" w:rsidP="00C91DDD">
      <w:pPr>
        <w:pStyle w:val="Listaszerbekezds"/>
        <w:numPr>
          <w:ilvl w:val="0"/>
          <w:numId w:val="94"/>
        </w:numPr>
        <w:jc w:val="right"/>
        <w:rPr>
          <w:rFonts w:asciiTheme="minorHAnsi" w:hAnsiTheme="minorHAnsi" w:cstheme="minorHAnsi"/>
          <w:szCs w:val="22"/>
        </w:rPr>
      </w:pPr>
      <w:r w:rsidRPr="002B4DDF">
        <w:rPr>
          <w:rFonts w:asciiTheme="minorHAnsi" w:hAnsiTheme="minorHAnsi" w:cstheme="minorHAnsi"/>
          <w:szCs w:val="22"/>
        </w:rPr>
        <w:t>ábra</w:t>
      </w:r>
    </w:p>
    <w:p w14:paraId="4C62E399" w14:textId="77777777" w:rsidR="000E41E6" w:rsidRPr="006F407A" w:rsidRDefault="000E41E6" w:rsidP="000E41E6">
      <w:pPr>
        <w:jc w:val="center"/>
        <w:rPr>
          <w:rFonts w:cs="Calibri"/>
          <w:szCs w:val="22"/>
        </w:rPr>
      </w:pPr>
      <w:r w:rsidRPr="006F407A">
        <w:rPr>
          <w:rFonts w:cs="Calibri"/>
          <w:szCs w:val="22"/>
        </w:rPr>
        <w:t>Méltányossági ápolási díjra, kiegészítő ápolási díjra, gyógyszertámogatásra fordított összeg (Ft) összesen 2021 – 2025. közötti években Nyíregyházán</w:t>
      </w:r>
    </w:p>
    <w:p w14:paraId="08C23C7A" w14:textId="77777777" w:rsidR="000E41E6" w:rsidRPr="006F407A" w:rsidRDefault="000E41E6" w:rsidP="000E41E6">
      <w:pPr>
        <w:jc w:val="center"/>
        <w:rPr>
          <w:rFonts w:cs="Calibri"/>
          <w:szCs w:val="22"/>
        </w:rPr>
      </w:pPr>
      <w:r w:rsidRPr="006F407A">
        <w:rPr>
          <w:rFonts w:cs="Calibri"/>
          <w:noProof/>
          <w:szCs w:val="22"/>
          <w:lang w:val="en-US" w:eastAsia="en-US"/>
        </w:rPr>
        <w:drawing>
          <wp:inline distT="0" distB="0" distL="0" distR="0" wp14:anchorId="7003F520" wp14:editId="62DFBE11">
            <wp:extent cx="5313045" cy="2403764"/>
            <wp:effectExtent l="0" t="0" r="1905" b="15875"/>
            <wp:docPr id="2107503100" name="Diagram 1">
              <a:extLst xmlns:a="http://schemas.openxmlformats.org/drawingml/2006/main">
                <a:ext uri="{FF2B5EF4-FFF2-40B4-BE49-F238E27FC236}">
                  <a16:creationId xmlns:a16="http://schemas.microsoft.com/office/drawing/2014/main" id="{35F6694A-6446-1115-4649-09B51EFFC0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1E96CA45" w14:textId="77777777" w:rsidR="000E41E6" w:rsidRPr="006F407A" w:rsidRDefault="000E41E6" w:rsidP="006F407A">
      <w:pPr>
        <w:ind w:firstLine="709"/>
        <w:rPr>
          <w:rFonts w:cs="Calibri"/>
          <w:sz w:val="18"/>
          <w:szCs w:val="18"/>
        </w:rPr>
      </w:pPr>
      <w:r w:rsidRPr="006F407A">
        <w:rPr>
          <w:rFonts w:cs="Calibri"/>
          <w:sz w:val="18"/>
          <w:szCs w:val="18"/>
        </w:rPr>
        <w:t>Forrás: saját adat</w:t>
      </w:r>
    </w:p>
    <w:p w14:paraId="4AADB5E8" w14:textId="77777777" w:rsidR="006F407A" w:rsidRPr="006F407A" w:rsidRDefault="006F407A" w:rsidP="000E41E6">
      <w:pPr>
        <w:rPr>
          <w:rFonts w:cs="Calibri"/>
          <w:sz w:val="18"/>
          <w:szCs w:val="18"/>
        </w:rPr>
      </w:pPr>
    </w:p>
    <w:p w14:paraId="19DA8A84" w14:textId="77777777" w:rsidR="000E41E6" w:rsidRPr="006F407A" w:rsidRDefault="000E41E6" w:rsidP="000E41E6">
      <w:pPr>
        <w:rPr>
          <w:rFonts w:cs="Calibri"/>
          <w:b/>
          <w:bCs/>
          <w:szCs w:val="22"/>
        </w:rPr>
      </w:pPr>
      <w:r w:rsidRPr="006F407A">
        <w:rPr>
          <w:rFonts w:cs="Calibri"/>
          <w:b/>
          <w:bCs/>
          <w:szCs w:val="22"/>
        </w:rPr>
        <w:t>Rehabilitációs ellátás, rokkantsági ellátás</w:t>
      </w:r>
    </w:p>
    <w:p w14:paraId="7000AE6F" w14:textId="77777777" w:rsidR="000E41E6" w:rsidRPr="006F407A" w:rsidRDefault="000E41E6" w:rsidP="000E41E6">
      <w:pPr>
        <w:rPr>
          <w:rFonts w:cs="Calibri"/>
          <w:b/>
          <w:bCs/>
          <w:szCs w:val="22"/>
        </w:rPr>
      </w:pPr>
    </w:p>
    <w:p w14:paraId="6530D946" w14:textId="77777777" w:rsidR="000E41E6" w:rsidRDefault="000E41E6" w:rsidP="000E41E6">
      <w:pPr>
        <w:rPr>
          <w:rFonts w:cs="Calibri"/>
          <w:szCs w:val="22"/>
        </w:rPr>
      </w:pPr>
      <w:r w:rsidRPr="006F407A">
        <w:rPr>
          <w:rFonts w:cs="Calibri"/>
          <w:szCs w:val="22"/>
        </w:rPr>
        <w:t xml:space="preserve">A rehabilitációs ellátás és a rokkantsági ellátás a megváltozott munkaképességű személyek számára biztosított pénzbeli ellátások, amelyek szabályait elsősorban az </w:t>
      </w:r>
      <w:proofErr w:type="spellStart"/>
      <w:r w:rsidRPr="006F407A">
        <w:rPr>
          <w:rFonts w:cs="Calibri"/>
          <w:szCs w:val="22"/>
        </w:rPr>
        <w:t>Mmtv</w:t>
      </w:r>
      <w:proofErr w:type="spellEnd"/>
      <w:r w:rsidRPr="006F407A">
        <w:rPr>
          <w:rFonts w:cs="Calibri"/>
          <w:szCs w:val="22"/>
        </w:rPr>
        <w:t>. határozza meg. Az ellátások célja az egészségi állapot romlásából</w:t>
      </w:r>
      <w:r w:rsidRPr="00F40E8F">
        <w:rPr>
          <w:rFonts w:cs="Calibri"/>
          <w:szCs w:val="22"/>
        </w:rPr>
        <w:t xml:space="preserve"> eredő jövedelemkiesés részbeni kompenzálása, valamint – amennyiben az egészségi állapot lehetővé teszi – a munkaerőpiacra történő visszatérés elősegítése. Rehabilitációs </w:t>
      </w:r>
      <w:r w:rsidRPr="00F40E8F">
        <w:rPr>
          <w:rFonts w:cs="Calibri"/>
          <w:szCs w:val="22"/>
        </w:rPr>
        <w:lastRenderedPageBreak/>
        <w:t xml:space="preserve">ellátásban azok a személyek részesülhetnek, akiknek rehabilitációja szakmailag indokolt és várhatóan eredményes, míg rokkantsági ellátásra azok jogosultak, akiknek tartós egészségkárosodása miatt a rehabilitáció nem javasolt vagy nem vezetne eredményre. </w:t>
      </w:r>
    </w:p>
    <w:p w14:paraId="1E0C4380" w14:textId="77777777" w:rsidR="000E41E6" w:rsidRDefault="000E41E6" w:rsidP="000E41E6">
      <w:pPr>
        <w:rPr>
          <w:rFonts w:cs="Calibri"/>
          <w:szCs w:val="22"/>
        </w:rPr>
      </w:pPr>
    </w:p>
    <w:p w14:paraId="57863CA5" w14:textId="77777777" w:rsidR="000E41E6" w:rsidRDefault="000E41E6" w:rsidP="000E41E6">
      <w:pPr>
        <w:rPr>
          <w:rFonts w:cs="Calibri"/>
          <w:szCs w:val="22"/>
        </w:rPr>
      </w:pPr>
      <w:r w:rsidRPr="00F40E8F">
        <w:rPr>
          <w:rFonts w:cs="Calibri"/>
          <w:szCs w:val="22"/>
        </w:rPr>
        <w:t>A rehabilitációs ellátásban részesülők számára kiemelt jelentőségű a foglalkoztatás, mivel a munkavégzés elősegíti a munkaképesség megőrzését, fejlesztését és a társadalmi integrációt. Az ellátás melletti munkavégzés a hatályos jogszabályokban meghatározott feltételek szerint lehetséges, ugyanakkor a jogosult köteles együttműködni a rehabilitációt támogató szervekkel és eleget tenni az előírt kötelezettségeknek. A megváltozott munkaképességű személyek foglalkoztatását a munkáltatók számára biztosított különböző támogatások és kedvezmények is ösztönzik, amelyek hozzájárulnak a nyílt munkaerőpiacon történő elhelyezkedéshez. A rehabilitációs és rokkantsági ellátások, valamint a foglalkoztatást elősegítő intézkedések együttesen szolgálják a megváltozott munkaképességű személyek önálló életvitelének, társadalmi részvételének és hosszú távú egzisztenciális biztonságának erősítését.</w:t>
      </w:r>
    </w:p>
    <w:p w14:paraId="77219E91" w14:textId="77777777" w:rsidR="00EF7011" w:rsidRDefault="00EF7011" w:rsidP="00EF7011">
      <w:pPr>
        <w:rPr>
          <w:rFonts w:cs="Calibri"/>
          <w:szCs w:val="22"/>
        </w:rPr>
      </w:pPr>
    </w:p>
    <w:p w14:paraId="26481FCF" w14:textId="742CB169" w:rsidR="000E41E6" w:rsidRPr="00E47371" w:rsidRDefault="000E41E6" w:rsidP="00C91DDD">
      <w:pPr>
        <w:pStyle w:val="Listaszerbekezds"/>
        <w:numPr>
          <w:ilvl w:val="0"/>
          <w:numId w:val="94"/>
        </w:numPr>
        <w:jc w:val="right"/>
        <w:rPr>
          <w:rFonts w:asciiTheme="minorHAnsi" w:hAnsiTheme="minorHAnsi" w:cstheme="minorHAnsi"/>
          <w:szCs w:val="22"/>
        </w:rPr>
      </w:pPr>
      <w:r w:rsidRPr="00E47371">
        <w:rPr>
          <w:rFonts w:asciiTheme="minorHAnsi" w:hAnsiTheme="minorHAnsi" w:cstheme="minorHAnsi"/>
          <w:szCs w:val="22"/>
        </w:rPr>
        <w:t xml:space="preserve">ábra </w:t>
      </w:r>
    </w:p>
    <w:p w14:paraId="37F9026B" w14:textId="77777777" w:rsidR="000E41E6" w:rsidRPr="00F40E8F" w:rsidRDefault="000E41E6" w:rsidP="000E41E6">
      <w:pPr>
        <w:jc w:val="center"/>
        <w:rPr>
          <w:rFonts w:cs="Calibri"/>
          <w:szCs w:val="22"/>
        </w:rPr>
      </w:pPr>
      <w:r w:rsidRPr="00F40E8F">
        <w:rPr>
          <w:rFonts w:cs="Calibri"/>
          <w:szCs w:val="22"/>
        </w:rPr>
        <w:t xml:space="preserve">Rehabilitációs ellátás és a foglalkoztatottak száma Nyíregyházán 2021 - 2025. </w:t>
      </w:r>
      <w:r>
        <w:rPr>
          <w:rFonts w:cs="Calibri"/>
          <w:szCs w:val="22"/>
        </w:rPr>
        <w:t xml:space="preserve">közötti </w:t>
      </w:r>
      <w:r w:rsidRPr="00F40E8F">
        <w:rPr>
          <w:rFonts w:cs="Calibri"/>
          <w:szCs w:val="22"/>
        </w:rPr>
        <w:t>években</w:t>
      </w:r>
    </w:p>
    <w:p w14:paraId="66DEA1E1" w14:textId="77777777" w:rsidR="000E41E6" w:rsidRPr="00F40E8F" w:rsidRDefault="000E41E6" w:rsidP="000E41E6">
      <w:pPr>
        <w:jc w:val="center"/>
        <w:rPr>
          <w:rFonts w:cs="Calibri"/>
          <w:szCs w:val="22"/>
          <w:highlight w:val="yellow"/>
        </w:rPr>
      </w:pPr>
      <w:r w:rsidRPr="00F40E8F">
        <w:rPr>
          <w:rFonts w:cs="Calibri"/>
          <w:noProof/>
          <w:szCs w:val="22"/>
          <w:lang w:val="en-US" w:eastAsia="en-US"/>
        </w:rPr>
        <w:drawing>
          <wp:inline distT="0" distB="0" distL="0" distR="0" wp14:anchorId="3C8B6C51" wp14:editId="4BC7269B">
            <wp:extent cx="4754880" cy="2225040"/>
            <wp:effectExtent l="0" t="0" r="7620" b="3810"/>
            <wp:docPr id="194652860" name="Diagram 1">
              <a:extLst xmlns:a="http://schemas.openxmlformats.org/drawingml/2006/main">
                <a:ext uri="{FF2B5EF4-FFF2-40B4-BE49-F238E27FC236}">
                  <a16:creationId xmlns:a16="http://schemas.microsoft.com/office/drawing/2014/main" id="{0199D721-D36F-CD4E-77D2-C2C42B1409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05F51ADF" w14:textId="116E2E89" w:rsidR="000E41E6" w:rsidRPr="00EF7011" w:rsidRDefault="00EF7011" w:rsidP="000E41E6">
      <w:pPr>
        <w:ind w:left="709" w:hanging="709"/>
        <w:rPr>
          <w:rFonts w:cs="Calibri"/>
          <w:sz w:val="18"/>
          <w:szCs w:val="18"/>
        </w:rPr>
      </w:pPr>
      <w:r>
        <w:rPr>
          <w:rFonts w:cs="Calibri"/>
          <w:sz w:val="18"/>
          <w:szCs w:val="18"/>
        </w:rPr>
        <w:t xml:space="preserve">                </w:t>
      </w:r>
      <w:r w:rsidR="000E41E6" w:rsidRPr="00EF7011">
        <w:rPr>
          <w:rFonts w:cs="Calibri"/>
          <w:sz w:val="18"/>
          <w:szCs w:val="18"/>
        </w:rPr>
        <w:t>Forrás: Szabolcs-Szatmár-Bereg Vármegyei Kormányhivatal Családtámogatási és Társadalombiztosítási Főosztálya</w:t>
      </w:r>
    </w:p>
    <w:p w14:paraId="756E44A9" w14:textId="77777777" w:rsidR="00EF7011" w:rsidRPr="00666329" w:rsidRDefault="00EF7011" w:rsidP="000E41E6">
      <w:pPr>
        <w:ind w:left="709" w:hanging="709"/>
        <w:rPr>
          <w:rFonts w:cs="Calibri"/>
          <w:szCs w:val="22"/>
        </w:rPr>
      </w:pPr>
    </w:p>
    <w:p w14:paraId="2714803B" w14:textId="77777777" w:rsidR="000E41E6" w:rsidRPr="00F40E8F" w:rsidRDefault="000E41E6" w:rsidP="000E41E6">
      <w:pPr>
        <w:rPr>
          <w:rFonts w:cs="Calibri"/>
          <w:szCs w:val="22"/>
        </w:rPr>
      </w:pPr>
      <w:r w:rsidRPr="00F40E8F">
        <w:rPr>
          <w:rFonts w:cs="Calibri"/>
          <w:szCs w:val="22"/>
        </w:rPr>
        <w:t xml:space="preserve">A diagramot elemezve megállapítható, hogy 2021-ben volt a legmagasabb mindkét mutató értéke, amikor </w:t>
      </w:r>
      <w:r w:rsidRPr="00F40E8F">
        <w:rPr>
          <w:rFonts w:cs="Calibri"/>
          <w:b/>
          <w:bCs/>
          <w:szCs w:val="22"/>
        </w:rPr>
        <w:t>806 fő</w:t>
      </w:r>
      <w:r w:rsidRPr="00F40E8F">
        <w:rPr>
          <w:rFonts w:cs="Calibri"/>
          <w:szCs w:val="22"/>
        </w:rPr>
        <w:t xml:space="preserve"> részesült rehabilitációs ellátásban, közülük </w:t>
      </w:r>
      <w:r w:rsidRPr="00F40E8F">
        <w:rPr>
          <w:rFonts w:cs="Calibri"/>
          <w:b/>
          <w:bCs/>
          <w:szCs w:val="22"/>
        </w:rPr>
        <w:t>686 fő</w:t>
      </w:r>
      <w:r w:rsidRPr="00F40E8F">
        <w:rPr>
          <w:rFonts w:cs="Calibri"/>
          <w:szCs w:val="22"/>
        </w:rPr>
        <w:t xml:space="preserve"> állt munkaviszonyban. Ez azt jelenti, hogy az ellátásban részesülők jelentős része – megközelítőleg 85%-a – a rehabilitáció céljával összhangban munkát is végzett.</w:t>
      </w:r>
    </w:p>
    <w:p w14:paraId="58881925" w14:textId="77777777" w:rsidR="000E41E6" w:rsidRPr="00F40E8F" w:rsidRDefault="000E41E6" w:rsidP="000E41E6">
      <w:pPr>
        <w:rPr>
          <w:rFonts w:cs="Calibri"/>
          <w:szCs w:val="22"/>
        </w:rPr>
      </w:pPr>
      <w:r w:rsidRPr="00F40E8F">
        <w:rPr>
          <w:rFonts w:cs="Calibri"/>
          <w:szCs w:val="22"/>
        </w:rPr>
        <w:t xml:space="preserve">2022-ben jelentős visszaesés következett be: a rehabilitációs ellátásban részesülők száma </w:t>
      </w:r>
      <w:r w:rsidRPr="00F40E8F">
        <w:rPr>
          <w:rFonts w:cs="Calibri"/>
          <w:b/>
          <w:bCs/>
          <w:szCs w:val="22"/>
        </w:rPr>
        <w:t>327 főre</w:t>
      </w:r>
      <w:r w:rsidRPr="00F40E8F">
        <w:rPr>
          <w:rFonts w:cs="Calibri"/>
          <w:szCs w:val="22"/>
        </w:rPr>
        <w:t xml:space="preserve">, a foglalkoztatottaké pedig </w:t>
      </w:r>
      <w:r w:rsidRPr="00F40E8F">
        <w:rPr>
          <w:rFonts w:cs="Calibri"/>
          <w:b/>
          <w:bCs/>
          <w:szCs w:val="22"/>
        </w:rPr>
        <w:t>231 főre</w:t>
      </w:r>
      <w:r w:rsidRPr="00F40E8F">
        <w:rPr>
          <w:rFonts w:cs="Calibri"/>
          <w:szCs w:val="22"/>
        </w:rPr>
        <w:t xml:space="preserve"> csökkent. A csökkenés 2023-ban tovább folytatódott, ekkor már csupán </w:t>
      </w:r>
      <w:r w:rsidRPr="00F40E8F">
        <w:rPr>
          <w:rFonts w:cs="Calibri"/>
          <w:b/>
          <w:bCs/>
          <w:szCs w:val="22"/>
        </w:rPr>
        <w:t>175 fő</w:t>
      </w:r>
      <w:r w:rsidRPr="00F40E8F">
        <w:rPr>
          <w:rFonts w:cs="Calibri"/>
          <w:szCs w:val="22"/>
        </w:rPr>
        <w:t xml:space="preserve"> részesült rehabilitációs ellátásban, közülük </w:t>
      </w:r>
      <w:r w:rsidRPr="00F40E8F">
        <w:rPr>
          <w:rFonts w:cs="Calibri"/>
          <w:b/>
          <w:bCs/>
          <w:szCs w:val="22"/>
        </w:rPr>
        <w:t>132 fő</w:t>
      </w:r>
      <w:r w:rsidRPr="00F40E8F">
        <w:rPr>
          <w:rFonts w:cs="Calibri"/>
          <w:szCs w:val="22"/>
        </w:rPr>
        <w:t xml:space="preserve"> dolgozott. Ez az időszak jelenti az ötéves vizsgálati periódus mélypontját.</w:t>
      </w:r>
    </w:p>
    <w:p w14:paraId="783985BE" w14:textId="77777777" w:rsidR="000E41E6" w:rsidRPr="00F40E8F" w:rsidRDefault="000E41E6" w:rsidP="000E41E6">
      <w:pPr>
        <w:rPr>
          <w:rFonts w:cs="Calibri"/>
          <w:szCs w:val="22"/>
        </w:rPr>
      </w:pPr>
      <w:r w:rsidRPr="00F40E8F">
        <w:rPr>
          <w:rFonts w:cs="Calibri"/>
          <w:szCs w:val="22"/>
        </w:rPr>
        <w:t xml:space="preserve">A tendencia 2024-ben kedvező irányba fordult. A rehabilitációs ellátásban részesülők száma </w:t>
      </w:r>
      <w:r w:rsidRPr="00F40E8F">
        <w:rPr>
          <w:rFonts w:cs="Calibri"/>
          <w:b/>
          <w:bCs/>
          <w:szCs w:val="22"/>
        </w:rPr>
        <w:t>253 főre</w:t>
      </w:r>
      <w:r w:rsidRPr="00F40E8F">
        <w:rPr>
          <w:rFonts w:cs="Calibri"/>
          <w:szCs w:val="22"/>
        </w:rPr>
        <w:t xml:space="preserve">, míg a foglalkoztatottaké </w:t>
      </w:r>
      <w:r w:rsidRPr="00F40E8F">
        <w:rPr>
          <w:rFonts w:cs="Calibri"/>
          <w:b/>
          <w:bCs/>
          <w:szCs w:val="22"/>
        </w:rPr>
        <w:t>219 főre</w:t>
      </w:r>
      <w:r w:rsidRPr="00F40E8F">
        <w:rPr>
          <w:rFonts w:cs="Calibri"/>
          <w:szCs w:val="22"/>
        </w:rPr>
        <w:t xml:space="preserve"> emelkedett. A növekedés 2025-ben is folytatódott, amikor </w:t>
      </w:r>
      <w:r w:rsidRPr="00F40E8F">
        <w:rPr>
          <w:rFonts w:cs="Calibri"/>
          <w:b/>
          <w:bCs/>
          <w:szCs w:val="22"/>
        </w:rPr>
        <w:t>254 fő</w:t>
      </w:r>
      <w:r w:rsidRPr="00F40E8F">
        <w:rPr>
          <w:rFonts w:cs="Calibri"/>
          <w:szCs w:val="22"/>
        </w:rPr>
        <w:t xml:space="preserve"> részesült rehabilitációs ellátásban, közülük </w:t>
      </w:r>
      <w:r w:rsidRPr="00F40E8F">
        <w:rPr>
          <w:rFonts w:cs="Calibri"/>
          <w:b/>
          <w:bCs/>
          <w:szCs w:val="22"/>
        </w:rPr>
        <w:t>226 fő</w:t>
      </w:r>
      <w:r w:rsidRPr="00F40E8F">
        <w:rPr>
          <w:rFonts w:cs="Calibri"/>
          <w:szCs w:val="22"/>
        </w:rPr>
        <w:t xml:space="preserve"> folytatott keresőtevékenységet. Bár az ellátásban részesülők száma gyakorlatilag változatlan maradt az előző évhez képest, a foglalkoztatottak száma tovább emelkedett.</w:t>
      </w:r>
    </w:p>
    <w:p w14:paraId="51CCBA0A" w14:textId="77777777" w:rsidR="000E41E6" w:rsidRDefault="000E41E6" w:rsidP="000E41E6">
      <w:pPr>
        <w:rPr>
          <w:rFonts w:cs="Calibri"/>
          <w:szCs w:val="22"/>
        </w:rPr>
      </w:pPr>
      <w:r w:rsidRPr="00F40E8F">
        <w:rPr>
          <w:rFonts w:cs="Calibri"/>
          <w:szCs w:val="22"/>
        </w:rPr>
        <w:t>Az adatok arra utalnak, hogy a rehabilitációs ellátásban részesülők körében a foglalkoztatás aránya a vizsgált időszak egészében magas maradt. Különösen 2024–2025-ben figyelhető meg, hogy az ellátásban részesülők egyre nagyobb hányada tudott munkát vállalni, ami a rehabilitációs rendszer munkaerőpiaci integrációt támogató szerepének erősödésére utal. A rehabilitációs ellátás fontos szerepet tölt be a megváltozott munkaképességű személyek munkaerőpiaci részvételének elősegítésében, és a rehabilitáció sikerességének egyik lényeges mutatója az ellátás mellett munkát vállalók magas aránya.</w:t>
      </w:r>
    </w:p>
    <w:p w14:paraId="360A00C1" w14:textId="77777777" w:rsidR="000E41E6" w:rsidRDefault="000E41E6" w:rsidP="000E41E6">
      <w:pPr>
        <w:rPr>
          <w:rFonts w:cs="Calibri"/>
          <w:szCs w:val="22"/>
        </w:rPr>
      </w:pPr>
      <w:r>
        <w:rPr>
          <w:rFonts w:cs="Calibri"/>
          <w:szCs w:val="22"/>
        </w:rPr>
        <w:br w:type="page"/>
      </w:r>
    </w:p>
    <w:p w14:paraId="38CBADE7" w14:textId="5FA71097" w:rsidR="000E41E6" w:rsidRPr="00E47371" w:rsidRDefault="000E41E6" w:rsidP="00C91DDD">
      <w:pPr>
        <w:pStyle w:val="Listaszerbekezds"/>
        <w:numPr>
          <w:ilvl w:val="0"/>
          <w:numId w:val="94"/>
        </w:numPr>
        <w:jc w:val="right"/>
        <w:rPr>
          <w:rFonts w:asciiTheme="minorHAnsi" w:hAnsiTheme="minorHAnsi" w:cstheme="minorHAnsi"/>
          <w:szCs w:val="22"/>
        </w:rPr>
      </w:pPr>
      <w:r w:rsidRPr="00E47371">
        <w:rPr>
          <w:rFonts w:asciiTheme="minorHAnsi" w:hAnsiTheme="minorHAnsi" w:cstheme="minorHAnsi"/>
          <w:szCs w:val="22"/>
        </w:rPr>
        <w:lastRenderedPageBreak/>
        <w:t>ábra</w:t>
      </w:r>
    </w:p>
    <w:p w14:paraId="78DB3CD3" w14:textId="77777777" w:rsidR="000E41E6" w:rsidRPr="006F407A" w:rsidRDefault="000E41E6" w:rsidP="000E41E6">
      <w:pPr>
        <w:jc w:val="center"/>
        <w:rPr>
          <w:rFonts w:cs="Calibri"/>
          <w:szCs w:val="22"/>
        </w:rPr>
      </w:pPr>
      <w:r w:rsidRPr="006F407A">
        <w:rPr>
          <w:rFonts w:cs="Calibri"/>
          <w:szCs w:val="22"/>
        </w:rPr>
        <w:t>Rokkantsági ellátásban részesülők száma (fő) 2021 – 2025. közötti években Nyíregyházán</w:t>
      </w:r>
    </w:p>
    <w:p w14:paraId="0DB9568D" w14:textId="77777777" w:rsidR="000E41E6" w:rsidRPr="006F407A" w:rsidRDefault="000E41E6" w:rsidP="000E41E6">
      <w:pPr>
        <w:jc w:val="center"/>
        <w:rPr>
          <w:rFonts w:cs="Calibri"/>
          <w:szCs w:val="22"/>
        </w:rPr>
      </w:pPr>
      <w:r w:rsidRPr="006F407A">
        <w:rPr>
          <w:rFonts w:cs="Calibri"/>
          <w:noProof/>
          <w:szCs w:val="22"/>
          <w:lang w:val="en-US" w:eastAsia="en-US"/>
        </w:rPr>
        <w:drawing>
          <wp:inline distT="0" distB="0" distL="0" distR="0" wp14:anchorId="3220F794" wp14:editId="35C6B87E">
            <wp:extent cx="3638896" cy="2026920"/>
            <wp:effectExtent l="0" t="0" r="0" b="11430"/>
            <wp:docPr id="892029460" name="Diagram 1">
              <a:extLst xmlns:a="http://schemas.openxmlformats.org/drawingml/2006/main">
                <a:ext uri="{FF2B5EF4-FFF2-40B4-BE49-F238E27FC236}">
                  <a16:creationId xmlns:a16="http://schemas.microsoft.com/office/drawing/2014/main" id="{98A844D2-AF1F-A28D-CA51-05CE647382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1A3A2848" w14:textId="77777777" w:rsidR="000E41E6" w:rsidRPr="006F407A" w:rsidRDefault="000E41E6" w:rsidP="006F407A">
      <w:pPr>
        <w:ind w:left="709" w:firstLine="709"/>
        <w:rPr>
          <w:rFonts w:cs="Calibri"/>
          <w:sz w:val="18"/>
          <w:szCs w:val="18"/>
        </w:rPr>
      </w:pPr>
      <w:r w:rsidRPr="006F407A">
        <w:rPr>
          <w:rFonts w:cs="Calibri"/>
          <w:sz w:val="18"/>
          <w:szCs w:val="18"/>
        </w:rPr>
        <w:t>Forrás: Magyar Államkincstár</w:t>
      </w:r>
    </w:p>
    <w:p w14:paraId="44280974" w14:textId="77777777" w:rsidR="000E41E6" w:rsidRDefault="000E41E6" w:rsidP="000E41E6">
      <w:pPr>
        <w:rPr>
          <w:rFonts w:cs="Calibri"/>
          <w:szCs w:val="22"/>
        </w:rPr>
      </w:pPr>
    </w:p>
    <w:p w14:paraId="4EFF82ED" w14:textId="77777777" w:rsidR="000E41E6" w:rsidRPr="00F40E8F" w:rsidRDefault="000E41E6" w:rsidP="000E41E6">
      <w:pPr>
        <w:rPr>
          <w:rFonts w:cs="Calibri"/>
          <w:szCs w:val="22"/>
        </w:rPr>
      </w:pPr>
      <w:r w:rsidRPr="00F40E8F">
        <w:rPr>
          <w:rFonts w:cs="Calibri"/>
          <w:szCs w:val="22"/>
        </w:rPr>
        <w:t xml:space="preserve">Összességében a vizsgált öt év alatt a rokkantsági ellátásban részesülők száma </w:t>
      </w:r>
      <w:r w:rsidRPr="00F40E8F">
        <w:rPr>
          <w:rStyle w:val="Kiemels2"/>
          <w:rFonts w:cs="Calibri"/>
          <w:szCs w:val="22"/>
        </w:rPr>
        <w:t>3 441 főről 2 519 főre</w:t>
      </w:r>
      <w:r w:rsidRPr="00F40E8F">
        <w:rPr>
          <w:rFonts w:cs="Calibri"/>
          <w:szCs w:val="22"/>
        </w:rPr>
        <w:t xml:space="preserve"> csökkent, ami </w:t>
      </w:r>
      <w:r w:rsidRPr="00F40E8F">
        <w:rPr>
          <w:rStyle w:val="Kiemels2"/>
          <w:rFonts w:cs="Calibri"/>
          <w:szCs w:val="22"/>
        </w:rPr>
        <w:t>922 fős</w:t>
      </w:r>
      <w:r w:rsidRPr="00F40E8F">
        <w:rPr>
          <w:rFonts w:cs="Calibri"/>
          <w:szCs w:val="22"/>
        </w:rPr>
        <w:t xml:space="preserve">, közel </w:t>
      </w:r>
      <w:r w:rsidRPr="00F40E8F">
        <w:rPr>
          <w:rStyle w:val="Kiemels2"/>
          <w:rFonts w:cs="Calibri"/>
          <w:szCs w:val="22"/>
        </w:rPr>
        <w:t>26,8%-os</w:t>
      </w:r>
      <w:r w:rsidRPr="00F40E8F">
        <w:rPr>
          <w:rFonts w:cs="Calibri"/>
          <w:szCs w:val="22"/>
        </w:rPr>
        <w:t xml:space="preserve"> visszaesést jelent. A diagram alapján tehát egy tartós, évről évre megfigyelhető csökkenő tendencia rajzolódik ki, amelynek legmarkánsabb szakasza 2023 és 2024 között következett be. A rokkantsági ellátásban részesülők egy része az öregségi nyugdíjkorhatár elérésével kikerül az ellátási rendszerből. Emellett a komplex minősítési eljárások, a felülvizsgálatok eredményei, valamint a megváltozott munkaképességű személyek foglalkoztatásának bővülése is hozzájárul az ellátotti létszám fokozatos csökkenéséhez.</w:t>
      </w:r>
    </w:p>
    <w:p w14:paraId="3B4EAB7E" w14:textId="77777777" w:rsidR="000E41E6" w:rsidRDefault="000E41E6" w:rsidP="000E41E6">
      <w:pPr>
        <w:rPr>
          <w:rFonts w:cs="Calibri"/>
          <w:szCs w:val="22"/>
        </w:rPr>
      </w:pPr>
    </w:p>
    <w:p w14:paraId="5415E21B" w14:textId="77777777" w:rsidR="000E41E6" w:rsidRPr="00F40E8F" w:rsidRDefault="000E41E6" w:rsidP="000E41E6">
      <w:pPr>
        <w:rPr>
          <w:rFonts w:cs="Calibri"/>
          <w:szCs w:val="22"/>
        </w:rPr>
      </w:pPr>
      <w:r w:rsidRPr="00F40E8F">
        <w:rPr>
          <w:rFonts w:cs="Calibri"/>
          <w:szCs w:val="22"/>
        </w:rPr>
        <w:t xml:space="preserve">A Járási Hivatal </w:t>
      </w:r>
      <w:r w:rsidRPr="00F40E8F">
        <w:rPr>
          <w:rFonts w:cs="Calibri"/>
          <w:b/>
          <w:bCs/>
          <w:szCs w:val="22"/>
        </w:rPr>
        <w:t>egészségkárosodási és gyermekfelügyeleti támogatást (EGYT)</w:t>
      </w:r>
      <w:r w:rsidRPr="00F40E8F">
        <w:rPr>
          <w:rFonts w:cs="Calibri"/>
          <w:szCs w:val="22"/>
        </w:rPr>
        <w:t xml:space="preserve"> nyújt </w:t>
      </w:r>
      <w:r>
        <w:rPr>
          <w:rFonts w:cs="Calibri"/>
          <w:szCs w:val="22"/>
        </w:rPr>
        <w:t>–</w:t>
      </w:r>
      <w:r w:rsidRPr="00F40E8F">
        <w:rPr>
          <w:rFonts w:cs="Calibri"/>
          <w:szCs w:val="22"/>
        </w:rPr>
        <w:t xml:space="preserve"> </w:t>
      </w:r>
      <w:r>
        <w:rPr>
          <w:rFonts w:cs="Calibri"/>
          <w:szCs w:val="22"/>
        </w:rPr>
        <w:t>az Szt.alapján</w:t>
      </w:r>
      <w:r w:rsidRPr="00F40E8F">
        <w:rPr>
          <w:rFonts w:cs="Calibri"/>
          <w:szCs w:val="22"/>
        </w:rPr>
        <w:t xml:space="preserve">- azon személyek részére, akik </w:t>
      </w:r>
      <w:r w:rsidRPr="00F40E8F">
        <w:rPr>
          <w:rFonts w:cs="Calibri"/>
          <w:b/>
          <w:bCs/>
          <w:szCs w:val="22"/>
        </w:rPr>
        <w:t>aktív korúak ellátására jogosultak</w:t>
      </w:r>
      <w:r w:rsidRPr="00F40E8F">
        <w:rPr>
          <w:rFonts w:cs="Calibri"/>
          <w:szCs w:val="22"/>
        </w:rPr>
        <w:t xml:space="preserve">, és az alábbi feltételek valamelyikének megfelelnek: </w:t>
      </w:r>
    </w:p>
    <w:p w14:paraId="668FFDC6" w14:textId="77777777" w:rsidR="000E41E6" w:rsidRPr="00F40E8F" w:rsidRDefault="000E41E6" w:rsidP="00C91DDD">
      <w:pPr>
        <w:numPr>
          <w:ilvl w:val="0"/>
          <w:numId w:val="67"/>
        </w:numPr>
        <w:jc w:val="left"/>
        <w:rPr>
          <w:rFonts w:cs="Calibri"/>
          <w:szCs w:val="22"/>
        </w:rPr>
      </w:pPr>
      <w:r>
        <w:rPr>
          <w:rFonts w:cs="Calibri"/>
          <w:b/>
          <w:bCs/>
          <w:szCs w:val="22"/>
        </w:rPr>
        <w:t>e</w:t>
      </w:r>
      <w:r w:rsidRPr="00F40E8F">
        <w:rPr>
          <w:rFonts w:cs="Calibri"/>
          <w:b/>
          <w:bCs/>
          <w:szCs w:val="22"/>
        </w:rPr>
        <w:t>gészségkárosodott személynek minősül</w:t>
      </w:r>
      <w:r w:rsidRPr="00F40E8F">
        <w:rPr>
          <w:rFonts w:cs="Calibri"/>
          <w:szCs w:val="22"/>
        </w:rPr>
        <w:t xml:space="preserve">, vagyis egészségi állapota miatt nem képes munkát vállalni a jogszabályban meghatározott feltételek szerint. </w:t>
      </w:r>
    </w:p>
    <w:p w14:paraId="3D077836" w14:textId="77777777" w:rsidR="000E41E6" w:rsidRPr="00F40E8F" w:rsidRDefault="000E41E6" w:rsidP="00C91DDD">
      <w:pPr>
        <w:numPr>
          <w:ilvl w:val="0"/>
          <w:numId w:val="67"/>
        </w:numPr>
        <w:jc w:val="left"/>
        <w:rPr>
          <w:rFonts w:cs="Calibri"/>
          <w:szCs w:val="22"/>
        </w:rPr>
      </w:pPr>
      <w:r w:rsidRPr="00F40E8F">
        <w:rPr>
          <w:rFonts w:cs="Calibri"/>
          <w:b/>
          <w:bCs/>
          <w:szCs w:val="22"/>
        </w:rPr>
        <w:t>14 éven aluli gyermeket nevel</w:t>
      </w:r>
      <w:r w:rsidRPr="00F40E8F">
        <w:rPr>
          <w:rFonts w:cs="Calibri"/>
          <w:szCs w:val="22"/>
        </w:rPr>
        <w:t xml:space="preserve">, és a gyermek napközbeni ellátását (például bölcsődei, óvodai vagy iskolai </w:t>
      </w:r>
      <w:proofErr w:type="spellStart"/>
      <w:r w:rsidRPr="00F40E8F">
        <w:rPr>
          <w:rFonts w:cs="Calibri"/>
          <w:szCs w:val="22"/>
        </w:rPr>
        <w:t>napközis</w:t>
      </w:r>
      <w:proofErr w:type="spellEnd"/>
      <w:r w:rsidRPr="00F40E8F">
        <w:rPr>
          <w:rFonts w:cs="Calibri"/>
          <w:szCs w:val="22"/>
        </w:rPr>
        <w:t xml:space="preserve"> ellátást) nem tudják számára biztosítani, illetve a családban más személy nem részesül bizonyos gyermekgondozási ellátásokban. </w:t>
      </w:r>
    </w:p>
    <w:p w14:paraId="629B7CF1" w14:textId="77777777" w:rsidR="000E41E6" w:rsidRDefault="000E41E6" w:rsidP="00C91DDD">
      <w:pPr>
        <w:numPr>
          <w:ilvl w:val="0"/>
          <w:numId w:val="67"/>
        </w:numPr>
        <w:jc w:val="left"/>
        <w:rPr>
          <w:rFonts w:cs="Calibri"/>
          <w:szCs w:val="22"/>
        </w:rPr>
      </w:pPr>
      <w:r>
        <w:rPr>
          <w:rFonts w:cs="Calibri"/>
          <w:szCs w:val="22"/>
        </w:rPr>
        <w:t>a</w:t>
      </w:r>
      <w:r w:rsidRPr="00F40E8F">
        <w:rPr>
          <w:rFonts w:cs="Calibri"/>
          <w:szCs w:val="22"/>
        </w:rPr>
        <w:t xml:space="preserve"> kérelmezőnek teljesítenie kell az </w:t>
      </w:r>
      <w:r w:rsidRPr="00F40E8F">
        <w:rPr>
          <w:rFonts w:cs="Calibri"/>
          <w:b/>
          <w:bCs/>
          <w:szCs w:val="22"/>
        </w:rPr>
        <w:t xml:space="preserve">aktív korúak ellátására </w:t>
      </w:r>
      <w:r w:rsidRPr="00A2135A">
        <w:rPr>
          <w:rFonts w:cs="Calibri"/>
          <w:szCs w:val="22"/>
        </w:rPr>
        <w:t>vonatkozó általános feltételeket</w:t>
      </w:r>
      <w:r w:rsidRPr="00F40E8F">
        <w:rPr>
          <w:rFonts w:cs="Calibri"/>
          <w:szCs w:val="22"/>
        </w:rPr>
        <w:t xml:space="preserve"> is.</w:t>
      </w:r>
    </w:p>
    <w:p w14:paraId="021514C7" w14:textId="53506A4D" w:rsidR="000E41E6" w:rsidRDefault="000E41E6" w:rsidP="000E41E6">
      <w:pPr>
        <w:rPr>
          <w:rFonts w:cs="Calibri"/>
          <w:szCs w:val="22"/>
        </w:rPr>
      </w:pPr>
    </w:p>
    <w:p w14:paraId="7DCAC6FE" w14:textId="7D6DC235" w:rsidR="000E41E6" w:rsidRPr="00E47371" w:rsidRDefault="000E41E6" w:rsidP="00C91DDD">
      <w:pPr>
        <w:pStyle w:val="Listaszerbekezds"/>
        <w:numPr>
          <w:ilvl w:val="0"/>
          <w:numId w:val="94"/>
        </w:numPr>
        <w:jc w:val="right"/>
        <w:rPr>
          <w:rFonts w:asciiTheme="minorHAnsi" w:hAnsiTheme="minorHAnsi" w:cstheme="minorHAnsi"/>
          <w:szCs w:val="22"/>
        </w:rPr>
      </w:pPr>
      <w:r w:rsidRPr="00E47371">
        <w:rPr>
          <w:rFonts w:asciiTheme="minorHAnsi" w:hAnsiTheme="minorHAnsi" w:cstheme="minorHAnsi"/>
          <w:szCs w:val="22"/>
        </w:rPr>
        <w:t>ábra</w:t>
      </w:r>
    </w:p>
    <w:p w14:paraId="67410106" w14:textId="77777777" w:rsidR="000E41E6" w:rsidRPr="00F0395D" w:rsidRDefault="000E41E6" w:rsidP="000E41E6">
      <w:pPr>
        <w:jc w:val="center"/>
        <w:rPr>
          <w:rFonts w:cs="Calibri"/>
          <w:szCs w:val="22"/>
        </w:rPr>
      </w:pPr>
      <w:r w:rsidRPr="006F407A">
        <w:rPr>
          <w:rFonts w:cs="Calibri"/>
          <w:szCs w:val="22"/>
        </w:rPr>
        <w:t>EGYT-ben részesülők száma 2021 – 2025. évek között Nyíregyházán</w:t>
      </w:r>
    </w:p>
    <w:p w14:paraId="43D13299" w14:textId="77777777" w:rsidR="000E41E6" w:rsidRPr="00F40E8F" w:rsidRDefault="000E41E6" w:rsidP="000E41E6">
      <w:pPr>
        <w:jc w:val="center"/>
        <w:rPr>
          <w:rFonts w:cs="Calibri"/>
          <w:szCs w:val="22"/>
          <w:highlight w:val="yellow"/>
        </w:rPr>
      </w:pPr>
      <w:r>
        <w:rPr>
          <w:noProof/>
          <w:lang w:val="en-US" w:eastAsia="en-US"/>
        </w:rPr>
        <w:drawing>
          <wp:inline distT="0" distB="0" distL="0" distR="0" wp14:anchorId="23A07771" wp14:editId="5E12F055">
            <wp:extent cx="4880610" cy="1616529"/>
            <wp:effectExtent l="0" t="0" r="15240" b="3175"/>
            <wp:docPr id="1023381380" name="Diagram 1">
              <a:extLst xmlns:a="http://schemas.openxmlformats.org/drawingml/2006/main">
                <a:ext uri="{FF2B5EF4-FFF2-40B4-BE49-F238E27FC236}">
                  <a16:creationId xmlns:a16="http://schemas.microsoft.com/office/drawing/2014/main" id="{B03BA88C-C746-FCD9-2859-F3F09C8211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4B8EF53E" w14:textId="77777777" w:rsidR="000E41E6" w:rsidRPr="006F407A" w:rsidRDefault="000E41E6" w:rsidP="006F407A">
      <w:pPr>
        <w:ind w:firstLine="709"/>
        <w:rPr>
          <w:rFonts w:cs="Calibri"/>
          <w:sz w:val="18"/>
          <w:szCs w:val="18"/>
        </w:rPr>
      </w:pPr>
      <w:r w:rsidRPr="006F407A">
        <w:rPr>
          <w:rFonts w:cs="Calibri"/>
          <w:sz w:val="18"/>
          <w:szCs w:val="18"/>
        </w:rPr>
        <w:t>Forrás: Nyíregyházi Járási Hivatal Hatósági Osztálya (saját szerkesztés)</w:t>
      </w:r>
    </w:p>
    <w:p w14:paraId="3CE1A0E4" w14:textId="77777777" w:rsidR="00EF7011" w:rsidRPr="006F407A" w:rsidRDefault="00EF7011" w:rsidP="000E41E6">
      <w:pPr>
        <w:rPr>
          <w:rFonts w:cs="Calibri"/>
          <w:sz w:val="18"/>
          <w:szCs w:val="18"/>
        </w:rPr>
      </w:pPr>
    </w:p>
    <w:p w14:paraId="4663274F" w14:textId="77777777" w:rsidR="000E41E6" w:rsidRPr="00F40E8F" w:rsidRDefault="000E41E6" w:rsidP="000E41E6">
      <w:pPr>
        <w:rPr>
          <w:rFonts w:cs="Calibri"/>
          <w:iCs/>
          <w:szCs w:val="22"/>
        </w:rPr>
      </w:pPr>
      <w:r w:rsidRPr="00F40E8F">
        <w:rPr>
          <w:rFonts w:cs="Calibri"/>
          <w:b/>
          <w:bCs/>
          <w:iCs/>
          <w:szCs w:val="22"/>
        </w:rPr>
        <w:t>A fogyatékossághoz kapcsolódó egyéb személyi kedvezmények</w:t>
      </w:r>
      <w:r w:rsidRPr="00F40E8F">
        <w:rPr>
          <w:rFonts w:cs="Calibri"/>
          <w:iCs/>
          <w:szCs w:val="22"/>
        </w:rPr>
        <w:tab/>
      </w:r>
    </w:p>
    <w:p w14:paraId="64E7EF18" w14:textId="77777777" w:rsidR="000E41E6" w:rsidRDefault="000E41E6" w:rsidP="000E41E6">
      <w:pPr>
        <w:rPr>
          <w:rFonts w:cs="Calibri"/>
          <w:szCs w:val="22"/>
        </w:rPr>
      </w:pPr>
      <w:r w:rsidRPr="00797F95">
        <w:rPr>
          <w:rFonts w:cs="Calibri"/>
          <w:szCs w:val="22"/>
        </w:rPr>
        <w:t>A fogyatékossággal élő személyek számára a pénzbeli és természetbeni ellátásokon túl, valamint a 7.1.b) pontban felsorolt munkavállalást segítő lehetőségek</w:t>
      </w:r>
      <w:r>
        <w:rPr>
          <w:rFonts w:cs="Calibri"/>
          <w:szCs w:val="22"/>
        </w:rPr>
        <w:t xml:space="preserve"> mellett </w:t>
      </w:r>
      <w:r w:rsidRPr="00F40E8F">
        <w:rPr>
          <w:rFonts w:cs="Calibri"/>
          <w:szCs w:val="22"/>
        </w:rPr>
        <w:t>számos egyéb személyi kedvezmény is rendelkezésre áll. Ezek célja az önálló életvitel támogatása, a közlekedés, a foglalkoztatás, az oktatás és a mindennapi élet terheinek csökkentése.</w:t>
      </w:r>
    </w:p>
    <w:p w14:paraId="34E07FD0" w14:textId="77777777" w:rsidR="00D01A4F" w:rsidRPr="00797F95" w:rsidRDefault="00D01A4F" w:rsidP="000E41E6">
      <w:pPr>
        <w:rPr>
          <w:rFonts w:cs="Calibri"/>
          <w:szCs w:val="22"/>
        </w:rPr>
      </w:pPr>
    </w:p>
    <w:p w14:paraId="30CC4D0D" w14:textId="77777777" w:rsidR="000E41E6" w:rsidRPr="00F40E8F" w:rsidRDefault="000E41E6" w:rsidP="000E41E6">
      <w:pPr>
        <w:spacing w:before="100" w:beforeAutospacing="1" w:after="100" w:afterAutospacing="1"/>
        <w:rPr>
          <w:rFonts w:cs="Calibri"/>
          <w:szCs w:val="22"/>
        </w:rPr>
      </w:pPr>
      <w:r w:rsidRPr="00F40E8F">
        <w:rPr>
          <w:rFonts w:cs="Calibri"/>
          <w:szCs w:val="22"/>
        </w:rPr>
        <w:lastRenderedPageBreak/>
        <w:t>A legfontosabb egyéb személyi kedvezmények a következők: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14"/>
        <w:gridCol w:w="5948"/>
      </w:tblGrid>
      <w:tr w:rsidR="000E41E6" w:rsidRPr="00F40E8F" w14:paraId="332EA3AC" w14:textId="77777777" w:rsidTr="00F47E30">
        <w:trPr>
          <w:tblHeader/>
          <w:tblCellSpacing w:w="15" w:type="dxa"/>
        </w:trPr>
        <w:tc>
          <w:tcPr>
            <w:tcW w:w="3069" w:type="dxa"/>
            <w:shd w:val="clear" w:color="auto" w:fill="EAEDF1" w:themeFill="text2" w:themeFillTint="1A"/>
            <w:vAlign w:val="center"/>
            <w:hideMark/>
          </w:tcPr>
          <w:p w14:paraId="28B4C3B1" w14:textId="77777777" w:rsidR="000E41E6" w:rsidRPr="00F40E8F" w:rsidRDefault="000E41E6" w:rsidP="00F47E30">
            <w:pPr>
              <w:jc w:val="center"/>
              <w:rPr>
                <w:rFonts w:cs="Calibri"/>
                <w:b/>
                <w:bCs/>
                <w:szCs w:val="22"/>
              </w:rPr>
            </w:pPr>
            <w:r w:rsidRPr="00F40E8F">
              <w:rPr>
                <w:rFonts w:cs="Calibri"/>
                <w:b/>
                <w:bCs/>
                <w:szCs w:val="22"/>
              </w:rPr>
              <w:t>Kedvezmény</w:t>
            </w:r>
          </w:p>
        </w:tc>
        <w:tc>
          <w:tcPr>
            <w:tcW w:w="5903" w:type="dxa"/>
            <w:shd w:val="clear" w:color="auto" w:fill="EAEDF1" w:themeFill="text2" w:themeFillTint="1A"/>
            <w:vAlign w:val="center"/>
            <w:hideMark/>
          </w:tcPr>
          <w:p w14:paraId="39C41A38" w14:textId="77777777" w:rsidR="000E41E6" w:rsidRPr="00F40E8F" w:rsidRDefault="000E41E6" w:rsidP="00F47E30">
            <w:pPr>
              <w:jc w:val="center"/>
              <w:rPr>
                <w:rFonts w:cs="Calibri"/>
                <w:b/>
                <w:bCs/>
                <w:szCs w:val="22"/>
              </w:rPr>
            </w:pPr>
            <w:r w:rsidRPr="00F40E8F">
              <w:rPr>
                <w:rFonts w:cs="Calibri"/>
                <w:b/>
                <w:bCs/>
                <w:szCs w:val="22"/>
              </w:rPr>
              <w:t>Rövid ismertetés</w:t>
            </w:r>
          </w:p>
        </w:tc>
      </w:tr>
      <w:tr w:rsidR="000E41E6" w:rsidRPr="00F40E8F" w14:paraId="13B012A9" w14:textId="77777777" w:rsidTr="00F47E30">
        <w:trPr>
          <w:tblCellSpacing w:w="15" w:type="dxa"/>
        </w:trPr>
        <w:tc>
          <w:tcPr>
            <w:tcW w:w="3069" w:type="dxa"/>
            <w:vAlign w:val="center"/>
            <w:hideMark/>
          </w:tcPr>
          <w:p w14:paraId="1F49C259" w14:textId="77777777" w:rsidR="000E41E6" w:rsidRPr="00F40E8F" w:rsidRDefault="000E41E6" w:rsidP="00F47E30">
            <w:pPr>
              <w:rPr>
                <w:rFonts w:cs="Calibri"/>
                <w:szCs w:val="22"/>
              </w:rPr>
            </w:pPr>
            <w:r w:rsidRPr="00F40E8F">
              <w:rPr>
                <w:rFonts w:cs="Calibri"/>
                <w:szCs w:val="22"/>
              </w:rPr>
              <w:t>Parkolási igazolvány</w:t>
            </w:r>
          </w:p>
        </w:tc>
        <w:tc>
          <w:tcPr>
            <w:tcW w:w="5903" w:type="dxa"/>
            <w:vAlign w:val="center"/>
            <w:hideMark/>
          </w:tcPr>
          <w:p w14:paraId="6BB18108" w14:textId="77777777" w:rsidR="000E41E6" w:rsidRPr="00F40E8F" w:rsidRDefault="000E41E6" w:rsidP="00F47E30">
            <w:pPr>
              <w:rPr>
                <w:rFonts w:cs="Calibri"/>
                <w:szCs w:val="22"/>
              </w:rPr>
            </w:pPr>
            <w:r w:rsidRPr="00F40E8F">
              <w:rPr>
                <w:rFonts w:cs="Calibri"/>
                <w:szCs w:val="22"/>
              </w:rPr>
              <w:t>A mozgásában korlátozott vagy egyes fogyatékossággal élő személyek számára biztosít parkolási kedvezményeket.</w:t>
            </w:r>
          </w:p>
        </w:tc>
      </w:tr>
      <w:tr w:rsidR="000E41E6" w:rsidRPr="00F40E8F" w14:paraId="3AB07CEF" w14:textId="77777777" w:rsidTr="00F47E30">
        <w:trPr>
          <w:tblCellSpacing w:w="15" w:type="dxa"/>
        </w:trPr>
        <w:tc>
          <w:tcPr>
            <w:tcW w:w="3069" w:type="dxa"/>
            <w:vAlign w:val="center"/>
            <w:hideMark/>
          </w:tcPr>
          <w:p w14:paraId="64C88F85" w14:textId="77777777" w:rsidR="000E41E6" w:rsidRPr="00F40E8F" w:rsidRDefault="000E41E6" w:rsidP="00F47E30">
            <w:pPr>
              <w:rPr>
                <w:rFonts w:cs="Calibri"/>
                <w:szCs w:val="22"/>
              </w:rPr>
            </w:pPr>
            <w:r w:rsidRPr="00F40E8F">
              <w:rPr>
                <w:rFonts w:cs="Calibri"/>
                <w:szCs w:val="22"/>
              </w:rPr>
              <w:t>Közlekedési kedvezmények</w:t>
            </w:r>
          </w:p>
        </w:tc>
        <w:tc>
          <w:tcPr>
            <w:tcW w:w="5903" w:type="dxa"/>
            <w:vAlign w:val="center"/>
            <w:hideMark/>
          </w:tcPr>
          <w:p w14:paraId="7D36CF02" w14:textId="77777777" w:rsidR="000E41E6" w:rsidRPr="00F40E8F" w:rsidRDefault="000E41E6" w:rsidP="00F47E30">
            <w:pPr>
              <w:rPr>
                <w:rFonts w:cs="Calibri"/>
                <w:szCs w:val="22"/>
              </w:rPr>
            </w:pPr>
            <w:r w:rsidRPr="00F40E8F">
              <w:rPr>
                <w:rFonts w:cs="Calibri"/>
                <w:szCs w:val="22"/>
              </w:rPr>
              <w:t>Kedvezményes vagy díjmentes utazás a helyi és helyközi közösségi közlekedésben, jogszabályban meghatározott feltételek szerint.</w:t>
            </w:r>
          </w:p>
        </w:tc>
      </w:tr>
      <w:tr w:rsidR="000E41E6" w:rsidRPr="00F40E8F" w14:paraId="63158D07" w14:textId="77777777" w:rsidTr="00F47E30">
        <w:trPr>
          <w:tblCellSpacing w:w="15" w:type="dxa"/>
        </w:trPr>
        <w:tc>
          <w:tcPr>
            <w:tcW w:w="3069" w:type="dxa"/>
            <w:vAlign w:val="center"/>
            <w:hideMark/>
          </w:tcPr>
          <w:p w14:paraId="1FB5A462" w14:textId="77777777" w:rsidR="000E41E6" w:rsidRPr="00F40E8F" w:rsidRDefault="000E41E6" w:rsidP="00F47E30">
            <w:pPr>
              <w:rPr>
                <w:rFonts w:cs="Calibri"/>
                <w:szCs w:val="22"/>
              </w:rPr>
            </w:pPr>
            <w:r w:rsidRPr="00F40E8F">
              <w:rPr>
                <w:rFonts w:cs="Calibri"/>
                <w:szCs w:val="22"/>
              </w:rPr>
              <w:t>Gépjárműszerzési és gépjárműátalakítási támogatás</w:t>
            </w:r>
          </w:p>
        </w:tc>
        <w:tc>
          <w:tcPr>
            <w:tcW w:w="5903" w:type="dxa"/>
            <w:vAlign w:val="center"/>
            <w:hideMark/>
          </w:tcPr>
          <w:p w14:paraId="167008FD" w14:textId="77777777" w:rsidR="000E41E6" w:rsidRPr="00F40E8F" w:rsidRDefault="000E41E6" w:rsidP="00F47E30">
            <w:pPr>
              <w:rPr>
                <w:rFonts w:cs="Calibri"/>
                <w:szCs w:val="22"/>
              </w:rPr>
            </w:pPr>
            <w:r w:rsidRPr="00F40E8F">
              <w:rPr>
                <w:rFonts w:cs="Calibri"/>
                <w:szCs w:val="22"/>
              </w:rPr>
              <w:t>Súlyos mozgáskorlátozott vagy egyéb jogosult személyek számára nyújtható támogatás a közlekedés elősegítésére.</w:t>
            </w:r>
          </w:p>
        </w:tc>
      </w:tr>
      <w:tr w:rsidR="000E41E6" w:rsidRPr="00F40E8F" w14:paraId="7ACF2336" w14:textId="77777777" w:rsidTr="00F47E30">
        <w:trPr>
          <w:tblCellSpacing w:w="15" w:type="dxa"/>
        </w:trPr>
        <w:tc>
          <w:tcPr>
            <w:tcW w:w="3069" w:type="dxa"/>
            <w:vAlign w:val="center"/>
            <w:hideMark/>
          </w:tcPr>
          <w:p w14:paraId="4CD02B72" w14:textId="77777777" w:rsidR="000E41E6" w:rsidRPr="00F40E8F" w:rsidRDefault="000E41E6" w:rsidP="00F47E30">
            <w:pPr>
              <w:rPr>
                <w:rFonts w:cs="Calibri"/>
                <w:szCs w:val="22"/>
              </w:rPr>
            </w:pPr>
            <w:r w:rsidRPr="00F40E8F">
              <w:rPr>
                <w:rFonts w:cs="Calibri"/>
                <w:szCs w:val="22"/>
              </w:rPr>
              <w:t>Gyógyászati segédeszköz-támogatás</w:t>
            </w:r>
          </w:p>
        </w:tc>
        <w:tc>
          <w:tcPr>
            <w:tcW w:w="5903" w:type="dxa"/>
            <w:vAlign w:val="center"/>
            <w:hideMark/>
          </w:tcPr>
          <w:p w14:paraId="691F8F73" w14:textId="77777777" w:rsidR="000E41E6" w:rsidRPr="00F40E8F" w:rsidRDefault="000E41E6" w:rsidP="00F47E30">
            <w:pPr>
              <w:rPr>
                <w:rFonts w:cs="Calibri"/>
                <w:szCs w:val="22"/>
              </w:rPr>
            </w:pPr>
            <w:r w:rsidRPr="00F40E8F">
              <w:rPr>
                <w:rFonts w:cs="Calibri"/>
                <w:szCs w:val="22"/>
              </w:rPr>
              <w:t>Az egészségbiztosítás számos segédeszköz (pl. kerekesszék, hallókészülék, kommunikációs eszközök) árához támogatást nyújt.</w:t>
            </w:r>
          </w:p>
        </w:tc>
      </w:tr>
      <w:tr w:rsidR="000E41E6" w:rsidRPr="00F40E8F" w14:paraId="1003EE9E" w14:textId="77777777" w:rsidTr="00F47E30">
        <w:trPr>
          <w:tblCellSpacing w:w="15" w:type="dxa"/>
        </w:trPr>
        <w:tc>
          <w:tcPr>
            <w:tcW w:w="3069" w:type="dxa"/>
            <w:vAlign w:val="center"/>
            <w:hideMark/>
          </w:tcPr>
          <w:p w14:paraId="7786D928" w14:textId="091E87AB" w:rsidR="000E41E6" w:rsidRPr="00F40E8F" w:rsidRDefault="001A5557" w:rsidP="00F47E30">
            <w:pPr>
              <w:rPr>
                <w:rFonts w:cs="Calibri"/>
                <w:szCs w:val="22"/>
              </w:rPr>
            </w:pPr>
            <w:r>
              <w:rPr>
                <w:rFonts w:cs="Calibri"/>
                <w:szCs w:val="22"/>
              </w:rPr>
              <w:t>Támogató szolgáltatás, szállítás és személyi segítés</w:t>
            </w:r>
          </w:p>
        </w:tc>
        <w:tc>
          <w:tcPr>
            <w:tcW w:w="5903" w:type="dxa"/>
            <w:vAlign w:val="center"/>
            <w:hideMark/>
          </w:tcPr>
          <w:p w14:paraId="0B45CE31" w14:textId="77777777" w:rsidR="000E41E6" w:rsidRPr="00F40E8F" w:rsidRDefault="000E41E6" w:rsidP="00F47E30">
            <w:pPr>
              <w:rPr>
                <w:rFonts w:cs="Calibri"/>
                <w:szCs w:val="22"/>
              </w:rPr>
            </w:pPr>
            <w:r w:rsidRPr="00F40E8F">
              <w:rPr>
                <w:rFonts w:cs="Calibri"/>
                <w:szCs w:val="22"/>
              </w:rPr>
              <w:t>A mindennapi életvitelhez, közlekedéshez és ügyintézéshez nyújt segítséget a szociális szolgáltatások keretében.</w:t>
            </w:r>
          </w:p>
        </w:tc>
      </w:tr>
      <w:tr w:rsidR="000E41E6" w:rsidRPr="00F40E8F" w14:paraId="7AD4DE14" w14:textId="77777777" w:rsidTr="00F47E30">
        <w:trPr>
          <w:tblCellSpacing w:w="15" w:type="dxa"/>
        </w:trPr>
        <w:tc>
          <w:tcPr>
            <w:tcW w:w="3069" w:type="dxa"/>
            <w:vAlign w:val="center"/>
            <w:hideMark/>
          </w:tcPr>
          <w:p w14:paraId="01E5DB73" w14:textId="77777777" w:rsidR="000E41E6" w:rsidRPr="00F40E8F" w:rsidRDefault="000E41E6" w:rsidP="00F47E30">
            <w:pPr>
              <w:rPr>
                <w:rFonts w:cs="Calibri"/>
                <w:szCs w:val="22"/>
              </w:rPr>
            </w:pPr>
            <w:r w:rsidRPr="00F40E8F">
              <w:rPr>
                <w:rFonts w:cs="Calibri"/>
                <w:szCs w:val="22"/>
              </w:rPr>
              <w:t>Korai fejlesztés, fejlesztő nevelés és gyógypedagógiai ellátások</w:t>
            </w:r>
          </w:p>
        </w:tc>
        <w:tc>
          <w:tcPr>
            <w:tcW w:w="5903" w:type="dxa"/>
            <w:vAlign w:val="center"/>
            <w:hideMark/>
          </w:tcPr>
          <w:p w14:paraId="6A207928" w14:textId="77777777" w:rsidR="000E41E6" w:rsidRPr="00F40E8F" w:rsidRDefault="000E41E6" w:rsidP="00F47E30">
            <w:pPr>
              <w:rPr>
                <w:rFonts w:cs="Calibri"/>
                <w:szCs w:val="22"/>
              </w:rPr>
            </w:pPr>
            <w:r w:rsidRPr="00F40E8F">
              <w:rPr>
                <w:rFonts w:cs="Calibri"/>
                <w:szCs w:val="22"/>
              </w:rPr>
              <w:t>A fogyatékossággal élő gyermekek fejlődését és oktatását segítő szolgáltatások.</w:t>
            </w:r>
          </w:p>
        </w:tc>
      </w:tr>
      <w:tr w:rsidR="000E41E6" w:rsidRPr="00F40E8F" w14:paraId="53FF501B" w14:textId="77777777" w:rsidTr="00F47E30">
        <w:trPr>
          <w:tblCellSpacing w:w="15" w:type="dxa"/>
        </w:trPr>
        <w:tc>
          <w:tcPr>
            <w:tcW w:w="3069" w:type="dxa"/>
            <w:vAlign w:val="center"/>
            <w:hideMark/>
          </w:tcPr>
          <w:p w14:paraId="5358A159" w14:textId="77777777" w:rsidR="000E41E6" w:rsidRPr="00F40E8F" w:rsidRDefault="000E41E6" w:rsidP="00F47E30">
            <w:pPr>
              <w:rPr>
                <w:rFonts w:cs="Calibri"/>
                <w:szCs w:val="22"/>
              </w:rPr>
            </w:pPr>
            <w:r w:rsidRPr="00F40E8F">
              <w:rPr>
                <w:rFonts w:cs="Calibri"/>
                <w:szCs w:val="22"/>
              </w:rPr>
              <w:t>Felsőoktatási és képzési kedvezmények</w:t>
            </w:r>
          </w:p>
        </w:tc>
        <w:tc>
          <w:tcPr>
            <w:tcW w:w="5903" w:type="dxa"/>
            <w:vAlign w:val="center"/>
            <w:hideMark/>
          </w:tcPr>
          <w:p w14:paraId="0A32A562" w14:textId="77777777" w:rsidR="000E41E6" w:rsidRPr="00F40E8F" w:rsidRDefault="000E41E6" w:rsidP="00F47E30">
            <w:pPr>
              <w:rPr>
                <w:rFonts w:cs="Calibri"/>
                <w:szCs w:val="22"/>
              </w:rPr>
            </w:pPr>
            <w:r w:rsidRPr="00F40E8F">
              <w:rPr>
                <w:rFonts w:cs="Calibri"/>
                <w:szCs w:val="22"/>
              </w:rPr>
              <w:t>Többletpontok, tanulmányi kedvezmények, speciális vizsgafeltételek és akadálymentesített szolgáltatások.</w:t>
            </w:r>
          </w:p>
        </w:tc>
      </w:tr>
      <w:tr w:rsidR="000E41E6" w:rsidRPr="00F40E8F" w14:paraId="0188E540" w14:textId="77777777" w:rsidTr="00F47E30">
        <w:trPr>
          <w:tblCellSpacing w:w="15" w:type="dxa"/>
        </w:trPr>
        <w:tc>
          <w:tcPr>
            <w:tcW w:w="3069" w:type="dxa"/>
            <w:vAlign w:val="center"/>
            <w:hideMark/>
          </w:tcPr>
          <w:p w14:paraId="04B0FBCC" w14:textId="77777777" w:rsidR="000E41E6" w:rsidRPr="00F40E8F" w:rsidRDefault="000E41E6" w:rsidP="00F47E30">
            <w:pPr>
              <w:rPr>
                <w:rFonts w:cs="Calibri"/>
                <w:szCs w:val="22"/>
              </w:rPr>
            </w:pPr>
            <w:r w:rsidRPr="00F40E8F">
              <w:rPr>
                <w:rFonts w:cs="Calibri"/>
                <w:szCs w:val="22"/>
              </w:rPr>
              <w:t>Rehabilitációs foglalkoztatási támogatások</w:t>
            </w:r>
          </w:p>
        </w:tc>
        <w:tc>
          <w:tcPr>
            <w:tcW w:w="5903" w:type="dxa"/>
            <w:vAlign w:val="center"/>
            <w:hideMark/>
          </w:tcPr>
          <w:p w14:paraId="14B86860" w14:textId="77777777" w:rsidR="000E41E6" w:rsidRPr="00F40E8F" w:rsidRDefault="000E41E6" w:rsidP="00F47E30">
            <w:pPr>
              <w:rPr>
                <w:rFonts w:cs="Calibri"/>
                <w:szCs w:val="22"/>
              </w:rPr>
            </w:pPr>
            <w:r w:rsidRPr="00F40E8F">
              <w:rPr>
                <w:rFonts w:cs="Calibri"/>
                <w:szCs w:val="22"/>
              </w:rPr>
              <w:t>A megváltozott munkaképességű személyek foglalkoztatását és munkaerőpiaci beilleszkedését segítő intézkedések.</w:t>
            </w:r>
          </w:p>
        </w:tc>
      </w:tr>
      <w:tr w:rsidR="000E41E6" w:rsidRPr="00F40E8F" w14:paraId="772AC1A0" w14:textId="77777777" w:rsidTr="00F47E30">
        <w:trPr>
          <w:tblCellSpacing w:w="15" w:type="dxa"/>
        </w:trPr>
        <w:tc>
          <w:tcPr>
            <w:tcW w:w="3069" w:type="dxa"/>
            <w:vAlign w:val="center"/>
            <w:hideMark/>
          </w:tcPr>
          <w:p w14:paraId="7BCF6877" w14:textId="77777777" w:rsidR="000E41E6" w:rsidRPr="00F40E8F" w:rsidRDefault="000E41E6" w:rsidP="00F47E30">
            <w:pPr>
              <w:rPr>
                <w:rFonts w:cs="Calibri"/>
                <w:szCs w:val="22"/>
              </w:rPr>
            </w:pPr>
            <w:r w:rsidRPr="00F40E8F">
              <w:rPr>
                <w:rFonts w:cs="Calibri"/>
                <w:szCs w:val="22"/>
              </w:rPr>
              <w:t>Segítő kutya alkalmazásának joga</w:t>
            </w:r>
          </w:p>
        </w:tc>
        <w:tc>
          <w:tcPr>
            <w:tcW w:w="5903" w:type="dxa"/>
            <w:vAlign w:val="center"/>
            <w:hideMark/>
          </w:tcPr>
          <w:p w14:paraId="5EE7A17B" w14:textId="77777777" w:rsidR="000E41E6" w:rsidRPr="00F40E8F" w:rsidRDefault="000E41E6" w:rsidP="00F47E30">
            <w:pPr>
              <w:rPr>
                <w:rFonts w:cs="Calibri"/>
                <w:szCs w:val="22"/>
              </w:rPr>
            </w:pPr>
            <w:r w:rsidRPr="00F40E8F">
              <w:rPr>
                <w:rFonts w:cs="Calibri"/>
                <w:szCs w:val="22"/>
              </w:rPr>
              <w:t>A segítő kutyával közlekedő személyek számára biztosított belépési és közlekedési jogosultságok.</w:t>
            </w:r>
          </w:p>
        </w:tc>
      </w:tr>
      <w:tr w:rsidR="000E41E6" w:rsidRPr="00F40E8F" w14:paraId="7E4B3C69" w14:textId="77777777" w:rsidTr="00F47E30">
        <w:trPr>
          <w:tblCellSpacing w:w="15" w:type="dxa"/>
        </w:trPr>
        <w:tc>
          <w:tcPr>
            <w:tcW w:w="3069" w:type="dxa"/>
            <w:vAlign w:val="center"/>
            <w:hideMark/>
          </w:tcPr>
          <w:p w14:paraId="3E52FE14" w14:textId="77777777" w:rsidR="000E41E6" w:rsidRPr="00F40E8F" w:rsidRDefault="000E41E6" w:rsidP="00F47E30">
            <w:pPr>
              <w:rPr>
                <w:rFonts w:cs="Calibri"/>
                <w:szCs w:val="22"/>
              </w:rPr>
            </w:pPr>
            <w:r w:rsidRPr="00F40E8F">
              <w:rPr>
                <w:rFonts w:cs="Calibri"/>
                <w:szCs w:val="22"/>
              </w:rPr>
              <w:t>Illeték- és díjkedvezmények</w:t>
            </w:r>
          </w:p>
        </w:tc>
        <w:tc>
          <w:tcPr>
            <w:tcW w:w="5903" w:type="dxa"/>
            <w:vAlign w:val="center"/>
            <w:hideMark/>
          </w:tcPr>
          <w:p w14:paraId="10EA0EEC" w14:textId="77777777" w:rsidR="000E41E6" w:rsidRPr="00F40E8F" w:rsidRDefault="000E41E6" w:rsidP="00F47E30">
            <w:pPr>
              <w:rPr>
                <w:rFonts w:cs="Calibri"/>
                <w:szCs w:val="22"/>
              </w:rPr>
            </w:pPr>
            <w:r w:rsidRPr="00F40E8F">
              <w:rPr>
                <w:rFonts w:cs="Calibri"/>
                <w:szCs w:val="22"/>
              </w:rPr>
              <w:t>Egyes hatósági eljárásokban, okmányok kiállításánál vagy szolgáltatások igénybevételénél biztosított kedvezmények meghatározott esetekben.</w:t>
            </w:r>
          </w:p>
        </w:tc>
      </w:tr>
    </w:tbl>
    <w:p w14:paraId="27598FB1" w14:textId="77777777" w:rsidR="000E41E6" w:rsidRPr="00F40E8F" w:rsidRDefault="000E41E6" w:rsidP="000E41E6">
      <w:pPr>
        <w:rPr>
          <w:rFonts w:cs="Calibri"/>
          <w:iCs/>
          <w:szCs w:val="22"/>
          <w:highlight w:val="yellow"/>
        </w:rPr>
      </w:pPr>
    </w:p>
    <w:p w14:paraId="4C4A8B1A" w14:textId="77777777" w:rsidR="000E41E6" w:rsidRDefault="000E41E6" w:rsidP="000E41E6">
      <w:pPr>
        <w:rPr>
          <w:rFonts w:cs="Calibri"/>
          <w:b/>
          <w:bCs/>
          <w:szCs w:val="22"/>
        </w:rPr>
      </w:pPr>
      <w:r w:rsidRPr="004C61B1">
        <w:rPr>
          <w:rFonts w:cs="Calibri"/>
          <w:b/>
          <w:bCs/>
          <w:szCs w:val="22"/>
        </w:rPr>
        <w:t>7.3. Közszolgáltatások, közösségi közlekedés, információhoz és a közösségi élet gyakorlásához való hozzáférés lehetőségei, akadálymentesítés</w:t>
      </w:r>
    </w:p>
    <w:p w14:paraId="62C730B9" w14:textId="77777777" w:rsidR="000E41E6" w:rsidRPr="004C61B1" w:rsidRDefault="000E41E6" w:rsidP="000E41E6">
      <w:pPr>
        <w:rPr>
          <w:rFonts w:cs="Calibri"/>
          <w:b/>
          <w:bCs/>
          <w:szCs w:val="22"/>
        </w:rPr>
      </w:pPr>
    </w:p>
    <w:p w14:paraId="0EA5169B" w14:textId="77777777" w:rsidR="000E41E6" w:rsidRDefault="000E41E6" w:rsidP="000E41E6">
      <w:pPr>
        <w:rPr>
          <w:rFonts w:cs="Calibri"/>
          <w:szCs w:val="22"/>
        </w:rPr>
      </w:pPr>
      <w:r w:rsidRPr="004C61B1">
        <w:rPr>
          <w:rFonts w:cs="Calibri"/>
          <w:szCs w:val="22"/>
        </w:rPr>
        <w:t>A modern fogyatékosságpolitika alapelve, hogy a fogyatékossággal élő emberek esélyegyenlőségének biztosítása nem csupán a szociális ellátórendszer feladata, hanem valamennyi közpolitikai és közigazgatási terület felelőssége. Az állami és önkormányzati szereplőknek egyaránt törekedniük kell arra, hogy döntéseikben, szolgáltatásaikban és fejlesztéseikben érvényesítsék az egyenlő hozzáférés és az akadálymentesítés követelményeit. Ez a szemlélet teremti meg annak lehetőségét, hogy a fogyatékossággal élő emberek a társadalom teljes jogú tagjaiként vehessenek részt a közösségi életben.</w:t>
      </w:r>
    </w:p>
    <w:p w14:paraId="6E60F346" w14:textId="77777777" w:rsidR="000E41E6" w:rsidRPr="004C61B1" w:rsidRDefault="000E41E6" w:rsidP="000E41E6">
      <w:pPr>
        <w:rPr>
          <w:rFonts w:cs="Calibri"/>
          <w:szCs w:val="22"/>
        </w:rPr>
      </w:pPr>
    </w:p>
    <w:p w14:paraId="1861C2C3" w14:textId="77777777" w:rsidR="000E41E6" w:rsidRPr="004C61B1" w:rsidRDefault="000E41E6" w:rsidP="000E41E6">
      <w:pPr>
        <w:rPr>
          <w:rFonts w:cs="Calibri"/>
          <w:b/>
          <w:bCs/>
          <w:szCs w:val="22"/>
        </w:rPr>
      </w:pPr>
      <w:r w:rsidRPr="004C61B1">
        <w:rPr>
          <w:rFonts w:cs="Calibri"/>
          <w:b/>
          <w:bCs/>
          <w:szCs w:val="22"/>
        </w:rPr>
        <w:t>a) egészségügyi és rehabilitációs ellátások elérhetősége, együttműködése</w:t>
      </w:r>
    </w:p>
    <w:p w14:paraId="5988C3A3" w14:textId="77777777" w:rsidR="0065330F" w:rsidRDefault="0065330F" w:rsidP="000E41E6">
      <w:pPr>
        <w:rPr>
          <w:rFonts w:cs="Calibri"/>
          <w:szCs w:val="22"/>
        </w:rPr>
      </w:pPr>
    </w:p>
    <w:p w14:paraId="79796FE7" w14:textId="77777777" w:rsidR="000E41E6" w:rsidRDefault="000E41E6" w:rsidP="000E41E6">
      <w:pPr>
        <w:rPr>
          <w:rFonts w:cs="Calibri"/>
          <w:szCs w:val="22"/>
        </w:rPr>
      </w:pPr>
      <w:r w:rsidRPr="004C61B1">
        <w:rPr>
          <w:rFonts w:cs="Calibri"/>
          <w:szCs w:val="22"/>
        </w:rPr>
        <w:t xml:space="preserve">A fogyatékossággal élők számára különösen fontos a neurológiai, ortopédiai, rehabilitációs, pszichiátriai és gyermekrehabilitációs ellátások hozzáférhetősége. A Szabolcs-Szatmár-Bereg Vármegyei Oktatókórház Gyermekrehabilitációs Osztálya (és szakrendelése) a mozgáskorlátozott vagy fejlődésben elmaradt gyermekek komplex fejlesztését biztosítja, fizikai akadálymentesített rámpákkal ellátva. Emellett a kórház több telephelyén (pl. Légzésrehabilitáció), valamint a sürgősségi és szakrendelési pontokon biztosított a betegek fogadása, a mozgásukban korlátozottak számára pedig akadálymentesített közlekedési útvonalak és mosdók állnak rendelkezésre. </w:t>
      </w:r>
    </w:p>
    <w:p w14:paraId="42C6F28B" w14:textId="23941E5D" w:rsidR="000E41E6" w:rsidRDefault="000E41E6" w:rsidP="000E41E6">
      <w:pPr>
        <w:rPr>
          <w:rFonts w:cs="Calibri"/>
          <w:szCs w:val="22"/>
        </w:rPr>
      </w:pPr>
      <w:r>
        <w:rPr>
          <w:rFonts w:cs="Calibri"/>
          <w:szCs w:val="22"/>
        </w:rPr>
        <w:t xml:space="preserve">Nyíregyháza Járás Egészségtervének fejlesztési koncepciójában is szerepel fogyatékosság-specifikus stratégiák kidolgozása, valamint a </w:t>
      </w:r>
      <w:r w:rsidR="00A64359" w:rsidRPr="00D01A4F">
        <w:rPr>
          <w:rFonts w:cs="Calibri"/>
          <w:szCs w:val="22"/>
        </w:rPr>
        <w:t xml:space="preserve">fogyatékossággal </w:t>
      </w:r>
      <w:r>
        <w:rPr>
          <w:rFonts w:cs="Calibri"/>
          <w:szCs w:val="22"/>
        </w:rPr>
        <w:t xml:space="preserve">élők társadalmi el-és befogadása területén működő szakemberek, civil szervezetek támogatása, valamint fogyatékossági típusok szerinti lehetséges </w:t>
      </w:r>
      <w:proofErr w:type="spellStart"/>
      <w:r>
        <w:rPr>
          <w:rFonts w:cs="Calibri"/>
          <w:szCs w:val="22"/>
        </w:rPr>
        <w:t>komorbiditások</w:t>
      </w:r>
      <w:proofErr w:type="spellEnd"/>
      <w:r>
        <w:rPr>
          <w:rFonts w:cs="Calibri"/>
          <w:szCs w:val="22"/>
        </w:rPr>
        <w:t xml:space="preserve"> szűrési protokolljának kidolgozása.</w:t>
      </w:r>
    </w:p>
    <w:p w14:paraId="6A45F20A" w14:textId="77777777" w:rsidR="00F450CC" w:rsidRDefault="00F450CC" w:rsidP="000E41E6">
      <w:pPr>
        <w:rPr>
          <w:rFonts w:cs="Calibri"/>
          <w:szCs w:val="22"/>
        </w:rPr>
      </w:pPr>
    </w:p>
    <w:p w14:paraId="6553A1A0" w14:textId="77777777" w:rsidR="000E41E6" w:rsidRPr="004C61B1" w:rsidRDefault="000E41E6" w:rsidP="000E41E6">
      <w:pPr>
        <w:rPr>
          <w:rFonts w:cs="Calibri"/>
          <w:szCs w:val="22"/>
        </w:rPr>
      </w:pPr>
    </w:p>
    <w:p w14:paraId="546C5CE0" w14:textId="77777777" w:rsidR="000E41E6" w:rsidRPr="004C61B1" w:rsidRDefault="000E41E6" w:rsidP="000E41E6">
      <w:pPr>
        <w:rPr>
          <w:rFonts w:cs="Calibri"/>
          <w:b/>
          <w:bCs/>
          <w:szCs w:val="22"/>
        </w:rPr>
      </w:pPr>
      <w:r w:rsidRPr="004C61B1">
        <w:rPr>
          <w:rFonts w:cs="Calibri"/>
          <w:b/>
          <w:bCs/>
          <w:szCs w:val="22"/>
        </w:rPr>
        <w:lastRenderedPageBreak/>
        <w:t xml:space="preserve">b) települési, önkormányzati tulajdonban lévő középületek </w:t>
      </w:r>
      <w:proofErr w:type="spellStart"/>
      <w:r w:rsidRPr="004C61B1">
        <w:rPr>
          <w:rFonts w:cs="Calibri"/>
          <w:b/>
          <w:bCs/>
          <w:szCs w:val="22"/>
        </w:rPr>
        <w:t>akadálymentesítettsége</w:t>
      </w:r>
      <w:proofErr w:type="spellEnd"/>
    </w:p>
    <w:p w14:paraId="6EC62565" w14:textId="77777777" w:rsidR="0065330F" w:rsidRDefault="0065330F" w:rsidP="000E41E6">
      <w:pPr>
        <w:rPr>
          <w:rFonts w:cs="Calibri"/>
          <w:szCs w:val="22"/>
        </w:rPr>
      </w:pPr>
    </w:p>
    <w:p w14:paraId="5C33F0D7" w14:textId="045D9A6C" w:rsidR="000E41E6" w:rsidRPr="004C61B1" w:rsidRDefault="000E41E6" w:rsidP="000E41E6">
      <w:pPr>
        <w:rPr>
          <w:rFonts w:cs="Calibri"/>
          <w:szCs w:val="22"/>
        </w:rPr>
      </w:pPr>
      <w:r w:rsidRPr="004C61B1">
        <w:rPr>
          <w:rFonts w:cs="Calibri"/>
          <w:szCs w:val="22"/>
        </w:rPr>
        <w:t xml:space="preserve">A </w:t>
      </w:r>
      <w:proofErr w:type="spellStart"/>
      <w:r w:rsidRPr="004C61B1">
        <w:rPr>
          <w:rFonts w:cs="Calibri"/>
          <w:szCs w:val="22"/>
        </w:rPr>
        <w:t>Fot</w:t>
      </w:r>
      <w:proofErr w:type="spellEnd"/>
      <w:r w:rsidRPr="004C61B1">
        <w:rPr>
          <w:rFonts w:cs="Calibri"/>
          <w:szCs w:val="22"/>
        </w:rPr>
        <w:t xml:space="preserve">. kimondja, hogy a fogyatékos személynek joga van a számára akadálymentes, továbbá érzékelhető és biztonságos épített környezetre, mely különösen vonatkozik az épített környezettel kapcsolatos tájékozódási lehetőségekre is. A törvény hatályba lépése óta épült, illetve teljes körű felújításban részesült intézményi épületekben kötelezően megoldott a mindenki számára biztosított akadálymentes közlekedés. Nyíregyházán az önkormányzat tulajdonában lévő intézményi épületek jelentős száma akadálymentes. Az egészségügyi, illetve a kulturális intézmények többsége az elmúlt években történt felújítások következtében olyan átalakításon is átesett, mely a </w:t>
      </w:r>
      <w:r w:rsidR="00A64359" w:rsidRPr="00D01A4F">
        <w:rPr>
          <w:rFonts w:cs="Calibri"/>
          <w:szCs w:val="22"/>
        </w:rPr>
        <w:t xml:space="preserve">fogyatékossággal </w:t>
      </w:r>
      <w:r w:rsidRPr="004C61B1">
        <w:rPr>
          <w:rFonts w:cs="Calibri"/>
          <w:szCs w:val="22"/>
        </w:rPr>
        <w:t xml:space="preserve">élők közlekedését, tájékozódását segíti. </w:t>
      </w:r>
    </w:p>
    <w:p w14:paraId="4FAB3E6C" w14:textId="77777777" w:rsidR="000E41E6" w:rsidRDefault="000E41E6" w:rsidP="000E41E6">
      <w:pPr>
        <w:rPr>
          <w:rFonts w:cs="Calibri"/>
          <w:szCs w:val="22"/>
        </w:rPr>
      </w:pPr>
      <w:r w:rsidRPr="004C61B1">
        <w:rPr>
          <w:rFonts w:cs="Calibri"/>
          <w:szCs w:val="22"/>
        </w:rPr>
        <w:t>Nyíregyháza Megyei Jogú Város Fenntartható Városfejlesztési Stratégiájában is kiemelt szerepet kap az önkormányzati tulajdonban lévő középületek korszerűsítése és akadálymentesítése is.</w:t>
      </w:r>
      <w:r w:rsidRPr="004C61B1">
        <w:rPr>
          <w:rStyle w:val="Lbjegyzet-hivatkozs"/>
          <w:rFonts w:cs="Calibri"/>
          <w:szCs w:val="22"/>
        </w:rPr>
        <w:footnoteReference w:id="29"/>
      </w:r>
    </w:p>
    <w:p w14:paraId="778698A9" w14:textId="77777777" w:rsidR="000E41E6" w:rsidRPr="004C61B1" w:rsidRDefault="000E41E6" w:rsidP="000E41E6">
      <w:pPr>
        <w:rPr>
          <w:rFonts w:cs="Calibri"/>
          <w:szCs w:val="22"/>
        </w:rPr>
      </w:pPr>
    </w:p>
    <w:p w14:paraId="019B8D06" w14:textId="77777777" w:rsidR="000E41E6" w:rsidRDefault="000E41E6" w:rsidP="000E41E6">
      <w:pPr>
        <w:rPr>
          <w:rFonts w:cs="Calibri"/>
          <w:b/>
          <w:bCs/>
          <w:szCs w:val="22"/>
        </w:rPr>
      </w:pPr>
      <w:r w:rsidRPr="004C61B1">
        <w:rPr>
          <w:rFonts w:cs="Calibri"/>
          <w:b/>
          <w:bCs/>
          <w:szCs w:val="22"/>
        </w:rPr>
        <w:t xml:space="preserve">c) közszolgáltatásokhoz, köznevelési intézményekhez, kulturális és sportprogramokhoz való hozzáférés lehetőségei, fizikai, információs és kommunikációs </w:t>
      </w:r>
      <w:proofErr w:type="spellStart"/>
      <w:r w:rsidRPr="004C61B1">
        <w:rPr>
          <w:rFonts w:cs="Calibri"/>
          <w:b/>
          <w:bCs/>
          <w:szCs w:val="22"/>
        </w:rPr>
        <w:t>akadálymentesítettség</w:t>
      </w:r>
      <w:proofErr w:type="spellEnd"/>
      <w:r w:rsidRPr="004C61B1">
        <w:rPr>
          <w:rFonts w:cs="Calibri"/>
          <w:b/>
          <w:bCs/>
          <w:szCs w:val="22"/>
        </w:rPr>
        <w:t xml:space="preserve">, lakóépületek, szolgáltató épületek </w:t>
      </w:r>
      <w:proofErr w:type="spellStart"/>
      <w:r w:rsidRPr="004C61B1">
        <w:rPr>
          <w:rFonts w:cs="Calibri"/>
          <w:b/>
          <w:bCs/>
          <w:szCs w:val="22"/>
        </w:rPr>
        <w:t>akadálymentesítettség</w:t>
      </w:r>
      <w:proofErr w:type="spellEnd"/>
    </w:p>
    <w:p w14:paraId="477DDBF2" w14:textId="77777777" w:rsidR="000E41E6" w:rsidRPr="004C61B1" w:rsidRDefault="000E41E6" w:rsidP="000E41E6">
      <w:pPr>
        <w:rPr>
          <w:rFonts w:cs="Calibri"/>
          <w:b/>
          <w:bCs/>
          <w:szCs w:val="22"/>
        </w:rPr>
      </w:pPr>
    </w:p>
    <w:p w14:paraId="426BB8AB" w14:textId="77777777" w:rsidR="000E41E6" w:rsidRDefault="000E41E6" w:rsidP="000E41E6">
      <w:pPr>
        <w:rPr>
          <w:rFonts w:cs="Calibri"/>
          <w:szCs w:val="22"/>
        </w:rPr>
      </w:pPr>
      <w:r w:rsidRPr="00EA4F29">
        <w:rPr>
          <w:rFonts w:cs="Calibri"/>
          <w:szCs w:val="22"/>
        </w:rPr>
        <w:t xml:space="preserve">Közszolgáltatások információs és kommunikációs </w:t>
      </w:r>
      <w:proofErr w:type="spellStart"/>
      <w:r w:rsidRPr="00EA4F29">
        <w:rPr>
          <w:rFonts w:cs="Calibri"/>
          <w:szCs w:val="22"/>
        </w:rPr>
        <w:t>akadálymentesítettsége</w:t>
      </w:r>
      <w:proofErr w:type="spellEnd"/>
    </w:p>
    <w:p w14:paraId="399850B0" w14:textId="77777777" w:rsidR="000E41E6" w:rsidRPr="00EA4F29" w:rsidRDefault="000E41E6" w:rsidP="000E41E6">
      <w:pPr>
        <w:rPr>
          <w:rFonts w:cs="Calibri"/>
          <w:szCs w:val="22"/>
        </w:rPr>
      </w:pPr>
    </w:p>
    <w:p w14:paraId="235C3E3D" w14:textId="77777777" w:rsidR="000E41E6" w:rsidRPr="004C61B1" w:rsidRDefault="000E41E6" w:rsidP="000E41E6">
      <w:pPr>
        <w:rPr>
          <w:rFonts w:cs="Calibri"/>
          <w:szCs w:val="22"/>
        </w:rPr>
      </w:pPr>
      <w:r w:rsidRPr="004C61B1">
        <w:rPr>
          <w:rFonts w:cs="Calibri"/>
          <w:szCs w:val="22"/>
        </w:rPr>
        <w:t xml:space="preserve">A törvény megfogalmazásában, „akkor egyenlő eséllyel hozzáférhető egy szolgáltatás, ha igénybevétele – az igénybe vevő állapotának megfelelő önállósággal – mindenki, különösen a mozgási, látási, hallási, mentális és kommunikációs funkciókban sérült emberek számára akadálymentes, kiszámítható, értelmezhető és érzékelhető” </w:t>
      </w:r>
      <w:r w:rsidRPr="004C61B1">
        <w:rPr>
          <w:rStyle w:val="Lbjegyzet-hivatkozs"/>
          <w:rFonts w:cs="Calibri"/>
          <w:szCs w:val="22"/>
        </w:rPr>
        <w:footnoteReference w:id="30"/>
      </w:r>
    </w:p>
    <w:p w14:paraId="24CC7CE2" w14:textId="77777777" w:rsidR="000E41E6" w:rsidRDefault="000E41E6" w:rsidP="000E41E6">
      <w:pPr>
        <w:rPr>
          <w:rFonts w:cs="Calibri"/>
          <w:szCs w:val="22"/>
        </w:rPr>
      </w:pPr>
      <w:r w:rsidRPr="004C61B1">
        <w:rPr>
          <w:rFonts w:cs="Calibri"/>
          <w:szCs w:val="22"/>
        </w:rPr>
        <w:t xml:space="preserve">Az akadálymentesítés ebben az esetben tehát nemcsak fizikai, hanem információs és kommunikációs hozzáférést is jelent. Az egyes információkhoz való hozzáférést tekintve kiemelendő, hogy az önkormányzat elkötelezett amellett, hogy honlapját, mobilalkalmazását a </w:t>
      </w:r>
      <w:proofErr w:type="spellStart"/>
      <w:r w:rsidRPr="004C61B1">
        <w:rPr>
          <w:rFonts w:cs="Calibri"/>
          <w:szCs w:val="22"/>
        </w:rPr>
        <w:t>közszférabeli</w:t>
      </w:r>
      <w:proofErr w:type="spellEnd"/>
      <w:r w:rsidRPr="004C61B1">
        <w:rPr>
          <w:rFonts w:cs="Calibri"/>
          <w:szCs w:val="22"/>
        </w:rPr>
        <w:t xml:space="preserve"> szervezetek honlapjainak és mobilalkalmazásainak akadálymentesítéséről szóló 2018.évi LXXV. törvény szerint akadálymentessé tegye. Ennek értelmében a város, valamint intézményei honlapja nagyrészt akadálymentesített.</w:t>
      </w:r>
    </w:p>
    <w:p w14:paraId="53DFB1F5" w14:textId="77777777" w:rsidR="000E41E6" w:rsidRPr="004C61B1" w:rsidRDefault="000E41E6" w:rsidP="000E41E6">
      <w:pPr>
        <w:rPr>
          <w:rFonts w:cs="Calibri"/>
          <w:szCs w:val="22"/>
        </w:rPr>
      </w:pPr>
    </w:p>
    <w:p w14:paraId="47BAE543" w14:textId="77777777" w:rsidR="000E41E6" w:rsidRDefault="000E41E6" w:rsidP="000E41E6">
      <w:pPr>
        <w:rPr>
          <w:rFonts w:cs="Calibri"/>
          <w:szCs w:val="22"/>
        </w:rPr>
      </w:pPr>
      <w:r w:rsidRPr="00EA4F29">
        <w:rPr>
          <w:rFonts w:cs="Calibri"/>
          <w:szCs w:val="22"/>
        </w:rPr>
        <w:t>Kulturális és sportprogramokhoz való hozzáférés lehetőségei</w:t>
      </w:r>
    </w:p>
    <w:p w14:paraId="67FA0C56" w14:textId="77777777" w:rsidR="000E41E6" w:rsidRPr="00EA4F29" w:rsidRDefault="000E41E6" w:rsidP="000E41E6">
      <w:pPr>
        <w:rPr>
          <w:rFonts w:cs="Calibri"/>
          <w:szCs w:val="22"/>
        </w:rPr>
      </w:pPr>
    </w:p>
    <w:p w14:paraId="7EB826A4" w14:textId="787BE949" w:rsidR="000E41E6" w:rsidRPr="00D01A4F" w:rsidRDefault="000E41E6" w:rsidP="000E41E6">
      <w:pPr>
        <w:rPr>
          <w:rFonts w:cs="Calibri"/>
          <w:szCs w:val="22"/>
        </w:rPr>
      </w:pPr>
      <w:r w:rsidRPr="004C61B1">
        <w:rPr>
          <w:rFonts w:cs="Calibri"/>
          <w:szCs w:val="22"/>
        </w:rPr>
        <w:t>A város kulturális életében kiemelt szerepet kapnak a fogyatékossággal élők élményszerzését támogató programok.</w:t>
      </w:r>
      <w:r>
        <w:rPr>
          <w:rFonts w:cs="Calibri"/>
          <w:szCs w:val="22"/>
        </w:rPr>
        <w:t xml:space="preserve"> </w:t>
      </w:r>
      <w:r w:rsidRPr="004C61B1">
        <w:rPr>
          <w:rFonts w:cs="Calibri"/>
          <w:szCs w:val="22"/>
        </w:rPr>
        <w:t xml:space="preserve">A Nyíregyházán működő FIFOT Egyesület </w:t>
      </w:r>
      <w:r w:rsidR="004E5EA8" w:rsidRPr="00D01A4F">
        <w:rPr>
          <w:rFonts w:cs="Calibri"/>
          <w:szCs w:val="22"/>
        </w:rPr>
        <w:t xml:space="preserve">és Vakok és Gyengénlátók Szabolcs-Szatmár-Bereg Megyei Egyesülete </w:t>
      </w:r>
      <w:r w:rsidRPr="00D01A4F">
        <w:rPr>
          <w:rFonts w:cs="Calibri"/>
          <w:szCs w:val="22"/>
        </w:rPr>
        <w:t xml:space="preserve">(és partnereik, mint a </w:t>
      </w:r>
      <w:proofErr w:type="spellStart"/>
      <w:r w:rsidRPr="00D01A4F">
        <w:rPr>
          <w:rFonts w:cs="Calibri"/>
          <w:szCs w:val="22"/>
        </w:rPr>
        <w:t>Badur</w:t>
      </w:r>
      <w:proofErr w:type="spellEnd"/>
      <w:r w:rsidRPr="00D01A4F">
        <w:rPr>
          <w:rFonts w:cs="Calibri"/>
          <w:szCs w:val="22"/>
        </w:rPr>
        <w:t xml:space="preserve"> Ala</w:t>
      </w:r>
      <w:r w:rsidRPr="004C61B1">
        <w:rPr>
          <w:rFonts w:cs="Calibri"/>
          <w:szCs w:val="22"/>
        </w:rPr>
        <w:t xml:space="preserve">pítvány) rendszeresen szervez nyári kulturális és művészeti táborokat a régióban élő, különböző fogyatékossággal élő vagy hátrányos helyzetű fiatalok számára, ahol a természetközeli élmények mellett kézműves és drámapedagógiai műhelyekben vehetnek </w:t>
      </w:r>
      <w:r w:rsidRPr="00D01A4F">
        <w:rPr>
          <w:rFonts w:cs="Calibri"/>
          <w:szCs w:val="22"/>
        </w:rPr>
        <w:t>részt.</w:t>
      </w:r>
      <w:r w:rsidR="004E5EA8" w:rsidRPr="00D01A4F">
        <w:rPr>
          <w:rFonts w:cs="Calibri"/>
          <w:szCs w:val="22"/>
        </w:rPr>
        <w:t xml:space="preserve"> </w:t>
      </w:r>
      <w:r w:rsidR="00E41AF4" w:rsidRPr="00D01A4F">
        <w:rPr>
          <w:rFonts w:cs="Calibri"/>
          <w:szCs w:val="22"/>
        </w:rPr>
        <w:t>A Vakok és Gyengénlátók Szabolcs-Szatmár-Bereg Megyei Egyesülete szemléletformáló programjával rendszeres vendégei a közoktatási intézményeknek is.</w:t>
      </w:r>
    </w:p>
    <w:p w14:paraId="79AF54E4" w14:textId="77777777" w:rsidR="000E41E6" w:rsidRPr="004C61B1" w:rsidRDefault="000E41E6" w:rsidP="000E41E6">
      <w:pPr>
        <w:rPr>
          <w:rFonts w:cs="Calibri"/>
          <w:szCs w:val="22"/>
        </w:rPr>
      </w:pPr>
    </w:p>
    <w:p w14:paraId="56589DA5" w14:textId="77777777" w:rsidR="000E41E6" w:rsidRDefault="000E41E6" w:rsidP="000E41E6">
      <w:pPr>
        <w:rPr>
          <w:rFonts w:cs="Calibri"/>
          <w:i/>
          <w:iCs/>
          <w:szCs w:val="22"/>
        </w:rPr>
      </w:pPr>
      <w:r w:rsidRPr="004C61B1">
        <w:rPr>
          <w:rFonts w:cs="Calibri"/>
          <w:i/>
          <w:iCs/>
          <w:szCs w:val="22"/>
        </w:rPr>
        <w:t>(A helyi kulturális programokat lásd bővebben a 7.4 témakörnél)</w:t>
      </w:r>
    </w:p>
    <w:p w14:paraId="20A4B5A9" w14:textId="77777777" w:rsidR="000E41E6" w:rsidRPr="004C61B1" w:rsidRDefault="000E41E6" w:rsidP="000E41E6">
      <w:pPr>
        <w:rPr>
          <w:rFonts w:cs="Calibri"/>
          <w:i/>
          <w:iCs/>
          <w:szCs w:val="22"/>
        </w:rPr>
      </w:pPr>
    </w:p>
    <w:p w14:paraId="69D9CB64" w14:textId="77777777" w:rsidR="000E41E6" w:rsidRPr="004C61B1" w:rsidRDefault="000E41E6" w:rsidP="000E41E6">
      <w:pPr>
        <w:rPr>
          <w:rFonts w:cs="Calibri"/>
          <w:szCs w:val="22"/>
        </w:rPr>
      </w:pPr>
      <w:r w:rsidRPr="004C61B1">
        <w:rPr>
          <w:rFonts w:cs="Calibri"/>
          <w:szCs w:val="22"/>
        </w:rPr>
        <w:t xml:space="preserve">A helyi sportéletben a tömegsport-események és a professzionális </w:t>
      </w:r>
      <w:proofErr w:type="spellStart"/>
      <w:r w:rsidRPr="004C61B1">
        <w:rPr>
          <w:rFonts w:cs="Calibri"/>
          <w:szCs w:val="22"/>
        </w:rPr>
        <w:t>parasport</w:t>
      </w:r>
      <w:proofErr w:type="spellEnd"/>
      <w:r w:rsidRPr="004C61B1">
        <w:rPr>
          <w:rFonts w:cs="Calibri"/>
          <w:szCs w:val="22"/>
        </w:rPr>
        <w:t>-bajnokságok egyaránt jelen vannak.</w:t>
      </w:r>
      <w:r>
        <w:rPr>
          <w:rFonts w:cs="Calibri"/>
          <w:szCs w:val="22"/>
        </w:rPr>
        <w:t xml:space="preserve"> </w:t>
      </w:r>
      <w:r w:rsidRPr="004C61B1">
        <w:rPr>
          <w:rFonts w:cs="Calibri"/>
          <w:szCs w:val="22"/>
        </w:rPr>
        <w:t>Kiemelt éves sportrendezvények</w:t>
      </w:r>
    </w:p>
    <w:p w14:paraId="635CA19A" w14:textId="77777777" w:rsidR="000E41E6" w:rsidRPr="004C61B1" w:rsidRDefault="000E41E6" w:rsidP="00C91DDD">
      <w:pPr>
        <w:numPr>
          <w:ilvl w:val="0"/>
          <w:numId w:val="59"/>
        </w:numPr>
        <w:rPr>
          <w:rFonts w:cs="Calibri"/>
          <w:szCs w:val="22"/>
        </w:rPr>
      </w:pPr>
      <w:r w:rsidRPr="004C61B1">
        <w:rPr>
          <w:rFonts w:cs="Calibri"/>
          <w:szCs w:val="22"/>
        </w:rPr>
        <w:t xml:space="preserve">Magyar </w:t>
      </w:r>
      <w:proofErr w:type="spellStart"/>
      <w:r w:rsidRPr="004C61B1">
        <w:rPr>
          <w:rFonts w:cs="Calibri"/>
          <w:szCs w:val="22"/>
        </w:rPr>
        <w:t>Parasport</w:t>
      </w:r>
      <w:proofErr w:type="spellEnd"/>
      <w:r w:rsidRPr="004C61B1">
        <w:rPr>
          <w:rFonts w:cs="Calibri"/>
          <w:szCs w:val="22"/>
        </w:rPr>
        <w:t xml:space="preserve"> Napja (február 22.): Ezen a napon a Nyíregyházi Sportcentrum és a helyi iskolák rendszeresen szerveznek érzékenyítő és interaktív sportnapokat. A résztvevők kipróbálhatják a kerekesszékes vívást, az ülőröplabdát és más </w:t>
      </w:r>
      <w:proofErr w:type="spellStart"/>
      <w:r w:rsidRPr="004C61B1">
        <w:rPr>
          <w:rFonts w:cs="Calibri"/>
          <w:szCs w:val="22"/>
        </w:rPr>
        <w:t>parasportágakat</w:t>
      </w:r>
      <w:proofErr w:type="spellEnd"/>
      <w:r w:rsidRPr="004C61B1">
        <w:rPr>
          <w:rFonts w:cs="Calibri"/>
          <w:szCs w:val="22"/>
        </w:rPr>
        <w:t xml:space="preserve">. </w:t>
      </w:r>
    </w:p>
    <w:p w14:paraId="73B08ED2" w14:textId="77777777" w:rsidR="000E41E6" w:rsidRPr="004C61B1" w:rsidRDefault="000E41E6" w:rsidP="00C91DDD">
      <w:pPr>
        <w:numPr>
          <w:ilvl w:val="0"/>
          <w:numId w:val="59"/>
        </w:numPr>
        <w:rPr>
          <w:rFonts w:cs="Calibri"/>
          <w:szCs w:val="22"/>
        </w:rPr>
      </w:pPr>
      <w:r w:rsidRPr="004C61B1">
        <w:rPr>
          <w:rFonts w:cs="Calibri"/>
          <w:szCs w:val="22"/>
        </w:rPr>
        <w:t>Országos integrált versenyek: Nyíregyháza rendszeresen ad otthont nagy horderejű országos eseményeknek. Például a Magyar Speciális Olimpiai Szövetség itt rendezi meg az Országos Egyéni Bowling Versenyt az értelmi fogyatékossággal élő sportolók számára.</w:t>
      </w:r>
    </w:p>
    <w:p w14:paraId="5764147C" w14:textId="77777777" w:rsidR="000E41E6" w:rsidRDefault="000E41E6" w:rsidP="00C91DDD">
      <w:pPr>
        <w:numPr>
          <w:ilvl w:val="0"/>
          <w:numId w:val="59"/>
        </w:numPr>
        <w:rPr>
          <w:rFonts w:cs="Calibri"/>
          <w:szCs w:val="22"/>
        </w:rPr>
      </w:pPr>
      <w:r w:rsidRPr="004C61B1">
        <w:rPr>
          <w:rFonts w:cs="Calibri"/>
          <w:szCs w:val="22"/>
        </w:rPr>
        <w:lastRenderedPageBreak/>
        <w:t xml:space="preserve">Egyetemi </w:t>
      </w:r>
      <w:proofErr w:type="spellStart"/>
      <w:r w:rsidRPr="004C61B1">
        <w:rPr>
          <w:rFonts w:cs="Calibri"/>
          <w:szCs w:val="22"/>
        </w:rPr>
        <w:t>parasport</w:t>
      </w:r>
      <w:proofErr w:type="spellEnd"/>
      <w:r w:rsidRPr="004C61B1">
        <w:rPr>
          <w:rFonts w:cs="Calibri"/>
          <w:szCs w:val="22"/>
        </w:rPr>
        <w:t xml:space="preserve"> napok: A Nyíregyházi Egyetem szintén csatlakozik a Magyar </w:t>
      </w:r>
      <w:proofErr w:type="spellStart"/>
      <w:r w:rsidRPr="004C61B1">
        <w:rPr>
          <w:rFonts w:cs="Calibri"/>
          <w:szCs w:val="22"/>
        </w:rPr>
        <w:t>Parasport</w:t>
      </w:r>
      <w:proofErr w:type="spellEnd"/>
      <w:r w:rsidRPr="004C61B1">
        <w:rPr>
          <w:rFonts w:cs="Calibri"/>
          <w:szCs w:val="22"/>
        </w:rPr>
        <w:t xml:space="preserve"> Napja országos programjaihoz. Ilyenkor neves hazai </w:t>
      </w:r>
      <w:proofErr w:type="spellStart"/>
      <w:r w:rsidRPr="004C61B1">
        <w:rPr>
          <w:rFonts w:cs="Calibri"/>
          <w:szCs w:val="22"/>
        </w:rPr>
        <w:t>paralimpikonok</w:t>
      </w:r>
      <w:proofErr w:type="spellEnd"/>
      <w:r w:rsidRPr="004C61B1">
        <w:rPr>
          <w:rFonts w:cs="Calibri"/>
          <w:szCs w:val="22"/>
        </w:rPr>
        <w:t xml:space="preserve"> részvételével tartanak motivációs előadásokat és kerekasztal-beszélgetéseket a hallgatóknak. </w:t>
      </w:r>
    </w:p>
    <w:p w14:paraId="3572BF2D" w14:textId="77777777" w:rsidR="000E41E6" w:rsidRPr="004C61B1" w:rsidRDefault="000E41E6" w:rsidP="000E41E6">
      <w:pPr>
        <w:ind w:left="720"/>
        <w:rPr>
          <w:rFonts w:cs="Calibri"/>
          <w:szCs w:val="22"/>
        </w:rPr>
      </w:pPr>
    </w:p>
    <w:p w14:paraId="0E1CEAEE" w14:textId="77777777" w:rsidR="000E41E6" w:rsidRDefault="000E41E6" w:rsidP="000E41E6">
      <w:pPr>
        <w:rPr>
          <w:rFonts w:cs="Calibri"/>
          <w:szCs w:val="22"/>
        </w:rPr>
      </w:pPr>
      <w:r w:rsidRPr="004C61B1">
        <w:rPr>
          <w:rFonts w:cs="Calibri"/>
          <w:szCs w:val="22"/>
        </w:rPr>
        <w:t>Rendszeres, ingyenes sportolási lehetőségek</w:t>
      </w:r>
    </w:p>
    <w:p w14:paraId="066D6E2D" w14:textId="77777777" w:rsidR="000E41E6" w:rsidRPr="004C61B1" w:rsidRDefault="000E41E6" w:rsidP="000E41E6">
      <w:pPr>
        <w:rPr>
          <w:rFonts w:cs="Calibri"/>
          <w:szCs w:val="22"/>
        </w:rPr>
      </w:pPr>
    </w:p>
    <w:p w14:paraId="2F28734A" w14:textId="77777777" w:rsidR="000E41E6" w:rsidRPr="004C61B1" w:rsidRDefault="000E41E6" w:rsidP="000E41E6">
      <w:pPr>
        <w:rPr>
          <w:rFonts w:cs="Calibri"/>
          <w:szCs w:val="22"/>
        </w:rPr>
      </w:pPr>
      <w:r w:rsidRPr="004C61B1">
        <w:rPr>
          <w:rFonts w:cs="Calibri"/>
          <w:szCs w:val="22"/>
        </w:rPr>
        <w:t>A versenyeken túl állandó mozgásformák és szabadidős programok is látogathatók a városban:</w:t>
      </w:r>
    </w:p>
    <w:p w14:paraId="2EB721D1" w14:textId="464D0427" w:rsidR="000E41E6" w:rsidRPr="001B3AF7" w:rsidRDefault="000E41E6" w:rsidP="001B3AF7">
      <w:pPr>
        <w:numPr>
          <w:ilvl w:val="0"/>
          <w:numId w:val="60"/>
        </w:numPr>
        <w:rPr>
          <w:rFonts w:cs="Calibri"/>
          <w:szCs w:val="22"/>
        </w:rPr>
      </w:pPr>
      <w:r w:rsidRPr="001B3AF7">
        <w:rPr>
          <w:rFonts w:cs="Calibri"/>
          <w:szCs w:val="22"/>
        </w:rPr>
        <w:t xml:space="preserve">A Nyíregyházi Sportcentrum </w:t>
      </w:r>
      <w:proofErr w:type="spellStart"/>
      <w:r w:rsidRPr="001B3AF7">
        <w:rPr>
          <w:rFonts w:cs="Calibri"/>
          <w:szCs w:val="22"/>
        </w:rPr>
        <w:t>Parasport</w:t>
      </w:r>
      <w:proofErr w:type="spellEnd"/>
      <w:r w:rsidRPr="001B3AF7">
        <w:rPr>
          <w:rFonts w:cs="Calibri"/>
          <w:szCs w:val="22"/>
        </w:rPr>
        <w:t xml:space="preserve"> Szakága: Két fő bázissportágban, az ülőröplabdában és a kerekesszékes vívásban biztosítanak folyamatos edzés- és versenyzési lehetőséget a mozgáskorlátozott fiataloknak. </w:t>
      </w:r>
    </w:p>
    <w:p w14:paraId="429909BF" w14:textId="77777777" w:rsidR="000E41E6" w:rsidRDefault="000E41E6" w:rsidP="00C91DDD">
      <w:pPr>
        <w:numPr>
          <w:ilvl w:val="0"/>
          <w:numId w:val="60"/>
        </w:numPr>
        <w:rPr>
          <w:rFonts w:cs="Calibri"/>
          <w:szCs w:val="22"/>
        </w:rPr>
      </w:pPr>
      <w:r w:rsidRPr="004C61B1">
        <w:rPr>
          <w:rFonts w:cs="Calibri"/>
          <w:szCs w:val="22"/>
        </w:rPr>
        <w:t>Egyesületi szabadidősport: A Mozgáskorlátozottak Szabolcs-Szatmár-Bereg Megyei Egyesülete rendszeresen szervez saját tagjainak csoportos úszásoktatást, valamint integrált szabadidős és sportnapokat.</w:t>
      </w:r>
    </w:p>
    <w:p w14:paraId="0417AE6B" w14:textId="77777777" w:rsidR="000E41E6" w:rsidRPr="004C61B1" w:rsidRDefault="000E41E6" w:rsidP="000E41E6">
      <w:pPr>
        <w:ind w:left="720"/>
        <w:rPr>
          <w:rFonts w:cs="Calibri"/>
          <w:szCs w:val="22"/>
        </w:rPr>
      </w:pPr>
    </w:p>
    <w:p w14:paraId="1B8B0408" w14:textId="7CF90526" w:rsidR="000E41E6" w:rsidRDefault="0065330F" w:rsidP="000E41E6">
      <w:pPr>
        <w:rPr>
          <w:rFonts w:cs="Calibri"/>
          <w:b/>
          <w:bCs/>
          <w:szCs w:val="22"/>
        </w:rPr>
      </w:pPr>
      <w:r>
        <w:rPr>
          <w:rFonts w:cs="Calibri"/>
          <w:b/>
          <w:bCs/>
          <w:szCs w:val="22"/>
        </w:rPr>
        <w:t xml:space="preserve">d.) </w:t>
      </w:r>
      <w:r w:rsidR="000E41E6" w:rsidRPr="004C61B1">
        <w:rPr>
          <w:rFonts w:cs="Calibri"/>
          <w:b/>
          <w:bCs/>
          <w:szCs w:val="22"/>
        </w:rPr>
        <w:t xml:space="preserve">Munkahelyek, lakóépületek, szolgáltató épületek, </w:t>
      </w:r>
      <w:proofErr w:type="spellStart"/>
      <w:r w:rsidR="000E41E6" w:rsidRPr="004C61B1">
        <w:rPr>
          <w:rFonts w:cs="Calibri"/>
          <w:b/>
          <w:bCs/>
          <w:szCs w:val="22"/>
        </w:rPr>
        <w:t>akadálymentesítettsége</w:t>
      </w:r>
      <w:proofErr w:type="spellEnd"/>
    </w:p>
    <w:p w14:paraId="3F26737C" w14:textId="77777777" w:rsidR="000E41E6" w:rsidRPr="004C61B1" w:rsidRDefault="000E41E6" w:rsidP="000E41E6">
      <w:pPr>
        <w:rPr>
          <w:rFonts w:cs="Calibri"/>
          <w:b/>
          <w:bCs/>
          <w:szCs w:val="22"/>
        </w:rPr>
      </w:pPr>
    </w:p>
    <w:p w14:paraId="412927F3" w14:textId="77777777" w:rsidR="000E41E6" w:rsidRDefault="000E41E6" w:rsidP="000E41E6">
      <w:pPr>
        <w:rPr>
          <w:rFonts w:cs="Calibri"/>
          <w:szCs w:val="22"/>
        </w:rPr>
      </w:pPr>
      <w:r w:rsidRPr="00683314">
        <w:rPr>
          <w:rFonts w:cs="Calibri"/>
          <w:szCs w:val="22"/>
        </w:rPr>
        <w:t xml:space="preserve">Fizikai </w:t>
      </w:r>
      <w:proofErr w:type="spellStart"/>
      <w:r w:rsidRPr="00683314">
        <w:rPr>
          <w:rFonts w:cs="Calibri"/>
          <w:szCs w:val="22"/>
        </w:rPr>
        <w:t>akadálymentesítettség</w:t>
      </w:r>
      <w:proofErr w:type="spellEnd"/>
    </w:p>
    <w:p w14:paraId="62EE6F31" w14:textId="77777777" w:rsidR="000E41E6" w:rsidRPr="00683314" w:rsidRDefault="000E41E6" w:rsidP="000E41E6">
      <w:pPr>
        <w:rPr>
          <w:rFonts w:cs="Calibri"/>
          <w:szCs w:val="22"/>
        </w:rPr>
      </w:pPr>
    </w:p>
    <w:p w14:paraId="702C8370" w14:textId="77777777" w:rsidR="000E41E6" w:rsidRPr="004C61B1" w:rsidRDefault="000E41E6" w:rsidP="000E41E6">
      <w:pPr>
        <w:rPr>
          <w:rFonts w:cs="Calibri"/>
          <w:szCs w:val="22"/>
        </w:rPr>
      </w:pPr>
      <w:r w:rsidRPr="004C61B1">
        <w:rPr>
          <w:rFonts w:cs="Calibri"/>
          <w:szCs w:val="22"/>
        </w:rPr>
        <w:t>A fizikai akadálymentesítés az épített környezet olyan kialakítását jelenti, amely lehetővé teszi a közlekedést és a szolgáltatások igénybevételét a mozgásukban vagy érzékszerveik működésében korlátozott személyek számára. Nyíregyháza Önkormányzata az intézményfejlesztések és beruházások során törekszik az akadálymentesítés követelményeinek érvényesítésére, ezáltal javítva a fogyatékossággal élő személyek középületekhez és közszolgáltatásokhoz való hozzáférését:</w:t>
      </w:r>
    </w:p>
    <w:p w14:paraId="76BB5B51" w14:textId="77777777" w:rsidR="000E41E6" w:rsidRPr="004C61B1" w:rsidRDefault="000E41E6" w:rsidP="00C91DDD">
      <w:pPr>
        <w:pStyle w:val="Listaszerbekezds"/>
        <w:numPr>
          <w:ilvl w:val="0"/>
          <w:numId w:val="61"/>
        </w:numPr>
        <w:contextualSpacing/>
        <w:rPr>
          <w:rFonts w:cs="Calibri"/>
          <w:szCs w:val="22"/>
        </w:rPr>
      </w:pPr>
      <w:r w:rsidRPr="004C61B1">
        <w:rPr>
          <w:rFonts w:cs="Calibri"/>
          <w:szCs w:val="22"/>
        </w:rPr>
        <w:t>liftek;</w:t>
      </w:r>
    </w:p>
    <w:p w14:paraId="0CAB278B" w14:textId="77777777" w:rsidR="000E41E6" w:rsidRPr="004C61B1" w:rsidRDefault="000E41E6" w:rsidP="00C91DDD">
      <w:pPr>
        <w:pStyle w:val="Listaszerbekezds"/>
        <w:numPr>
          <w:ilvl w:val="0"/>
          <w:numId w:val="61"/>
        </w:numPr>
        <w:contextualSpacing/>
        <w:rPr>
          <w:rFonts w:cs="Calibri"/>
          <w:szCs w:val="22"/>
        </w:rPr>
      </w:pPr>
      <w:r w:rsidRPr="004C61B1">
        <w:rPr>
          <w:rFonts w:cs="Calibri"/>
          <w:szCs w:val="22"/>
        </w:rPr>
        <w:t>akadálymentes parkolóhelyek;</w:t>
      </w:r>
    </w:p>
    <w:p w14:paraId="1D18AF61" w14:textId="77777777" w:rsidR="000E41E6" w:rsidRPr="004C61B1" w:rsidRDefault="000E41E6" w:rsidP="00C91DDD">
      <w:pPr>
        <w:pStyle w:val="Listaszerbekezds"/>
        <w:numPr>
          <w:ilvl w:val="0"/>
          <w:numId w:val="61"/>
        </w:numPr>
        <w:contextualSpacing/>
        <w:rPr>
          <w:rFonts w:cs="Calibri"/>
          <w:szCs w:val="22"/>
        </w:rPr>
      </w:pPr>
      <w:r w:rsidRPr="004C61B1">
        <w:rPr>
          <w:rFonts w:cs="Calibri"/>
          <w:szCs w:val="22"/>
        </w:rPr>
        <w:t>széles ajtók;</w:t>
      </w:r>
    </w:p>
    <w:p w14:paraId="570CD256" w14:textId="77777777" w:rsidR="000E41E6" w:rsidRPr="004C61B1" w:rsidRDefault="000E41E6" w:rsidP="00C91DDD">
      <w:pPr>
        <w:pStyle w:val="Listaszerbekezds"/>
        <w:numPr>
          <w:ilvl w:val="0"/>
          <w:numId w:val="61"/>
        </w:numPr>
        <w:contextualSpacing/>
        <w:rPr>
          <w:rFonts w:cs="Calibri"/>
          <w:szCs w:val="22"/>
        </w:rPr>
      </w:pPr>
      <w:r w:rsidRPr="004C61B1">
        <w:rPr>
          <w:rFonts w:cs="Calibri"/>
          <w:szCs w:val="22"/>
        </w:rPr>
        <w:t>küszöbmentes közlekedés;</w:t>
      </w:r>
    </w:p>
    <w:p w14:paraId="21EE0CA1" w14:textId="77777777" w:rsidR="000E41E6" w:rsidRPr="004C61B1" w:rsidRDefault="000E41E6" w:rsidP="00C91DDD">
      <w:pPr>
        <w:pStyle w:val="Listaszerbekezds"/>
        <w:numPr>
          <w:ilvl w:val="0"/>
          <w:numId w:val="61"/>
        </w:numPr>
        <w:contextualSpacing/>
        <w:rPr>
          <w:rFonts w:cs="Calibri"/>
          <w:szCs w:val="22"/>
        </w:rPr>
      </w:pPr>
      <w:r w:rsidRPr="004C61B1">
        <w:rPr>
          <w:rFonts w:cs="Calibri"/>
          <w:szCs w:val="22"/>
        </w:rPr>
        <w:t>akadálymentes mosdók;</w:t>
      </w:r>
    </w:p>
    <w:p w14:paraId="446738BB" w14:textId="77777777" w:rsidR="000E41E6" w:rsidRPr="004C61B1" w:rsidRDefault="000E41E6" w:rsidP="00C91DDD">
      <w:pPr>
        <w:pStyle w:val="Listaszerbekezds"/>
        <w:numPr>
          <w:ilvl w:val="0"/>
          <w:numId w:val="61"/>
        </w:numPr>
        <w:contextualSpacing/>
        <w:rPr>
          <w:rFonts w:cs="Calibri"/>
          <w:szCs w:val="22"/>
        </w:rPr>
      </w:pPr>
      <w:r w:rsidRPr="004C61B1">
        <w:rPr>
          <w:rFonts w:cs="Calibri"/>
          <w:szCs w:val="22"/>
        </w:rPr>
        <w:t>vezetősávok és tapintható jelzések látássérültek számára.</w:t>
      </w:r>
    </w:p>
    <w:p w14:paraId="46F83945" w14:textId="016F6E48" w:rsidR="000E41E6" w:rsidRDefault="000E41E6" w:rsidP="000E41E6">
      <w:pPr>
        <w:rPr>
          <w:rFonts w:cs="Calibri"/>
          <w:szCs w:val="22"/>
        </w:rPr>
      </w:pPr>
      <w:r w:rsidRPr="004C61B1">
        <w:rPr>
          <w:rFonts w:cs="Calibri"/>
          <w:szCs w:val="22"/>
        </w:rPr>
        <w:t xml:space="preserve">A hivatalos ügyek intézésekor az Ügyfélcentrumban külön mozgáskorlátozottak számára kialakított, kerekesszékkel könnyen megközelíthető ügyfélablakok kerültek kialakításra. A város honlapján a szükséges nyomtatványok elektronikusan elérhetők és az elektronikus ügyintézés lehetősége is biztosított a </w:t>
      </w:r>
      <w:r w:rsidR="00A64359" w:rsidRPr="00D01A4F">
        <w:rPr>
          <w:rFonts w:cs="Calibri"/>
          <w:szCs w:val="22"/>
        </w:rPr>
        <w:t xml:space="preserve">fogyatékossággal </w:t>
      </w:r>
      <w:r w:rsidRPr="004C61B1">
        <w:rPr>
          <w:rFonts w:cs="Calibri"/>
          <w:szCs w:val="22"/>
        </w:rPr>
        <w:t xml:space="preserve">élők számára. </w:t>
      </w:r>
    </w:p>
    <w:p w14:paraId="3BB9F604" w14:textId="77777777" w:rsidR="000E41E6" w:rsidRPr="004C61B1" w:rsidRDefault="000E41E6" w:rsidP="000E41E6">
      <w:pPr>
        <w:rPr>
          <w:rFonts w:cs="Calibri"/>
          <w:szCs w:val="22"/>
        </w:rPr>
      </w:pPr>
    </w:p>
    <w:p w14:paraId="681FCB25" w14:textId="77777777" w:rsidR="000E41E6" w:rsidRDefault="000E41E6" w:rsidP="000E41E6">
      <w:pPr>
        <w:rPr>
          <w:rFonts w:cs="Calibri"/>
          <w:b/>
          <w:bCs/>
          <w:szCs w:val="22"/>
        </w:rPr>
      </w:pPr>
      <w:r w:rsidRPr="004C61B1">
        <w:rPr>
          <w:rFonts w:cs="Calibri"/>
          <w:b/>
          <w:bCs/>
          <w:szCs w:val="22"/>
        </w:rPr>
        <w:t>e.</w:t>
      </w:r>
      <w:r>
        <w:rPr>
          <w:rFonts w:cs="Calibri"/>
          <w:b/>
          <w:bCs/>
          <w:szCs w:val="22"/>
        </w:rPr>
        <w:t xml:space="preserve">) </w:t>
      </w:r>
      <w:r w:rsidRPr="004C61B1">
        <w:rPr>
          <w:rFonts w:cs="Calibri"/>
          <w:b/>
          <w:bCs/>
          <w:szCs w:val="22"/>
        </w:rPr>
        <w:t xml:space="preserve">Közösségi közlekedés, járdák, parkok </w:t>
      </w:r>
      <w:proofErr w:type="spellStart"/>
      <w:r w:rsidRPr="004C61B1">
        <w:rPr>
          <w:rFonts w:cs="Calibri"/>
          <w:b/>
          <w:bCs/>
          <w:szCs w:val="22"/>
        </w:rPr>
        <w:t>akadálymentesítettsége</w:t>
      </w:r>
      <w:proofErr w:type="spellEnd"/>
    </w:p>
    <w:p w14:paraId="26C14686" w14:textId="77777777" w:rsidR="000E41E6" w:rsidRPr="004C61B1" w:rsidRDefault="000E41E6" w:rsidP="000E41E6">
      <w:pPr>
        <w:rPr>
          <w:rFonts w:cs="Calibri"/>
          <w:b/>
          <w:bCs/>
          <w:szCs w:val="22"/>
        </w:rPr>
      </w:pPr>
    </w:p>
    <w:p w14:paraId="5FBB54B9" w14:textId="77777777" w:rsidR="000E41E6" w:rsidRDefault="000E41E6" w:rsidP="000E41E6">
      <w:pPr>
        <w:rPr>
          <w:rFonts w:cs="Calibri"/>
          <w:szCs w:val="22"/>
        </w:rPr>
      </w:pPr>
      <w:r w:rsidRPr="004C61B1">
        <w:rPr>
          <w:rFonts w:cs="Calibri"/>
          <w:szCs w:val="22"/>
        </w:rPr>
        <w:t xml:space="preserve">A közlekedési infrastruktúra akadálymentesítése a fogyatékossággal élő személyek önálló közlekedésének egyik alapvető feltétele. A </w:t>
      </w:r>
      <w:proofErr w:type="spellStart"/>
      <w:r w:rsidRPr="004C61B1">
        <w:rPr>
          <w:rFonts w:cs="Calibri"/>
          <w:szCs w:val="22"/>
        </w:rPr>
        <w:t>Fot</w:t>
      </w:r>
      <w:proofErr w:type="spellEnd"/>
      <w:r w:rsidRPr="004C61B1">
        <w:rPr>
          <w:rFonts w:cs="Calibri"/>
          <w:szCs w:val="22"/>
        </w:rPr>
        <w:t>. 8. § kimondja, hogy a közlekedési rendszereknek, továbbá a tömegközlekedési eszközöknek, utasforgalmi létesítményeknek – beleértve a jelző- és tájékoztató berendezéseket is – alkalmasnak kell lenniük a fogyatékos személy általi biztonságos igénybevételre.</w:t>
      </w:r>
    </w:p>
    <w:p w14:paraId="30AE3970" w14:textId="77777777" w:rsidR="000E41E6" w:rsidRPr="004C61B1" w:rsidRDefault="000E41E6" w:rsidP="000E41E6">
      <w:pPr>
        <w:rPr>
          <w:rFonts w:cs="Calibri"/>
          <w:szCs w:val="22"/>
        </w:rPr>
      </w:pPr>
    </w:p>
    <w:p w14:paraId="26DE5DAC" w14:textId="77777777" w:rsidR="000E41E6" w:rsidRDefault="000E41E6" w:rsidP="000E41E6">
      <w:pPr>
        <w:rPr>
          <w:rFonts w:cs="Calibri"/>
          <w:szCs w:val="22"/>
        </w:rPr>
      </w:pPr>
      <w:r w:rsidRPr="004C61B1">
        <w:rPr>
          <w:rFonts w:cs="Calibri"/>
          <w:szCs w:val="22"/>
        </w:rPr>
        <w:t>Nyíregyházán az elmúlt években számos közlekedésbiztonsági fejlesztés valósult meg, amelyek közvetve a fogyatékossággal élők közlekedését is segítik. A város több pontján működnek intelligens gyalogátkelőhelyek, valamint egyes jelzőlámpás csomópontokban a látássérült személyek számára hangjelzést biztosító rendszerek is rendelkezésre állnak.</w:t>
      </w:r>
    </w:p>
    <w:p w14:paraId="3BBC5D1C" w14:textId="77777777" w:rsidR="000E41E6" w:rsidRPr="004C61B1" w:rsidRDefault="000E41E6" w:rsidP="000E41E6">
      <w:pPr>
        <w:rPr>
          <w:rFonts w:cs="Calibri"/>
          <w:szCs w:val="22"/>
        </w:rPr>
      </w:pPr>
    </w:p>
    <w:p w14:paraId="444CDBE8" w14:textId="77777777" w:rsidR="000E41E6" w:rsidRPr="004C61B1" w:rsidRDefault="000E41E6" w:rsidP="000E41E6">
      <w:pPr>
        <w:rPr>
          <w:rFonts w:cs="Calibri"/>
          <w:szCs w:val="22"/>
        </w:rPr>
      </w:pPr>
      <w:r w:rsidRPr="004C61B1">
        <w:rPr>
          <w:rFonts w:cs="Calibri"/>
          <w:szCs w:val="22"/>
        </w:rPr>
        <w:t xml:space="preserve">Nyíregyházán az autóbusz-közlekedés fejlesztése során kiemelt szempontként jelent meg az alacsonypadlós járművek beszerzése. A helyi autóbusz-flotta jelentős része már alacsonypadlós kivitelű, és a járműpark korszerűsítése során további akadálymentes járművek forgalomba állítását tervezik. Az akadálymentesítés szempontja folyamatosan megjelenik a közterületi beruházások során is. A </w:t>
      </w:r>
      <w:proofErr w:type="spellStart"/>
      <w:r w:rsidRPr="004C61B1">
        <w:rPr>
          <w:rFonts w:cs="Calibri"/>
          <w:szCs w:val="22"/>
        </w:rPr>
        <w:t>Bujtosi</w:t>
      </w:r>
      <w:proofErr w:type="spellEnd"/>
      <w:r w:rsidRPr="004C61B1">
        <w:rPr>
          <w:rFonts w:cs="Calibri"/>
          <w:szCs w:val="22"/>
        </w:rPr>
        <w:t xml:space="preserve"> Városliget rekonstrukciójánál például akadálymentes mosdó létesült, valamint a korábbi burkolatok helyett olyan járdák és sétányok épültek, amelyek a kényelmesebb és biztonságosabb közlekedést szolgálják.</w:t>
      </w:r>
    </w:p>
    <w:p w14:paraId="539D19DD" w14:textId="77777777" w:rsidR="000E41E6" w:rsidRDefault="000E41E6" w:rsidP="000E41E6">
      <w:pPr>
        <w:rPr>
          <w:rFonts w:cs="Calibri"/>
          <w:szCs w:val="22"/>
        </w:rPr>
      </w:pPr>
    </w:p>
    <w:p w14:paraId="4CF6112B" w14:textId="77777777" w:rsidR="000E41E6" w:rsidRPr="004C61B1" w:rsidRDefault="000E41E6" w:rsidP="000E41E6">
      <w:pPr>
        <w:rPr>
          <w:rFonts w:cs="Calibri"/>
          <w:szCs w:val="22"/>
        </w:rPr>
      </w:pPr>
      <w:r w:rsidRPr="004C61B1">
        <w:rPr>
          <w:rFonts w:cs="Calibri"/>
          <w:szCs w:val="22"/>
        </w:rPr>
        <w:t>Nyíregyházán akadálymentes játszótér is működik a Szabadság téren, amelyet kifejezetten úgy alakítottak ki, hogy a fogyatékossággal élő és ép gyermekek együtt használhassák.</w:t>
      </w:r>
    </w:p>
    <w:p w14:paraId="16FD8F51" w14:textId="77777777" w:rsidR="000E41E6" w:rsidRDefault="000E41E6" w:rsidP="000E41E6">
      <w:pPr>
        <w:rPr>
          <w:rFonts w:cs="Calibri"/>
          <w:szCs w:val="22"/>
        </w:rPr>
      </w:pPr>
    </w:p>
    <w:p w14:paraId="186FD119" w14:textId="77777777" w:rsidR="000E41E6" w:rsidRDefault="000E41E6" w:rsidP="000E41E6">
      <w:pPr>
        <w:rPr>
          <w:rFonts w:cs="Calibri"/>
          <w:szCs w:val="22"/>
        </w:rPr>
      </w:pPr>
      <w:r w:rsidRPr="004C61B1">
        <w:rPr>
          <w:rFonts w:cs="Calibri"/>
          <w:szCs w:val="22"/>
        </w:rPr>
        <w:t>A közlekedési infrastruktúra akadálymentesítésének egyik fontos eleme a mozgásukban korlátozott személyek számára kijelölt parkolóhelyek biztosítása is. Ezek a parkolóhelyek Nyíregyházán jellemzően a közintézmények, egészségügyi szolgáltatók, bevásárlóközpontok és egyéb közforgalmú létesítmények bejáratának közelében kerülnek kialakításra, ezzel elősegítve a szolgáltatások könnyebb és biztonságosabb elérését.</w:t>
      </w:r>
    </w:p>
    <w:p w14:paraId="14B5682D" w14:textId="77777777" w:rsidR="000E41E6" w:rsidRPr="004C61B1" w:rsidRDefault="000E41E6" w:rsidP="000E41E6">
      <w:pPr>
        <w:rPr>
          <w:rFonts w:cs="Calibri"/>
          <w:szCs w:val="22"/>
        </w:rPr>
      </w:pPr>
    </w:p>
    <w:p w14:paraId="0E6A53C0" w14:textId="77777777" w:rsidR="000E41E6" w:rsidRPr="004C61B1" w:rsidRDefault="000E41E6" w:rsidP="000E41E6">
      <w:pPr>
        <w:rPr>
          <w:rFonts w:cs="Calibri"/>
          <w:b/>
          <w:bCs/>
          <w:szCs w:val="22"/>
        </w:rPr>
      </w:pPr>
      <w:r w:rsidRPr="004C61B1">
        <w:rPr>
          <w:rFonts w:cs="Calibri"/>
          <w:b/>
          <w:bCs/>
          <w:szCs w:val="22"/>
        </w:rPr>
        <w:t>f) fogyatékossággal élő személyek számára rendelkezésre álló helyi szolgáltatások</w:t>
      </w:r>
    </w:p>
    <w:p w14:paraId="784775BE" w14:textId="77777777" w:rsidR="0065330F" w:rsidRDefault="0065330F" w:rsidP="000E41E6">
      <w:pPr>
        <w:rPr>
          <w:rFonts w:cs="Calibri"/>
          <w:szCs w:val="22"/>
        </w:rPr>
      </w:pPr>
    </w:p>
    <w:p w14:paraId="201BB894" w14:textId="77777777" w:rsidR="000E41E6" w:rsidRDefault="000E41E6" w:rsidP="000E41E6">
      <w:pPr>
        <w:rPr>
          <w:rFonts w:cs="Calibri"/>
          <w:szCs w:val="22"/>
        </w:rPr>
      </w:pPr>
      <w:r w:rsidRPr="004C61B1">
        <w:rPr>
          <w:rFonts w:cs="Calibri"/>
          <w:szCs w:val="22"/>
        </w:rPr>
        <w:t>Az intézmények által nyújtott szolgáltatások a nappali ellátástól és a fejlesztő foglalkoztatástól kezdve a bentlakásos gondozásig terjednek. Ez lehetővé teszi, hogy a fogyatékossággal élő személyek állapotuknak és szükségleteiknek megfelelő támogatásban részesüljenek, miközben a lehető legnagyobb mértékben megőrizhetik önállóságukat és társadalmi kapcsolataikat. A különböző fenntartók együttműködése hozzájárul ahhoz, hogy Nyíregyházán komplex és sokrétű ellátórendszer szolgálja a fogyatékossággal élő embereket.</w:t>
      </w:r>
    </w:p>
    <w:p w14:paraId="6284D8B6" w14:textId="77777777" w:rsidR="000E41E6" w:rsidRPr="004C61B1" w:rsidRDefault="000E41E6" w:rsidP="000E41E6">
      <w:pPr>
        <w:rPr>
          <w:rFonts w:cs="Calibri"/>
          <w:szCs w:val="22"/>
        </w:rPr>
      </w:pPr>
    </w:p>
    <w:p w14:paraId="1D7A9AE1" w14:textId="2AE66339" w:rsidR="000E41E6" w:rsidRPr="004C61B1" w:rsidRDefault="000E41E6" w:rsidP="000E41E6">
      <w:pPr>
        <w:rPr>
          <w:rFonts w:cs="Calibri"/>
          <w:szCs w:val="22"/>
        </w:rPr>
      </w:pPr>
      <w:r w:rsidRPr="004C61B1">
        <w:rPr>
          <w:rFonts w:cs="Calibri"/>
          <w:szCs w:val="22"/>
        </w:rPr>
        <w:t xml:space="preserve">A </w:t>
      </w:r>
      <w:r w:rsidRPr="004C61B1">
        <w:rPr>
          <w:rFonts w:cs="Calibri"/>
          <w:b/>
          <w:bCs/>
          <w:szCs w:val="22"/>
        </w:rPr>
        <w:t>Nyíregyházi Szociális Gondozási és Egészségügyi Alapellátási Központ</w:t>
      </w:r>
      <w:r w:rsidRPr="004C61B1">
        <w:rPr>
          <w:rFonts w:cs="Calibri"/>
          <w:szCs w:val="22"/>
        </w:rPr>
        <w:t xml:space="preserve"> már 1993 óta biztosít szociális alapszolgáltatásokat és szakosított ellátást, 2023. szeptember 1-től egészségügyi alapellátásokat is. A Fogyatékos Személyek Nappali Ellátása Nyíregyháza város elsőként létrehozott intézménye, amely </w:t>
      </w:r>
      <w:r w:rsidR="00A64359" w:rsidRPr="00D01A4F">
        <w:rPr>
          <w:rFonts w:cs="Calibri"/>
          <w:szCs w:val="22"/>
        </w:rPr>
        <w:t xml:space="preserve">fogyatékossággal </w:t>
      </w:r>
      <w:r w:rsidRPr="004C61B1">
        <w:rPr>
          <w:rFonts w:cs="Calibri"/>
          <w:szCs w:val="22"/>
        </w:rPr>
        <w:t xml:space="preserve">élő, felnőtt korú embereknek nyújt szolgáltatást, ami közel 30 éves múltra tekint vissza. Az ellátás célja rehabilitációs és </w:t>
      </w:r>
      <w:proofErr w:type="spellStart"/>
      <w:r w:rsidRPr="004C61B1">
        <w:rPr>
          <w:rFonts w:cs="Calibri"/>
          <w:szCs w:val="22"/>
        </w:rPr>
        <w:t>szocioterápiás</w:t>
      </w:r>
      <w:proofErr w:type="spellEnd"/>
      <w:r w:rsidRPr="004C61B1">
        <w:rPr>
          <w:rFonts w:cs="Calibri"/>
          <w:szCs w:val="22"/>
        </w:rPr>
        <w:t xml:space="preserve"> szemléletű foglalkoztatás biztosításával az ellátottak egyéni szükségleteire épített folyamatos fejlesztése, annak érdekében, hogy minél nagyobb önállóságra tegyenek szert, valamint a képességeik, készségeik szinten tartása, fejlesztése, csökkentve ezzel a másoktól való függés, kiszolgáltatottság negatív életérzését.</w:t>
      </w:r>
    </w:p>
    <w:p w14:paraId="03947EA3" w14:textId="77777777" w:rsidR="000E41E6" w:rsidRPr="004C61B1" w:rsidRDefault="000E41E6" w:rsidP="000E41E6">
      <w:pPr>
        <w:rPr>
          <w:rFonts w:cs="Calibri"/>
          <w:szCs w:val="22"/>
        </w:rPr>
      </w:pPr>
      <w:r w:rsidRPr="004C61B1">
        <w:rPr>
          <w:rFonts w:cs="Calibri"/>
          <w:szCs w:val="22"/>
        </w:rPr>
        <w:t>A fogyatékossággal élő személyek támogatásában jelentős szerepet töltenek be az egyházi és civil fenntartású intézmények is. Működésük révén az ellátórendszer szélesebb körű szolgáltatásokat tud biztosítani, a nappali ellátástól kezdve a fejlesztő foglalkoztatáson át egészen a bentlakásos gondozásig.</w:t>
      </w:r>
    </w:p>
    <w:p w14:paraId="72CADEF8" w14:textId="77777777" w:rsidR="000E41E6" w:rsidRPr="004C61B1" w:rsidRDefault="000E41E6" w:rsidP="000E41E6">
      <w:pPr>
        <w:rPr>
          <w:rFonts w:cs="Calibri"/>
          <w:szCs w:val="22"/>
        </w:rPr>
      </w:pPr>
      <w:r w:rsidRPr="004C61B1">
        <w:rPr>
          <w:rFonts w:cs="Calibri"/>
          <w:szCs w:val="22"/>
        </w:rPr>
        <w:t>Szolgáltatók Nyíregyházán: (a teljesség igénye nélkül)</w:t>
      </w:r>
    </w:p>
    <w:p w14:paraId="6BD8D34A" w14:textId="77777777" w:rsidR="000E41E6" w:rsidRPr="004C61B1" w:rsidRDefault="000E41E6" w:rsidP="00C91DDD">
      <w:pPr>
        <w:pStyle w:val="Listaszerbekezds"/>
        <w:numPr>
          <w:ilvl w:val="0"/>
          <w:numId w:val="58"/>
        </w:numPr>
        <w:contextualSpacing/>
        <w:rPr>
          <w:rFonts w:cs="Calibri"/>
          <w:szCs w:val="22"/>
        </w:rPr>
      </w:pPr>
      <w:r w:rsidRPr="004C61B1">
        <w:rPr>
          <w:rFonts w:cs="Calibri"/>
          <w:szCs w:val="22"/>
        </w:rPr>
        <w:t xml:space="preserve">Irgalmas </w:t>
      </w:r>
      <w:proofErr w:type="spellStart"/>
      <w:r w:rsidRPr="004C61B1">
        <w:rPr>
          <w:rFonts w:cs="Calibri"/>
          <w:szCs w:val="22"/>
        </w:rPr>
        <w:t>Samaritánus</w:t>
      </w:r>
      <w:proofErr w:type="spellEnd"/>
      <w:r w:rsidRPr="004C61B1">
        <w:rPr>
          <w:rFonts w:cs="Calibri"/>
          <w:szCs w:val="22"/>
        </w:rPr>
        <w:t xml:space="preserve"> Központ</w:t>
      </w:r>
    </w:p>
    <w:p w14:paraId="782EC02E" w14:textId="77777777" w:rsidR="000E41E6" w:rsidRPr="004C61B1" w:rsidRDefault="000E41E6" w:rsidP="00C91DDD">
      <w:pPr>
        <w:pStyle w:val="Listaszerbekezds"/>
        <w:numPr>
          <w:ilvl w:val="2"/>
          <w:numId w:val="58"/>
        </w:numPr>
        <w:contextualSpacing/>
        <w:rPr>
          <w:rFonts w:cs="Calibri"/>
          <w:szCs w:val="22"/>
        </w:rPr>
      </w:pPr>
      <w:r w:rsidRPr="004C61B1">
        <w:rPr>
          <w:rFonts w:cs="Calibri"/>
          <w:szCs w:val="22"/>
        </w:rPr>
        <w:t>Fogyatékos személyek nappali ellátása</w:t>
      </w:r>
    </w:p>
    <w:p w14:paraId="348FA01E" w14:textId="77777777" w:rsidR="000E41E6" w:rsidRPr="004C61B1" w:rsidRDefault="000E41E6" w:rsidP="00C91DDD">
      <w:pPr>
        <w:pStyle w:val="Listaszerbekezds"/>
        <w:numPr>
          <w:ilvl w:val="2"/>
          <w:numId w:val="58"/>
        </w:numPr>
        <w:contextualSpacing/>
        <w:rPr>
          <w:rFonts w:cs="Calibri"/>
          <w:szCs w:val="22"/>
        </w:rPr>
      </w:pPr>
      <w:r w:rsidRPr="004C61B1">
        <w:rPr>
          <w:rFonts w:cs="Calibri"/>
          <w:szCs w:val="22"/>
        </w:rPr>
        <w:t>Fogyatékos személyek otthona</w:t>
      </w:r>
    </w:p>
    <w:p w14:paraId="04FE7F09" w14:textId="77777777" w:rsidR="000E41E6" w:rsidRPr="004C61B1" w:rsidRDefault="000E41E6" w:rsidP="00C91DDD">
      <w:pPr>
        <w:pStyle w:val="Listaszerbekezds"/>
        <w:numPr>
          <w:ilvl w:val="2"/>
          <w:numId w:val="58"/>
        </w:numPr>
        <w:contextualSpacing/>
        <w:rPr>
          <w:rFonts w:cs="Calibri"/>
          <w:szCs w:val="22"/>
        </w:rPr>
      </w:pPr>
      <w:r w:rsidRPr="004C61B1">
        <w:rPr>
          <w:rFonts w:cs="Calibri"/>
          <w:szCs w:val="22"/>
        </w:rPr>
        <w:t>Fejlesztő foglalkoztatás</w:t>
      </w:r>
    </w:p>
    <w:p w14:paraId="325C3178" w14:textId="77777777" w:rsidR="000E41E6" w:rsidRPr="004C61B1" w:rsidRDefault="000E41E6" w:rsidP="00C91DDD">
      <w:pPr>
        <w:pStyle w:val="Listaszerbekezds"/>
        <w:numPr>
          <w:ilvl w:val="0"/>
          <w:numId w:val="58"/>
        </w:numPr>
        <w:contextualSpacing/>
        <w:rPr>
          <w:rFonts w:cs="Calibri"/>
          <w:szCs w:val="22"/>
        </w:rPr>
      </w:pPr>
      <w:proofErr w:type="spellStart"/>
      <w:r w:rsidRPr="004C61B1">
        <w:rPr>
          <w:rFonts w:cs="Calibri"/>
          <w:szCs w:val="22"/>
        </w:rPr>
        <w:t>Magdaléneum</w:t>
      </w:r>
      <w:proofErr w:type="spellEnd"/>
      <w:r w:rsidRPr="004C61B1">
        <w:rPr>
          <w:rFonts w:cs="Calibri"/>
          <w:szCs w:val="22"/>
        </w:rPr>
        <w:t xml:space="preserve"> Fogyatékosok Református Ápoló, Gondozó Otthon</w:t>
      </w:r>
    </w:p>
    <w:p w14:paraId="15E2A116" w14:textId="77777777" w:rsidR="000E41E6" w:rsidRPr="004C61B1" w:rsidRDefault="000E41E6" w:rsidP="00C91DDD">
      <w:pPr>
        <w:pStyle w:val="Listaszerbekezds"/>
        <w:numPr>
          <w:ilvl w:val="2"/>
          <w:numId w:val="58"/>
        </w:numPr>
        <w:contextualSpacing/>
        <w:rPr>
          <w:rFonts w:cs="Calibri"/>
          <w:szCs w:val="22"/>
        </w:rPr>
      </w:pPr>
      <w:r w:rsidRPr="004C61B1">
        <w:rPr>
          <w:rFonts w:cs="Calibri"/>
          <w:szCs w:val="22"/>
        </w:rPr>
        <w:t>Fogyatékos személyek otthona</w:t>
      </w:r>
    </w:p>
    <w:p w14:paraId="324A9053" w14:textId="77777777" w:rsidR="000E41E6" w:rsidRPr="004C61B1" w:rsidRDefault="000E41E6" w:rsidP="00C91DDD">
      <w:pPr>
        <w:pStyle w:val="Listaszerbekezds"/>
        <w:numPr>
          <w:ilvl w:val="0"/>
          <w:numId w:val="58"/>
        </w:numPr>
        <w:contextualSpacing/>
        <w:rPr>
          <w:rFonts w:cs="Calibri"/>
          <w:szCs w:val="22"/>
        </w:rPr>
      </w:pPr>
      <w:r w:rsidRPr="004C61B1">
        <w:rPr>
          <w:rFonts w:cs="Calibri"/>
          <w:szCs w:val="22"/>
        </w:rPr>
        <w:t>Sóstói Szivárvány Idősek Otthona</w:t>
      </w:r>
    </w:p>
    <w:p w14:paraId="718F96FE" w14:textId="77777777" w:rsidR="000E41E6" w:rsidRPr="004C61B1" w:rsidRDefault="000E41E6" w:rsidP="00C91DDD">
      <w:pPr>
        <w:pStyle w:val="Listaszerbekezds"/>
        <w:numPr>
          <w:ilvl w:val="2"/>
          <w:numId w:val="58"/>
        </w:numPr>
        <w:contextualSpacing/>
        <w:rPr>
          <w:rFonts w:cs="Calibri"/>
          <w:szCs w:val="22"/>
        </w:rPr>
      </w:pPr>
      <w:r w:rsidRPr="004C61B1">
        <w:rPr>
          <w:rFonts w:cs="Calibri"/>
          <w:szCs w:val="22"/>
        </w:rPr>
        <w:t>Fogyatékos személyek otthona</w:t>
      </w:r>
    </w:p>
    <w:p w14:paraId="2CA07C1F" w14:textId="77777777" w:rsidR="000E41E6" w:rsidRPr="004C61B1" w:rsidRDefault="000E41E6" w:rsidP="00C91DDD">
      <w:pPr>
        <w:pStyle w:val="Listaszerbekezds"/>
        <w:numPr>
          <w:ilvl w:val="0"/>
          <w:numId w:val="58"/>
        </w:numPr>
        <w:contextualSpacing/>
        <w:rPr>
          <w:rFonts w:cs="Calibri"/>
          <w:szCs w:val="22"/>
        </w:rPr>
      </w:pPr>
      <w:r w:rsidRPr="004C61B1">
        <w:rPr>
          <w:rFonts w:cs="Calibri"/>
          <w:szCs w:val="22"/>
        </w:rPr>
        <w:t>Élim Evangélikus Szeretetotthon</w:t>
      </w:r>
    </w:p>
    <w:p w14:paraId="23C66FD4" w14:textId="77777777" w:rsidR="000E41E6" w:rsidRDefault="000E41E6" w:rsidP="00C91DDD">
      <w:pPr>
        <w:pStyle w:val="Listaszerbekezds"/>
        <w:numPr>
          <w:ilvl w:val="2"/>
          <w:numId w:val="58"/>
        </w:numPr>
        <w:contextualSpacing/>
        <w:rPr>
          <w:rFonts w:cs="Calibri"/>
          <w:szCs w:val="22"/>
        </w:rPr>
      </w:pPr>
      <w:r w:rsidRPr="004C61B1">
        <w:rPr>
          <w:rFonts w:cs="Calibri"/>
          <w:szCs w:val="22"/>
        </w:rPr>
        <w:t>Fogyatékos személyek otthona</w:t>
      </w:r>
    </w:p>
    <w:p w14:paraId="0EBCE532" w14:textId="77777777" w:rsidR="000E41E6" w:rsidRPr="004C61B1" w:rsidRDefault="000E41E6" w:rsidP="000E41E6">
      <w:pPr>
        <w:pStyle w:val="Listaszerbekezds"/>
        <w:ind w:left="2160"/>
        <w:rPr>
          <w:rFonts w:cs="Calibri"/>
          <w:szCs w:val="22"/>
        </w:rPr>
      </w:pPr>
    </w:p>
    <w:p w14:paraId="7FB16615" w14:textId="77777777" w:rsidR="000E41E6" w:rsidRDefault="000E41E6" w:rsidP="000E41E6">
      <w:pPr>
        <w:rPr>
          <w:rFonts w:cs="Calibri"/>
          <w:szCs w:val="22"/>
        </w:rPr>
      </w:pPr>
      <w:r w:rsidRPr="004C61B1">
        <w:rPr>
          <w:rFonts w:cs="Calibri"/>
          <w:szCs w:val="22"/>
        </w:rPr>
        <w:t>A fogyatékossággal élő emberek és azok hozzátartozóik számára nyújtott fogyatékosságügyi tanácsadás Szabolcs- Szatmár- Bereg Vármegyében 2022. január 1. napjától a Nyíregyházi Család és Gyermekjóléti Központ feladatellátási körébe került. 2 fő fogyatékosságügyi tanácsadó látja el a feladatokat Szabolcs- Szatmár- Bereg Vármegyében.</w:t>
      </w:r>
      <w:r>
        <w:rPr>
          <w:rFonts w:cs="Calibri"/>
          <w:szCs w:val="22"/>
        </w:rPr>
        <w:t xml:space="preserve"> </w:t>
      </w:r>
    </w:p>
    <w:p w14:paraId="53A6394D" w14:textId="77777777" w:rsidR="000E41E6" w:rsidRDefault="000E41E6" w:rsidP="000E41E6">
      <w:pPr>
        <w:rPr>
          <w:rFonts w:cs="Calibri"/>
          <w:szCs w:val="22"/>
        </w:rPr>
      </w:pPr>
    </w:p>
    <w:p w14:paraId="2AF11A9D" w14:textId="77777777" w:rsidR="000E41E6" w:rsidRDefault="000E41E6" w:rsidP="000E41E6">
      <w:pPr>
        <w:rPr>
          <w:rFonts w:cs="Calibri"/>
          <w:szCs w:val="22"/>
        </w:rPr>
      </w:pPr>
      <w:r w:rsidRPr="0062600D">
        <w:rPr>
          <w:rFonts w:cs="Calibri"/>
          <w:szCs w:val="22"/>
        </w:rPr>
        <w:t xml:space="preserve">A fogyatékosságügyi tanácsadás célja, hogy komplex szociális szolgáltatásként támogassa a fogyatékossággal élő személyeket, családtagjaikat és a velük dolgozó szakembereket információnyújtással, tanácsadással és ügyintézési segítséggel. </w:t>
      </w:r>
      <w:r>
        <w:rPr>
          <w:rFonts w:cs="Calibri"/>
          <w:szCs w:val="22"/>
        </w:rPr>
        <w:t>A tanácsadók beszámolója alapján a</w:t>
      </w:r>
      <w:r w:rsidRPr="0062600D">
        <w:rPr>
          <w:rFonts w:cs="Calibri"/>
          <w:szCs w:val="22"/>
        </w:rPr>
        <w:t xml:space="preserve"> leggyakoribb ügyintézési területek </w:t>
      </w:r>
      <w:r>
        <w:rPr>
          <w:rFonts w:cs="Calibri"/>
          <w:szCs w:val="22"/>
        </w:rPr>
        <w:t xml:space="preserve">2025- évben </w:t>
      </w:r>
      <w:r w:rsidRPr="0062600D">
        <w:rPr>
          <w:rFonts w:cs="Calibri"/>
          <w:szCs w:val="22"/>
        </w:rPr>
        <w:t>a pénzbeli ellátások, a szociális szakosított ellátások, a szociális alapszolgáltatások, a foglalkoztatás és az egyéb életvezetési, illetve jogi kérdése</w:t>
      </w:r>
      <w:r>
        <w:rPr>
          <w:rFonts w:cs="Calibri"/>
          <w:szCs w:val="22"/>
        </w:rPr>
        <w:t>k voltak.</w:t>
      </w:r>
      <w:r w:rsidRPr="0062600D">
        <w:rPr>
          <w:rFonts w:cs="Calibri"/>
          <w:szCs w:val="22"/>
        </w:rPr>
        <w:t xml:space="preserve"> A </w:t>
      </w:r>
      <w:r w:rsidRPr="0062600D">
        <w:rPr>
          <w:rFonts w:cs="Calibri"/>
          <w:szCs w:val="22"/>
        </w:rPr>
        <w:lastRenderedPageBreak/>
        <w:t>tanácsadást legnagyobb arányban halmozottan fogyatékos, autizmussal élő és megváltozott munkaképességű személyek, illetve hozzátartozóik vették igénybe.</w:t>
      </w:r>
    </w:p>
    <w:p w14:paraId="7E96B221" w14:textId="77777777" w:rsidR="000E41E6" w:rsidRPr="0062600D" w:rsidRDefault="000E41E6" w:rsidP="000E41E6">
      <w:pPr>
        <w:rPr>
          <w:rFonts w:cs="Calibri"/>
          <w:szCs w:val="22"/>
        </w:rPr>
      </w:pPr>
      <w:r w:rsidRPr="0062600D">
        <w:rPr>
          <w:rFonts w:cs="Calibri"/>
          <w:szCs w:val="22"/>
        </w:rPr>
        <w:t>A szolgáltatás kiemelt figyelmet fordít</w:t>
      </w:r>
      <w:r>
        <w:rPr>
          <w:rFonts w:cs="Calibri"/>
          <w:szCs w:val="22"/>
        </w:rPr>
        <w:t xml:space="preserve"> </w:t>
      </w:r>
      <w:r w:rsidRPr="0062600D">
        <w:rPr>
          <w:rFonts w:cs="Calibri"/>
          <w:szCs w:val="22"/>
        </w:rPr>
        <w:t xml:space="preserve">a szakmai együttműködésekre, workshopok, kerekasztal-beszélgetések és szemléletformáló rendezvények szervezésére. </w:t>
      </w:r>
    </w:p>
    <w:p w14:paraId="763C858F" w14:textId="77777777" w:rsidR="000E41E6" w:rsidRPr="0062600D" w:rsidRDefault="000E41E6" w:rsidP="000E41E6">
      <w:pPr>
        <w:rPr>
          <w:rFonts w:cs="Calibri"/>
          <w:szCs w:val="22"/>
        </w:rPr>
      </w:pPr>
      <w:r w:rsidRPr="0062600D">
        <w:rPr>
          <w:rFonts w:cs="Calibri"/>
          <w:szCs w:val="22"/>
        </w:rPr>
        <w:t>Csoportos programok keretében szülői tájékoztatók, önálló életvitelt fejlesztő foglalkozások és családi napok segít</w:t>
      </w:r>
      <w:r>
        <w:rPr>
          <w:rFonts w:cs="Calibri"/>
          <w:szCs w:val="22"/>
        </w:rPr>
        <w:t>ik</w:t>
      </w:r>
      <w:r w:rsidRPr="0062600D">
        <w:rPr>
          <w:rFonts w:cs="Calibri"/>
          <w:szCs w:val="22"/>
        </w:rPr>
        <w:t xml:space="preserve"> a fogyatékossággal élő személyeket és hozzátartozóikat. </w:t>
      </w:r>
    </w:p>
    <w:p w14:paraId="0ADCBC9C" w14:textId="77777777" w:rsidR="000E41E6" w:rsidRPr="0062600D" w:rsidRDefault="000E41E6" w:rsidP="000E41E6">
      <w:pPr>
        <w:rPr>
          <w:rFonts w:cs="Calibri"/>
          <w:szCs w:val="22"/>
        </w:rPr>
      </w:pPr>
      <w:r w:rsidRPr="0062600D">
        <w:rPr>
          <w:rFonts w:cs="Calibri"/>
          <w:szCs w:val="22"/>
        </w:rPr>
        <w:t>A fogyatékosságügyi tanácsadás jelentős szerepet tölt be az ellátásokhoz való hozzáférés javításában, a szakemberek támogatásában, az esélyegyenlőség előmozdításában és a fogyatékossággal élő személyek életminőségének fejlesztésében.</w:t>
      </w:r>
    </w:p>
    <w:p w14:paraId="513C5150" w14:textId="77777777" w:rsidR="000E41E6" w:rsidRPr="004C61B1" w:rsidRDefault="000E41E6" w:rsidP="000E41E6">
      <w:pPr>
        <w:rPr>
          <w:rFonts w:cs="Calibri"/>
          <w:szCs w:val="22"/>
        </w:rPr>
      </w:pPr>
    </w:p>
    <w:p w14:paraId="12083D16" w14:textId="77777777" w:rsidR="000E41E6" w:rsidRDefault="000E41E6" w:rsidP="000E41E6">
      <w:pPr>
        <w:rPr>
          <w:rFonts w:cs="Calibri"/>
          <w:b/>
          <w:bCs/>
          <w:szCs w:val="22"/>
        </w:rPr>
      </w:pPr>
      <w:r w:rsidRPr="004C61B1">
        <w:rPr>
          <w:rFonts w:cs="Calibri"/>
          <w:b/>
          <w:bCs/>
          <w:szCs w:val="22"/>
        </w:rPr>
        <w:t>g.</w:t>
      </w:r>
      <w:r>
        <w:rPr>
          <w:rFonts w:cs="Calibri"/>
          <w:b/>
          <w:bCs/>
          <w:szCs w:val="22"/>
        </w:rPr>
        <w:t>)</w:t>
      </w:r>
      <w:r w:rsidRPr="004C61B1">
        <w:rPr>
          <w:rFonts w:cs="Calibri"/>
          <w:b/>
          <w:bCs/>
          <w:szCs w:val="22"/>
        </w:rPr>
        <w:t xml:space="preserve"> Előnyben részesítés (hátránykompenzáló juttatások, szolgáltatások)</w:t>
      </w:r>
    </w:p>
    <w:p w14:paraId="611C325B" w14:textId="77777777" w:rsidR="000E41E6" w:rsidRPr="004C61B1" w:rsidRDefault="000E41E6" w:rsidP="000E41E6">
      <w:pPr>
        <w:rPr>
          <w:rFonts w:cs="Calibri"/>
          <w:b/>
          <w:bCs/>
          <w:szCs w:val="22"/>
        </w:rPr>
      </w:pPr>
    </w:p>
    <w:p w14:paraId="11C4C433" w14:textId="77777777" w:rsidR="000E41E6" w:rsidRDefault="000E41E6" w:rsidP="000E41E6">
      <w:pPr>
        <w:rPr>
          <w:rFonts w:cs="Calibri"/>
          <w:szCs w:val="22"/>
        </w:rPr>
      </w:pPr>
      <w:r w:rsidRPr="004C61B1">
        <w:rPr>
          <w:rFonts w:cs="Calibri"/>
          <w:szCs w:val="22"/>
        </w:rPr>
        <w:t>A fogyatékossággal élő személyek társadalmi esélyegyenlőségének elősegítését nemcsak az akadálymentes környezet és a megfelelő szolgáltatások biztosítása szolgálja, hanem azok a pénzbeli és természetbeni támogatások is, amelyek a fogyatékosságból eredő hátrányok mérséklését célozzák. Ezek a juttatások hozzájárulnak az önálló életvitel fenntartásához, a közlekedéshez, az egészségügyi szükségletek kielégítéséhez, valamint a társadalmi részvétel erősítéséhez.</w:t>
      </w:r>
    </w:p>
    <w:p w14:paraId="44A784A9" w14:textId="77777777" w:rsidR="000E41E6" w:rsidRPr="004C61B1" w:rsidRDefault="000E41E6" w:rsidP="000E41E6">
      <w:pPr>
        <w:rPr>
          <w:rFonts w:cs="Calibri"/>
          <w:szCs w:val="22"/>
        </w:rPr>
      </w:pPr>
    </w:p>
    <w:p w14:paraId="699920B5" w14:textId="63795BD8" w:rsidR="000E41E6" w:rsidRDefault="000E41E6" w:rsidP="000E41E6">
      <w:pPr>
        <w:rPr>
          <w:rFonts w:cs="Calibri"/>
          <w:i/>
          <w:iCs/>
          <w:szCs w:val="22"/>
        </w:rPr>
      </w:pPr>
      <w:r w:rsidRPr="004C61B1">
        <w:rPr>
          <w:rFonts w:cs="Calibri"/>
          <w:i/>
          <w:iCs/>
          <w:szCs w:val="22"/>
        </w:rPr>
        <w:t xml:space="preserve">A </w:t>
      </w:r>
      <w:r w:rsidR="00A64359" w:rsidRPr="00D01A4F">
        <w:rPr>
          <w:rFonts w:cs="Calibri"/>
          <w:i/>
          <w:iCs/>
          <w:szCs w:val="22"/>
        </w:rPr>
        <w:t xml:space="preserve">fogyatékossággal </w:t>
      </w:r>
      <w:r w:rsidRPr="004C61B1">
        <w:rPr>
          <w:rFonts w:cs="Calibri"/>
          <w:i/>
          <w:iCs/>
          <w:szCs w:val="22"/>
        </w:rPr>
        <w:t>élő személyek pénzbeli és természetbeni ellátásai, kedvezményei a 7.2 pontnál olvashatók.</w:t>
      </w:r>
    </w:p>
    <w:p w14:paraId="3288AD60" w14:textId="77777777" w:rsidR="000E41E6" w:rsidRPr="004C61B1" w:rsidRDefault="000E41E6" w:rsidP="000E41E6">
      <w:pPr>
        <w:rPr>
          <w:rFonts w:cs="Calibri"/>
          <w:i/>
          <w:iCs/>
          <w:szCs w:val="22"/>
        </w:rPr>
      </w:pPr>
    </w:p>
    <w:p w14:paraId="40700BC0" w14:textId="77777777" w:rsidR="000E41E6" w:rsidRDefault="000E41E6" w:rsidP="000E41E6">
      <w:pPr>
        <w:rPr>
          <w:rFonts w:cs="Calibri"/>
          <w:b/>
          <w:bCs/>
          <w:szCs w:val="22"/>
        </w:rPr>
      </w:pPr>
      <w:r w:rsidRPr="004C61B1">
        <w:rPr>
          <w:rFonts w:cs="Calibri"/>
          <w:b/>
          <w:bCs/>
          <w:szCs w:val="22"/>
        </w:rPr>
        <w:t>7.4. Fogyatékossággal élők sajátos igényeinek kielégítését célzó programok a településen</w:t>
      </w:r>
    </w:p>
    <w:p w14:paraId="257F905B" w14:textId="77777777" w:rsidR="000E41E6" w:rsidRPr="004C61B1" w:rsidRDefault="000E41E6" w:rsidP="000E41E6">
      <w:pPr>
        <w:rPr>
          <w:rFonts w:cs="Calibri"/>
          <w:b/>
          <w:bCs/>
          <w:szCs w:val="22"/>
        </w:rPr>
      </w:pPr>
    </w:p>
    <w:p w14:paraId="29D1B11A" w14:textId="77777777" w:rsidR="000E41E6" w:rsidRPr="004C61B1" w:rsidRDefault="000E41E6" w:rsidP="000E41E6">
      <w:pPr>
        <w:rPr>
          <w:rFonts w:cs="Calibri"/>
          <w:szCs w:val="22"/>
        </w:rPr>
      </w:pPr>
      <w:r w:rsidRPr="004C61B1">
        <w:rPr>
          <w:rFonts w:cs="Calibri"/>
          <w:szCs w:val="22"/>
        </w:rPr>
        <w:t xml:space="preserve">A fogyatékossággal élő személyek sajátos igényeinek kielégítése nem kizárólag az alapvető szociális és egészségügyi ellátások biztosítását jelenti. Ugyanilyen </w:t>
      </w:r>
      <w:proofErr w:type="spellStart"/>
      <w:r w:rsidRPr="004C61B1">
        <w:rPr>
          <w:rFonts w:cs="Calibri"/>
          <w:szCs w:val="22"/>
        </w:rPr>
        <w:t>fontosak</w:t>
      </w:r>
      <w:proofErr w:type="spellEnd"/>
      <w:r w:rsidRPr="004C61B1">
        <w:rPr>
          <w:rFonts w:cs="Calibri"/>
          <w:szCs w:val="22"/>
        </w:rPr>
        <w:t xml:space="preserve"> azok a programok és szolgáltatások, amelyek elősegítik az önálló életvitelt, a közösségi részvételt, a foglalkoztatást, valamint a társadalmi integrációt. Nyíregyházán az önkormányzati, egyházi és civil fenntartású intézmények számos olyan programot szerveznek, amelyek a fogyatékossággal élő emberek speciális szükségleteire reagálnak.</w:t>
      </w:r>
    </w:p>
    <w:p w14:paraId="687CEC70" w14:textId="77777777" w:rsidR="0065330F" w:rsidRDefault="0065330F" w:rsidP="000E41E6">
      <w:pPr>
        <w:rPr>
          <w:rFonts w:cs="Calibri"/>
          <w:szCs w:val="22"/>
        </w:rPr>
      </w:pPr>
    </w:p>
    <w:p w14:paraId="6C83F534" w14:textId="15EA4E62" w:rsidR="000E41E6" w:rsidRDefault="000E41E6" w:rsidP="000E41E6">
      <w:pPr>
        <w:rPr>
          <w:rFonts w:cs="Calibri"/>
          <w:szCs w:val="22"/>
        </w:rPr>
      </w:pPr>
      <w:r w:rsidRPr="004C61B1">
        <w:rPr>
          <w:rFonts w:cs="Calibri"/>
          <w:szCs w:val="22"/>
        </w:rPr>
        <w:t xml:space="preserve">Az érdekképviseleti szervezetek tevékenységére jellemző, hogy kapcsolatot keresnek a közművelődési intézményekkel, és együttműködési megállapodás keretében, önálló elképzeléseik megtartásával, az intézmények keretein belül szervezik meg programjaikat. A </w:t>
      </w:r>
      <w:r w:rsidR="00A64359" w:rsidRPr="00D01A4F">
        <w:rPr>
          <w:rFonts w:cs="Calibri"/>
          <w:szCs w:val="22"/>
        </w:rPr>
        <w:t xml:space="preserve">fogyatékossággal </w:t>
      </w:r>
      <w:r w:rsidRPr="004C61B1">
        <w:rPr>
          <w:rFonts w:cs="Calibri"/>
          <w:szCs w:val="22"/>
        </w:rPr>
        <w:t xml:space="preserve">élők érdekvédelmi szervezeteinek kulturális programjai lebonyolításához általában a városrészekben található művelődési intézmények biztosítanak teret. Az intézményekben az alapvető </w:t>
      </w:r>
      <w:proofErr w:type="spellStart"/>
      <w:r w:rsidRPr="004C61B1">
        <w:rPr>
          <w:rFonts w:cs="Calibri"/>
          <w:szCs w:val="22"/>
        </w:rPr>
        <w:t>akadálymentesítettség</w:t>
      </w:r>
      <w:proofErr w:type="spellEnd"/>
      <w:r w:rsidRPr="004C61B1">
        <w:rPr>
          <w:rFonts w:cs="Calibri"/>
          <w:szCs w:val="22"/>
        </w:rPr>
        <w:t xml:space="preserve"> biztosított. Az intézményeknél dolgozó szakemberek segítik a programszervezést.</w:t>
      </w:r>
    </w:p>
    <w:p w14:paraId="1D62C607" w14:textId="77777777" w:rsidR="000E41E6" w:rsidRDefault="000E41E6" w:rsidP="000E41E6">
      <w:pPr>
        <w:rPr>
          <w:rFonts w:cs="Calibri"/>
          <w:szCs w:val="22"/>
        </w:rPr>
      </w:pPr>
    </w:p>
    <w:p w14:paraId="1B876C9E" w14:textId="2B5EF549" w:rsidR="0065330F" w:rsidRPr="004C61B1" w:rsidRDefault="0065330F" w:rsidP="000E41E6">
      <w:pPr>
        <w:rPr>
          <w:rFonts w:cs="Calibri"/>
          <w:szCs w:val="22"/>
        </w:rPr>
      </w:pPr>
      <w:r>
        <w:rPr>
          <w:rFonts w:cs="Calibri"/>
          <w:szCs w:val="22"/>
        </w:rPr>
        <w:t xml:space="preserve">Néhány példa: </w:t>
      </w:r>
    </w:p>
    <w:p w14:paraId="7153B103" w14:textId="77777777" w:rsidR="000E41E6" w:rsidRDefault="000E41E6" w:rsidP="000E41E6">
      <w:pPr>
        <w:rPr>
          <w:rFonts w:cs="Calibri"/>
          <w:szCs w:val="22"/>
        </w:rPr>
      </w:pPr>
      <w:r w:rsidRPr="00EA387F">
        <w:rPr>
          <w:rFonts w:cs="Calibri"/>
          <w:szCs w:val="22"/>
        </w:rPr>
        <w:t>Kállay Gyűjtemény</w:t>
      </w:r>
      <w:r w:rsidRPr="004C61B1">
        <w:rPr>
          <w:rFonts w:cs="Calibri"/>
          <w:szCs w:val="22"/>
          <w:u w:val="single"/>
        </w:rPr>
        <w:t>:</w:t>
      </w:r>
      <w:r w:rsidRPr="004C61B1">
        <w:rPr>
          <w:rFonts w:cs="Calibri"/>
          <w:szCs w:val="22"/>
        </w:rPr>
        <w:t xml:space="preserve"> Rendszeresen rendeznek vizuális és interaktív tárlatokat. Az intézmény udvarán oktatási céllal átadtak egy tapintható </w:t>
      </w:r>
      <w:proofErr w:type="spellStart"/>
      <w:r w:rsidRPr="004C61B1">
        <w:rPr>
          <w:rFonts w:cs="Calibri"/>
          <w:szCs w:val="22"/>
        </w:rPr>
        <w:t>domborműves</w:t>
      </w:r>
      <w:proofErr w:type="spellEnd"/>
      <w:r w:rsidRPr="004C61B1">
        <w:rPr>
          <w:rFonts w:cs="Calibri"/>
          <w:szCs w:val="22"/>
        </w:rPr>
        <w:t xml:space="preserve"> oktatófalat, amely speciális igényű, többek között autista gyermekek érzékszervi fejlesztését segíti.</w:t>
      </w:r>
    </w:p>
    <w:p w14:paraId="32BAC251" w14:textId="77777777" w:rsidR="000E41E6" w:rsidRPr="004C61B1" w:rsidRDefault="000E41E6" w:rsidP="000E41E6">
      <w:pPr>
        <w:rPr>
          <w:rFonts w:cs="Calibri"/>
          <w:szCs w:val="22"/>
        </w:rPr>
      </w:pPr>
    </w:p>
    <w:p w14:paraId="41BD6B94" w14:textId="77777777" w:rsidR="000E41E6" w:rsidRDefault="000E41E6" w:rsidP="000E41E6">
      <w:pPr>
        <w:rPr>
          <w:rFonts w:cs="Calibri"/>
          <w:szCs w:val="22"/>
        </w:rPr>
      </w:pPr>
      <w:r w:rsidRPr="00EA387F">
        <w:rPr>
          <w:rFonts w:cs="Calibri"/>
          <w:szCs w:val="22"/>
        </w:rPr>
        <w:t>Köztéri tapintható makett:</w:t>
      </w:r>
      <w:r w:rsidRPr="004C61B1">
        <w:rPr>
          <w:rFonts w:cs="Calibri"/>
          <w:szCs w:val="22"/>
        </w:rPr>
        <w:t xml:space="preserve"> A belvárosi Magyarok Nagyasszonya-társszékesegyház előtt áll egy részletes bronzmakett, amelyet kifejezetten a vakok és gyengénlátók számára készített Lengyel Tibor szobrászművész, így az épület domborzata és formája tapintással is megismerhető. </w:t>
      </w:r>
    </w:p>
    <w:p w14:paraId="1AD4D18D" w14:textId="77777777" w:rsidR="000E41E6" w:rsidRPr="004C61B1" w:rsidRDefault="000E41E6" w:rsidP="000E41E6">
      <w:pPr>
        <w:rPr>
          <w:rFonts w:cs="Calibri"/>
          <w:szCs w:val="22"/>
        </w:rPr>
      </w:pPr>
    </w:p>
    <w:p w14:paraId="7177DE51" w14:textId="58CDB900" w:rsidR="000E41E6" w:rsidRPr="00D01A4F" w:rsidRDefault="000E41E6" w:rsidP="000E41E6">
      <w:pPr>
        <w:rPr>
          <w:rFonts w:cs="Calibri"/>
          <w:szCs w:val="22"/>
        </w:rPr>
      </w:pPr>
      <w:r w:rsidRPr="00EA387F">
        <w:rPr>
          <w:rFonts w:cs="Calibri"/>
          <w:szCs w:val="22"/>
        </w:rPr>
        <w:t>Ez a mi napunk:</w:t>
      </w:r>
      <w:r w:rsidRPr="004C61B1">
        <w:rPr>
          <w:rFonts w:cs="Calibri"/>
          <w:szCs w:val="22"/>
        </w:rPr>
        <w:t xml:space="preserve"> Az ÉFOÉSZ Szabolcs-Szatmár-Bereg Vármegyei Egyesülete minden évben megrendezi az „Ez a mi napunk” rendezvényt, melynek keretében egy teljes napon át ingyenesen látogatható a </w:t>
      </w:r>
      <w:r w:rsidRPr="00D01A4F">
        <w:rPr>
          <w:rFonts w:cs="Calibri"/>
          <w:szCs w:val="22"/>
        </w:rPr>
        <w:t xml:space="preserve">Nyíregyházi Állatpark a </w:t>
      </w:r>
      <w:r w:rsidR="00A64359" w:rsidRPr="00D01A4F">
        <w:rPr>
          <w:rFonts w:cs="Calibri"/>
          <w:szCs w:val="22"/>
        </w:rPr>
        <w:t xml:space="preserve">fogyatékossággal </w:t>
      </w:r>
      <w:r w:rsidRPr="00D01A4F">
        <w:rPr>
          <w:rFonts w:cs="Calibri"/>
          <w:szCs w:val="22"/>
        </w:rPr>
        <w:t>élők és kísérőik számára.</w:t>
      </w:r>
      <w:r w:rsidR="001B3AF7" w:rsidRPr="00D01A4F">
        <w:rPr>
          <w:rFonts w:cs="Calibri"/>
          <w:szCs w:val="22"/>
        </w:rPr>
        <w:t xml:space="preserve"> A Nyíregyházi Állatpark teljes területe akadálymentesen bejárható. Az Állatparkban a látássérült emberek részére </w:t>
      </w:r>
      <w:proofErr w:type="spellStart"/>
      <w:r w:rsidR="001B3AF7" w:rsidRPr="00D01A4F">
        <w:rPr>
          <w:rFonts w:cs="Calibri"/>
          <w:szCs w:val="22"/>
        </w:rPr>
        <w:t>tapogatóZoo</w:t>
      </w:r>
      <w:proofErr w:type="spellEnd"/>
      <w:r w:rsidR="001B3AF7" w:rsidRPr="00D01A4F">
        <w:rPr>
          <w:rFonts w:cs="Calibri"/>
          <w:szCs w:val="22"/>
        </w:rPr>
        <w:t xml:space="preserve"> foglalkozásokat tartanak.</w:t>
      </w:r>
      <w:r w:rsidRPr="00D01A4F">
        <w:rPr>
          <w:rFonts w:cs="Calibri"/>
          <w:szCs w:val="22"/>
        </w:rPr>
        <w:t xml:space="preserve"> </w:t>
      </w:r>
    </w:p>
    <w:p w14:paraId="1E98D04D" w14:textId="77777777" w:rsidR="000E41E6" w:rsidRPr="004C61B1" w:rsidRDefault="000E41E6" w:rsidP="000E41E6">
      <w:pPr>
        <w:rPr>
          <w:rFonts w:cs="Calibri"/>
          <w:szCs w:val="22"/>
        </w:rPr>
      </w:pPr>
    </w:p>
    <w:p w14:paraId="677BCBA6" w14:textId="77777777" w:rsidR="000E41E6" w:rsidRDefault="000E41E6" w:rsidP="000E41E6">
      <w:pPr>
        <w:rPr>
          <w:rFonts w:cs="Calibri"/>
          <w:szCs w:val="22"/>
        </w:rPr>
      </w:pPr>
      <w:r w:rsidRPr="00EA387F">
        <w:rPr>
          <w:rFonts w:cs="Calibri"/>
          <w:szCs w:val="22"/>
        </w:rPr>
        <w:lastRenderedPageBreak/>
        <w:t xml:space="preserve">Fogyatékossággal Élők Művészeti </w:t>
      </w:r>
      <w:r w:rsidRPr="0065330F">
        <w:rPr>
          <w:rFonts w:cs="Calibri"/>
          <w:szCs w:val="22"/>
        </w:rPr>
        <w:t>Fesztiválja: Programjai</w:t>
      </w:r>
      <w:r w:rsidRPr="004C61B1">
        <w:rPr>
          <w:rFonts w:cs="Calibri"/>
          <w:szCs w:val="22"/>
        </w:rPr>
        <w:t xml:space="preserve"> minden évben lehetőséget biztosítanak a speciális ellátásban részesülő, hátrányos helyzetű tehetségek számára, hogy bemutassák kézműves alkotásaikat, táncos-, zenei- vagy versmondó produkcióikat a nagyközönség előtt.</w:t>
      </w:r>
    </w:p>
    <w:p w14:paraId="1340898E" w14:textId="77777777" w:rsidR="000E41E6" w:rsidRPr="004C61B1" w:rsidRDefault="000E41E6" w:rsidP="000E41E6">
      <w:pPr>
        <w:rPr>
          <w:rFonts w:cs="Calibri"/>
          <w:szCs w:val="22"/>
        </w:rPr>
      </w:pPr>
    </w:p>
    <w:p w14:paraId="610EF664" w14:textId="77777777" w:rsidR="000E41E6" w:rsidRPr="00EA387F" w:rsidRDefault="000E41E6" w:rsidP="000E41E6">
      <w:pPr>
        <w:rPr>
          <w:rFonts w:cs="Calibri"/>
          <w:szCs w:val="22"/>
        </w:rPr>
      </w:pPr>
      <w:r w:rsidRPr="00EA387F">
        <w:rPr>
          <w:rFonts w:cs="Calibri"/>
          <w:szCs w:val="22"/>
        </w:rPr>
        <w:t>Sóstói Múzeumfalu: A skanzen épületei és szabadtéri programjai (hagyományőrző rendezvények, népi kismesterségek bemutatói) a fogyatékossággal élőknek és egy fő kísérőjüknek igazolvány felmutatásával ingyenesen vagy jelentős kedvezménnyel látogathatók.</w:t>
      </w:r>
    </w:p>
    <w:p w14:paraId="160F410F" w14:textId="77777777" w:rsidR="000E41E6" w:rsidRPr="00EA387F" w:rsidRDefault="000E41E6" w:rsidP="000E41E6">
      <w:pPr>
        <w:rPr>
          <w:rFonts w:cs="Calibri"/>
          <w:szCs w:val="22"/>
        </w:rPr>
      </w:pPr>
    </w:p>
    <w:p w14:paraId="623F910C" w14:textId="77777777" w:rsidR="000E41E6" w:rsidRPr="00EA387F" w:rsidRDefault="000E41E6" w:rsidP="000E41E6">
      <w:pPr>
        <w:rPr>
          <w:rFonts w:cs="Calibri"/>
          <w:szCs w:val="22"/>
        </w:rPr>
      </w:pPr>
      <w:proofErr w:type="spellStart"/>
      <w:r w:rsidRPr="00EA387F">
        <w:rPr>
          <w:rFonts w:cs="Calibri"/>
          <w:szCs w:val="22"/>
        </w:rPr>
        <w:t>Aquarius</w:t>
      </w:r>
      <w:proofErr w:type="spellEnd"/>
      <w:r w:rsidRPr="00EA387F">
        <w:rPr>
          <w:rFonts w:cs="Calibri"/>
          <w:szCs w:val="22"/>
        </w:rPr>
        <w:t xml:space="preserve"> Élmény- és Parkfürdő: a fürdő teljesen akadálymentesített öltözőkkel, medencerámpákkal és speciális beemelőkkel biztosítja az egyenlő esélyű hozzáférést.</w:t>
      </w:r>
    </w:p>
    <w:p w14:paraId="3BAC66D5" w14:textId="77777777" w:rsidR="000E41E6" w:rsidRPr="003B68CE" w:rsidRDefault="000E41E6" w:rsidP="000E41E6">
      <w:pPr>
        <w:spacing w:before="100" w:beforeAutospacing="1" w:after="100" w:afterAutospacing="1"/>
        <w:rPr>
          <w:rFonts w:cs="Calibri"/>
          <w:szCs w:val="22"/>
        </w:rPr>
      </w:pPr>
      <w:r w:rsidRPr="00EA387F">
        <w:rPr>
          <w:rFonts w:cs="Calibri"/>
          <w:szCs w:val="22"/>
        </w:rPr>
        <w:t xml:space="preserve">A „Fenntartható humán fejlesztések (ESZA)” című pályázat </w:t>
      </w:r>
      <w:r>
        <w:rPr>
          <w:rFonts w:cs="Calibri"/>
          <w:szCs w:val="22"/>
        </w:rPr>
        <w:t xml:space="preserve">keretében </w:t>
      </w:r>
      <w:r w:rsidRPr="00EA387F">
        <w:rPr>
          <w:rFonts w:cs="Calibri"/>
          <w:szCs w:val="22"/>
        </w:rPr>
        <w:t>a fogyatékossággal élő személyek esélyegyenlőségének javítását Nyíregyházán a jövőben</w:t>
      </w:r>
      <w:r>
        <w:rPr>
          <w:rFonts w:cs="Calibri"/>
          <w:szCs w:val="22"/>
        </w:rPr>
        <w:t xml:space="preserve"> </w:t>
      </w:r>
      <w:r w:rsidRPr="00EA387F">
        <w:rPr>
          <w:rFonts w:cs="Calibri"/>
          <w:szCs w:val="22"/>
        </w:rPr>
        <w:t>több olyan program</w:t>
      </w:r>
      <w:r w:rsidRPr="003B68CE">
        <w:rPr>
          <w:rFonts w:cs="Calibri"/>
          <w:szCs w:val="22"/>
        </w:rPr>
        <w:t xml:space="preserve"> is szolgálja, amelyek a készségfejlesztést, az önálló életvitel támogatását, a családok segítését, valamint a közösségi befogadás erősítését célozzák. A tervezett programok között szerepelnek egyéni és csoportos fejlesztések, mentorálási és tanácsadási szolgáltatások, terápiás foglalkozások, valamint a fogyatékossággal élő emberek társadalmi elfogadását elősegítő közösségi rendezvények.</w:t>
      </w:r>
    </w:p>
    <w:p w14:paraId="5FF1BB50" w14:textId="77777777" w:rsidR="000E41E6" w:rsidRPr="003B68CE" w:rsidRDefault="000E41E6" w:rsidP="000E41E6">
      <w:pPr>
        <w:spacing w:before="100" w:beforeAutospacing="1" w:after="100" w:afterAutospacing="1"/>
        <w:rPr>
          <w:rFonts w:cs="Calibri"/>
          <w:szCs w:val="22"/>
        </w:rPr>
      </w:pPr>
      <w:r w:rsidRPr="003B68CE">
        <w:rPr>
          <w:rFonts w:cs="Calibri"/>
          <w:szCs w:val="22"/>
        </w:rPr>
        <w:t>A programterv alapján különösen jelentős kezdeményezések:</w:t>
      </w:r>
    </w:p>
    <w:p w14:paraId="57ABE645" w14:textId="77777777" w:rsidR="000E41E6" w:rsidRPr="003B68CE" w:rsidRDefault="000E41E6" w:rsidP="00C91DDD">
      <w:pPr>
        <w:numPr>
          <w:ilvl w:val="0"/>
          <w:numId w:val="66"/>
        </w:numPr>
        <w:spacing w:before="100" w:beforeAutospacing="1" w:after="100" w:afterAutospacing="1"/>
        <w:rPr>
          <w:rFonts w:cs="Calibri"/>
          <w:szCs w:val="22"/>
        </w:rPr>
      </w:pPr>
      <w:r w:rsidRPr="003B68CE">
        <w:rPr>
          <w:rFonts w:cs="Calibri"/>
          <w:b/>
          <w:bCs/>
          <w:szCs w:val="22"/>
        </w:rPr>
        <w:t>Kompetenciafejlesztő tanoda program</w:t>
      </w:r>
      <w:r w:rsidRPr="003B68CE">
        <w:rPr>
          <w:rFonts w:cs="Calibri"/>
          <w:szCs w:val="22"/>
        </w:rPr>
        <w:t>, amely az értelmi és halmozottan fogyatékos fiatalok önálló életre való felkészítését szolgálja</w:t>
      </w:r>
      <w:r>
        <w:rPr>
          <w:rFonts w:cs="Calibri"/>
          <w:szCs w:val="22"/>
        </w:rPr>
        <w:t>.</w:t>
      </w:r>
      <w:r w:rsidRPr="003B68CE">
        <w:rPr>
          <w:rFonts w:cs="Calibri"/>
          <w:szCs w:val="22"/>
        </w:rPr>
        <w:t xml:space="preserve"> </w:t>
      </w:r>
    </w:p>
    <w:p w14:paraId="78ADC8B8" w14:textId="77777777" w:rsidR="000E41E6" w:rsidRPr="003B68CE" w:rsidRDefault="000E41E6" w:rsidP="00C91DDD">
      <w:pPr>
        <w:numPr>
          <w:ilvl w:val="0"/>
          <w:numId w:val="66"/>
        </w:numPr>
        <w:spacing w:before="100" w:beforeAutospacing="1" w:after="100" w:afterAutospacing="1"/>
        <w:rPr>
          <w:rFonts w:cs="Calibri"/>
          <w:szCs w:val="22"/>
        </w:rPr>
      </w:pPr>
      <w:r w:rsidRPr="003B68CE">
        <w:rPr>
          <w:rFonts w:cs="Calibri"/>
          <w:b/>
          <w:bCs/>
          <w:szCs w:val="22"/>
        </w:rPr>
        <w:t>Speciális mentorprogram fogyatékos gyermeket nevelő családok számára</w:t>
      </w:r>
      <w:r w:rsidRPr="003B68CE">
        <w:rPr>
          <w:rFonts w:cs="Calibri"/>
          <w:szCs w:val="22"/>
        </w:rPr>
        <w:t>, amely szakemberek és sorstárs segítők bevonásával nyújt támogatást a családoknak.</w:t>
      </w:r>
    </w:p>
    <w:p w14:paraId="3DFA2B03" w14:textId="77777777" w:rsidR="000E41E6" w:rsidRPr="003B68CE" w:rsidRDefault="000E41E6" w:rsidP="00C91DDD">
      <w:pPr>
        <w:numPr>
          <w:ilvl w:val="0"/>
          <w:numId w:val="66"/>
        </w:numPr>
        <w:spacing w:before="100" w:beforeAutospacing="1" w:after="100" w:afterAutospacing="1"/>
        <w:rPr>
          <w:rFonts w:cs="Calibri"/>
          <w:szCs w:val="22"/>
        </w:rPr>
      </w:pPr>
      <w:r w:rsidRPr="003B68CE">
        <w:rPr>
          <w:rFonts w:cs="Calibri"/>
          <w:b/>
          <w:bCs/>
          <w:szCs w:val="22"/>
        </w:rPr>
        <w:t>Rekreációs sport- és egészségmegőrző programok</w:t>
      </w:r>
      <w:r w:rsidRPr="003B68CE">
        <w:rPr>
          <w:rFonts w:cs="Calibri"/>
          <w:szCs w:val="22"/>
        </w:rPr>
        <w:t>, amelyek a súlyosan vagy halmozottan fogyatékos gyermeket nevelő szülők testi-lelki regenerációját támogatják.</w:t>
      </w:r>
    </w:p>
    <w:p w14:paraId="4150E8C8" w14:textId="77777777" w:rsidR="000E41E6" w:rsidRPr="003B68CE" w:rsidRDefault="000E41E6" w:rsidP="00C91DDD">
      <w:pPr>
        <w:numPr>
          <w:ilvl w:val="0"/>
          <w:numId w:val="66"/>
        </w:numPr>
        <w:spacing w:before="100" w:beforeAutospacing="1" w:after="100" w:afterAutospacing="1"/>
        <w:rPr>
          <w:rFonts w:cs="Calibri"/>
          <w:szCs w:val="22"/>
        </w:rPr>
      </w:pPr>
      <w:r w:rsidRPr="003B68CE">
        <w:rPr>
          <w:rFonts w:cs="Calibri"/>
          <w:b/>
          <w:bCs/>
          <w:szCs w:val="22"/>
        </w:rPr>
        <w:t>Szülőklubok és előadássorozatok</w:t>
      </w:r>
      <w:r w:rsidRPr="003B68CE">
        <w:rPr>
          <w:rFonts w:cs="Calibri"/>
          <w:szCs w:val="22"/>
        </w:rPr>
        <w:t xml:space="preserve">, amelyek lehetőséget teremtenek a tapasztalatcserére, a közösségépítésre, valamint a fogyatékossággal kapcsolatos jogi, egészségügyi és pszichológiai ismeretek bővítésére. </w:t>
      </w:r>
    </w:p>
    <w:p w14:paraId="57FF2090" w14:textId="77777777" w:rsidR="000E41E6" w:rsidRPr="003B68CE" w:rsidRDefault="000E41E6" w:rsidP="00C91DDD">
      <w:pPr>
        <w:numPr>
          <w:ilvl w:val="0"/>
          <w:numId w:val="66"/>
        </w:numPr>
        <w:spacing w:before="100" w:beforeAutospacing="1" w:after="100" w:afterAutospacing="1"/>
        <w:rPr>
          <w:rFonts w:cs="Calibri"/>
          <w:szCs w:val="22"/>
        </w:rPr>
      </w:pPr>
      <w:r w:rsidRPr="003B68CE">
        <w:rPr>
          <w:rFonts w:cs="Calibri"/>
          <w:b/>
          <w:bCs/>
          <w:szCs w:val="22"/>
        </w:rPr>
        <w:t>Interaktív fejlesztő foglalkoztatási programok</w:t>
      </w:r>
      <w:r w:rsidRPr="003B68CE">
        <w:rPr>
          <w:rFonts w:cs="Calibri"/>
          <w:szCs w:val="22"/>
        </w:rPr>
        <w:t xml:space="preserve">, amelyek korszerű fejlesztő eszközök és játékok segítségével támogatják a fogyatékossággal élő személyek kommunikációs, motoros és kognitív készségeinek fejlesztését. </w:t>
      </w:r>
    </w:p>
    <w:p w14:paraId="71912155" w14:textId="77777777" w:rsidR="000E41E6" w:rsidRPr="003B68CE" w:rsidRDefault="000E41E6" w:rsidP="00C91DDD">
      <w:pPr>
        <w:numPr>
          <w:ilvl w:val="0"/>
          <w:numId w:val="66"/>
        </w:numPr>
        <w:spacing w:before="100" w:beforeAutospacing="1" w:after="100" w:afterAutospacing="1"/>
        <w:rPr>
          <w:rFonts w:cs="Calibri"/>
          <w:szCs w:val="22"/>
        </w:rPr>
      </w:pPr>
      <w:r w:rsidRPr="003B68CE">
        <w:rPr>
          <w:rFonts w:cs="Calibri"/>
          <w:b/>
          <w:bCs/>
          <w:szCs w:val="22"/>
        </w:rPr>
        <w:t>Állatasszisztált terápiás foglalkozások</w:t>
      </w:r>
      <w:r w:rsidRPr="003B68CE">
        <w:rPr>
          <w:rFonts w:cs="Calibri"/>
          <w:szCs w:val="22"/>
        </w:rPr>
        <w:t xml:space="preserve">, köztük kutyaterápia és lovasterápia, amelyek a résztvevők érzelmi, szociális és mozgásos képességeinek fejlesztését, valamint mentális jólétük javítását szolgálják. </w:t>
      </w:r>
    </w:p>
    <w:p w14:paraId="67B89EBB" w14:textId="77777777" w:rsidR="000E41E6" w:rsidRPr="003B68CE" w:rsidRDefault="000E41E6" w:rsidP="00C91DDD">
      <w:pPr>
        <w:numPr>
          <w:ilvl w:val="0"/>
          <w:numId w:val="66"/>
        </w:numPr>
        <w:spacing w:before="100" w:beforeAutospacing="1" w:after="100" w:afterAutospacing="1"/>
        <w:rPr>
          <w:rFonts w:cs="Calibri"/>
          <w:szCs w:val="22"/>
        </w:rPr>
      </w:pPr>
      <w:r w:rsidRPr="003B68CE">
        <w:rPr>
          <w:rFonts w:cs="Calibri"/>
          <w:b/>
          <w:bCs/>
          <w:szCs w:val="22"/>
        </w:rPr>
        <w:t>„A mi kertünk” program</w:t>
      </w:r>
      <w:r w:rsidRPr="003B68CE">
        <w:rPr>
          <w:rFonts w:cs="Calibri"/>
          <w:szCs w:val="22"/>
        </w:rPr>
        <w:t xml:space="preserve">, amely a fogyatékossággal élő személyek számára biztosít lehetőséget kertészeti és környezeti nevelési tevékenységekben való részvételre. </w:t>
      </w:r>
    </w:p>
    <w:p w14:paraId="30AE58A8" w14:textId="77777777" w:rsidR="000E41E6" w:rsidRPr="003B68CE" w:rsidRDefault="000E41E6" w:rsidP="00C91DDD">
      <w:pPr>
        <w:numPr>
          <w:ilvl w:val="0"/>
          <w:numId w:val="66"/>
        </w:numPr>
        <w:spacing w:before="100" w:beforeAutospacing="1" w:after="100" w:afterAutospacing="1"/>
        <w:rPr>
          <w:rFonts w:cs="Calibri"/>
          <w:szCs w:val="22"/>
        </w:rPr>
      </w:pPr>
      <w:r w:rsidRPr="003B68CE">
        <w:rPr>
          <w:rFonts w:cs="Calibri"/>
          <w:b/>
          <w:bCs/>
          <w:szCs w:val="22"/>
        </w:rPr>
        <w:t>Fogyatékosság Világnapjához kapcsolódó rendezvények</w:t>
      </w:r>
      <w:r w:rsidRPr="003B68CE">
        <w:rPr>
          <w:rFonts w:cs="Calibri"/>
          <w:szCs w:val="22"/>
        </w:rPr>
        <w:t xml:space="preserve">, amelyek célja a társadalmi érzékenyítés, az elfogadás erősítése és a fogyatékossággal élő emberek helyzetének megismertetése a lakossággal. </w:t>
      </w:r>
    </w:p>
    <w:p w14:paraId="2B8BEE03" w14:textId="0D70E9D2" w:rsidR="000E41E6" w:rsidRPr="00D01A4F" w:rsidRDefault="000E41E6" w:rsidP="00C91DDD">
      <w:pPr>
        <w:numPr>
          <w:ilvl w:val="0"/>
          <w:numId w:val="66"/>
        </w:numPr>
        <w:spacing w:before="100" w:beforeAutospacing="1" w:after="100" w:afterAutospacing="1"/>
        <w:rPr>
          <w:rFonts w:ascii="Times New Roman" w:hAnsi="Times New Roman"/>
        </w:rPr>
      </w:pPr>
      <w:r w:rsidRPr="00D01A4F">
        <w:rPr>
          <w:rFonts w:cs="Calibri"/>
          <w:b/>
          <w:bCs/>
          <w:szCs w:val="22"/>
        </w:rPr>
        <w:t>Mobil könyvtári szolgáltatás</w:t>
      </w:r>
      <w:r w:rsidRPr="00D01A4F">
        <w:rPr>
          <w:rFonts w:cs="Calibri"/>
          <w:szCs w:val="22"/>
        </w:rPr>
        <w:t>, amely a lakóhelyhez kötött, mozgásukban korlátozott vagy fogyatékossággal élő személyek számára biztosítja a kulturális szolgáltatásokhoz való hozzáférést</w:t>
      </w:r>
      <w:r w:rsidR="00560356" w:rsidRPr="00D01A4F">
        <w:rPr>
          <w:rFonts w:cs="Calibri"/>
          <w:szCs w:val="22"/>
        </w:rPr>
        <w:t xml:space="preserve"> A Nyíregyházi Móricz Zsigmond Könyvtár épülete akadálymentesen bejárható. A látássérült emberek részére hangoskönyvek és Braille-nyomtatásban készített könyvek is kölcsönözhetőek.</w:t>
      </w:r>
      <w:r w:rsidRPr="00D01A4F">
        <w:rPr>
          <w:rFonts w:cs="Calibri"/>
          <w:szCs w:val="22"/>
        </w:rPr>
        <w:t xml:space="preserve"> </w:t>
      </w:r>
    </w:p>
    <w:p w14:paraId="3236BFC8" w14:textId="5D021AC5" w:rsidR="000E41E6" w:rsidRDefault="000E41E6" w:rsidP="000E41E6">
      <w:pPr>
        <w:rPr>
          <w:rFonts w:cs="Calibri"/>
          <w:szCs w:val="22"/>
        </w:rPr>
      </w:pPr>
      <w:r w:rsidRPr="003B68CE">
        <w:rPr>
          <w:rFonts w:cs="Calibri"/>
          <w:szCs w:val="22"/>
        </w:rPr>
        <w:t>A tervezett programok jól mutatják, hogy a fogyatékossággal élő személyek támogatása Nyíregyházán nem korlátozódik a hagyományos szociális ellátásokra. A fejlesztések egyszerre célozzák az önálló életvitel erősítését, a családok támogatását, a készségfejlesztést, a mentális egészség megőrzését és a társadalmi befogadás elősegítését.</w:t>
      </w:r>
    </w:p>
    <w:p w14:paraId="3ED7C46B" w14:textId="77777777" w:rsidR="00D01A4F" w:rsidRDefault="00D01A4F" w:rsidP="000E41E6">
      <w:pPr>
        <w:rPr>
          <w:rFonts w:cs="Calibri"/>
          <w:szCs w:val="22"/>
        </w:rPr>
      </w:pPr>
    </w:p>
    <w:p w14:paraId="1B666BC7" w14:textId="77777777" w:rsidR="00D01A4F" w:rsidRPr="004C61B1" w:rsidRDefault="00D01A4F" w:rsidP="000E41E6">
      <w:pPr>
        <w:rPr>
          <w:rFonts w:cs="Calibri"/>
          <w:szCs w:val="22"/>
        </w:rPr>
      </w:pPr>
    </w:p>
    <w:p w14:paraId="79683B90" w14:textId="77777777" w:rsidR="000E41E6" w:rsidRPr="004C61B1" w:rsidRDefault="000E41E6" w:rsidP="000E41E6">
      <w:pPr>
        <w:rPr>
          <w:rFonts w:cs="Calibri"/>
          <w:szCs w:val="22"/>
        </w:rPr>
      </w:pPr>
    </w:p>
    <w:p w14:paraId="2EC1F056" w14:textId="77777777" w:rsidR="000E41E6" w:rsidRPr="002F25DC" w:rsidRDefault="000E41E6" w:rsidP="002F25DC">
      <w:pPr>
        <w:rPr>
          <w:b/>
          <w:bCs/>
        </w:rPr>
      </w:pPr>
      <w:r w:rsidRPr="002F25DC">
        <w:rPr>
          <w:b/>
          <w:bCs/>
        </w:rPr>
        <w:lastRenderedPageBreak/>
        <w:t>7.5. A fogyatékossággal élőket helyi szinten fokozottan érintő társadalmi problémák és a felszámolásukra irányuló kezdeményezések</w:t>
      </w:r>
    </w:p>
    <w:p w14:paraId="612DD1CE" w14:textId="77777777" w:rsidR="000E41E6" w:rsidRPr="004C61B1" w:rsidRDefault="000E41E6" w:rsidP="000E41E6">
      <w:pPr>
        <w:outlineLvl w:val="1"/>
        <w:rPr>
          <w:rFonts w:cs="Calibri"/>
          <w:szCs w:val="22"/>
        </w:rPr>
      </w:pPr>
    </w:p>
    <w:p w14:paraId="35D6BF60" w14:textId="77777777" w:rsidR="000E41E6" w:rsidRPr="004C61B1" w:rsidRDefault="000E41E6" w:rsidP="000E41E6">
      <w:pPr>
        <w:rPr>
          <w:rFonts w:cs="Calibri"/>
          <w:szCs w:val="22"/>
        </w:rPr>
      </w:pPr>
      <w:r w:rsidRPr="004C61B1">
        <w:rPr>
          <w:rFonts w:cs="Calibri"/>
          <w:szCs w:val="22"/>
        </w:rPr>
        <w:t xml:space="preserve">Az iskoláskorú fogyatékossággal élők társadalmi problémai között szerepel a </w:t>
      </w:r>
      <w:r w:rsidRPr="004C61B1">
        <w:rPr>
          <w:rFonts w:cs="Calibri"/>
          <w:b/>
          <w:bCs/>
          <w:szCs w:val="22"/>
        </w:rPr>
        <w:t>pályaorientáció hiánya és a munkaerőpiaci lehetőségek ismeretének hiánya</w:t>
      </w:r>
      <w:r w:rsidRPr="004C61B1">
        <w:rPr>
          <w:rFonts w:cs="Calibri"/>
          <w:szCs w:val="22"/>
        </w:rPr>
        <w:t xml:space="preserve">, amely miatt sok fiatal nem tud megfelelő szakmát választani vagy nem lát reális jövőképet. Ennek megoldásában segíthet 2023. évtől megrendezésre kerülő </w:t>
      </w:r>
      <w:proofErr w:type="spellStart"/>
      <w:r w:rsidRPr="004C61B1">
        <w:rPr>
          <w:rFonts w:cs="Calibri"/>
          <w:b/>
          <w:bCs/>
          <w:szCs w:val="22"/>
        </w:rPr>
        <w:t>SzakMAfest</w:t>
      </w:r>
      <w:proofErr w:type="spellEnd"/>
      <w:r w:rsidRPr="004C61B1">
        <w:rPr>
          <w:rFonts w:cs="Calibri"/>
          <w:szCs w:val="22"/>
        </w:rPr>
        <w:t xml:space="preserve">, amely pályaorientációs fesztiválként bemutatja a szakmákat, képzőhelyeket és munkalehetőségeket. Interaktív módon segíti a fiatalokat, köztük a fogyatékossággal élőket is, hogy könnyebben találjanak irányt a munka világában. A </w:t>
      </w:r>
      <w:proofErr w:type="spellStart"/>
      <w:r w:rsidRPr="004C61B1">
        <w:rPr>
          <w:rFonts w:cs="Calibri"/>
          <w:szCs w:val="22"/>
        </w:rPr>
        <w:t>SzakMaFesten</w:t>
      </w:r>
      <w:proofErr w:type="spellEnd"/>
      <w:r w:rsidRPr="004C61B1">
        <w:rPr>
          <w:rFonts w:cs="Calibri"/>
          <w:szCs w:val="22"/>
        </w:rPr>
        <w:t xml:space="preserve"> bemutatkozott a Nyíregyházi Szakképzési Centrum Bencs László Szakképző Iskolája is. </w:t>
      </w:r>
    </w:p>
    <w:p w14:paraId="74F4BE65" w14:textId="77777777" w:rsidR="0065330F" w:rsidRDefault="0065330F" w:rsidP="000E41E6">
      <w:pPr>
        <w:rPr>
          <w:rFonts w:cs="Calibri"/>
          <w:szCs w:val="22"/>
        </w:rPr>
      </w:pPr>
    </w:p>
    <w:p w14:paraId="0A78A32A" w14:textId="77777777" w:rsidR="000E41E6" w:rsidRPr="004C61B1" w:rsidRDefault="000E41E6" w:rsidP="000E41E6">
      <w:pPr>
        <w:rPr>
          <w:rFonts w:cs="Calibri"/>
          <w:szCs w:val="22"/>
        </w:rPr>
      </w:pPr>
      <w:r w:rsidRPr="004C61B1">
        <w:rPr>
          <w:rFonts w:cs="Calibri"/>
          <w:szCs w:val="22"/>
        </w:rPr>
        <w:t xml:space="preserve">A </w:t>
      </w:r>
      <w:r w:rsidRPr="004C61B1">
        <w:rPr>
          <w:rFonts w:cs="Calibri"/>
          <w:b/>
          <w:bCs/>
          <w:szCs w:val="22"/>
        </w:rPr>
        <w:t>Mentorház</w:t>
      </w:r>
      <w:r w:rsidRPr="004C61B1">
        <w:rPr>
          <w:rFonts w:cs="Calibri"/>
          <w:szCs w:val="22"/>
        </w:rPr>
        <w:t xml:space="preserve"> nyújt segítséget a </w:t>
      </w:r>
      <w:r w:rsidRPr="004C61B1">
        <w:rPr>
          <w:rFonts w:cs="Calibri"/>
          <w:b/>
          <w:bCs/>
          <w:szCs w:val="22"/>
        </w:rPr>
        <w:t>munkaerőpiaci hátrány leküzdésére</w:t>
      </w:r>
      <w:r w:rsidRPr="004C61B1">
        <w:rPr>
          <w:rFonts w:cs="Calibri"/>
          <w:szCs w:val="22"/>
        </w:rPr>
        <w:t xml:space="preserve"> személyre szabott mentorálással. Feladatuk, hogy felkészítsék az érintetteket a munkavállalásra, kapcsolatot építsenek a munkáltatókkal, és segítsék a hosszú távú foglalkoztatás fenntartását. Kiemelt céljuk az inkluzív foglalkoztatás bővítése.</w:t>
      </w:r>
    </w:p>
    <w:p w14:paraId="51183B34" w14:textId="77777777" w:rsidR="000E41E6" w:rsidRPr="004C61B1" w:rsidRDefault="000E41E6" w:rsidP="000E41E6">
      <w:pPr>
        <w:rPr>
          <w:rFonts w:cs="Calibri"/>
          <w:szCs w:val="22"/>
        </w:rPr>
      </w:pPr>
      <w:r w:rsidRPr="004C61B1">
        <w:rPr>
          <w:rFonts w:cs="Calibri"/>
          <w:szCs w:val="22"/>
        </w:rPr>
        <w:t xml:space="preserve">Egy másik jelentős társadalmi probléma az </w:t>
      </w:r>
      <w:r w:rsidRPr="004C61B1">
        <w:rPr>
          <w:rFonts w:cs="Calibri"/>
          <w:b/>
          <w:bCs/>
          <w:szCs w:val="22"/>
        </w:rPr>
        <w:t>egészségügyi és szociális szolgáltatásokhoz való nehéz hozzáférés</w:t>
      </w:r>
      <w:r w:rsidRPr="004C61B1">
        <w:rPr>
          <w:rFonts w:cs="Calibri"/>
          <w:szCs w:val="22"/>
        </w:rPr>
        <w:t xml:space="preserve">, valamint az, hogy nem minden esetben biztosított az egyenlő esély az ellátásban vagy a rehabilitációban. Erre ad választ a </w:t>
      </w:r>
      <w:r w:rsidRPr="004C61B1">
        <w:rPr>
          <w:rFonts w:cs="Calibri"/>
          <w:b/>
          <w:bCs/>
          <w:szCs w:val="22"/>
        </w:rPr>
        <w:t>Járási Egészségterv, illetve a hozzákapcsolódó cselekvési terv.</w:t>
      </w:r>
      <w:r w:rsidRPr="004C61B1">
        <w:rPr>
          <w:rFonts w:cs="Calibri"/>
          <w:szCs w:val="22"/>
        </w:rPr>
        <w:t xml:space="preserve"> Cél, hogy a fogyatékossággal élők könnyebben jussanak hozzá egészségügyi ellátáshoz, rehabilitációhoz, szociális támogatásokhoz és akadálymentes szolgáltatásokhoz. A programok hangsúlyozzák a megelőzést, a korai fejlesztést és a szolgáltatások összehangolását.</w:t>
      </w:r>
    </w:p>
    <w:p w14:paraId="6C391077" w14:textId="77777777" w:rsidR="0065330F" w:rsidRDefault="0065330F" w:rsidP="000E41E6">
      <w:pPr>
        <w:rPr>
          <w:rFonts w:cs="Calibri"/>
          <w:szCs w:val="22"/>
        </w:rPr>
      </w:pPr>
    </w:p>
    <w:p w14:paraId="16DABB81" w14:textId="77777777" w:rsidR="000E41E6" w:rsidRPr="004C61B1" w:rsidRDefault="000E41E6" w:rsidP="000E41E6">
      <w:pPr>
        <w:rPr>
          <w:rFonts w:cs="Calibri"/>
          <w:szCs w:val="22"/>
        </w:rPr>
      </w:pPr>
      <w:r w:rsidRPr="004C61B1">
        <w:rPr>
          <w:rFonts w:cs="Calibri"/>
          <w:szCs w:val="22"/>
        </w:rPr>
        <w:t xml:space="preserve">Komoly társadalmi probléma továbbá a </w:t>
      </w:r>
      <w:r w:rsidRPr="004C61B1">
        <w:rPr>
          <w:rFonts w:cs="Calibri"/>
          <w:b/>
          <w:bCs/>
          <w:szCs w:val="22"/>
        </w:rPr>
        <w:t xml:space="preserve">társadalmi </w:t>
      </w:r>
      <w:proofErr w:type="spellStart"/>
      <w:r w:rsidRPr="004C61B1">
        <w:rPr>
          <w:rFonts w:cs="Calibri"/>
          <w:b/>
          <w:bCs/>
          <w:szCs w:val="22"/>
        </w:rPr>
        <w:t>elszigetelődés</w:t>
      </w:r>
      <w:proofErr w:type="spellEnd"/>
      <w:r w:rsidRPr="004C61B1">
        <w:rPr>
          <w:rFonts w:cs="Calibri"/>
          <w:b/>
          <w:bCs/>
          <w:szCs w:val="22"/>
        </w:rPr>
        <w:t xml:space="preserve"> és a közösségi életből való kimaradás</w:t>
      </w:r>
      <w:r w:rsidRPr="004C61B1">
        <w:rPr>
          <w:rFonts w:cs="Calibri"/>
          <w:szCs w:val="22"/>
        </w:rPr>
        <w:t xml:space="preserve">, amely gyakran a fogyatékossággal élő fiatalokat érinti. Erre reagálnak a </w:t>
      </w:r>
      <w:r w:rsidRPr="004C61B1">
        <w:rPr>
          <w:rFonts w:cs="Calibri"/>
          <w:b/>
          <w:bCs/>
          <w:szCs w:val="22"/>
        </w:rPr>
        <w:t>civil szervezetek, például a FIFOT Egyesület</w:t>
      </w:r>
      <w:r w:rsidRPr="004C61B1">
        <w:rPr>
          <w:rFonts w:cs="Calibri"/>
          <w:szCs w:val="22"/>
        </w:rPr>
        <w:t>, amelyek közösségi programokat, mentálhigiénés támogatást és érzékenyítő eseményeket szerveznek. Céljuk, hogy csökkentsék az izolációt és erősítsék az önálló életvitelt.</w:t>
      </w:r>
    </w:p>
    <w:p w14:paraId="64399519" w14:textId="77777777" w:rsidR="0065330F" w:rsidRDefault="0065330F" w:rsidP="000E41E6">
      <w:pPr>
        <w:rPr>
          <w:rFonts w:cs="Calibri"/>
          <w:szCs w:val="22"/>
        </w:rPr>
      </w:pPr>
    </w:p>
    <w:p w14:paraId="60580713" w14:textId="77777777" w:rsidR="000E41E6" w:rsidRPr="004C61B1" w:rsidRDefault="000E41E6" w:rsidP="000E41E6">
      <w:pPr>
        <w:rPr>
          <w:rFonts w:cs="Calibri"/>
          <w:szCs w:val="22"/>
        </w:rPr>
      </w:pPr>
      <w:r w:rsidRPr="004C61B1">
        <w:rPr>
          <w:rFonts w:cs="Calibri"/>
          <w:szCs w:val="22"/>
        </w:rPr>
        <w:t xml:space="preserve">Végül komoly társadalmi probléma a </w:t>
      </w:r>
      <w:r w:rsidRPr="004C61B1">
        <w:rPr>
          <w:rFonts w:cs="Calibri"/>
          <w:b/>
          <w:bCs/>
          <w:szCs w:val="22"/>
        </w:rPr>
        <w:t>szolgáltatásokhoz való információhiány és tájékozatlanság</w:t>
      </w:r>
      <w:r w:rsidRPr="004C61B1">
        <w:rPr>
          <w:rFonts w:cs="Calibri"/>
          <w:szCs w:val="22"/>
        </w:rPr>
        <w:t xml:space="preserve">, amely megnehezíti az érintettek számára, hogy elérjék a megfelelő segítséget. Ezt a szerepet részben a </w:t>
      </w:r>
      <w:r w:rsidRPr="004C61B1">
        <w:rPr>
          <w:rFonts w:cs="Calibri"/>
          <w:b/>
          <w:bCs/>
          <w:szCs w:val="22"/>
        </w:rPr>
        <w:t>szociális intézményrendszer (pl. Család- és Gyermekjóléti Központ,)</w:t>
      </w:r>
      <w:r w:rsidRPr="004C61B1">
        <w:rPr>
          <w:rFonts w:cs="Calibri"/>
          <w:szCs w:val="22"/>
        </w:rPr>
        <w:t xml:space="preserve"> látja el, amelyek információt nyújtanak, ügyeket intéznek, és összekötik az érintetteket a megfelelő szolgáltatásokkal.</w:t>
      </w:r>
    </w:p>
    <w:p w14:paraId="1019C144" w14:textId="77777777" w:rsidR="0065330F" w:rsidRDefault="0065330F" w:rsidP="000E41E6">
      <w:pPr>
        <w:rPr>
          <w:rFonts w:cs="Calibri"/>
          <w:szCs w:val="22"/>
        </w:rPr>
      </w:pPr>
    </w:p>
    <w:p w14:paraId="62ED1DA8" w14:textId="77777777" w:rsidR="000E41E6" w:rsidRDefault="000E41E6" w:rsidP="000E41E6">
      <w:pPr>
        <w:rPr>
          <w:rFonts w:cs="Calibri"/>
          <w:b/>
          <w:bCs/>
          <w:szCs w:val="22"/>
        </w:rPr>
      </w:pPr>
      <w:r w:rsidRPr="001C3E4F">
        <w:rPr>
          <w:rFonts w:cs="Calibri"/>
          <w:b/>
          <w:bCs/>
          <w:szCs w:val="22"/>
        </w:rPr>
        <w:t>7.6. Következtetések: problémák beazonosítása, fejlesztési lehetőségek meghatározása</w:t>
      </w:r>
    </w:p>
    <w:p w14:paraId="3D979B7C" w14:textId="77777777" w:rsidR="000E41E6" w:rsidRPr="001C3E4F" w:rsidRDefault="000E41E6" w:rsidP="000E41E6">
      <w:pPr>
        <w:rPr>
          <w:rFonts w:cs="Calibri"/>
          <w:b/>
          <w:bCs/>
          <w:szCs w:val="22"/>
        </w:rPr>
      </w:pPr>
    </w:p>
    <w:p w14:paraId="7C34BBA2" w14:textId="77777777" w:rsidR="000E41E6" w:rsidRPr="004C61B1" w:rsidRDefault="000E41E6" w:rsidP="000E41E6">
      <w:pPr>
        <w:pStyle w:val="NormlWeb"/>
        <w:spacing w:before="0" w:beforeAutospacing="0" w:after="0" w:afterAutospacing="0"/>
        <w:rPr>
          <w:rFonts w:cs="Calibri"/>
          <w:szCs w:val="22"/>
        </w:rPr>
      </w:pPr>
      <w:r w:rsidRPr="004C61B1">
        <w:rPr>
          <w:rFonts w:cs="Calibri"/>
          <w:szCs w:val="22"/>
        </w:rPr>
        <w:t>A helyzetelemzés célja annak feltárása, hogy mely területeken tapasztalhatók olyan társadalmi hátrányok és akadályok, amelyek korlátozzák a fogyatékossággal élők teljes körű társadalmi részvételét. Az esélyegyenlőség megvalósulása nem csupán az alapvető szolgáltatásokhoz való hozzáférést jelenti, hanem az oktatásban, a foglalkoztatásban, az egészségügyi és szociális ellátásban, valamint a közösségi életben való egyenlő részvétel lehetőségét is.</w:t>
      </w:r>
    </w:p>
    <w:p w14:paraId="50A8F114" w14:textId="77777777" w:rsidR="0065330F" w:rsidRDefault="0065330F" w:rsidP="000E41E6">
      <w:pPr>
        <w:pStyle w:val="NormlWeb"/>
        <w:spacing w:before="0" w:beforeAutospacing="0" w:after="0" w:afterAutospacing="0"/>
        <w:rPr>
          <w:rFonts w:cs="Calibri"/>
          <w:szCs w:val="22"/>
        </w:rPr>
      </w:pPr>
    </w:p>
    <w:p w14:paraId="0E0F4305" w14:textId="77777777" w:rsidR="000E41E6" w:rsidRPr="004C61B1" w:rsidRDefault="000E41E6" w:rsidP="000E41E6">
      <w:pPr>
        <w:pStyle w:val="NormlWeb"/>
        <w:spacing w:before="0" w:beforeAutospacing="0" w:after="0" w:afterAutospacing="0"/>
        <w:rPr>
          <w:rFonts w:cs="Calibri"/>
          <w:szCs w:val="22"/>
        </w:rPr>
      </w:pPr>
      <w:r w:rsidRPr="004C61B1">
        <w:rPr>
          <w:rFonts w:cs="Calibri"/>
          <w:szCs w:val="22"/>
        </w:rPr>
        <w:t>A vizsgálat során azonosíthatók olyan problématerületek, amelyek befolyásolják a fogyatékossággal élő emberek életminőségét és társadalmi integrációját. Ugyanakkor a térségben működő programok, intézmények és civil kezdeményezések több területen is hozzájárulnak a hátrányok mérsékléséhez. A feltárt problémák és a jelenlegi intézkedések alapján fejlesztési irányok határozhatók meg, amelyek elősegíthetik az akadálymentesebb, befogadóbb és esélyteremtő környezet kialakítását a fogyatékossággal élő személyek számára.</w:t>
      </w:r>
    </w:p>
    <w:p w14:paraId="02534C76" w14:textId="77777777" w:rsidR="0065330F" w:rsidRDefault="0065330F" w:rsidP="000E41E6">
      <w:pPr>
        <w:pStyle w:val="NormlWeb"/>
        <w:spacing w:before="0" w:beforeAutospacing="0" w:after="0" w:afterAutospacing="0"/>
        <w:rPr>
          <w:rFonts w:cs="Calibri"/>
          <w:szCs w:val="22"/>
        </w:rPr>
      </w:pPr>
    </w:p>
    <w:p w14:paraId="7A8AD262" w14:textId="77777777" w:rsidR="000E41E6" w:rsidRDefault="000E41E6" w:rsidP="000E41E6">
      <w:pPr>
        <w:pStyle w:val="NormlWeb"/>
        <w:spacing w:before="0" w:beforeAutospacing="0" w:after="0" w:afterAutospacing="0"/>
        <w:rPr>
          <w:rFonts w:cs="Calibri"/>
          <w:szCs w:val="22"/>
        </w:rPr>
      </w:pPr>
      <w:r w:rsidRPr="004C61B1">
        <w:rPr>
          <w:rFonts w:cs="Calibri"/>
          <w:szCs w:val="22"/>
        </w:rPr>
        <w:t>Az alábbi táblázat összefoglalja a legfontosabb problémákat, azok hátterét, a jelenleg rendelkezésre álló támogatási formákat, valamint a további fejlesztési lehetőségeket.</w:t>
      </w:r>
    </w:p>
    <w:p w14:paraId="5FC2B88A" w14:textId="77777777" w:rsidR="00D50B07" w:rsidRDefault="00D50B07" w:rsidP="000E41E6">
      <w:pPr>
        <w:pStyle w:val="NormlWeb"/>
        <w:spacing w:before="0" w:beforeAutospacing="0" w:after="0" w:afterAutospacing="0"/>
        <w:rPr>
          <w:rFonts w:cs="Calibri"/>
          <w:szCs w:val="22"/>
        </w:rPr>
      </w:pPr>
    </w:p>
    <w:p w14:paraId="2CE7C551" w14:textId="77777777" w:rsidR="00D50B07" w:rsidRDefault="00D50B07" w:rsidP="000E41E6">
      <w:pPr>
        <w:pStyle w:val="NormlWeb"/>
        <w:spacing w:before="0" w:beforeAutospacing="0" w:after="0" w:afterAutospacing="0"/>
        <w:rPr>
          <w:rFonts w:cs="Calibri"/>
          <w:szCs w:val="22"/>
        </w:rPr>
      </w:pPr>
    </w:p>
    <w:p w14:paraId="7F9FB557" w14:textId="77777777" w:rsidR="00D50B07" w:rsidRDefault="00D50B07" w:rsidP="000E41E6">
      <w:pPr>
        <w:pStyle w:val="NormlWeb"/>
        <w:spacing w:before="0" w:beforeAutospacing="0" w:after="0" w:afterAutospacing="0"/>
        <w:rPr>
          <w:rFonts w:cs="Calibri"/>
          <w:szCs w:val="22"/>
        </w:rPr>
      </w:pPr>
    </w:p>
    <w:p w14:paraId="7947F595" w14:textId="77777777" w:rsidR="00D50B07" w:rsidRDefault="00D50B07" w:rsidP="000E41E6">
      <w:pPr>
        <w:pStyle w:val="NormlWeb"/>
        <w:spacing w:before="0" w:beforeAutospacing="0" w:after="0" w:afterAutospacing="0"/>
        <w:rPr>
          <w:rFonts w:cs="Calibri"/>
          <w:szCs w:val="22"/>
        </w:rPr>
      </w:pPr>
    </w:p>
    <w:p w14:paraId="3AB5E2F4" w14:textId="7F4B9546" w:rsidR="000E41E6" w:rsidRDefault="006F407A" w:rsidP="000E41E6">
      <w:pPr>
        <w:pStyle w:val="NormlWeb"/>
        <w:spacing w:before="0" w:beforeAutospacing="0" w:after="0" w:afterAutospacing="0"/>
        <w:rPr>
          <w:rFonts w:cs="Calibri"/>
          <w:szCs w:val="22"/>
        </w:rPr>
      </w:pPr>
      <w:r>
        <w:rPr>
          <w:rFonts w:cs="Calibri"/>
          <w:szCs w:val="22"/>
        </w:rPr>
        <w:tab/>
      </w:r>
      <w:r>
        <w:rPr>
          <w:rFonts w:cs="Calibri"/>
          <w:szCs w:val="22"/>
        </w:rPr>
        <w:tab/>
      </w:r>
      <w:r>
        <w:rPr>
          <w:rFonts w:cs="Calibri"/>
          <w:szCs w:val="22"/>
        </w:rPr>
        <w:tab/>
      </w:r>
      <w:r>
        <w:rPr>
          <w:rFonts w:cs="Calibri"/>
          <w:szCs w:val="22"/>
        </w:rPr>
        <w:tab/>
      </w:r>
      <w:r>
        <w:rPr>
          <w:rFonts w:cs="Calibri"/>
          <w:szCs w:val="22"/>
        </w:rPr>
        <w:tab/>
      </w:r>
      <w:r>
        <w:rPr>
          <w:rFonts w:cs="Calibri"/>
          <w:szCs w:val="22"/>
        </w:rPr>
        <w:tab/>
      </w:r>
      <w:r>
        <w:rPr>
          <w:rFonts w:cs="Calibri"/>
          <w:szCs w:val="22"/>
        </w:rPr>
        <w:tab/>
      </w:r>
      <w:r>
        <w:rPr>
          <w:rFonts w:cs="Calibri"/>
          <w:szCs w:val="22"/>
        </w:rPr>
        <w:tab/>
      </w:r>
    </w:p>
    <w:p w14:paraId="5963A0DF" w14:textId="3120ABA3" w:rsidR="006F407A" w:rsidRPr="004C61B1" w:rsidRDefault="006F407A" w:rsidP="00404304">
      <w:pPr>
        <w:pStyle w:val="Listaszerbekezds"/>
        <w:numPr>
          <w:ilvl w:val="0"/>
          <w:numId w:val="97"/>
        </w:numPr>
        <w:tabs>
          <w:tab w:val="left" w:pos="5572"/>
        </w:tabs>
        <w:autoSpaceDE w:val="0"/>
        <w:autoSpaceDN w:val="0"/>
        <w:adjustRightInd w:val="0"/>
        <w:ind w:left="5670"/>
        <w:jc w:val="right"/>
        <w:rPr>
          <w:rFonts w:cs="Calibri"/>
          <w:szCs w:val="22"/>
        </w:rPr>
      </w:pPr>
      <w:r>
        <w:rPr>
          <w:rFonts w:cs="Calibri"/>
          <w:szCs w:val="22"/>
        </w:rPr>
        <w:lastRenderedPageBreak/>
        <w:t>táblázat</w:t>
      </w:r>
    </w:p>
    <w:tbl>
      <w:tblPr>
        <w:tblStyle w:val="Rcsostblzat"/>
        <w:tblW w:w="0" w:type="auto"/>
        <w:tblLook w:val="04A0" w:firstRow="1" w:lastRow="0" w:firstColumn="1" w:lastColumn="0" w:noHBand="0" w:noVBand="1"/>
      </w:tblPr>
      <w:tblGrid>
        <w:gridCol w:w="5237"/>
        <w:gridCol w:w="4109"/>
      </w:tblGrid>
      <w:tr w:rsidR="000E41E6" w:rsidRPr="004C61B1" w14:paraId="224F52B7" w14:textId="77777777" w:rsidTr="00F47E30">
        <w:trPr>
          <w:trHeight w:val="300"/>
        </w:trPr>
        <w:tc>
          <w:tcPr>
            <w:tcW w:w="6860" w:type="dxa"/>
            <w:hideMark/>
          </w:tcPr>
          <w:p w14:paraId="6ED06D19" w14:textId="77777777" w:rsidR="000E41E6" w:rsidRPr="004C61B1" w:rsidRDefault="000E41E6" w:rsidP="00F47E30">
            <w:pPr>
              <w:pStyle w:val="NormlWeb"/>
              <w:spacing w:before="0" w:beforeAutospacing="0" w:after="0" w:afterAutospacing="0"/>
              <w:rPr>
                <w:rFonts w:cs="Calibri"/>
                <w:b/>
                <w:bCs/>
                <w:szCs w:val="22"/>
              </w:rPr>
            </w:pPr>
            <w:r w:rsidRPr="004C61B1">
              <w:rPr>
                <w:rFonts w:cs="Calibri"/>
                <w:b/>
                <w:bCs/>
                <w:szCs w:val="22"/>
              </w:rPr>
              <w:t>A probléma beazonosítása</w:t>
            </w:r>
          </w:p>
        </w:tc>
        <w:tc>
          <w:tcPr>
            <w:tcW w:w="5320" w:type="dxa"/>
            <w:hideMark/>
          </w:tcPr>
          <w:p w14:paraId="4CF65CB4" w14:textId="77777777" w:rsidR="000E41E6" w:rsidRPr="004C61B1" w:rsidRDefault="000E41E6" w:rsidP="00F47E30">
            <w:pPr>
              <w:pStyle w:val="NormlWeb"/>
              <w:spacing w:before="0" w:beforeAutospacing="0" w:after="0" w:afterAutospacing="0"/>
              <w:rPr>
                <w:rFonts w:cs="Calibri"/>
                <w:b/>
                <w:bCs/>
                <w:szCs w:val="22"/>
              </w:rPr>
            </w:pPr>
            <w:r w:rsidRPr="004C61B1">
              <w:rPr>
                <w:rFonts w:cs="Calibri"/>
                <w:b/>
                <w:bCs/>
                <w:szCs w:val="22"/>
              </w:rPr>
              <w:t>Fejlesztési lehetőségek</w:t>
            </w:r>
          </w:p>
        </w:tc>
      </w:tr>
      <w:tr w:rsidR="000E41E6" w:rsidRPr="004C61B1" w14:paraId="26420479" w14:textId="77777777" w:rsidTr="00F47E30">
        <w:trPr>
          <w:trHeight w:val="900"/>
        </w:trPr>
        <w:tc>
          <w:tcPr>
            <w:tcW w:w="6860" w:type="dxa"/>
            <w:hideMark/>
          </w:tcPr>
          <w:p w14:paraId="5824EA7B" w14:textId="77777777" w:rsidR="000E41E6" w:rsidRPr="004C61B1" w:rsidRDefault="000E41E6" w:rsidP="00F47E30">
            <w:pPr>
              <w:pStyle w:val="NormlWeb"/>
              <w:spacing w:before="0" w:beforeAutospacing="0" w:after="0" w:afterAutospacing="0"/>
              <w:rPr>
                <w:rFonts w:cs="Calibri"/>
                <w:szCs w:val="22"/>
              </w:rPr>
            </w:pPr>
            <w:r w:rsidRPr="004C61B1">
              <w:rPr>
                <w:rFonts w:cs="Calibri"/>
                <w:szCs w:val="22"/>
              </w:rPr>
              <w:t>A fogyatékossággal élő fiatalok gyakran nem rendelkeznek elegendő információval a szakmaválasztási és foglalkoztatási lehetőségekről, ami csökkenti az esélyegyenlőségüket a munkaerőpiacon.</w:t>
            </w:r>
          </w:p>
        </w:tc>
        <w:tc>
          <w:tcPr>
            <w:tcW w:w="5320" w:type="dxa"/>
            <w:hideMark/>
          </w:tcPr>
          <w:p w14:paraId="1B444CC6" w14:textId="77777777" w:rsidR="000E41E6" w:rsidRPr="004C61B1" w:rsidRDefault="000E41E6" w:rsidP="00F47E30">
            <w:pPr>
              <w:pStyle w:val="NormlWeb"/>
              <w:spacing w:before="0" w:beforeAutospacing="0" w:after="0" w:afterAutospacing="0"/>
              <w:rPr>
                <w:rFonts w:cs="Calibri"/>
                <w:szCs w:val="22"/>
              </w:rPr>
            </w:pPr>
            <w:r w:rsidRPr="004C61B1">
              <w:rPr>
                <w:rFonts w:cs="Calibri"/>
                <w:szCs w:val="22"/>
              </w:rPr>
              <w:t>Célzott pályaorientációs programok szervezése fogyatékossággal élő fiatalok számára, munkahely-látogatások, mentorok és példaképek bevonása.</w:t>
            </w:r>
          </w:p>
        </w:tc>
      </w:tr>
      <w:tr w:rsidR="000E41E6" w:rsidRPr="004C61B1" w14:paraId="47AA4D2A" w14:textId="77777777" w:rsidTr="00F47E30">
        <w:trPr>
          <w:trHeight w:val="900"/>
        </w:trPr>
        <w:tc>
          <w:tcPr>
            <w:tcW w:w="6860" w:type="dxa"/>
            <w:hideMark/>
          </w:tcPr>
          <w:p w14:paraId="4DB266CE" w14:textId="77777777" w:rsidR="000E41E6" w:rsidRPr="004C61B1" w:rsidRDefault="000E41E6" w:rsidP="00F47E30">
            <w:pPr>
              <w:pStyle w:val="NormlWeb"/>
              <w:spacing w:before="0" w:beforeAutospacing="0" w:after="0" w:afterAutospacing="0"/>
              <w:rPr>
                <w:rFonts w:cs="Calibri"/>
                <w:szCs w:val="22"/>
              </w:rPr>
            </w:pPr>
            <w:r w:rsidRPr="004C61B1">
              <w:rPr>
                <w:rFonts w:cs="Calibri"/>
                <w:szCs w:val="22"/>
              </w:rPr>
              <w:t>A fogyatékossággal élők számára nehezebb az elhelyezkedés és a munkahely megtartása, gyakran előítéletekkel vagy akadályokkal találkoznak.</w:t>
            </w:r>
          </w:p>
        </w:tc>
        <w:tc>
          <w:tcPr>
            <w:tcW w:w="5320" w:type="dxa"/>
            <w:hideMark/>
          </w:tcPr>
          <w:p w14:paraId="501EC64D" w14:textId="77777777" w:rsidR="000E41E6" w:rsidRPr="004C61B1" w:rsidRDefault="000E41E6" w:rsidP="00F47E30">
            <w:pPr>
              <w:pStyle w:val="NormlWeb"/>
              <w:spacing w:before="0" w:beforeAutospacing="0" w:after="0" w:afterAutospacing="0"/>
              <w:rPr>
                <w:rFonts w:cs="Calibri"/>
                <w:szCs w:val="22"/>
              </w:rPr>
            </w:pPr>
            <w:r w:rsidRPr="004C61B1">
              <w:rPr>
                <w:rFonts w:cs="Calibri"/>
                <w:szCs w:val="22"/>
              </w:rPr>
              <w:t>Inkluzív foglalkoztatási programok bővítése, munkáltatói érzékenyítés, támogatott foglalkoztatási formák fejlesztése.</w:t>
            </w:r>
          </w:p>
        </w:tc>
      </w:tr>
      <w:tr w:rsidR="000E41E6" w:rsidRPr="004C61B1" w14:paraId="2E5FE82B" w14:textId="77777777" w:rsidTr="00F47E30">
        <w:trPr>
          <w:trHeight w:val="900"/>
        </w:trPr>
        <w:tc>
          <w:tcPr>
            <w:tcW w:w="6860" w:type="dxa"/>
            <w:hideMark/>
          </w:tcPr>
          <w:p w14:paraId="6B5F3240" w14:textId="77777777" w:rsidR="000E41E6" w:rsidRPr="004C61B1" w:rsidRDefault="000E41E6" w:rsidP="00F47E30">
            <w:pPr>
              <w:pStyle w:val="NormlWeb"/>
              <w:spacing w:before="0" w:beforeAutospacing="0" w:after="0" w:afterAutospacing="0"/>
              <w:rPr>
                <w:rFonts w:cs="Calibri"/>
                <w:szCs w:val="22"/>
              </w:rPr>
            </w:pPr>
            <w:r w:rsidRPr="004C61B1">
              <w:rPr>
                <w:rFonts w:cs="Calibri"/>
                <w:szCs w:val="22"/>
              </w:rPr>
              <w:t>Az érintettek számára nem minden esetben biztosított az akadálymentes és időben elérhető ellátás, rehabilitáció vagy fejlesztés.</w:t>
            </w:r>
          </w:p>
        </w:tc>
        <w:tc>
          <w:tcPr>
            <w:tcW w:w="5320" w:type="dxa"/>
            <w:hideMark/>
          </w:tcPr>
          <w:p w14:paraId="3E17B3F7" w14:textId="77777777" w:rsidR="000E41E6" w:rsidRPr="004C61B1" w:rsidRDefault="000E41E6" w:rsidP="00F47E30">
            <w:pPr>
              <w:pStyle w:val="NormlWeb"/>
              <w:spacing w:before="0" w:beforeAutospacing="0" w:after="0" w:afterAutospacing="0"/>
              <w:rPr>
                <w:rFonts w:cs="Calibri"/>
                <w:szCs w:val="22"/>
              </w:rPr>
            </w:pPr>
            <w:r w:rsidRPr="004C61B1">
              <w:rPr>
                <w:rFonts w:cs="Calibri"/>
                <w:szCs w:val="22"/>
              </w:rPr>
              <w:t>Az akadálymentes szolgáltatások bővítése, a rehabilitációs ellátások fejlesztése, az intézmények közötti együttműködés erősítése.</w:t>
            </w:r>
          </w:p>
        </w:tc>
      </w:tr>
      <w:tr w:rsidR="000E41E6" w:rsidRPr="004C61B1" w14:paraId="0343CC30" w14:textId="77777777" w:rsidTr="00F47E30">
        <w:trPr>
          <w:trHeight w:val="900"/>
        </w:trPr>
        <w:tc>
          <w:tcPr>
            <w:tcW w:w="6860" w:type="dxa"/>
            <w:hideMark/>
          </w:tcPr>
          <w:p w14:paraId="305A8081" w14:textId="77777777" w:rsidR="000E41E6" w:rsidRPr="004C61B1" w:rsidRDefault="000E41E6" w:rsidP="00F47E30">
            <w:pPr>
              <w:pStyle w:val="NormlWeb"/>
              <w:spacing w:before="0" w:beforeAutospacing="0" w:after="0" w:afterAutospacing="0"/>
              <w:rPr>
                <w:rFonts w:cs="Calibri"/>
                <w:szCs w:val="22"/>
              </w:rPr>
            </w:pPr>
            <w:r w:rsidRPr="004C61B1">
              <w:rPr>
                <w:rFonts w:cs="Calibri"/>
                <w:szCs w:val="22"/>
              </w:rPr>
              <w:t>A fogyatékossággal élők szükségletei nem mindig jelennek meg megfelelő súllyal a helyi döntésekben.</w:t>
            </w:r>
          </w:p>
        </w:tc>
        <w:tc>
          <w:tcPr>
            <w:tcW w:w="5320" w:type="dxa"/>
            <w:hideMark/>
          </w:tcPr>
          <w:p w14:paraId="1B00A843" w14:textId="77777777" w:rsidR="000E41E6" w:rsidRPr="004C61B1" w:rsidRDefault="000E41E6" w:rsidP="00F47E30">
            <w:pPr>
              <w:pStyle w:val="NormlWeb"/>
              <w:spacing w:before="0" w:beforeAutospacing="0" w:after="0" w:afterAutospacing="0"/>
              <w:rPr>
                <w:rFonts w:cs="Calibri"/>
                <w:szCs w:val="22"/>
              </w:rPr>
            </w:pPr>
            <w:r w:rsidRPr="004C61B1">
              <w:rPr>
                <w:rFonts w:cs="Calibri"/>
                <w:szCs w:val="22"/>
              </w:rPr>
              <w:t>Az érintettek és családtagjaik aktívabb bevonása, rendszeres fórumok és konzultációk szervezése.</w:t>
            </w:r>
          </w:p>
        </w:tc>
      </w:tr>
      <w:tr w:rsidR="000E41E6" w:rsidRPr="004C61B1" w14:paraId="48A518EC" w14:textId="77777777" w:rsidTr="00F47E30">
        <w:trPr>
          <w:trHeight w:val="900"/>
        </w:trPr>
        <w:tc>
          <w:tcPr>
            <w:tcW w:w="6860" w:type="dxa"/>
            <w:hideMark/>
          </w:tcPr>
          <w:p w14:paraId="5AFD099B" w14:textId="77777777" w:rsidR="000E41E6" w:rsidRPr="004C61B1" w:rsidRDefault="000E41E6" w:rsidP="00F47E30">
            <w:pPr>
              <w:pStyle w:val="NormlWeb"/>
              <w:spacing w:before="0" w:beforeAutospacing="0" w:after="0" w:afterAutospacing="0"/>
              <w:rPr>
                <w:rFonts w:cs="Calibri"/>
                <w:szCs w:val="22"/>
              </w:rPr>
            </w:pPr>
            <w:r w:rsidRPr="004C61B1">
              <w:rPr>
                <w:rFonts w:cs="Calibri"/>
                <w:szCs w:val="22"/>
              </w:rPr>
              <w:t>A fogyatékossággal élő fiatalok gyakran kevesebb közösségi kapcsolattal rendelkeznek, ami növelheti az izolációt és ronthatja életminőségüket.</w:t>
            </w:r>
          </w:p>
        </w:tc>
        <w:tc>
          <w:tcPr>
            <w:tcW w:w="5320" w:type="dxa"/>
            <w:hideMark/>
          </w:tcPr>
          <w:p w14:paraId="386653AE" w14:textId="77777777" w:rsidR="000E41E6" w:rsidRPr="004C61B1" w:rsidRDefault="000E41E6" w:rsidP="00F47E30">
            <w:pPr>
              <w:pStyle w:val="NormlWeb"/>
              <w:spacing w:before="0" w:beforeAutospacing="0" w:after="0" w:afterAutospacing="0"/>
              <w:rPr>
                <w:rFonts w:cs="Calibri"/>
                <w:szCs w:val="22"/>
              </w:rPr>
            </w:pPr>
            <w:r w:rsidRPr="004C61B1">
              <w:rPr>
                <w:rFonts w:cs="Calibri"/>
                <w:szCs w:val="22"/>
              </w:rPr>
              <w:t>Több közösségi, kulturális és sportprogram szervezése, kortárssegítő és önkéntes programok kialakítása.</w:t>
            </w:r>
          </w:p>
        </w:tc>
      </w:tr>
      <w:tr w:rsidR="000E41E6" w:rsidRPr="004C61B1" w14:paraId="32282509" w14:textId="77777777" w:rsidTr="00F47E30">
        <w:trPr>
          <w:trHeight w:val="900"/>
        </w:trPr>
        <w:tc>
          <w:tcPr>
            <w:tcW w:w="6860" w:type="dxa"/>
            <w:hideMark/>
          </w:tcPr>
          <w:p w14:paraId="00B9DFFE" w14:textId="77777777" w:rsidR="000E41E6" w:rsidRPr="004C61B1" w:rsidRDefault="000E41E6" w:rsidP="00F47E30">
            <w:pPr>
              <w:pStyle w:val="NormlWeb"/>
              <w:spacing w:before="0" w:beforeAutospacing="0" w:after="0" w:afterAutospacing="0"/>
              <w:rPr>
                <w:rFonts w:cs="Calibri"/>
                <w:szCs w:val="22"/>
              </w:rPr>
            </w:pPr>
            <w:r w:rsidRPr="004C61B1">
              <w:rPr>
                <w:rFonts w:cs="Calibri"/>
                <w:szCs w:val="22"/>
              </w:rPr>
              <w:t>Az érintettek és családjaik nem mindig jutnak hozzá a számukra elérhető szolgáltatásokkal kapcsolatos információkhoz.</w:t>
            </w:r>
          </w:p>
        </w:tc>
        <w:tc>
          <w:tcPr>
            <w:tcW w:w="5320" w:type="dxa"/>
            <w:hideMark/>
          </w:tcPr>
          <w:p w14:paraId="75D2C6F9" w14:textId="77777777" w:rsidR="000E41E6" w:rsidRPr="004C61B1" w:rsidRDefault="000E41E6" w:rsidP="00F47E30">
            <w:pPr>
              <w:pStyle w:val="NormlWeb"/>
              <w:spacing w:before="0" w:beforeAutospacing="0" w:after="0" w:afterAutospacing="0"/>
              <w:rPr>
                <w:rFonts w:cs="Calibri"/>
                <w:szCs w:val="22"/>
              </w:rPr>
            </w:pPr>
            <w:r w:rsidRPr="004C61B1">
              <w:rPr>
                <w:rFonts w:cs="Calibri"/>
                <w:szCs w:val="22"/>
              </w:rPr>
              <w:t>Könnyen érthető tájékoztatók készítése, online információs felületek fejlesztése, rendszeres információ</w:t>
            </w:r>
          </w:p>
        </w:tc>
      </w:tr>
    </w:tbl>
    <w:p w14:paraId="4921A2E9" w14:textId="77777777" w:rsidR="000E41E6" w:rsidRPr="004C61B1" w:rsidRDefault="000E41E6" w:rsidP="000E41E6">
      <w:pPr>
        <w:pStyle w:val="NormlWeb"/>
        <w:spacing w:before="0" w:beforeAutospacing="0" w:after="0" w:afterAutospacing="0"/>
        <w:rPr>
          <w:rFonts w:cs="Calibri"/>
          <w:szCs w:val="22"/>
        </w:rPr>
      </w:pPr>
    </w:p>
    <w:p w14:paraId="3687290B" w14:textId="77777777" w:rsidR="000E41E6" w:rsidRDefault="000E41E6" w:rsidP="0058610F"/>
    <w:p w14:paraId="43483E9A" w14:textId="77777777" w:rsidR="000E41E6" w:rsidRPr="000C6215" w:rsidRDefault="000E41E6" w:rsidP="0058610F"/>
    <w:p w14:paraId="5941A8EB" w14:textId="77777777" w:rsidR="009A6FEA" w:rsidRPr="000C6215" w:rsidRDefault="009A6FEA" w:rsidP="0058610F"/>
    <w:p w14:paraId="0372409F" w14:textId="77777777" w:rsidR="009A6FEA" w:rsidRPr="000C6215" w:rsidRDefault="009A6FEA" w:rsidP="0058610F"/>
    <w:p w14:paraId="19A4A62B" w14:textId="77777777" w:rsidR="00360765" w:rsidRDefault="00360765" w:rsidP="0058610F">
      <w:pPr>
        <w:sectPr w:rsidR="00360765" w:rsidSect="002F51B0">
          <w:pgSz w:w="11907" w:h="16840" w:code="9"/>
          <w:pgMar w:top="1134" w:right="1275" w:bottom="1134" w:left="1276" w:header="709" w:footer="709" w:gutter="0"/>
          <w:cols w:space="708"/>
          <w:titlePg/>
          <w:docGrid w:linePitch="360"/>
        </w:sectPr>
      </w:pPr>
    </w:p>
    <w:p w14:paraId="2148E729" w14:textId="77777777" w:rsidR="006865E8" w:rsidRPr="003A4316" w:rsidRDefault="002A5998" w:rsidP="003A4316">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107" w:name="_Toc240272535"/>
      <w:bookmarkStart w:id="108" w:name="_Toc240274622"/>
      <w:r w:rsidRPr="003A4316">
        <w:rPr>
          <w:b/>
          <w:iCs/>
          <w:sz w:val="28"/>
          <w:szCs w:val="28"/>
        </w:rPr>
        <w:lastRenderedPageBreak/>
        <w:t>8.</w:t>
      </w:r>
      <w:r w:rsidR="006865E8" w:rsidRPr="003A4316">
        <w:rPr>
          <w:b/>
          <w:iCs/>
          <w:sz w:val="28"/>
          <w:szCs w:val="28"/>
        </w:rPr>
        <w:t xml:space="preserve"> Helyi partnerség, lakossági önszerveződések, civil szervezetek és </w:t>
      </w:r>
      <w:proofErr w:type="spellStart"/>
      <w:r w:rsidR="006865E8" w:rsidRPr="003A4316">
        <w:rPr>
          <w:b/>
          <w:iCs/>
          <w:sz w:val="28"/>
          <w:szCs w:val="28"/>
        </w:rPr>
        <w:t>for</w:t>
      </w:r>
      <w:proofErr w:type="spellEnd"/>
      <w:r w:rsidR="006865E8" w:rsidRPr="003A4316">
        <w:rPr>
          <w:b/>
          <w:iCs/>
          <w:sz w:val="28"/>
          <w:szCs w:val="28"/>
        </w:rPr>
        <w:t>-profit szereplők társadalmi felelősségvállalása</w:t>
      </w:r>
      <w:bookmarkEnd w:id="107"/>
      <w:bookmarkEnd w:id="108"/>
    </w:p>
    <w:p w14:paraId="7B1CFB5B" w14:textId="77777777" w:rsidR="002F25DC" w:rsidRPr="002F25DC" w:rsidRDefault="002F25DC" w:rsidP="002F25DC"/>
    <w:p w14:paraId="04D8CBEB" w14:textId="77777777" w:rsidR="0042353C" w:rsidRPr="000C6215" w:rsidRDefault="0042353C" w:rsidP="0086654A">
      <w:pPr>
        <w:pStyle w:val="Listaszerbekezds"/>
        <w:numPr>
          <w:ilvl w:val="0"/>
          <w:numId w:val="6"/>
        </w:numPr>
        <w:shd w:val="clear" w:color="auto" w:fill="FFFFFF"/>
        <w:rPr>
          <w:szCs w:val="22"/>
        </w:rPr>
      </w:pPr>
      <w:r w:rsidRPr="000C6215">
        <w:rPr>
          <w:szCs w:val="22"/>
        </w:rPr>
        <w:t>a 3-7. pontban szereplő területeket érintő civil, egyházi, karitatív szervezeti szolgáltató és érdekvédelmi szervezetek, önszerveződések feltérképezése (közfeladatot ellátó szervezetek, közfeladatonként bemutatva, önkéntesek száma, partnerségi megállapodások száma);</w:t>
      </w:r>
    </w:p>
    <w:p w14:paraId="0C139672" w14:textId="77777777" w:rsidR="0042353C" w:rsidRPr="000C6215" w:rsidRDefault="0042353C" w:rsidP="0086654A">
      <w:pPr>
        <w:pStyle w:val="Listaszerbekezds"/>
        <w:numPr>
          <w:ilvl w:val="0"/>
          <w:numId w:val="6"/>
        </w:numPr>
        <w:shd w:val="clear" w:color="auto" w:fill="FFFFFF"/>
        <w:rPr>
          <w:szCs w:val="22"/>
        </w:rPr>
      </w:pPr>
      <w:r w:rsidRPr="000C6215">
        <w:rPr>
          <w:iCs/>
          <w:szCs w:val="22"/>
        </w:rPr>
        <w:t>helyi</w:t>
      </w:r>
      <w:r w:rsidRPr="000C6215">
        <w:rPr>
          <w:i/>
          <w:iCs/>
          <w:szCs w:val="22"/>
        </w:rPr>
        <w:t xml:space="preserve"> </w:t>
      </w:r>
      <w:r w:rsidRPr="000C6215">
        <w:rPr>
          <w:szCs w:val="22"/>
        </w:rPr>
        <w:t>önkormányzati, nemzetiségi önkormányzati, egyházi, civil szektor és gazdasági szereplők közötti partnerség bemutatása;</w:t>
      </w:r>
    </w:p>
    <w:p w14:paraId="667F3CFF" w14:textId="77777777" w:rsidR="0042353C" w:rsidRPr="000C6215" w:rsidRDefault="0042353C" w:rsidP="0086654A">
      <w:pPr>
        <w:pStyle w:val="Listaszerbekezds"/>
        <w:numPr>
          <w:ilvl w:val="0"/>
          <w:numId w:val="6"/>
        </w:numPr>
        <w:shd w:val="clear" w:color="auto" w:fill="FFFFFF"/>
        <w:rPr>
          <w:szCs w:val="22"/>
        </w:rPr>
      </w:pPr>
      <w:r w:rsidRPr="000C6215">
        <w:rPr>
          <w:szCs w:val="22"/>
        </w:rPr>
        <w:t>önkormányzatok közötti, illetve térségi, területi társulásokkal való partnerség, társadalmi felzárkózást segítő közös programok bemutatása;</w:t>
      </w:r>
    </w:p>
    <w:p w14:paraId="3A53FB92" w14:textId="77777777" w:rsidR="0042353C" w:rsidRPr="000C6215" w:rsidRDefault="0042353C" w:rsidP="0086654A">
      <w:pPr>
        <w:pStyle w:val="Listaszerbekezds"/>
        <w:numPr>
          <w:ilvl w:val="0"/>
          <w:numId w:val="6"/>
        </w:numPr>
        <w:shd w:val="clear" w:color="auto" w:fill="FFFFFF"/>
        <w:rPr>
          <w:szCs w:val="22"/>
        </w:rPr>
      </w:pPr>
      <w:r w:rsidRPr="000C6215">
        <w:rPr>
          <w:szCs w:val="22"/>
        </w:rPr>
        <w:t>a nemzetiségi önkormányzatok célcsoportokkal kapcsolatos esélyegyenlőségi tevékenysége</w:t>
      </w:r>
    </w:p>
    <w:p w14:paraId="42E6F052" w14:textId="77777777" w:rsidR="0042353C" w:rsidRPr="000C6215" w:rsidRDefault="0042353C" w:rsidP="0086654A">
      <w:pPr>
        <w:pStyle w:val="Listaszerbekezds"/>
        <w:numPr>
          <w:ilvl w:val="0"/>
          <w:numId w:val="6"/>
        </w:numPr>
        <w:shd w:val="clear" w:color="auto" w:fill="FFFFFF"/>
        <w:rPr>
          <w:szCs w:val="22"/>
        </w:rPr>
      </w:pPr>
      <w:r w:rsidRPr="000C6215">
        <w:rPr>
          <w:szCs w:val="22"/>
        </w:rPr>
        <w:t>civil szervezetek célcsoportokkal kapcsolatos esélyegyenlőségi tevékenysége;</w:t>
      </w:r>
    </w:p>
    <w:p w14:paraId="309E634A" w14:textId="77777777" w:rsidR="0042353C" w:rsidRPr="000C6215" w:rsidRDefault="0042353C" w:rsidP="0086654A">
      <w:pPr>
        <w:pStyle w:val="Listaszerbekezds"/>
        <w:numPr>
          <w:ilvl w:val="0"/>
          <w:numId w:val="6"/>
        </w:numPr>
        <w:shd w:val="clear" w:color="auto" w:fill="FFFFFF"/>
        <w:rPr>
          <w:szCs w:val="22"/>
        </w:rPr>
      </w:pPr>
      <w:proofErr w:type="spellStart"/>
      <w:r w:rsidRPr="000C6215">
        <w:rPr>
          <w:szCs w:val="22"/>
        </w:rPr>
        <w:t>for</w:t>
      </w:r>
      <w:proofErr w:type="spellEnd"/>
      <w:r w:rsidRPr="000C6215">
        <w:rPr>
          <w:szCs w:val="22"/>
        </w:rPr>
        <w:t>-profit szereplők részvétele a helyi esélyegyenlőségi feladatok ellátásában.</w:t>
      </w:r>
    </w:p>
    <w:p w14:paraId="4753DE22" w14:textId="77777777" w:rsidR="0042353C" w:rsidRPr="000C6215" w:rsidRDefault="0042353C" w:rsidP="0042353C">
      <w:pPr>
        <w:pStyle w:val="Listaszerbekezds"/>
        <w:shd w:val="clear" w:color="auto" w:fill="FFFFFF"/>
        <w:spacing w:after="120"/>
        <w:rPr>
          <w:szCs w:val="22"/>
        </w:rPr>
      </w:pPr>
    </w:p>
    <w:p w14:paraId="777D866E" w14:textId="77777777" w:rsidR="0042353C" w:rsidRPr="000C6215" w:rsidRDefault="0042353C" w:rsidP="0042353C">
      <w:pPr>
        <w:pStyle w:val="Listaszerbekezds"/>
        <w:shd w:val="clear" w:color="auto" w:fill="FFFFFF"/>
        <w:spacing w:after="120"/>
        <w:ind w:hanging="708"/>
        <w:rPr>
          <w:szCs w:val="22"/>
        </w:rPr>
      </w:pPr>
      <w:r w:rsidRPr="000C6215">
        <w:rPr>
          <w:szCs w:val="22"/>
        </w:rPr>
        <w:t xml:space="preserve">A társadalmi partnerség és együttműködés egyik eszköze a HEP Fórumok szervezése. </w:t>
      </w:r>
    </w:p>
    <w:p w14:paraId="259B2020" w14:textId="77777777" w:rsidR="0042353C" w:rsidRPr="000C6215" w:rsidRDefault="0042353C" w:rsidP="0042353C">
      <w:pPr>
        <w:pStyle w:val="Listaszerbekezds"/>
        <w:shd w:val="clear" w:color="auto" w:fill="FFFFFF"/>
        <w:spacing w:after="120"/>
        <w:ind w:left="0"/>
        <w:rPr>
          <w:szCs w:val="22"/>
        </w:rPr>
      </w:pPr>
      <w:r w:rsidRPr="000C6215">
        <w:rPr>
          <w:szCs w:val="22"/>
        </w:rPr>
        <w:t>HEP Fórumok segítségével a helyi állami, önkormányzati, egyházi és civil szervezetek között a hatékonyabb együttműködés alakulhat ki a célcsoportok esélyegyenlőségi problémáinak a beazonosításában, a problémákra adekvátan válaszoló intézkedések megfogalmazásában, összehangolásában, valamint a HEP intézkedéseinek megvalósításában, megkönnyítve így az önkormányzatok esélyteremtő feladatainak ellátását.</w:t>
      </w:r>
    </w:p>
    <w:p w14:paraId="4B2C3055" w14:textId="77777777" w:rsidR="0042353C" w:rsidRPr="000C6215" w:rsidRDefault="0042353C" w:rsidP="0042353C">
      <w:pPr>
        <w:rPr>
          <w:sz w:val="24"/>
          <w:szCs w:val="22"/>
        </w:rPr>
      </w:pPr>
      <w:r w:rsidRPr="000C6215">
        <w:rPr>
          <w:sz w:val="24"/>
          <w:szCs w:val="22"/>
        </w:rPr>
        <w:t>Nyíregyházán a nem állami, civil szervezetek sokasága jellemző. Gyakorlatilag az élet minden területén jelen vannak: a civil lét lehetőség az önszerveződésre, közös célok elérésére, embertársaink megsegítésére, az érdekek érvényesítésére, közösségi ügyekben való részvételre, az önkormányzati feladatellátásban történő részvételre. A civil szervezetekben való részvétel tagsági vagy önkéntes alapon történhet.</w:t>
      </w:r>
    </w:p>
    <w:p w14:paraId="79471C5E" w14:textId="1EC695FF" w:rsidR="0042353C" w:rsidRPr="000C6215" w:rsidRDefault="0042353C" w:rsidP="0042353C">
      <w:pPr>
        <w:spacing w:before="100" w:beforeAutospacing="1" w:after="100" w:afterAutospacing="1"/>
        <w:rPr>
          <w:rFonts w:cs="Arial"/>
          <w:szCs w:val="22"/>
        </w:rPr>
      </w:pPr>
      <w:r w:rsidRPr="000C6215">
        <w:rPr>
          <w:rFonts w:cs="Arial"/>
          <w:szCs w:val="22"/>
        </w:rPr>
        <w:t xml:space="preserve">Az </w:t>
      </w:r>
      <w:r w:rsidRPr="000C6215">
        <w:rPr>
          <w:rFonts w:cs="Arial"/>
          <w:b/>
          <w:szCs w:val="22"/>
        </w:rPr>
        <w:t>önkéntesség</w:t>
      </w:r>
      <w:r w:rsidRPr="000C6215">
        <w:rPr>
          <w:rFonts w:cs="Arial"/>
          <w:szCs w:val="22"/>
        </w:rPr>
        <w:t>, más néven voluntarizmus azt jelenti, hogy külső nyomás nélkül, saját belső indíttatásból vállalunk valamit. Nagyon fontos eleme az önkéntességnek a tudatosság, a választás, azaz tudatosan mellé</w:t>
      </w:r>
      <w:r w:rsidR="00891439">
        <w:rPr>
          <w:rFonts w:cs="Arial"/>
          <w:szCs w:val="22"/>
        </w:rPr>
        <w:t xml:space="preserve"> </w:t>
      </w:r>
      <w:r w:rsidRPr="000C6215">
        <w:rPr>
          <w:rFonts w:cs="Arial"/>
          <w:szCs w:val="22"/>
        </w:rPr>
        <w:t>állunk valamilyen számunkra is fontos ügynek.</w:t>
      </w:r>
    </w:p>
    <w:p w14:paraId="38184D24" w14:textId="77777777" w:rsidR="0042353C" w:rsidRPr="000C6215" w:rsidRDefault="0042353C" w:rsidP="0042353C">
      <w:pPr>
        <w:spacing w:before="100" w:beforeAutospacing="1" w:after="100" w:afterAutospacing="1"/>
        <w:rPr>
          <w:rFonts w:cs="Arial"/>
          <w:szCs w:val="22"/>
        </w:rPr>
      </w:pPr>
      <w:r w:rsidRPr="000C6215">
        <w:rPr>
          <w:rFonts w:cs="Arial"/>
          <w:szCs w:val="22"/>
        </w:rPr>
        <w:t>Az önkéntesség olyan cselekvést jelent, amiért nem kapunk – persze nem is várunk - ellenszolgáltatást, mégis hasznot nyújt a tágabb közösség számára. Nem – vagy legalábbis nem elsősorban azért csináljuk, hogy közvetlen személyes hasznot hajtsunk belőle.</w:t>
      </w:r>
    </w:p>
    <w:p w14:paraId="734CCA04" w14:textId="77777777" w:rsidR="004B3563" w:rsidRPr="000C6215" w:rsidRDefault="004B3563" w:rsidP="0042353C">
      <w:pPr>
        <w:spacing w:before="100" w:beforeAutospacing="1" w:after="100" w:afterAutospacing="1"/>
        <w:rPr>
          <w:rFonts w:cs="Arial"/>
          <w:szCs w:val="22"/>
        </w:rPr>
      </w:pPr>
    </w:p>
    <w:p w14:paraId="5FE348AD" w14:textId="77777777" w:rsidR="004B3563" w:rsidRPr="000C6215" w:rsidRDefault="004B3563" w:rsidP="0042353C">
      <w:pPr>
        <w:spacing w:before="100" w:beforeAutospacing="1" w:after="100" w:afterAutospacing="1"/>
        <w:rPr>
          <w:rFonts w:cs="Arial"/>
          <w:szCs w:val="22"/>
        </w:rPr>
      </w:pPr>
    </w:p>
    <w:p w14:paraId="0A30A59A" w14:textId="77777777" w:rsidR="004B3563" w:rsidRPr="000C6215" w:rsidRDefault="004B3563" w:rsidP="0042353C">
      <w:pPr>
        <w:spacing w:before="100" w:beforeAutospacing="1" w:after="100" w:afterAutospacing="1"/>
        <w:rPr>
          <w:rFonts w:cs="Arial"/>
          <w:szCs w:val="22"/>
        </w:rPr>
      </w:pPr>
    </w:p>
    <w:p w14:paraId="350EFD6D" w14:textId="77777777" w:rsidR="00A43F3C" w:rsidRPr="000C6215" w:rsidRDefault="00A43F3C" w:rsidP="0042353C">
      <w:pPr>
        <w:spacing w:before="100" w:beforeAutospacing="1" w:after="100" w:afterAutospacing="1"/>
        <w:rPr>
          <w:rFonts w:cs="Arial"/>
          <w:szCs w:val="22"/>
        </w:rPr>
      </w:pPr>
    </w:p>
    <w:p w14:paraId="068BEA57" w14:textId="77777777" w:rsidR="004B3563" w:rsidRDefault="004B3563" w:rsidP="0042353C">
      <w:pPr>
        <w:spacing w:before="100" w:beforeAutospacing="1" w:after="100" w:afterAutospacing="1"/>
        <w:rPr>
          <w:rFonts w:cs="Arial"/>
          <w:szCs w:val="22"/>
        </w:rPr>
      </w:pPr>
    </w:p>
    <w:p w14:paraId="68FC60F7" w14:textId="77777777" w:rsidR="007E5229" w:rsidRDefault="007E5229" w:rsidP="0042353C">
      <w:pPr>
        <w:spacing w:before="100" w:beforeAutospacing="1" w:after="100" w:afterAutospacing="1"/>
        <w:rPr>
          <w:rFonts w:cs="Arial"/>
          <w:szCs w:val="22"/>
        </w:rPr>
      </w:pPr>
    </w:p>
    <w:p w14:paraId="124E9F1B" w14:textId="77777777" w:rsidR="007E5229" w:rsidRPr="000C6215" w:rsidRDefault="007E5229" w:rsidP="0042353C">
      <w:pPr>
        <w:spacing w:before="100" w:beforeAutospacing="1" w:after="100" w:afterAutospacing="1"/>
        <w:rPr>
          <w:rFonts w:cs="Arial"/>
          <w:szCs w:val="22"/>
        </w:rPr>
      </w:pPr>
    </w:p>
    <w:p w14:paraId="4B39C41E" w14:textId="77777777" w:rsidR="004B3563" w:rsidRPr="000C6215" w:rsidRDefault="004B3563" w:rsidP="0042353C">
      <w:pPr>
        <w:spacing w:before="100" w:beforeAutospacing="1" w:after="100" w:afterAutospacing="1"/>
        <w:rPr>
          <w:rFonts w:cs="Arial"/>
          <w:szCs w:val="22"/>
        </w:rPr>
      </w:pPr>
    </w:p>
    <w:p w14:paraId="78FE182E" w14:textId="2D21760F" w:rsidR="00DD4CBA" w:rsidRDefault="00DD4CBA">
      <w:pPr>
        <w:jc w:val="left"/>
        <w:rPr>
          <w:rFonts w:cs="Arial"/>
          <w:szCs w:val="22"/>
        </w:rPr>
      </w:pPr>
      <w:r>
        <w:rPr>
          <w:rFonts w:cs="Arial"/>
          <w:szCs w:val="22"/>
        </w:rPr>
        <w:br w:type="page"/>
      </w:r>
    </w:p>
    <w:p w14:paraId="175435D2" w14:textId="5096D338" w:rsidR="0042353C" w:rsidRPr="000C6215" w:rsidRDefault="00CD2ADB" w:rsidP="0042353C">
      <w:pPr>
        <w:jc w:val="center"/>
        <w:rPr>
          <w:rFonts w:cs="Arial"/>
          <w:szCs w:val="22"/>
        </w:rPr>
      </w:pPr>
      <w:r w:rsidRPr="000C6215">
        <w:rPr>
          <w:rFonts w:cs="Arial"/>
          <w:noProof/>
          <w:szCs w:val="22"/>
          <w:bdr w:val="single" w:sz="12" w:space="0" w:color="17365D"/>
          <w:lang w:val="en-US" w:eastAsia="en-US"/>
        </w:rPr>
        <w:lastRenderedPageBreak/>
        <w:drawing>
          <wp:inline distT="0" distB="0" distL="0" distR="0" wp14:anchorId="02352762" wp14:editId="17C73707">
            <wp:extent cx="3764280" cy="2552700"/>
            <wp:effectExtent l="19050" t="19050" r="7620" b="0"/>
            <wp:docPr id="30" name="Kép 19" descr="onke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9" descr="onkentes"/>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764280" cy="2552700"/>
                    </a:xfrm>
                    <a:prstGeom prst="rect">
                      <a:avLst/>
                    </a:prstGeom>
                    <a:noFill/>
                    <a:ln w="19050" cmpd="sng">
                      <a:solidFill>
                        <a:srgbClr val="333F50"/>
                      </a:solidFill>
                      <a:miter lim="800000"/>
                      <a:headEnd/>
                      <a:tailEnd/>
                    </a:ln>
                    <a:effectLst/>
                  </pic:spPr>
                </pic:pic>
              </a:graphicData>
            </a:graphic>
          </wp:inline>
        </w:drawing>
      </w:r>
    </w:p>
    <w:p w14:paraId="14A187AB" w14:textId="77777777" w:rsidR="0042353C" w:rsidRPr="000C6215" w:rsidRDefault="0042353C" w:rsidP="0042353C">
      <w:pPr>
        <w:tabs>
          <w:tab w:val="left" w:pos="3795"/>
        </w:tabs>
        <w:rPr>
          <w:rFonts w:cs="Arial"/>
          <w:szCs w:val="22"/>
        </w:rPr>
      </w:pPr>
      <w:r w:rsidRPr="000C6215">
        <w:rPr>
          <w:rFonts w:cs="Arial"/>
          <w:szCs w:val="22"/>
        </w:rPr>
        <w:tab/>
      </w:r>
    </w:p>
    <w:p w14:paraId="13DE5E73" w14:textId="77777777" w:rsidR="0042353C" w:rsidRPr="000C6215" w:rsidRDefault="0042353C" w:rsidP="0042353C">
      <w:pPr>
        <w:tabs>
          <w:tab w:val="left" w:pos="3795"/>
        </w:tabs>
        <w:rPr>
          <w:rFonts w:cs="Arial"/>
          <w:szCs w:val="22"/>
        </w:rPr>
      </w:pPr>
      <w:r w:rsidRPr="000C6215">
        <w:t xml:space="preserve">Az önkéntesség nem túl elterjedt a szolgáltatások biztosítása során. A nemzeti köznevelésről szóló 2011. évi CXC. törvény 2012. szeptembertől bevezette, hogy az érettségi bizonyítvány kiadásának feltétele 50 óra közösségi szolgálat elvégzésének igazolása. Várhatóan ennek hatására növekedni fog a másokkal szembeni szolidaritás, empátia és tolerancia nemcsak a fiatalok körében, hanem a környezetükben is. A Nyíregyházán működő szolgáltatások közül leginkább a hajléktalan ellátásban találkozunk önkéntes munkával. Meg kell említeni azonban, hogy pl.: téli időszakban, nagy hidegben valamennyi szervezet felsorakozik az önzetlen, viszont juttatásokat nem váró segítségnyújtók közé. A szociális és gyermekjóléti szolgáltatások területén azonban több szervezet részt vesz a feladat megvalósításban. </w:t>
      </w:r>
      <w:r w:rsidRPr="000C6215">
        <w:rPr>
          <w:b/>
        </w:rPr>
        <w:t>Ellátási szerződés</w:t>
      </w:r>
      <w:r w:rsidRPr="000C6215">
        <w:t>ek keretében biztosított a hajléktalanok utcai ellátása, a szenvedélybetegek átmeneti elhelyezése, a gyermekek alternatív napközbeni ellátása.</w:t>
      </w:r>
    </w:p>
    <w:p w14:paraId="54DA2583" w14:textId="77777777" w:rsidR="0042353C" w:rsidRPr="000C6215" w:rsidRDefault="0042353C" w:rsidP="0042353C">
      <w:pPr>
        <w:rPr>
          <w:sz w:val="24"/>
          <w:szCs w:val="22"/>
        </w:rPr>
      </w:pPr>
    </w:p>
    <w:p w14:paraId="4FDDF439" w14:textId="77777777" w:rsidR="0042353C" w:rsidRPr="000C6215" w:rsidRDefault="0042353C" w:rsidP="0042353C">
      <w:pPr>
        <w:rPr>
          <w:szCs w:val="22"/>
        </w:rPr>
      </w:pPr>
      <w:r w:rsidRPr="000C6215">
        <w:rPr>
          <w:szCs w:val="22"/>
        </w:rPr>
        <w:t xml:space="preserve">Nyíregyháza Megyei Jogú Város Önkormányzata támogatja a </w:t>
      </w:r>
      <w:r w:rsidRPr="000C6215">
        <w:rPr>
          <w:b/>
          <w:szCs w:val="22"/>
        </w:rPr>
        <w:t>helyi önszerveződő közösségek</w:t>
      </w:r>
      <w:r w:rsidRPr="000C6215">
        <w:rPr>
          <w:szCs w:val="22"/>
        </w:rPr>
        <w:t>et. A 24/2008. (IV.29.) önkormányzati rendelet alapján a Közgyűlés elismeri és támogatja azt a tevékenységet, amelyet a településen élő állampolgárok önszerveződő közösségei végeznek az önkormányzati feladatok megvalósítása, a polgárok közéletbe vonása, a település fejlesztése és szépítése, a környezetvédelem, a közbiztonság mértékének növelése, az arra rászorulók támogatása, a kultúra és a hagyományok ápolása, a lakosság művelődése, szórakozása, sportolása, egészségvédelme érdekében. Az önkormányzat éves költségvetései rendeletében meghatározott keretösszeg alapján támogatja a szervezeteket (pályázati úton).</w:t>
      </w:r>
    </w:p>
    <w:p w14:paraId="54F22B66" w14:textId="77777777" w:rsidR="002F25DC" w:rsidRDefault="002F25DC" w:rsidP="0040713C">
      <w:pPr>
        <w:rPr>
          <w:szCs w:val="22"/>
        </w:rPr>
        <w:sectPr w:rsidR="002F25DC" w:rsidSect="002F51B0">
          <w:pgSz w:w="11907" w:h="16840" w:code="9"/>
          <w:pgMar w:top="1134" w:right="1275" w:bottom="1134" w:left="1276" w:header="709" w:footer="709" w:gutter="0"/>
          <w:cols w:space="708"/>
          <w:titlePg/>
          <w:docGrid w:linePitch="360"/>
        </w:sectPr>
      </w:pPr>
    </w:p>
    <w:p w14:paraId="3B4D69DF" w14:textId="77777777" w:rsidR="006865E8" w:rsidRPr="003A4316" w:rsidRDefault="006865E8" w:rsidP="003A4316">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109" w:name="_Toc240272536"/>
      <w:bookmarkStart w:id="110" w:name="_Toc240274623"/>
      <w:r w:rsidRPr="003A4316">
        <w:rPr>
          <w:b/>
          <w:iCs/>
          <w:sz w:val="28"/>
          <w:szCs w:val="28"/>
        </w:rPr>
        <w:lastRenderedPageBreak/>
        <w:t>9. A helyi esélyegyenlőségi program nyilvánossága</w:t>
      </w:r>
      <w:bookmarkEnd w:id="109"/>
      <w:bookmarkEnd w:id="110"/>
    </w:p>
    <w:p w14:paraId="23E35ED7" w14:textId="77777777" w:rsidR="003520F2" w:rsidRPr="000C6215" w:rsidRDefault="003520F2" w:rsidP="0090107D">
      <w:pPr>
        <w:autoSpaceDE w:val="0"/>
        <w:autoSpaceDN w:val="0"/>
        <w:adjustRightInd w:val="0"/>
        <w:spacing w:after="20"/>
        <w:ind w:left="567" w:hanging="283"/>
        <w:rPr>
          <w:i/>
          <w:iCs/>
          <w:szCs w:val="22"/>
        </w:rPr>
      </w:pPr>
    </w:p>
    <w:p w14:paraId="64BA14E0" w14:textId="77777777" w:rsidR="0042353C" w:rsidRPr="00BC1AC9" w:rsidRDefault="00DE3848" w:rsidP="0086654A">
      <w:pPr>
        <w:pStyle w:val="Listaszerbekezds"/>
        <w:numPr>
          <w:ilvl w:val="0"/>
          <w:numId w:val="7"/>
        </w:numPr>
        <w:shd w:val="clear" w:color="auto" w:fill="FFFFFF"/>
        <w:spacing w:after="120"/>
        <w:ind w:left="567" w:hanging="283"/>
        <w:rPr>
          <w:szCs w:val="22"/>
        </w:rPr>
      </w:pPr>
      <w:bookmarkStart w:id="111" w:name="_Toc212562033"/>
      <w:bookmarkStart w:id="112" w:name="_Toc212697720"/>
      <w:bookmarkStart w:id="113" w:name="_Toc212699615"/>
      <w:bookmarkStart w:id="114" w:name="_Toc212716873"/>
      <w:bookmarkStart w:id="115" w:name="_Toc212716990"/>
      <w:bookmarkStart w:id="116" w:name="_Toc214529827"/>
      <w:r w:rsidRPr="00BC1AC9">
        <w:rPr>
          <w:szCs w:val="22"/>
        </w:rPr>
        <w:t xml:space="preserve">a helyzetelemzésben meghatározott esélyegyenlőségi problémák kapcsán érintett nemzetiségi önkormányzatok, egyéb partnerek (állami vagy önkormányzati intézmények, egyházak, civil </w:t>
      </w:r>
      <w:proofErr w:type="gramStart"/>
      <w:r w:rsidRPr="00BC1AC9">
        <w:rPr>
          <w:szCs w:val="22"/>
        </w:rPr>
        <w:t>szervezetek,</w:t>
      </w:r>
      <w:proofErr w:type="gramEnd"/>
      <w:r w:rsidRPr="00BC1AC9">
        <w:rPr>
          <w:szCs w:val="22"/>
        </w:rPr>
        <w:t xml:space="preserve"> stb.) bevonásának eszközei és eljárásai a HEP elkészítésének folyamatába;</w:t>
      </w:r>
    </w:p>
    <w:p w14:paraId="51BFCD1C" w14:textId="39C26D58" w:rsidR="0042353C" w:rsidRPr="000C6215" w:rsidRDefault="0042353C" w:rsidP="0042353C">
      <w:pPr>
        <w:autoSpaceDE w:val="0"/>
        <w:autoSpaceDN w:val="0"/>
        <w:adjustRightInd w:val="0"/>
        <w:rPr>
          <w:rFonts w:cs="TimesNewRomanPSMT"/>
          <w:szCs w:val="22"/>
        </w:rPr>
      </w:pPr>
      <w:r w:rsidRPr="000C6215">
        <w:rPr>
          <w:rFonts w:cs="TimesNewRomanPSMT"/>
          <w:szCs w:val="22"/>
        </w:rPr>
        <w:t xml:space="preserve">Az esélyegyenlőségi programot a település a helyben szokásos módon közzéteszi. Az esélyegyenlőségi program öt évre készül. Időarányos megvalósítását, illetve a helyzetelemzésben feltártak esetleges megváltozását kétévente át kell tekinteni, és a </w:t>
      </w:r>
      <w:r w:rsidR="003F23CC">
        <w:rPr>
          <w:rFonts w:cs="TimesNewRomanPSMT"/>
          <w:szCs w:val="22"/>
        </w:rPr>
        <w:t>HEP-t</w:t>
      </w:r>
      <w:r w:rsidRPr="000C6215">
        <w:rPr>
          <w:rFonts w:cs="TimesNewRomanPSMT"/>
          <w:szCs w:val="22"/>
        </w:rPr>
        <w:t xml:space="preserve"> felül kell vizsgálni. </w:t>
      </w:r>
    </w:p>
    <w:p w14:paraId="462C8F0D" w14:textId="77777777" w:rsidR="0042353C" w:rsidRPr="000C6215" w:rsidRDefault="0042353C" w:rsidP="0042353C">
      <w:pPr>
        <w:autoSpaceDE w:val="0"/>
        <w:autoSpaceDN w:val="0"/>
        <w:adjustRightInd w:val="0"/>
        <w:rPr>
          <w:rFonts w:cs="TimesNewRomanPSMT"/>
          <w:szCs w:val="22"/>
        </w:rPr>
      </w:pPr>
    </w:p>
    <w:p w14:paraId="3678C46F" w14:textId="2CA67E31" w:rsidR="0042353C" w:rsidRPr="000C6215" w:rsidRDefault="0042353C" w:rsidP="0042353C">
      <w:pPr>
        <w:autoSpaceDE w:val="0"/>
        <w:autoSpaceDN w:val="0"/>
        <w:adjustRightInd w:val="0"/>
        <w:rPr>
          <w:rFonts w:cs="Arial"/>
          <w:szCs w:val="22"/>
        </w:rPr>
      </w:pPr>
      <w:r w:rsidRPr="000C6215">
        <w:rPr>
          <w:szCs w:val="22"/>
        </w:rPr>
        <w:t>A Program az Önkormányzat honlapján (</w:t>
      </w:r>
      <w:hyperlink r:id="rId78" w:history="1">
        <w:r w:rsidRPr="000C6215">
          <w:rPr>
            <w:szCs w:val="22"/>
            <w:u w:val="single"/>
          </w:rPr>
          <w:t>www.varoshaza.nyiregyhaza.hu</w:t>
        </w:r>
      </w:hyperlink>
      <w:r w:rsidRPr="000C6215">
        <w:rPr>
          <w:szCs w:val="22"/>
        </w:rPr>
        <w:t>) közzétételre kerül</w:t>
      </w:r>
      <w:r w:rsidR="00062DEA" w:rsidRPr="000C6215">
        <w:rPr>
          <w:szCs w:val="22"/>
        </w:rPr>
        <w:t>.</w:t>
      </w:r>
      <w:r w:rsidRPr="000C6215">
        <w:rPr>
          <w:szCs w:val="22"/>
        </w:rPr>
        <w:t xml:space="preserve"> A honlapon az elfogadott dokumentum hozzáférhető, amely alapján az esélyegyenlőségi folyamatokat, intézkedéseket megismerik és így biztosított a megvalósítás folyamatos ellenőrzése. </w:t>
      </w:r>
      <w:r w:rsidRPr="000C6215">
        <w:rPr>
          <w:rFonts w:cs="Arial"/>
          <w:szCs w:val="22"/>
        </w:rPr>
        <w:t xml:space="preserve">Nagyon fontos feladat annak segítése, hogy egyre több ember számára nyíljon meg a lehetőség arra, hogy csak a saját egyéni érdekeit és boldogulását szem előtt tartó fogyasztóból a döntéseiért, a környezetéért, és a közösségért felelősséget vállaló tudatos állampolgárrá váljon. </w:t>
      </w:r>
    </w:p>
    <w:p w14:paraId="5214A094" w14:textId="77777777" w:rsidR="0042353C" w:rsidRPr="000C6215" w:rsidRDefault="0042353C" w:rsidP="0042353C">
      <w:pPr>
        <w:autoSpaceDE w:val="0"/>
        <w:autoSpaceDN w:val="0"/>
        <w:adjustRightInd w:val="0"/>
        <w:rPr>
          <w:rFonts w:cs="Arial"/>
          <w:szCs w:val="22"/>
        </w:rPr>
      </w:pPr>
    </w:p>
    <w:p w14:paraId="7C6127D3" w14:textId="77777777" w:rsidR="009E13D9" w:rsidRPr="000C6215" w:rsidRDefault="0042353C" w:rsidP="0042353C">
      <w:pPr>
        <w:autoSpaceDE w:val="0"/>
        <w:autoSpaceDN w:val="0"/>
        <w:adjustRightInd w:val="0"/>
        <w:rPr>
          <w:rFonts w:cs="Arial"/>
          <w:szCs w:val="22"/>
        </w:rPr>
      </w:pPr>
      <w:r w:rsidRPr="000C6215">
        <w:rPr>
          <w:rFonts w:cs="Arial"/>
          <w:szCs w:val="22"/>
        </w:rPr>
        <w:t>Nyíregyháza Megyei Jogú Város Esélyegyenlőségi Intézkedési Tervének megvalósulásáért az egész helyi társadalom felelősségét, kontroll szerepének tudatosítását kiemelten szükséges kezelni.</w:t>
      </w:r>
    </w:p>
    <w:p w14:paraId="3641D698" w14:textId="77777777" w:rsidR="0042353C" w:rsidRPr="000C6215" w:rsidRDefault="0042353C" w:rsidP="0042353C">
      <w:pPr>
        <w:autoSpaceDE w:val="0"/>
        <w:autoSpaceDN w:val="0"/>
        <w:adjustRightInd w:val="0"/>
        <w:rPr>
          <w:szCs w:val="22"/>
        </w:rPr>
      </w:pPr>
    </w:p>
    <w:p w14:paraId="16D25253" w14:textId="6AE36ADC" w:rsidR="00DE612A" w:rsidRPr="000C6215" w:rsidRDefault="0042353C" w:rsidP="00DE612A">
      <w:pPr>
        <w:autoSpaceDE w:val="0"/>
        <w:autoSpaceDN w:val="0"/>
        <w:adjustRightInd w:val="0"/>
        <w:rPr>
          <w:szCs w:val="22"/>
        </w:rPr>
      </w:pPr>
      <w:r w:rsidRPr="000C6215">
        <w:rPr>
          <w:szCs w:val="22"/>
        </w:rPr>
        <w:t xml:space="preserve">E HEP elkészítése kapcsán </w:t>
      </w:r>
      <w:r w:rsidR="00543B9E" w:rsidRPr="000C6215">
        <w:rPr>
          <w:szCs w:val="22"/>
        </w:rPr>
        <w:t xml:space="preserve">a HEP-Fórum keretében </w:t>
      </w:r>
      <w:r w:rsidRPr="000C6215">
        <w:rPr>
          <w:szCs w:val="22"/>
        </w:rPr>
        <w:t xml:space="preserve">– a teljesség igénye nélkül </w:t>
      </w:r>
      <w:r w:rsidR="00F86046" w:rsidRPr="000C6215">
        <w:rPr>
          <w:szCs w:val="22"/>
        </w:rPr>
        <w:t>–</w:t>
      </w:r>
      <w:r w:rsidRPr="000C6215">
        <w:rPr>
          <w:szCs w:val="22"/>
        </w:rPr>
        <w:t xml:space="preserve"> </w:t>
      </w:r>
      <w:r w:rsidR="00F86046" w:rsidRPr="000C6215">
        <w:rPr>
          <w:szCs w:val="22"/>
        </w:rPr>
        <w:t>több állami, egyházi és alapítványi közoktatási-köznevelési</w:t>
      </w:r>
      <w:r w:rsidRPr="000C6215">
        <w:rPr>
          <w:szCs w:val="22"/>
        </w:rPr>
        <w:t xml:space="preserve"> intézményt, szervezetet kerestük meg, hogy javaslatukkal, vél</w:t>
      </w:r>
      <w:r w:rsidR="00543B9E" w:rsidRPr="000C6215">
        <w:rPr>
          <w:szCs w:val="22"/>
        </w:rPr>
        <w:t xml:space="preserve">eményükkel segítse munkánkat, </w:t>
      </w:r>
      <w:r w:rsidRPr="000C6215">
        <w:rPr>
          <w:szCs w:val="22"/>
        </w:rPr>
        <w:t>a célcsopo</w:t>
      </w:r>
      <w:r w:rsidR="00543B9E" w:rsidRPr="000C6215">
        <w:rPr>
          <w:szCs w:val="22"/>
        </w:rPr>
        <w:t>r</w:t>
      </w:r>
      <w:r w:rsidRPr="000C6215">
        <w:rPr>
          <w:szCs w:val="22"/>
        </w:rPr>
        <w:t xml:space="preserve">tjuk </w:t>
      </w:r>
      <w:r w:rsidR="00543B9E" w:rsidRPr="000C6215">
        <w:rPr>
          <w:szCs w:val="22"/>
        </w:rPr>
        <w:t>problémáinak feltárását és annak megszüntetésére tett javaslatukat fogalmazzák meg</w:t>
      </w:r>
      <w:r w:rsidR="00F86046" w:rsidRPr="000C6215">
        <w:rPr>
          <w:szCs w:val="22"/>
        </w:rPr>
        <w:t xml:space="preserve">. Véleményük megalkotására kértük fel a </w:t>
      </w:r>
      <w:proofErr w:type="spellStart"/>
      <w:r w:rsidR="00543B9E" w:rsidRPr="000C6215">
        <w:rPr>
          <w:rFonts w:cs="Calibri"/>
          <w:szCs w:val="22"/>
          <w:lang w:val="en-US" w:eastAsia="en-US"/>
        </w:rPr>
        <w:t>Nyíregyházán</w:t>
      </w:r>
      <w:proofErr w:type="spellEnd"/>
      <w:r w:rsidR="00543B9E" w:rsidRPr="000C6215">
        <w:rPr>
          <w:rFonts w:cs="Calibri"/>
          <w:szCs w:val="22"/>
          <w:lang w:val="en-US" w:eastAsia="en-US"/>
        </w:rPr>
        <w:t xml:space="preserve"> </w:t>
      </w:r>
      <w:proofErr w:type="spellStart"/>
      <w:r w:rsidR="00543B9E" w:rsidRPr="000C6215">
        <w:rPr>
          <w:rFonts w:cs="Calibri"/>
          <w:szCs w:val="22"/>
          <w:lang w:val="en-US" w:eastAsia="en-US"/>
        </w:rPr>
        <w:t>működő</w:t>
      </w:r>
      <w:proofErr w:type="spellEnd"/>
      <w:r w:rsidR="00543B9E" w:rsidRPr="000C6215">
        <w:rPr>
          <w:rFonts w:cs="Calibri"/>
          <w:szCs w:val="22"/>
          <w:lang w:val="en-US" w:eastAsia="en-US"/>
        </w:rPr>
        <w:t xml:space="preserve"> </w:t>
      </w:r>
      <w:proofErr w:type="spellStart"/>
      <w:r w:rsidR="00543B9E" w:rsidRPr="000C6215">
        <w:rPr>
          <w:rFonts w:cs="Calibri"/>
          <w:szCs w:val="22"/>
          <w:lang w:val="en-US" w:eastAsia="en-US"/>
        </w:rPr>
        <w:t>Nemzetiségi</w:t>
      </w:r>
      <w:proofErr w:type="spellEnd"/>
      <w:r w:rsidR="00543B9E" w:rsidRPr="000C6215">
        <w:rPr>
          <w:rFonts w:cs="Calibri"/>
          <w:szCs w:val="22"/>
          <w:lang w:val="en-US" w:eastAsia="en-US"/>
        </w:rPr>
        <w:t xml:space="preserve"> </w:t>
      </w:r>
      <w:proofErr w:type="spellStart"/>
      <w:r w:rsidR="00543B9E" w:rsidRPr="000C6215">
        <w:rPr>
          <w:rFonts w:cs="Calibri"/>
          <w:szCs w:val="22"/>
          <w:lang w:val="en-US" w:eastAsia="en-US"/>
        </w:rPr>
        <w:t>Önkormányzatok</w:t>
      </w:r>
      <w:r w:rsidR="00F86046" w:rsidRPr="000C6215">
        <w:rPr>
          <w:rFonts w:cs="Calibri"/>
          <w:szCs w:val="22"/>
          <w:lang w:val="en-US" w:eastAsia="en-US"/>
        </w:rPr>
        <w:t>at</w:t>
      </w:r>
      <w:proofErr w:type="spellEnd"/>
      <w:r w:rsidR="00543B9E" w:rsidRPr="000C6215">
        <w:rPr>
          <w:rFonts w:cs="Calibri"/>
          <w:szCs w:val="22"/>
          <w:lang w:val="en-US" w:eastAsia="en-US"/>
        </w:rPr>
        <w:t xml:space="preserve">, </w:t>
      </w:r>
      <w:proofErr w:type="spellStart"/>
      <w:r w:rsidR="00543B9E" w:rsidRPr="000C6215">
        <w:rPr>
          <w:rFonts w:cs="Calibri"/>
          <w:szCs w:val="22"/>
          <w:lang w:val="en-US" w:eastAsia="en-US"/>
        </w:rPr>
        <w:t>Ifjúsági</w:t>
      </w:r>
      <w:proofErr w:type="spellEnd"/>
      <w:r w:rsidR="00543B9E" w:rsidRPr="000C6215">
        <w:rPr>
          <w:rFonts w:cs="Calibri"/>
          <w:szCs w:val="22"/>
          <w:lang w:val="en-US" w:eastAsia="en-US"/>
        </w:rPr>
        <w:t xml:space="preserve"> </w:t>
      </w:r>
      <w:proofErr w:type="spellStart"/>
      <w:r w:rsidR="00543B9E" w:rsidRPr="000C6215">
        <w:rPr>
          <w:rFonts w:cs="Calibri"/>
          <w:szCs w:val="22"/>
          <w:lang w:val="en-US" w:eastAsia="en-US"/>
        </w:rPr>
        <w:t>Kerekasztal</w:t>
      </w:r>
      <w:r w:rsidR="00F86046" w:rsidRPr="000C6215">
        <w:rPr>
          <w:rFonts w:cs="Calibri"/>
          <w:szCs w:val="22"/>
          <w:lang w:val="en-US" w:eastAsia="en-US"/>
        </w:rPr>
        <w:t>t</w:t>
      </w:r>
      <w:proofErr w:type="spellEnd"/>
      <w:r w:rsidR="00543B9E" w:rsidRPr="000C6215">
        <w:rPr>
          <w:rFonts w:cs="Calibri"/>
          <w:szCs w:val="22"/>
          <w:lang w:val="en-US" w:eastAsia="en-US"/>
        </w:rPr>
        <w:t xml:space="preserve">, </w:t>
      </w:r>
      <w:proofErr w:type="spellStart"/>
      <w:r w:rsidR="00543B9E" w:rsidRPr="000C6215">
        <w:rPr>
          <w:rFonts w:cs="Calibri"/>
          <w:szCs w:val="22"/>
          <w:lang w:val="en-US" w:eastAsia="en-US"/>
        </w:rPr>
        <w:t>Köznevelési</w:t>
      </w:r>
      <w:proofErr w:type="spellEnd"/>
      <w:r w:rsidR="00543B9E" w:rsidRPr="000C6215">
        <w:rPr>
          <w:rFonts w:cs="Calibri"/>
          <w:szCs w:val="22"/>
          <w:lang w:val="en-US" w:eastAsia="en-US"/>
        </w:rPr>
        <w:t xml:space="preserve"> </w:t>
      </w:r>
      <w:proofErr w:type="spellStart"/>
      <w:r w:rsidR="00543B9E" w:rsidRPr="000C6215">
        <w:rPr>
          <w:rFonts w:cs="Calibri"/>
          <w:szCs w:val="22"/>
          <w:lang w:val="en-US" w:eastAsia="en-US"/>
        </w:rPr>
        <w:t>Tanács</w:t>
      </w:r>
      <w:r w:rsidR="00F86046" w:rsidRPr="000C6215">
        <w:rPr>
          <w:rFonts w:cs="Calibri"/>
          <w:szCs w:val="22"/>
          <w:lang w:val="en-US" w:eastAsia="en-US"/>
        </w:rPr>
        <w:t>ot</w:t>
      </w:r>
      <w:proofErr w:type="spellEnd"/>
      <w:r w:rsidR="00543B9E" w:rsidRPr="000C6215">
        <w:rPr>
          <w:rFonts w:cs="Calibri"/>
          <w:szCs w:val="22"/>
          <w:lang w:val="en-US" w:eastAsia="en-US"/>
        </w:rPr>
        <w:t xml:space="preserve">, </w:t>
      </w:r>
      <w:proofErr w:type="spellStart"/>
      <w:r w:rsidR="00543B9E" w:rsidRPr="000C6215">
        <w:rPr>
          <w:rFonts w:cs="Calibri"/>
          <w:szCs w:val="22"/>
          <w:lang w:val="en-US" w:eastAsia="en-US"/>
        </w:rPr>
        <w:t>Idősügyi</w:t>
      </w:r>
      <w:proofErr w:type="spellEnd"/>
      <w:r w:rsidR="00543B9E" w:rsidRPr="000C6215">
        <w:rPr>
          <w:rFonts w:cs="Calibri"/>
          <w:szCs w:val="22"/>
          <w:lang w:val="en-US" w:eastAsia="en-US"/>
        </w:rPr>
        <w:t xml:space="preserve"> </w:t>
      </w:r>
      <w:proofErr w:type="spellStart"/>
      <w:r w:rsidR="00543B9E" w:rsidRPr="000C6215">
        <w:rPr>
          <w:rFonts w:cs="Calibri"/>
          <w:szCs w:val="22"/>
          <w:lang w:val="en-US" w:eastAsia="en-US"/>
        </w:rPr>
        <w:t>Tanács</w:t>
      </w:r>
      <w:r w:rsidR="00F86046" w:rsidRPr="000C6215">
        <w:rPr>
          <w:rFonts w:cs="Calibri"/>
          <w:szCs w:val="22"/>
          <w:lang w:val="en-US" w:eastAsia="en-US"/>
        </w:rPr>
        <w:t>ot</w:t>
      </w:r>
      <w:proofErr w:type="spellEnd"/>
      <w:r w:rsidR="00543B9E" w:rsidRPr="000C6215">
        <w:rPr>
          <w:rFonts w:cs="Calibri"/>
          <w:szCs w:val="22"/>
          <w:lang w:val="en-US" w:eastAsia="en-US"/>
        </w:rPr>
        <w:t xml:space="preserve">, </w:t>
      </w:r>
      <w:proofErr w:type="spellStart"/>
      <w:r w:rsidR="00543B9E" w:rsidRPr="000C6215">
        <w:rPr>
          <w:rFonts w:cs="Calibri"/>
          <w:szCs w:val="22"/>
          <w:lang w:val="en-US" w:eastAsia="en-US"/>
        </w:rPr>
        <w:t>Siketek</w:t>
      </w:r>
      <w:proofErr w:type="spellEnd"/>
      <w:r w:rsidR="00543B9E" w:rsidRPr="000C6215">
        <w:rPr>
          <w:rFonts w:cs="Calibri"/>
          <w:szCs w:val="22"/>
          <w:lang w:val="en-US" w:eastAsia="en-US"/>
        </w:rPr>
        <w:t xml:space="preserve"> </w:t>
      </w:r>
      <w:proofErr w:type="spellStart"/>
      <w:r w:rsidR="00543B9E" w:rsidRPr="000C6215">
        <w:rPr>
          <w:rFonts w:cs="Calibri"/>
          <w:szCs w:val="22"/>
          <w:lang w:val="en-US" w:eastAsia="en-US"/>
        </w:rPr>
        <w:t>és</w:t>
      </w:r>
      <w:proofErr w:type="spellEnd"/>
      <w:r w:rsidR="00543B9E" w:rsidRPr="000C6215">
        <w:rPr>
          <w:rFonts w:cs="Calibri"/>
          <w:szCs w:val="22"/>
          <w:lang w:val="en-US" w:eastAsia="en-US"/>
        </w:rPr>
        <w:t xml:space="preserve"> </w:t>
      </w:r>
      <w:proofErr w:type="spellStart"/>
      <w:r w:rsidR="00543B9E" w:rsidRPr="000C6215">
        <w:rPr>
          <w:rFonts w:cs="Calibri"/>
          <w:szCs w:val="22"/>
          <w:lang w:val="en-US" w:eastAsia="en-US"/>
        </w:rPr>
        <w:t>Nagyothallók</w:t>
      </w:r>
      <w:proofErr w:type="spellEnd"/>
      <w:r w:rsidR="00543B9E" w:rsidRPr="000C6215">
        <w:rPr>
          <w:rFonts w:cs="Calibri"/>
          <w:szCs w:val="22"/>
          <w:lang w:val="en-US" w:eastAsia="en-US"/>
        </w:rPr>
        <w:t xml:space="preserve"> Szabolcs-Szatmár-Bereg Megyei Szervezet</w:t>
      </w:r>
      <w:r w:rsidR="00F86046" w:rsidRPr="000C6215">
        <w:rPr>
          <w:rFonts w:cs="Calibri"/>
          <w:szCs w:val="22"/>
          <w:lang w:val="en-US" w:eastAsia="en-US"/>
        </w:rPr>
        <w:t>ét</w:t>
      </w:r>
      <w:r w:rsidR="00543B9E" w:rsidRPr="000C6215">
        <w:rPr>
          <w:rFonts w:cs="Calibri"/>
          <w:szCs w:val="22"/>
          <w:lang w:val="en-US" w:eastAsia="en-US"/>
        </w:rPr>
        <w:t xml:space="preserve">, </w:t>
      </w:r>
      <w:proofErr w:type="spellStart"/>
      <w:r w:rsidR="00543B9E" w:rsidRPr="000C6215">
        <w:rPr>
          <w:rFonts w:cs="Calibri"/>
          <w:szCs w:val="22"/>
          <w:lang w:val="en-US" w:eastAsia="en-US"/>
        </w:rPr>
        <w:t>Mozgáskorláto</w:t>
      </w:r>
      <w:r w:rsidR="00990B6C">
        <w:rPr>
          <w:rFonts w:cs="Calibri"/>
          <w:szCs w:val="22"/>
          <w:lang w:val="en-US" w:eastAsia="en-US"/>
        </w:rPr>
        <w:t>z</w:t>
      </w:r>
      <w:r w:rsidR="00543B9E" w:rsidRPr="000C6215">
        <w:rPr>
          <w:rFonts w:cs="Calibri"/>
          <w:szCs w:val="22"/>
          <w:lang w:val="en-US" w:eastAsia="en-US"/>
        </w:rPr>
        <w:t>ottak</w:t>
      </w:r>
      <w:proofErr w:type="spellEnd"/>
      <w:r w:rsidR="00543B9E" w:rsidRPr="000C6215">
        <w:rPr>
          <w:rFonts w:cs="Calibri"/>
          <w:szCs w:val="22"/>
          <w:lang w:val="en-US" w:eastAsia="en-US"/>
        </w:rPr>
        <w:t xml:space="preserve"> Szabolcs-Szatmár-Bereg Megyei </w:t>
      </w:r>
      <w:proofErr w:type="spellStart"/>
      <w:r w:rsidR="00543B9E" w:rsidRPr="000C6215">
        <w:rPr>
          <w:rFonts w:cs="Calibri"/>
          <w:szCs w:val="22"/>
          <w:lang w:val="en-US" w:eastAsia="en-US"/>
        </w:rPr>
        <w:t>Egyesület</w:t>
      </w:r>
      <w:r w:rsidR="00F86046" w:rsidRPr="000C6215">
        <w:rPr>
          <w:rFonts w:cs="Calibri"/>
          <w:szCs w:val="22"/>
          <w:lang w:val="en-US" w:eastAsia="en-US"/>
        </w:rPr>
        <w:t>ét</w:t>
      </w:r>
      <w:proofErr w:type="spellEnd"/>
      <w:r w:rsidR="00543B9E" w:rsidRPr="000C6215">
        <w:rPr>
          <w:rFonts w:cs="Calibri"/>
          <w:szCs w:val="22"/>
          <w:lang w:val="en-US" w:eastAsia="en-US"/>
        </w:rPr>
        <w:t xml:space="preserve">, </w:t>
      </w:r>
      <w:proofErr w:type="spellStart"/>
      <w:r w:rsidR="00543B9E" w:rsidRPr="000C6215">
        <w:rPr>
          <w:rFonts w:cs="Calibri"/>
          <w:szCs w:val="22"/>
          <w:lang w:val="en-US" w:eastAsia="en-US"/>
        </w:rPr>
        <w:t>Kábít</w:t>
      </w:r>
      <w:r w:rsidR="00DE612A" w:rsidRPr="000C6215">
        <w:rPr>
          <w:rFonts w:cs="Calibri"/>
          <w:szCs w:val="22"/>
          <w:lang w:val="en-US" w:eastAsia="en-US"/>
        </w:rPr>
        <w:t>ószeregyeztető</w:t>
      </w:r>
      <w:proofErr w:type="spellEnd"/>
      <w:r w:rsidR="00DE612A" w:rsidRPr="000C6215">
        <w:rPr>
          <w:rFonts w:cs="Calibri"/>
          <w:szCs w:val="22"/>
          <w:lang w:val="en-US" w:eastAsia="en-US"/>
        </w:rPr>
        <w:t xml:space="preserve"> </w:t>
      </w:r>
      <w:proofErr w:type="spellStart"/>
      <w:r w:rsidR="00DE612A" w:rsidRPr="000C6215">
        <w:rPr>
          <w:rFonts w:cs="Calibri"/>
          <w:szCs w:val="22"/>
          <w:lang w:val="en-US" w:eastAsia="en-US"/>
        </w:rPr>
        <w:t>Fórum</w:t>
      </w:r>
      <w:r w:rsidR="00F86046" w:rsidRPr="000C6215">
        <w:rPr>
          <w:rFonts w:cs="Calibri"/>
          <w:szCs w:val="22"/>
          <w:lang w:val="en-US" w:eastAsia="en-US"/>
        </w:rPr>
        <w:t>ot</w:t>
      </w:r>
      <w:proofErr w:type="spellEnd"/>
      <w:r w:rsidR="00DE612A" w:rsidRPr="000C6215">
        <w:rPr>
          <w:rFonts w:cs="Calibri"/>
          <w:szCs w:val="22"/>
          <w:lang w:val="en-US" w:eastAsia="en-US"/>
        </w:rPr>
        <w:t xml:space="preserve">, </w:t>
      </w:r>
      <w:proofErr w:type="spellStart"/>
      <w:r w:rsidR="00062DEA" w:rsidRPr="000C6215">
        <w:rPr>
          <w:rFonts w:cs="Calibri"/>
          <w:szCs w:val="22"/>
          <w:lang w:val="en-US" w:eastAsia="en-US"/>
        </w:rPr>
        <w:t>szociális</w:t>
      </w:r>
      <w:proofErr w:type="spellEnd"/>
      <w:r w:rsidR="00062DEA" w:rsidRPr="000C6215">
        <w:rPr>
          <w:rFonts w:cs="Calibri"/>
          <w:szCs w:val="22"/>
          <w:lang w:val="en-US" w:eastAsia="en-US"/>
        </w:rPr>
        <w:t xml:space="preserve">, </w:t>
      </w:r>
      <w:proofErr w:type="spellStart"/>
      <w:r w:rsidR="00062DEA" w:rsidRPr="000C6215">
        <w:rPr>
          <w:rFonts w:cs="Calibri"/>
          <w:szCs w:val="22"/>
          <w:lang w:val="en-US" w:eastAsia="en-US"/>
        </w:rPr>
        <w:t>gyermekjóléti</w:t>
      </w:r>
      <w:proofErr w:type="spellEnd"/>
      <w:r w:rsidR="00062DEA" w:rsidRPr="000C6215">
        <w:rPr>
          <w:rFonts w:cs="Calibri"/>
          <w:szCs w:val="22"/>
          <w:lang w:val="en-US" w:eastAsia="en-US"/>
        </w:rPr>
        <w:t xml:space="preserve">, </w:t>
      </w:r>
      <w:proofErr w:type="spellStart"/>
      <w:r w:rsidR="00062DEA" w:rsidRPr="000C6215">
        <w:rPr>
          <w:rFonts w:cs="Calibri"/>
          <w:szCs w:val="22"/>
          <w:lang w:val="en-US" w:eastAsia="en-US"/>
        </w:rPr>
        <w:t>egészségügyi</w:t>
      </w:r>
      <w:proofErr w:type="spellEnd"/>
      <w:r w:rsidR="00062DEA" w:rsidRPr="000C6215">
        <w:rPr>
          <w:rFonts w:cs="Calibri"/>
          <w:szCs w:val="22"/>
          <w:lang w:val="en-US" w:eastAsia="en-US"/>
        </w:rPr>
        <w:t xml:space="preserve"> </w:t>
      </w:r>
      <w:proofErr w:type="spellStart"/>
      <w:r w:rsidR="00062DEA" w:rsidRPr="000C6215">
        <w:rPr>
          <w:rFonts w:cs="Calibri"/>
          <w:szCs w:val="22"/>
          <w:lang w:val="en-US" w:eastAsia="en-US"/>
        </w:rPr>
        <w:t>alapellátási</w:t>
      </w:r>
      <w:proofErr w:type="spellEnd"/>
      <w:r w:rsidR="00062DEA" w:rsidRPr="000C6215">
        <w:rPr>
          <w:rFonts w:cs="Calibri"/>
          <w:szCs w:val="22"/>
          <w:lang w:val="en-US" w:eastAsia="en-US"/>
        </w:rPr>
        <w:t xml:space="preserve"> </w:t>
      </w:r>
      <w:proofErr w:type="spellStart"/>
      <w:r w:rsidR="00062DEA" w:rsidRPr="000C6215">
        <w:rPr>
          <w:rFonts w:cs="Calibri"/>
          <w:szCs w:val="22"/>
          <w:lang w:val="en-US" w:eastAsia="en-US"/>
        </w:rPr>
        <w:t>intézményt</w:t>
      </w:r>
      <w:proofErr w:type="spellEnd"/>
      <w:r w:rsidR="00DE612A" w:rsidRPr="000C6215">
        <w:rPr>
          <w:rFonts w:cs="Calibri"/>
          <w:szCs w:val="22"/>
          <w:lang w:val="en-US" w:eastAsia="en-US"/>
        </w:rPr>
        <w:t xml:space="preserve">, </w:t>
      </w:r>
      <w:r w:rsidR="00990B6C">
        <w:rPr>
          <w:rFonts w:cs="Calibri"/>
          <w:szCs w:val="22"/>
          <w:lang w:val="en-US" w:eastAsia="en-US"/>
        </w:rPr>
        <w:t xml:space="preserve">HEP </w:t>
      </w:r>
      <w:proofErr w:type="spellStart"/>
      <w:r w:rsidR="00990B6C">
        <w:rPr>
          <w:rFonts w:cs="Calibri"/>
          <w:szCs w:val="22"/>
          <w:lang w:val="en-US" w:eastAsia="en-US"/>
        </w:rPr>
        <w:t>Fórum</w:t>
      </w:r>
      <w:proofErr w:type="spellEnd"/>
      <w:r w:rsidR="00DE612A" w:rsidRPr="000C6215">
        <w:rPr>
          <w:rFonts w:cs="Calibri"/>
          <w:szCs w:val="22"/>
          <w:lang w:val="en-US" w:eastAsia="en-US"/>
        </w:rPr>
        <w:t xml:space="preserve"> </w:t>
      </w:r>
      <w:proofErr w:type="spellStart"/>
      <w:r w:rsidR="00DE612A" w:rsidRPr="000C6215">
        <w:rPr>
          <w:rFonts w:cs="Calibri"/>
          <w:szCs w:val="22"/>
          <w:lang w:val="en-US" w:eastAsia="en-US"/>
        </w:rPr>
        <w:t>képviselői</w:t>
      </w:r>
      <w:r w:rsidR="00F86046" w:rsidRPr="000C6215">
        <w:rPr>
          <w:rFonts w:cs="Calibri"/>
          <w:szCs w:val="22"/>
          <w:lang w:val="en-US" w:eastAsia="en-US"/>
        </w:rPr>
        <w:t>t</w:t>
      </w:r>
      <w:proofErr w:type="spellEnd"/>
      <w:r w:rsidR="00DE612A" w:rsidRPr="000C6215">
        <w:rPr>
          <w:rFonts w:cs="Calibri"/>
          <w:szCs w:val="22"/>
          <w:lang w:val="en-US" w:eastAsia="en-US"/>
        </w:rPr>
        <w:t>.</w:t>
      </w:r>
    </w:p>
    <w:p w14:paraId="1DACEA1C" w14:textId="77777777" w:rsidR="00DE612A" w:rsidRPr="000C6215" w:rsidRDefault="00DE612A" w:rsidP="00DE612A">
      <w:pPr>
        <w:autoSpaceDE w:val="0"/>
        <w:autoSpaceDN w:val="0"/>
        <w:adjustRightInd w:val="0"/>
        <w:rPr>
          <w:rFonts w:cs="Calibri"/>
          <w:szCs w:val="22"/>
          <w:lang w:val="en-US" w:eastAsia="en-US"/>
        </w:rPr>
      </w:pPr>
    </w:p>
    <w:p w14:paraId="0D9DF13E" w14:textId="77777777" w:rsidR="00DE3848" w:rsidRPr="00BC1AC9" w:rsidRDefault="00DE3848" w:rsidP="002E0296">
      <w:pPr>
        <w:pStyle w:val="Listaszerbekezds"/>
        <w:numPr>
          <w:ilvl w:val="0"/>
          <w:numId w:val="7"/>
        </w:numPr>
        <w:shd w:val="clear" w:color="auto" w:fill="FFFFFF"/>
        <w:spacing w:after="120"/>
        <w:ind w:left="567" w:hanging="283"/>
        <w:rPr>
          <w:szCs w:val="22"/>
        </w:rPr>
      </w:pPr>
      <w:r w:rsidRPr="00BC1AC9">
        <w:rPr>
          <w:szCs w:val="22"/>
        </w:rPr>
        <w:t>az</w:t>
      </w:r>
      <w:r w:rsidR="0086654A" w:rsidRPr="00BC1AC9">
        <w:rPr>
          <w:szCs w:val="22"/>
        </w:rPr>
        <w:t xml:space="preserve"> </w:t>
      </w:r>
      <w:r w:rsidRPr="00BC1AC9">
        <w:rPr>
          <w:i/>
          <w:szCs w:val="22"/>
        </w:rPr>
        <w:t>a)</w:t>
      </w:r>
      <w:r w:rsidR="0086654A" w:rsidRPr="00BC1AC9">
        <w:rPr>
          <w:i/>
          <w:szCs w:val="22"/>
        </w:rPr>
        <w:t xml:space="preserve"> </w:t>
      </w:r>
      <w:r w:rsidRPr="00BC1AC9">
        <w:rPr>
          <w:szCs w:val="22"/>
        </w:rPr>
        <w:t>pont szerinti szervezetek és a lakosság végrehajtással kapcsolatos észrevételeinek visszacsatolását szolgáló eszközök bemutatása, valamint annak rögzítése, hogy működtet-e HEP Fórumot.</w:t>
      </w:r>
    </w:p>
    <w:p w14:paraId="7F3C8C6B" w14:textId="77777777" w:rsidR="00C91000" w:rsidRPr="000C6215" w:rsidRDefault="00C91000" w:rsidP="00C91000">
      <w:pPr>
        <w:rPr>
          <w:rFonts w:cs="Arial"/>
          <w:bCs/>
        </w:rPr>
      </w:pPr>
      <w:r w:rsidRPr="000C6215">
        <w:rPr>
          <w:rFonts w:cs="Arial"/>
          <w:bCs/>
        </w:rPr>
        <w:t>A</w:t>
      </w:r>
      <w:r w:rsidR="00DE612A" w:rsidRPr="000C6215">
        <w:rPr>
          <w:rFonts w:cs="Arial"/>
          <w:bCs/>
        </w:rPr>
        <w:t>z a) pontban leírtak kiegészítéseként kitérnék arra, hogy a</w:t>
      </w:r>
      <w:r w:rsidRPr="000C6215">
        <w:rPr>
          <w:rFonts w:cs="Arial"/>
          <w:b/>
          <w:bCs/>
        </w:rPr>
        <w:t xml:space="preserve"> HEP Fórum működése </w:t>
      </w:r>
      <w:r w:rsidRPr="000C6215">
        <w:rPr>
          <w:rFonts w:cs="Arial"/>
          <w:bCs/>
        </w:rPr>
        <w:t xml:space="preserve">Nyíregyháza Megyei Jogú Város Önkormányzata esetében ezen címszó alatt nem kerül összehívásra (jogszabály sem írja elő kötelező jelleggel), hiszen a településen működő különböző helyi kezdeményezésű szereplők (Idősügyi Tanács, Kábítószeregyeztető Fórum, Ifjúsági </w:t>
      </w:r>
      <w:proofErr w:type="gramStart"/>
      <w:r w:rsidRPr="000C6215">
        <w:rPr>
          <w:rFonts w:cs="Arial"/>
          <w:bCs/>
        </w:rPr>
        <w:t>Kerekasztal,</w:t>
      </w:r>
      <w:proofErr w:type="gramEnd"/>
      <w:r w:rsidRPr="000C6215">
        <w:rPr>
          <w:rFonts w:cs="Arial"/>
          <w:bCs/>
        </w:rPr>
        <w:t xml:space="preserve"> stb.) folyamatosan végzik munkájukat településünkön, melyről évente a Közgyűlésnek beszámolót készítenek. </w:t>
      </w:r>
    </w:p>
    <w:p w14:paraId="50E3EE37" w14:textId="77777777" w:rsidR="00C91000" w:rsidRPr="000C6215" w:rsidRDefault="00C91000" w:rsidP="00C91000">
      <w:pPr>
        <w:rPr>
          <w:rFonts w:cs="Arial"/>
          <w:bCs/>
        </w:rPr>
      </w:pPr>
    </w:p>
    <w:p w14:paraId="53368BDF" w14:textId="06D89F3B" w:rsidR="005C6CAE" w:rsidRPr="000C6215" w:rsidRDefault="00C91000" w:rsidP="00DE612A">
      <w:pPr>
        <w:rPr>
          <w:rFonts w:cs="Calibri"/>
          <w:lang w:val="en-US"/>
        </w:rPr>
      </w:pPr>
      <w:r w:rsidRPr="000C6215">
        <w:rPr>
          <w:rFonts w:cs="Arial"/>
          <w:bCs/>
        </w:rPr>
        <w:t xml:space="preserve">A </w:t>
      </w:r>
      <w:r w:rsidR="003F23CC">
        <w:rPr>
          <w:rFonts w:cs="Arial"/>
          <w:bCs/>
        </w:rPr>
        <w:t>HEP</w:t>
      </w:r>
      <w:r w:rsidRPr="000C6215">
        <w:rPr>
          <w:rFonts w:cs="Arial"/>
          <w:bCs/>
        </w:rPr>
        <w:t xml:space="preserve"> elkészítése alkalmával ezen társadalmi szereplők is megkérdezésre kerültek abból a célból, hogy</w:t>
      </w:r>
      <w:r w:rsidRPr="000C6215">
        <w:rPr>
          <w:rFonts w:cs="Calibri"/>
          <w:lang w:val="en-US"/>
        </w:rPr>
        <w:t xml:space="preserve"> </w:t>
      </w:r>
      <w:proofErr w:type="spellStart"/>
      <w:r w:rsidRPr="000C6215">
        <w:rPr>
          <w:rFonts w:cs="Calibri"/>
          <w:lang w:val="en-US"/>
        </w:rPr>
        <w:t>szíveskedjenek</w:t>
      </w:r>
      <w:proofErr w:type="spellEnd"/>
      <w:r w:rsidRPr="000C6215">
        <w:rPr>
          <w:rFonts w:cs="Calibri"/>
          <w:lang w:val="en-US"/>
        </w:rPr>
        <w:t xml:space="preserve"> </w:t>
      </w:r>
      <w:proofErr w:type="spellStart"/>
      <w:r w:rsidRPr="000C6215">
        <w:rPr>
          <w:rFonts w:cs="Calibri"/>
          <w:lang w:val="en-US"/>
        </w:rPr>
        <w:t>javaslatukat</w:t>
      </w:r>
      <w:proofErr w:type="spellEnd"/>
      <w:r w:rsidRPr="000C6215">
        <w:rPr>
          <w:rFonts w:cs="Calibri"/>
          <w:lang w:val="en-US"/>
        </w:rPr>
        <w:t xml:space="preserve"> </w:t>
      </w:r>
      <w:proofErr w:type="spellStart"/>
      <w:r w:rsidRPr="000C6215">
        <w:rPr>
          <w:rFonts w:cs="Calibri"/>
          <w:lang w:val="en-US"/>
        </w:rPr>
        <w:t>megfogalmazni</w:t>
      </w:r>
      <w:proofErr w:type="spellEnd"/>
      <w:r w:rsidRPr="000C6215">
        <w:rPr>
          <w:rFonts w:cs="Calibri"/>
          <w:lang w:val="en-US"/>
        </w:rPr>
        <w:t xml:space="preserve">, </w:t>
      </w:r>
      <w:proofErr w:type="spellStart"/>
      <w:r w:rsidRPr="000C6215">
        <w:rPr>
          <w:rFonts w:cs="Calibri"/>
          <w:lang w:val="en-US"/>
        </w:rPr>
        <w:t>melyek</w:t>
      </w:r>
      <w:proofErr w:type="spellEnd"/>
      <w:r w:rsidRPr="000C6215">
        <w:rPr>
          <w:rFonts w:cs="Calibri"/>
          <w:lang w:val="en-US"/>
        </w:rPr>
        <w:t xml:space="preserve"> </w:t>
      </w:r>
      <w:proofErr w:type="spellStart"/>
      <w:r w:rsidRPr="000C6215">
        <w:rPr>
          <w:rFonts w:cs="Calibri"/>
          <w:lang w:val="en-US"/>
        </w:rPr>
        <w:t>azok</w:t>
      </w:r>
      <w:proofErr w:type="spellEnd"/>
      <w:r w:rsidRPr="000C6215">
        <w:rPr>
          <w:rFonts w:cs="Calibri"/>
          <w:lang w:val="en-US"/>
        </w:rPr>
        <w:t xml:space="preserve"> a </w:t>
      </w:r>
      <w:proofErr w:type="spellStart"/>
      <w:r w:rsidRPr="000C6215">
        <w:rPr>
          <w:rFonts w:cs="Calibri"/>
          <w:lang w:val="en-US"/>
        </w:rPr>
        <w:t>területek</w:t>
      </w:r>
      <w:proofErr w:type="spellEnd"/>
      <w:r w:rsidRPr="000C6215">
        <w:rPr>
          <w:rFonts w:cs="Calibri"/>
          <w:lang w:val="en-US"/>
        </w:rPr>
        <w:t xml:space="preserve">, </w:t>
      </w:r>
      <w:proofErr w:type="spellStart"/>
      <w:r w:rsidRPr="000C6215">
        <w:rPr>
          <w:rFonts w:cs="Calibri"/>
          <w:lang w:val="en-US"/>
        </w:rPr>
        <w:t>ahol</w:t>
      </w:r>
      <w:proofErr w:type="spellEnd"/>
      <w:r w:rsidRPr="000C6215">
        <w:rPr>
          <w:rFonts w:cs="Calibri"/>
          <w:lang w:val="en-US"/>
        </w:rPr>
        <w:t xml:space="preserve"> a </w:t>
      </w:r>
      <w:proofErr w:type="spellStart"/>
      <w:r w:rsidRPr="000C6215">
        <w:rPr>
          <w:rFonts w:cs="Calibri"/>
          <w:lang w:val="en-US"/>
        </w:rPr>
        <w:t>célcsoportjuk</w:t>
      </w:r>
      <w:proofErr w:type="spellEnd"/>
      <w:r w:rsidRPr="000C6215">
        <w:rPr>
          <w:rFonts w:cs="Calibri"/>
          <w:lang w:val="en-US"/>
        </w:rPr>
        <w:t xml:space="preserve"> </w:t>
      </w:r>
      <w:proofErr w:type="spellStart"/>
      <w:r w:rsidRPr="000C6215">
        <w:rPr>
          <w:rFonts w:cs="Calibri"/>
          <w:lang w:val="en-US"/>
        </w:rPr>
        <w:t>életkörülményeik</w:t>
      </w:r>
      <w:proofErr w:type="spellEnd"/>
      <w:r w:rsidRPr="000C6215">
        <w:rPr>
          <w:rFonts w:cs="Calibri"/>
          <w:lang w:val="en-US"/>
        </w:rPr>
        <w:t xml:space="preserve"> </w:t>
      </w:r>
      <w:proofErr w:type="spellStart"/>
      <w:r w:rsidRPr="000C6215">
        <w:rPr>
          <w:rFonts w:cs="Calibri"/>
          <w:lang w:val="en-US"/>
        </w:rPr>
        <w:t>javítását</w:t>
      </w:r>
      <w:proofErr w:type="spellEnd"/>
      <w:r w:rsidRPr="000C6215">
        <w:rPr>
          <w:rFonts w:cs="Calibri"/>
          <w:lang w:val="en-US"/>
        </w:rPr>
        <w:t xml:space="preserve">, </w:t>
      </w:r>
      <w:proofErr w:type="spellStart"/>
      <w:r w:rsidRPr="000C6215">
        <w:rPr>
          <w:rFonts w:cs="Calibri"/>
          <w:lang w:val="en-US"/>
        </w:rPr>
        <w:t>megoldását</w:t>
      </w:r>
      <w:proofErr w:type="spellEnd"/>
      <w:r w:rsidRPr="000C6215">
        <w:rPr>
          <w:rFonts w:cs="Calibri"/>
          <w:lang w:val="en-US"/>
        </w:rPr>
        <w:t xml:space="preserve"> </w:t>
      </w:r>
      <w:proofErr w:type="spellStart"/>
      <w:r w:rsidRPr="000C6215">
        <w:rPr>
          <w:rFonts w:cs="Calibri"/>
          <w:lang w:val="en-US"/>
        </w:rPr>
        <w:t>szorgalmazzák</w:t>
      </w:r>
      <w:proofErr w:type="spellEnd"/>
      <w:r w:rsidRPr="000C6215">
        <w:rPr>
          <w:rFonts w:cs="Calibri"/>
          <w:lang w:val="en-US"/>
        </w:rPr>
        <w:t xml:space="preserve">. </w:t>
      </w:r>
      <w:proofErr w:type="spellStart"/>
      <w:r w:rsidRPr="000C6215">
        <w:rPr>
          <w:rFonts w:cs="Calibri"/>
          <w:lang w:val="en-US"/>
        </w:rPr>
        <w:t>Milyen</w:t>
      </w:r>
      <w:proofErr w:type="spellEnd"/>
      <w:r w:rsidRPr="000C6215">
        <w:rPr>
          <w:rFonts w:cs="Calibri"/>
          <w:lang w:val="en-US"/>
        </w:rPr>
        <w:t xml:space="preserve"> </w:t>
      </w:r>
      <w:proofErr w:type="spellStart"/>
      <w:r w:rsidRPr="000C6215">
        <w:rPr>
          <w:rFonts w:cs="Calibri"/>
          <w:lang w:val="en-US"/>
        </w:rPr>
        <w:t>intézkedéseket</w:t>
      </w:r>
      <w:proofErr w:type="spellEnd"/>
      <w:r w:rsidRPr="000C6215">
        <w:rPr>
          <w:rFonts w:cs="Calibri"/>
          <w:lang w:val="en-US"/>
        </w:rPr>
        <w:t xml:space="preserve">, </w:t>
      </w:r>
      <w:proofErr w:type="spellStart"/>
      <w:r w:rsidRPr="000C6215">
        <w:rPr>
          <w:rFonts w:cs="Calibri"/>
          <w:lang w:val="en-US"/>
        </w:rPr>
        <w:t>programokat</w:t>
      </w:r>
      <w:proofErr w:type="spellEnd"/>
      <w:r w:rsidRPr="000C6215">
        <w:rPr>
          <w:rFonts w:cs="Calibri"/>
          <w:lang w:val="en-US"/>
        </w:rPr>
        <w:t xml:space="preserve">, </w:t>
      </w:r>
      <w:proofErr w:type="spellStart"/>
      <w:r w:rsidRPr="000C6215">
        <w:rPr>
          <w:rFonts w:cs="Calibri"/>
          <w:lang w:val="en-US"/>
        </w:rPr>
        <w:t>tevékenységeket</w:t>
      </w:r>
      <w:proofErr w:type="spellEnd"/>
      <w:r w:rsidRPr="000C6215">
        <w:rPr>
          <w:rFonts w:cs="Calibri"/>
          <w:lang w:val="en-US"/>
        </w:rPr>
        <w:t xml:space="preserve"> </w:t>
      </w:r>
      <w:proofErr w:type="spellStart"/>
      <w:r w:rsidRPr="000C6215">
        <w:rPr>
          <w:rFonts w:cs="Calibri"/>
          <w:lang w:val="en-US"/>
        </w:rPr>
        <w:t>szeretnének</w:t>
      </w:r>
      <w:proofErr w:type="spellEnd"/>
      <w:r w:rsidRPr="000C6215">
        <w:rPr>
          <w:rFonts w:cs="Calibri"/>
          <w:lang w:val="en-US"/>
        </w:rPr>
        <w:t xml:space="preserve"> </w:t>
      </w:r>
      <w:proofErr w:type="spellStart"/>
      <w:r w:rsidRPr="000C6215">
        <w:rPr>
          <w:rFonts w:cs="Calibri"/>
          <w:lang w:val="en-US"/>
        </w:rPr>
        <w:t>megvalósítani</w:t>
      </w:r>
      <w:proofErr w:type="spellEnd"/>
      <w:r w:rsidRPr="000C6215">
        <w:rPr>
          <w:rFonts w:cs="Calibri"/>
          <w:lang w:val="en-US"/>
        </w:rPr>
        <w:t xml:space="preserve"> - </w:t>
      </w:r>
      <w:proofErr w:type="spellStart"/>
      <w:r w:rsidRPr="000C6215">
        <w:rPr>
          <w:rFonts w:cs="Calibri"/>
          <w:lang w:val="en-US"/>
        </w:rPr>
        <w:t>az</w:t>
      </w:r>
      <w:proofErr w:type="spellEnd"/>
      <w:r w:rsidRPr="000C6215">
        <w:rPr>
          <w:rFonts w:cs="Calibri"/>
          <w:lang w:val="en-US"/>
        </w:rPr>
        <w:t xml:space="preserve"> </w:t>
      </w:r>
      <w:proofErr w:type="spellStart"/>
      <w:r w:rsidRPr="000C6215">
        <w:rPr>
          <w:rFonts w:cs="Calibri"/>
          <w:lang w:val="en-US"/>
        </w:rPr>
        <w:t>Önkormányzattal</w:t>
      </w:r>
      <w:proofErr w:type="spellEnd"/>
      <w:r w:rsidRPr="000C6215">
        <w:rPr>
          <w:rFonts w:cs="Calibri"/>
          <w:lang w:val="en-US"/>
        </w:rPr>
        <w:t xml:space="preserve"> </w:t>
      </w:r>
      <w:proofErr w:type="spellStart"/>
      <w:r w:rsidRPr="000C6215">
        <w:rPr>
          <w:rFonts w:cs="Calibri"/>
          <w:lang w:val="en-US"/>
        </w:rPr>
        <w:t>karöltve</w:t>
      </w:r>
      <w:proofErr w:type="spellEnd"/>
      <w:r w:rsidRPr="000C6215">
        <w:rPr>
          <w:rFonts w:cs="Calibri"/>
          <w:lang w:val="en-US"/>
        </w:rPr>
        <w:t xml:space="preserve"> - </w:t>
      </w:r>
      <w:proofErr w:type="spellStart"/>
      <w:r w:rsidRPr="000C6215">
        <w:rPr>
          <w:rFonts w:cs="Calibri"/>
          <w:lang w:val="en-US"/>
        </w:rPr>
        <w:t>annak</w:t>
      </w:r>
      <w:proofErr w:type="spellEnd"/>
      <w:r w:rsidRPr="000C6215">
        <w:rPr>
          <w:rFonts w:cs="Calibri"/>
          <w:lang w:val="en-US"/>
        </w:rPr>
        <w:t xml:space="preserve"> </w:t>
      </w:r>
      <w:proofErr w:type="spellStart"/>
      <w:r w:rsidRPr="000C6215">
        <w:rPr>
          <w:rFonts w:cs="Calibri"/>
          <w:lang w:val="en-US"/>
        </w:rPr>
        <w:t>érdekében</w:t>
      </w:r>
      <w:proofErr w:type="spellEnd"/>
      <w:r w:rsidRPr="000C6215">
        <w:rPr>
          <w:rFonts w:cs="Calibri"/>
          <w:lang w:val="en-US"/>
        </w:rPr>
        <w:t xml:space="preserve">, </w:t>
      </w:r>
      <w:proofErr w:type="spellStart"/>
      <w:r w:rsidRPr="000C6215">
        <w:rPr>
          <w:rFonts w:cs="Calibri"/>
          <w:lang w:val="en-US"/>
        </w:rPr>
        <w:t>hogy</w:t>
      </w:r>
      <w:proofErr w:type="spellEnd"/>
      <w:r w:rsidRPr="000C6215">
        <w:rPr>
          <w:rFonts w:cs="Calibri"/>
          <w:lang w:val="en-US"/>
        </w:rPr>
        <w:t xml:space="preserve"> </w:t>
      </w:r>
      <w:proofErr w:type="spellStart"/>
      <w:r w:rsidRPr="000C6215">
        <w:rPr>
          <w:rFonts w:cs="Calibri"/>
          <w:lang w:val="en-US"/>
        </w:rPr>
        <w:t>az</w:t>
      </w:r>
      <w:proofErr w:type="spellEnd"/>
      <w:r w:rsidRPr="000C6215">
        <w:rPr>
          <w:rFonts w:cs="Calibri"/>
          <w:lang w:val="en-US"/>
        </w:rPr>
        <w:t xml:space="preserve"> </w:t>
      </w:r>
      <w:proofErr w:type="spellStart"/>
      <w:r w:rsidRPr="000C6215">
        <w:rPr>
          <w:rFonts w:cs="Calibri"/>
          <w:lang w:val="en-US"/>
        </w:rPr>
        <w:t>általuk</w:t>
      </w:r>
      <w:proofErr w:type="spellEnd"/>
      <w:r w:rsidRPr="000C6215">
        <w:rPr>
          <w:rFonts w:cs="Calibri"/>
          <w:lang w:val="en-US"/>
        </w:rPr>
        <w:t xml:space="preserve"> </w:t>
      </w:r>
      <w:proofErr w:type="spellStart"/>
      <w:r w:rsidRPr="000C6215">
        <w:rPr>
          <w:rFonts w:cs="Calibri"/>
          <w:lang w:val="en-US"/>
        </w:rPr>
        <w:t>képviselt</w:t>
      </w:r>
      <w:proofErr w:type="spellEnd"/>
      <w:r w:rsidRPr="000C6215">
        <w:rPr>
          <w:rFonts w:cs="Calibri"/>
          <w:lang w:val="en-US"/>
        </w:rPr>
        <w:t xml:space="preserve"> </w:t>
      </w:r>
      <w:proofErr w:type="spellStart"/>
      <w:r w:rsidRPr="000C6215">
        <w:rPr>
          <w:rFonts w:cs="Calibri"/>
          <w:lang w:val="en-US"/>
        </w:rPr>
        <w:t>társadalmi</w:t>
      </w:r>
      <w:proofErr w:type="spellEnd"/>
      <w:r w:rsidRPr="000C6215">
        <w:rPr>
          <w:rFonts w:cs="Calibri"/>
          <w:lang w:val="en-US"/>
        </w:rPr>
        <w:t xml:space="preserve"> </w:t>
      </w:r>
      <w:proofErr w:type="spellStart"/>
      <w:r w:rsidRPr="000C6215">
        <w:rPr>
          <w:rFonts w:cs="Calibri"/>
          <w:lang w:val="en-US"/>
        </w:rPr>
        <w:t>csoport</w:t>
      </w:r>
      <w:proofErr w:type="spellEnd"/>
      <w:r w:rsidRPr="000C6215">
        <w:rPr>
          <w:rFonts w:cs="Calibri"/>
          <w:lang w:val="en-US"/>
        </w:rPr>
        <w:t xml:space="preserve">(ok) </w:t>
      </w:r>
      <w:proofErr w:type="spellStart"/>
      <w:r w:rsidRPr="000C6215">
        <w:rPr>
          <w:rFonts w:cs="Calibri"/>
          <w:lang w:val="en-US"/>
        </w:rPr>
        <w:t>helyzetét</w:t>
      </w:r>
      <w:proofErr w:type="spellEnd"/>
      <w:r w:rsidRPr="000C6215">
        <w:rPr>
          <w:rFonts w:cs="Calibri"/>
          <w:lang w:val="en-US"/>
        </w:rPr>
        <w:t xml:space="preserve"> </w:t>
      </w:r>
      <w:proofErr w:type="spellStart"/>
      <w:r w:rsidRPr="000C6215">
        <w:rPr>
          <w:rFonts w:cs="Calibri"/>
          <w:lang w:val="en-US"/>
        </w:rPr>
        <w:t>jobbra</w:t>
      </w:r>
      <w:proofErr w:type="spellEnd"/>
      <w:r w:rsidRPr="000C6215">
        <w:rPr>
          <w:rFonts w:cs="Calibri"/>
          <w:lang w:val="en-US"/>
        </w:rPr>
        <w:t xml:space="preserve"> </w:t>
      </w:r>
      <w:proofErr w:type="spellStart"/>
      <w:r w:rsidRPr="000C6215">
        <w:rPr>
          <w:rFonts w:cs="Calibri"/>
          <w:lang w:val="en-US"/>
        </w:rPr>
        <w:t>fordítsák</w:t>
      </w:r>
      <w:proofErr w:type="spellEnd"/>
      <w:r w:rsidRPr="000C6215">
        <w:rPr>
          <w:rFonts w:cs="Calibri"/>
          <w:lang w:val="en-US"/>
        </w:rPr>
        <w:t xml:space="preserve">. </w:t>
      </w:r>
      <w:bookmarkStart w:id="117" w:name="_Toc358105505"/>
    </w:p>
    <w:bookmarkEnd w:id="117"/>
    <w:p w14:paraId="6EA0C652" w14:textId="77777777" w:rsidR="005C6CAE" w:rsidRPr="000C6215" w:rsidRDefault="005C6CAE" w:rsidP="00C91000">
      <w:pPr>
        <w:pStyle w:val="Listaszerbekezds"/>
        <w:shd w:val="clear" w:color="auto" w:fill="FFFFFF"/>
        <w:spacing w:after="120"/>
        <w:rPr>
          <w:szCs w:val="22"/>
          <w:highlight w:val="yellow"/>
        </w:rPr>
      </w:pPr>
    </w:p>
    <w:p w14:paraId="28E52F9A" w14:textId="77777777" w:rsidR="00E97802" w:rsidRPr="000C6215" w:rsidRDefault="0090107D" w:rsidP="00901A30">
      <w:pPr>
        <w:pStyle w:val="Listaszerbekezds"/>
        <w:numPr>
          <w:ilvl w:val="0"/>
          <w:numId w:val="7"/>
        </w:numPr>
        <w:shd w:val="clear" w:color="auto" w:fill="FFFFFF"/>
        <w:spacing w:after="120"/>
        <w:ind w:left="567" w:hanging="283"/>
        <w:rPr>
          <w:szCs w:val="22"/>
        </w:rPr>
        <w:sectPr w:rsidR="00E97802" w:rsidRPr="000C6215" w:rsidSect="002F51B0">
          <w:pgSz w:w="11907" w:h="16840" w:code="9"/>
          <w:pgMar w:top="1134" w:right="1275" w:bottom="1134" w:left="1276" w:header="709" w:footer="709" w:gutter="0"/>
          <w:cols w:space="708"/>
          <w:titlePg/>
          <w:docGrid w:linePitch="360"/>
        </w:sectPr>
      </w:pPr>
      <w:r w:rsidRPr="000C6215">
        <w:rPr>
          <w:szCs w:val="22"/>
        </w:rPr>
        <w:t xml:space="preserve">A képviselő-testületi döntést követően az elfogadott HEP dokumentumot, valamint a hiteles határozatot a települési önkormányzat a helyben szokásos módon </w:t>
      </w:r>
      <w:r w:rsidR="00960526" w:rsidRPr="000C6215">
        <w:rPr>
          <w:szCs w:val="22"/>
        </w:rPr>
        <w:t xml:space="preserve">a varoshaza.nyiregyhaza.hu weboldalon </w:t>
      </w:r>
      <w:r w:rsidRPr="000C6215">
        <w:rPr>
          <w:szCs w:val="22"/>
        </w:rPr>
        <w:t xml:space="preserve">közzé teszi, és megküldi a TEF </w:t>
      </w:r>
      <w:r w:rsidR="00B82B55" w:rsidRPr="000C6215">
        <w:rPr>
          <w:szCs w:val="22"/>
        </w:rPr>
        <w:t xml:space="preserve">esélyegyenlőségi mentora </w:t>
      </w:r>
      <w:r w:rsidRPr="000C6215">
        <w:rPr>
          <w:szCs w:val="22"/>
        </w:rPr>
        <w:t>részére. A TEF az települései önkormányzatok HEP-</w:t>
      </w:r>
      <w:proofErr w:type="spellStart"/>
      <w:r w:rsidRPr="000C6215">
        <w:rPr>
          <w:szCs w:val="22"/>
        </w:rPr>
        <w:t>jeit</w:t>
      </w:r>
      <w:proofErr w:type="spellEnd"/>
      <w:r w:rsidRPr="000C6215">
        <w:rPr>
          <w:szCs w:val="22"/>
        </w:rPr>
        <w:t xml:space="preserve"> közzéteszi, honlapján megjelenteti.</w:t>
      </w:r>
    </w:p>
    <w:p w14:paraId="29DA956C" w14:textId="77777777" w:rsidR="004B543E" w:rsidRPr="000C6215" w:rsidRDefault="00675A7A" w:rsidP="002F25DC">
      <w:pPr>
        <w:pStyle w:val="Cmsor1"/>
      </w:pPr>
      <w:bookmarkStart w:id="118" w:name="_Toc240272537"/>
      <w:bookmarkStart w:id="119" w:name="_Toc240274624"/>
      <w:r w:rsidRPr="000C6215">
        <w:lastRenderedPageBreak/>
        <w:t xml:space="preserve">A </w:t>
      </w:r>
      <w:r w:rsidR="00072BB2" w:rsidRPr="000C6215">
        <w:t xml:space="preserve">Helyi </w:t>
      </w:r>
      <w:r w:rsidR="004B543E" w:rsidRPr="000C6215">
        <w:t xml:space="preserve">Esélyegyenlőségi </w:t>
      </w:r>
      <w:r w:rsidR="00072BB2" w:rsidRPr="000C6215">
        <w:t xml:space="preserve">Program </w:t>
      </w:r>
      <w:r w:rsidR="004B543E" w:rsidRPr="000C6215">
        <w:t>Intézkedési Terv</w:t>
      </w:r>
      <w:r w:rsidR="00072BB2" w:rsidRPr="000C6215">
        <w:t>e</w:t>
      </w:r>
      <w:r w:rsidR="004B543E" w:rsidRPr="000C6215">
        <w:t xml:space="preserve"> </w:t>
      </w:r>
      <w:bookmarkEnd w:id="111"/>
      <w:bookmarkEnd w:id="112"/>
      <w:bookmarkEnd w:id="113"/>
      <w:bookmarkEnd w:id="114"/>
      <w:bookmarkEnd w:id="115"/>
      <w:bookmarkEnd w:id="116"/>
      <w:r w:rsidR="00580BCB" w:rsidRPr="000C6215">
        <w:t>(HEP IT)</w:t>
      </w:r>
      <w:bookmarkEnd w:id="118"/>
      <w:bookmarkEnd w:id="119"/>
    </w:p>
    <w:p w14:paraId="41A316E4" w14:textId="77777777" w:rsidR="004B543E" w:rsidRPr="000C6215" w:rsidRDefault="004B543E" w:rsidP="0040713C">
      <w:pPr>
        <w:pStyle w:val="Nincstrkz"/>
        <w:jc w:val="both"/>
        <w:rPr>
          <w:sz w:val="28"/>
          <w:szCs w:val="28"/>
        </w:rPr>
      </w:pPr>
    </w:p>
    <w:p w14:paraId="28B20DAF" w14:textId="77777777" w:rsidR="00D55F85" w:rsidRPr="003A4316" w:rsidRDefault="004F3E3C" w:rsidP="003A4316">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120" w:name="_Toc240272538"/>
      <w:bookmarkStart w:id="121" w:name="_Toc240274625"/>
      <w:r w:rsidRPr="003A4316">
        <w:rPr>
          <w:b/>
          <w:iCs/>
          <w:sz w:val="28"/>
          <w:szCs w:val="28"/>
        </w:rPr>
        <w:t>1. A HEP IT részletei</w:t>
      </w:r>
      <w:bookmarkStart w:id="122" w:name="_Toc212115934"/>
      <w:bookmarkStart w:id="123" w:name="_Toc212118941"/>
      <w:bookmarkStart w:id="124" w:name="_Toc212124928"/>
      <w:bookmarkStart w:id="125" w:name="_Toc212141188"/>
      <w:bookmarkStart w:id="126" w:name="_Toc212141255"/>
      <w:bookmarkStart w:id="127" w:name="_Toc212144764"/>
      <w:bookmarkStart w:id="128" w:name="_Toc212172178"/>
      <w:bookmarkStart w:id="129" w:name="_Toc212178439"/>
      <w:bookmarkStart w:id="130" w:name="_Toc212179301"/>
      <w:bookmarkStart w:id="131" w:name="_Toc212183722"/>
      <w:bookmarkStart w:id="132" w:name="_Toc212183776"/>
      <w:bookmarkStart w:id="133" w:name="_Toc212183822"/>
      <w:bookmarkStart w:id="134" w:name="_Toc212183860"/>
      <w:bookmarkStart w:id="135" w:name="_Toc212268310"/>
      <w:bookmarkStart w:id="136" w:name="_Toc212268346"/>
      <w:bookmarkStart w:id="137" w:name="_Toc212270493"/>
      <w:bookmarkEnd w:id="120"/>
      <w:bookmarkEnd w:id="121"/>
    </w:p>
    <w:p w14:paraId="51C3B8C8" w14:textId="77777777" w:rsidR="00B214B3" w:rsidRPr="000C6215" w:rsidRDefault="00B214B3" w:rsidP="00C76BE7">
      <w:pPr>
        <w:pStyle w:val="Cmsor4"/>
        <w:pBdr>
          <w:top w:val="none" w:sz="0" w:space="0" w:color="auto"/>
          <w:left w:val="none" w:sz="0" w:space="0" w:color="auto"/>
          <w:bottom w:val="none" w:sz="0" w:space="0" w:color="auto"/>
          <w:right w:val="none" w:sz="0" w:space="0" w:color="auto"/>
        </w:pBdr>
        <w:rPr>
          <w:b/>
          <w:szCs w:val="24"/>
        </w:rPr>
      </w:pPr>
      <w:bookmarkStart w:id="138" w:name="_Toc240272539"/>
      <w:r w:rsidRPr="000C6215">
        <w:rPr>
          <w:b/>
          <w:szCs w:val="24"/>
        </w:rPr>
        <w:t>A helyzetelemzés megállapításainak összegzése</w:t>
      </w:r>
      <w:bookmarkEnd w:id="138"/>
    </w:p>
    <w:p w14:paraId="5C94B210" w14:textId="77777777" w:rsidR="00494D63" w:rsidRPr="000C6215" w:rsidRDefault="00494D63" w:rsidP="0040713C">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9"/>
        <w:gridCol w:w="3902"/>
        <w:gridCol w:w="3946"/>
      </w:tblGrid>
      <w:tr w:rsidR="002C542A" w:rsidRPr="000C6215" w14:paraId="12106C90" w14:textId="77777777" w:rsidTr="00AC3BA8">
        <w:trPr>
          <w:trHeight w:val="680"/>
        </w:trPr>
        <w:tc>
          <w:tcPr>
            <w:tcW w:w="1630" w:type="dxa"/>
            <w:vMerge w:val="restart"/>
            <w:vAlign w:val="center"/>
          </w:tcPr>
          <w:p w14:paraId="4F7FEEBF" w14:textId="77777777" w:rsidR="00B214B3" w:rsidRPr="000C6215" w:rsidRDefault="00B214B3" w:rsidP="0040713C">
            <w:pPr>
              <w:jc w:val="center"/>
              <w:rPr>
                <w:sz w:val="20"/>
                <w:szCs w:val="20"/>
              </w:rPr>
            </w:pPr>
            <w:r w:rsidRPr="000C6215">
              <w:rPr>
                <w:sz w:val="20"/>
                <w:szCs w:val="20"/>
              </w:rPr>
              <w:t>Célcsoport</w:t>
            </w:r>
          </w:p>
        </w:tc>
        <w:tc>
          <w:tcPr>
            <w:tcW w:w="8083" w:type="dxa"/>
            <w:gridSpan w:val="2"/>
            <w:vAlign w:val="center"/>
          </w:tcPr>
          <w:p w14:paraId="79F6F48B" w14:textId="77777777" w:rsidR="00B214B3" w:rsidRPr="000C6215" w:rsidRDefault="00B214B3" w:rsidP="0040713C">
            <w:pPr>
              <w:jc w:val="center"/>
              <w:rPr>
                <w:sz w:val="20"/>
                <w:szCs w:val="20"/>
              </w:rPr>
            </w:pPr>
            <w:r w:rsidRPr="000C6215">
              <w:rPr>
                <w:sz w:val="20"/>
                <w:szCs w:val="20"/>
              </w:rPr>
              <w:t>Következtetések</w:t>
            </w:r>
          </w:p>
        </w:tc>
      </w:tr>
      <w:tr w:rsidR="002C542A" w:rsidRPr="000C6215" w14:paraId="7E0A557F" w14:textId="77777777" w:rsidTr="00AC3BA8">
        <w:trPr>
          <w:trHeight w:val="680"/>
        </w:trPr>
        <w:tc>
          <w:tcPr>
            <w:tcW w:w="1630" w:type="dxa"/>
            <w:vMerge/>
            <w:vAlign w:val="center"/>
          </w:tcPr>
          <w:p w14:paraId="1B2191BA" w14:textId="77777777" w:rsidR="00B214B3" w:rsidRPr="000C6215" w:rsidRDefault="00B214B3" w:rsidP="0040713C">
            <w:pPr>
              <w:jc w:val="center"/>
              <w:rPr>
                <w:sz w:val="20"/>
                <w:szCs w:val="20"/>
              </w:rPr>
            </w:pPr>
          </w:p>
        </w:tc>
        <w:tc>
          <w:tcPr>
            <w:tcW w:w="4042" w:type="dxa"/>
            <w:vAlign w:val="center"/>
          </w:tcPr>
          <w:p w14:paraId="71E055FF" w14:textId="77777777" w:rsidR="00335662" w:rsidRPr="000C6215" w:rsidRDefault="00B214B3" w:rsidP="0040713C">
            <w:pPr>
              <w:jc w:val="center"/>
              <w:rPr>
                <w:sz w:val="20"/>
                <w:szCs w:val="20"/>
              </w:rPr>
            </w:pPr>
            <w:r w:rsidRPr="000C6215">
              <w:rPr>
                <w:sz w:val="20"/>
                <w:szCs w:val="20"/>
              </w:rPr>
              <w:t>problémák beazonosítása</w:t>
            </w:r>
            <w:r w:rsidR="00335662" w:rsidRPr="000C6215">
              <w:rPr>
                <w:sz w:val="20"/>
                <w:szCs w:val="20"/>
              </w:rPr>
              <w:t xml:space="preserve"> </w:t>
            </w:r>
          </w:p>
          <w:p w14:paraId="46501824" w14:textId="77777777" w:rsidR="00B214B3" w:rsidRPr="000C6215" w:rsidRDefault="00335662" w:rsidP="0040713C">
            <w:pPr>
              <w:jc w:val="center"/>
              <w:rPr>
                <w:sz w:val="20"/>
                <w:szCs w:val="20"/>
              </w:rPr>
            </w:pPr>
            <w:r w:rsidRPr="000C6215">
              <w:rPr>
                <w:sz w:val="20"/>
                <w:szCs w:val="20"/>
              </w:rPr>
              <w:t>rövid megnevezéssel</w:t>
            </w:r>
          </w:p>
        </w:tc>
        <w:tc>
          <w:tcPr>
            <w:tcW w:w="4041" w:type="dxa"/>
            <w:vAlign w:val="center"/>
          </w:tcPr>
          <w:p w14:paraId="09BAE457" w14:textId="77777777" w:rsidR="00335662" w:rsidRPr="000C6215" w:rsidRDefault="00B214B3" w:rsidP="0040713C">
            <w:pPr>
              <w:jc w:val="center"/>
              <w:rPr>
                <w:sz w:val="20"/>
                <w:szCs w:val="20"/>
              </w:rPr>
            </w:pPr>
            <w:r w:rsidRPr="000C6215">
              <w:rPr>
                <w:sz w:val="20"/>
                <w:szCs w:val="20"/>
              </w:rPr>
              <w:t>fejlesztési lehetőségek meghatározása</w:t>
            </w:r>
            <w:r w:rsidR="00335662" w:rsidRPr="000C6215">
              <w:rPr>
                <w:sz w:val="20"/>
                <w:szCs w:val="20"/>
              </w:rPr>
              <w:t xml:space="preserve"> </w:t>
            </w:r>
          </w:p>
          <w:p w14:paraId="61D6871D" w14:textId="77777777" w:rsidR="00B214B3" w:rsidRPr="000C6215" w:rsidRDefault="00335662" w:rsidP="0040713C">
            <w:pPr>
              <w:jc w:val="center"/>
              <w:rPr>
                <w:sz w:val="20"/>
                <w:szCs w:val="20"/>
              </w:rPr>
            </w:pPr>
            <w:r w:rsidRPr="000C6215">
              <w:rPr>
                <w:sz w:val="20"/>
                <w:szCs w:val="20"/>
              </w:rPr>
              <w:t>rövid címmel</w:t>
            </w:r>
          </w:p>
        </w:tc>
      </w:tr>
      <w:tr w:rsidR="002C542A" w:rsidRPr="000C6215" w14:paraId="6B0ECDCB" w14:textId="77777777" w:rsidTr="00AC3BA8">
        <w:trPr>
          <w:trHeight w:val="680"/>
        </w:trPr>
        <w:tc>
          <w:tcPr>
            <w:tcW w:w="1630" w:type="dxa"/>
            <w:vAlign w:val="center"/>
          </w:tcPr>
          <w:p w14:paraId="6D7EF3E7" w14:textId="77777777" w:rsidR="00B214B3" w:rsidRPr="000C6215" w:rsidRDefault="00B214B3" w:rsidP="00CF544D">
            <w:pPr>
              <w:rPr>
                <w:sz w:val="20"/>
                <w:szCs w:val="20"/>
              </w:rPr>
            </w:pPr>
            <w:r w:rsidRPr="000C6215">
              <w:rPr>
                <w:sz w:val="20"/>
                <w:szCs w:val="20"/>
              </w:rPr>
              <w:t>Romák és/vagy mélyszegény-</w:t>
            </w:r>
            <w:proofErr w:type="spellStart"/>
            <w:r w:rsidRPr="000C6215">
              <w:rPr>
                <w:sz w:val="20"/>
                <w:szCs w:val="20"/>
              </w:rPr>
              <w:t>ségben</w:t>
            </w:r>
            <w:proofErr w:type="spellEnd"/>
            <w:r w:rsidRPr="000C6215">
              <w:rPr>
                <w:sz w:val="20"/>
                <w:szCs w:val="20"/>
              </w:rPr>
              <w:t xml:space="preserve"> élők</w:t>
            </w:r>
          </w:p>
        </w:tc>
        <w:tc>
          <w:tcPr>
            <w:tcW w:w="4042" w:type="dxa"/>
            <w:vAlign w:val="center"/>
          </w:tcPr>
          <w:p w14:paraId="3A5FCE0B" w14:textId="77777777" w:rsidR="00CF544D" w:rsidRPr="000C6215" w:rsidRDefault="00CF544D" w:rsidP="00C91DDD">
            <w:pPr>
              <w:numPr>
                <w:ilvl w:val="0"/>
                <w:numId w:val="13"/>
              </w:numPr>
              <w:jc w:val="left"/>
              <w:rPr>
                <w:sz w:val="20"/>
                <w:szCs w:val="20"/>
              </w:rPr>
            </w:pPr>
            <w:r w:rsidRPr="000C6215">
              <w:rPr>
                <w:sz w:val="20"/>
                <w:szCs w:val="20"/>
              </w:rPr>
              <w:t>nagymértékű az alacsony iskolai végzettséggel rendelkezők száma</w:t>
            </w:r>
          </w:p>
          <w:p w14:paraId="08704FD8" w14:textId="77777777" w:rsidR="00CF544D" w:rsidRPr="000C6215" w:rsidRDefault="00CF544D" w:rsidP="00CF544D">
            <w:pPr>
              <w:ind w:left="720"/>
              <w:jc w:val="left"/>
              <w:rPr>
                <w:sz w:val="20"/>
                <w:szCs w:val="20"/>
              </w:rPr>
            </w:pPr>
          </w:p>
          <w:p w14:paraId="57B3CEC2" w14:textId="77777777" w:rsidR="00CF544D" w:rsidRPr="000C6215" w:rsidRDefault="00CF544D" w:rsidP="00C91DDD">
            <w:pPr>
              <w:numPr>
                <w:ilvl w:val="0"/>
                <w:numId w:val="13"/>
              </w:numPr>
              <w:jc w:val="left"/>
              <w:rPr>
                <w:sz w:val="20"/>
                <w:szCs w:val="20"/>
              </w:rPr>
            </w:pPr>
            <w:r w:rsidRPr="000C6215">
              <w:rPr>
                <w:sz w:val="20"/>
                <w:szCs w:val="20"/>
              </w:rPr>
              <w:t>tartós munkanélküliek aránya magas</w:t>
            </w:r>
          </w:p>
          <w:p w14:paraId="280FD8A5" w14:textId="77777777" w:rsidR="00CF544D" w:rsidRPr="000C6215" w:rsidRDefault="00CF544D" w:rsidP="00CF544D">
            <w:pPr>
              <w:pStyle w:val="Listaszerbekezds"/>
              <w:rPr>
                <w:sz w:val="20"/>
                <w:szCs w:val="20"/>
              </w:rPr>
            </w:pPr>
          </w:p>
          <w:p w14:paraId="02F70890" w14:textId="77777777" w:rsidR="00CF544D" w:rsidRPr="000C6215" w:rsidRDefault="00CF544D" w:rsidP="00C91DDD">
            <w:pPr>
              <w:numPr>
                <w:ilvl w:val="0"/>
                <w:numId w:val="13"/>
              </w:numPr>
              <w:jc w:val="left"/>
              <w:rPr>
                <w:sz w:val="20"/>
                <w:szCs w:val="20"/>
              </w:rPr>
            </w:pPr>
            <w:r w:rsidRPr="000C6215">
              <w:rPr>
                <w:sz w:val="20"/>
                <w:szCs w:val="20"/>
              </w:rPr>
              <w:t>meghatározott területrészeken a közüzemi szolgáltatások nem épültek ki, díjtartozások miatt szolgáltatások szüneteltetése jellemző</w:t>
            </w:r>
          </w:p>
          <w:p w14:paraId="5A102EE3" w14:textId="77777777" w:rsidR="00CF544D" w:rsidRPr="000C6215" w:rsidRDefault="00CF544D" w:rsidP="00CF544D">
            <w:pPr>
              <w:pStyle w:val="Listaszerbekezds"/>
              <w:rPr>
                <w:sz w:val="20"/>
                <w:szCs w:val="20"/>
              </w:rPr>
            </w:pPr>
          </w:p>
          <w:p w14:paraId="39E3AB9C" w14:textId="77777777" w:rsidR="00CF544D" w:rsidRPr="000C6215" w:rsidRDefault="00CF544D" w:rsidP="00C91DDD">
            <w:pPr>
              <w:numPr>
                <w:ilvl w:val="0"/>
                <w:numId w:val="13"/>
              </w:numPr>
              <w:jc w:val="left"/>
              <w:rPr>
                <w:sz w:val="20"/>
                <w:szCs w:val="20"/>
              </w:rPr>
            </w:pPr>
            <w:proofErr w:type="spellStart"/>
            <w:r w:rsidRPr="000C6215">
              <w:rPr>
                <w:sz w:val="20"/>
                <w:szCs w:val="20"/>
              </w:rPr>
              <w:t>szegregátumokban</w:t>
            </w:r>
            <w:proofErr w:type="spellEnd"/>
            <w:r w:rsidRPr="000C6215">
              <w:rPr>
                <w:sz w:val="20"/>
                <w:szCs w:val="20"/>
              </w:rPr>
              <w:t xml:space="preserve"> a halmozottan hátrányos helyzetű lakosság aránya jelentős</w:t>
            </w:r>
          </w:p>
          <w:p w14:paraId="6E3B54CA" w14:textId="77777777" w:rsidR="00CF544D" w:rsidRPr="000C6215" w:rsidRDefault="00CF544D" w:rsidP="00CF544D">
            <w:pPr>
              <w:jc w:val="left"/>
              <w:rPr>
                <w:sz w:val="20"/>
                <w:szCs w:val="20"/>
              </w:rPr>
            </w:pPr>
          </w:p>
          <w:p w14:paraId="7530B068" w14:textId="77777777" w:rsidR="00CF544D" w:rsidRPr="000C6215" w:rsidRDefault="00CF544D" w:rsidP="00C91DDD">
            <w:pPr>
              <w:numPr>
                <w:ilvl w:val="0"/>
                <w:numId w:val="13"/>
              </w:numPr>
              <w:jc w:val="left"/>
              <w:rPr>
                <w:sz w:val="20"/>
                <w:szCs w:val="20"/>
              </w:rPr>
            </w:pPr>
            <w:r w:rsidRPr="000C6215">
              <w:rPr>
                <w:sz w:val="20"/>
                <w:szCs w:val="20"/>
              </w:rPr>
              <w:t>a lakásállomány jelentős része félkomfortos vagy komfort nélküli, a lakáskörülmények nem megfelelőek</w:t>
            </w:r>
          </w:p>
          <w:p w14:paraId="67EC7CB1" w14:textId="77777777" w:rsidR="00CF544D" w:rsidRPr="000C6215" w:rsidRDefault="00CF544D" w:rsidP="00CF544D">
            <w:pPr>
              <w:pStyle w:val="Listaszerbekezds"/>
              <w:rPr>
                <w:sz w:val="20"/>
                <w:szCs w:val="20"/>
              </w:rPr>
            </w:pPr>
          </w:p>
          <w:p w14:paraId="76787654" w14:textId="77777777" w:rsidR="00CF544D" w:rsidRPr="000C6215" w:rsidRDefault="00CF544D" w:rsidP="00C91DDD">
            <w:pPr>
              <w:numPr>
                <w:ilvl w:val="0"/>
                <w:numId w:val="13"/>
              </w:numPr>
              <w:jc w:val="left"/>
              <w:rPr>
                <w:sz w:val="20"/>
                <w:szCs w:val="20"/>
              </w:rPr>
            </w:pPr>
            <w:r w:rsidRPr="000C6215">
              <w:rPr>
                <w:sz w:val="20"/>
                <w:szCs w:val="20"/>
              </w:rPr>
              <w:t>közbiztonság helyzete rossz, magas a bűnelkövetők aránya</w:t>
            </w:r>
          </w:p>
          <w:p w14:paraId="0660612A" w14:textId="77777777" w:rsidR="00CF544D" w:rsidRPr="000C6215" w:rsidRDefault="00CF544D" w:rsidP="00CF544D">
            <w:pPr>
              <w:pStyle w:val="Listaszerbekezds"/>
              <w:rPr>
                <w:sz w:val="20"/>
                <w:szCs w:val="20"/>
              </w:rPr>
            </w:pPr>
          </w:p>
          <w:p w14:paraId="3A7C4A6C" w14:textId="77777777" w:rsidR="00CF544D" w:rsidRPr="000C6215" w:rsidRDefault="00CF544D" w:rsidP="00C91DDD">
            <w:pPr>
              <w:numPr>
                <w:ilvl w:val="0"/>
                <w:numId w:val="13"/>
              </w:numPr>
              <w:jc w:val="left"/>
              <w:rPr>
                <w:sz w:val="20"/>
                <w:szCs w:val="20"/>
              </w:rPr>
            </w:pPr>
            <w:r w:rsidRPr="000C6215">
              <w:rPr>
                <w:sz w:val="20"/>
                <w:szCs w:val="20"/>
              </w:rPr>
              <w:t>a célcsoport egészségi állapota rossz, szűrővizsgálatok igénybevétele nem jellemző</w:t>
            </w:r>
          </w:p>
          <w:p w14:paraId="4D3FD39F" w14:textId="77777777" w:rsidR="00B214B3" w:rsidRPr="000C6215" w:rsidRDefault="00B214B3" w:rsidP="00CF544D">
            <w:pPr>
              <w:rPr>
                <w:sz w:val="20"/>
                <w:szCs w:val="20"/>
              </w:rPr>
            </w:pPr>
          </w:p>
        </w:tc>
        <w:tc>
          <w:tcPr>
            <w:tcW w:w="4041" w:type="dxa"/>
            <w:vAlign w:val="center"/>
          </w:tcPr>
          <w:p w14:paraId="24A6520E" w14:textId="77777777" w:rsidR="001A742A" w:rsidRPr="000C6215" w:rsidRDefault="0006198D" w:rsidP="00C91DDD">
            <w:pPr>
              <w:numPr>
                <w:ilvl w:val="0"/>
                <w:numId w:val="13"/>
              </w:numPr>
              <w:rPr>
                <w:sz w:val="20"/>
                <w:szCs w:val="20"/>
              </w:rPr>
            </w:pPr>
            <w:r w:rsidRPr="000C6215">
              <w:rPr>
                <w:sz w:val="20"/>
                <w:szCs w:val="20"/>
              </w:rPr>
              <w:t xml:space="preserve">olyan </w:t>
            </w:r>
            <w:r w:rsidR="001A742A" w:rsidRPr="000C6215">
              <w:rPr>
                <w:sz w:val="20"/>
                <w:szCs w:val="20"/>
              </w:rPr>
              <w:t>képzési és továbbképzési lehetőségek biztosítása az iskolázottság/szakképzettség megvalósítása terén</w:t>
            </w:r>
            <w:r w:rsidRPr="000C6215">
              <w:rPr>
                <w:sz w:val="20"/>
                <w:szCs w:val="20"/>
              </w:rPr>
              <w:t>, amely a nyílt munkaerőpiaci elhelyezkedési esélyeket hosszútávon növeli</w:t>
            </w:r>
          </w:p>
          <w:p w14:paraId="1BA6AE04" w14:textId="77777777" w:rsidR="0006198D" w:rsidRPr="000C6215" w:rsidRDefault="0006198D" w:rsidP="0006198D">
            <w:pPr>
              <w:rPr>
                <w:sz w:val="20"/>
                <w:szCs w:val="20"/>
              </w:rPr>
            </w:pPr>
          </w:p>
          <w:p w14:paraId="646E9B81" w14:textId="77777777" w:rsidR="0006198D" w:rsidRPr="000C6215" w:rsidRDefault="0006198D" w:rsidP="00C91DDD">
            <w:pPr>
              <w:numPr>
                <w:ilvl w:val="0"/>
                <w:numId w:val="13"/>
              </w:numPr>
              <w:rPr>
                <w:sz w:val="20"/>
                <w:szCs w:val="20"/>
              </w:rPr>
            </w:pPr>
            <w:r w:rsidRPr="000C6215">
              <w:rPr>
                <w:sz w:val="20"/>
                <w:szCs w:val="20"/>
              </w:rPr>
              <w:t>közüzemi szolgáltatások kiépítése, energetikai korszerűsítés</w:t>
            </w:r>
          </w:p>
          <w:p w14:paraId="02508BB8" w14:textId="77777777" w:rsidR="0006198D" w:rsidRPr="000C6215" w:rsidRDefault="0006198D" w:rsidP="0006198D">
            <w:pPr>
              <w:pStyle w:val="Listaszerbekezds"/>
              <w:rPr>
                <w:sz w:val="20"/>
                <w:szCs w:val="20"/>
              </w:rPr>
            </w:pPr>
          </w:p>
          <w:p w14:paraId="670CBBE0" w14:textId="77777777" w:rsidR="0006198D" w:rsidRPr="000C6215" w:rsidRDefault="0006198D" w:rsidP="00C91DDD">
            <w:pPr>
              <w:numPr>
                <w:ilvl w:val="0"/>
                <w:numId w:val="13"/>
              </w:numPr>
              <w:rPr>
                <w:sz w:val="20"/>
                <w:szCs w:val="20"/>
              </w:rPr>
            </w:pPr>
            <w:r w:rsidRPr="000C6215">
              <w:rPr>
                <w:sz w:val="20"/>
                <w:szCs w:val="20"/>
              </w:rPr>
              <w:t xml:space="preserve">tájékoztató programok szervezése az élhető környezet fenntartása és megőrzése tekintetében </w:t>
            </w:r>
          </w:p>
          <w:p w14:paraId="6E907CC1" w14:textId="77777777" w:rsidR="0006198D" w:rsidRPr="000C6215" w:rsidRDefault="0006198D" w:rsidP="0006198D">
            <w:pPr>
              <w:rPr>
                <w:sz w:val="20"/>
                <w:szCs w:val="20"/>
              </w:rPr>
            </w:pPr>
          </w:p>
          <w:p w14:paraId="380EFD09" w14:textId="77777777" w:rsidR="0006198D" w:rsidRPr="000C6215" w:rsidRDefault="001A742A" w:rsidP="00C91DDD">
            <w:pPr>
              <w:numPr>
                <w:ilvl w:val="0"/>
                <w:numId w:val="13"/>
              </w:numPr>
              <w:rPr>
                <w:sz w:val="20"/>
                <w:szCs w:val="20"/>
              </w:rPr>
            </w:pPr>
            <w:r w:rsidRPr="000C6215">
              <w:rPr>
                <w:sz w:val="20"/>
                <w:szCs w:val="20"/>
              </w:rPr>
              <w:t xml:space="preserve">egészségügyi felvilágosító programok szervezése a nevelési-oktatási intézményekben </w:t>
            </w:r>
          </w:p>
          <w:p w14:paraId="320E251A" w14:textId="77777777" w:rsidR="0006198D" w:rsidRPr="000C6215" w:rsidRDefault="0006198D" w:rsidP="0006198D">
            <w:pPr>
              <w:pStyle w:val="Listaszerbekezds"/>
              <w:rPr>
                <w:sz w:val="20"/>
                <w:szCs w:val="20"/>
              </w:rPr>
            </w:pPr>
          </w:p>
          <w:p w14:paraId="63B22053" w14:textId="77777777" w:rsidR="0006198D" w:rsidRPr="000C6215" w:rsidRDefault="001A742A" w:rsidP="00C91DDD">
            <w:pPr>
              <w:numPr>
                <w:ilvl w:val="0"/>
                <w:numId w:val="13"/>
              </w:numPr>
              <w:rPr>
                <w:sz w:val="20"/>
                <w:szCs w:val="20"/>
              </w:rPr>
            </w:pPr>
            <w:r w:rsidRPr="000C6215">
              <w:rPr>
                <w:sz w:val="20"/>
                <w:szCs w:val="20"/>
              </w:rPr>
              <w:t xml:space="preserve"> az egészséges életmód és táplálkozás terjesztése, a figyelem felkeltése prevenció </w:t>
            </w:r>
            <w:proofErr w:type="gramStart"/>
            <w:r w:rsidRPr="000C6215">
              <w:rPr>
                <w:sz w:val="20"/>
                <w:szCs w:val="20"/>
              </w:rPr>
              <w:t>fontosságára  -</w:t>
            </w:r>
            <w:proofErr w:type="gramEnd"/>
            <w:r w:rsidRPr="000C6215">
              <w:rPr>
                <w:sz w:val="20"/>
                <w:szCs w:val="20"/>
              </w:rPr>
              <w:t xml:space="preserve"> szűrések szervezése - védőnői tevékenység fokozása gyermekorvosi és háziorvosi praxis kialakítása civil szervezetek bevonásával prevenciós programok szervezése</w:t>
            </w:r>
          </w:p>
          <w:p w14:paraId="438EEDBD" w14:textId="77777777" w:rsidR="0006198D" w:rsidRPr="000C6215" w:rsidRDefault="0006198D" w:rsidP="0006198D">
            <w:pPr>
              <w:pStyle w:val="Listaszerbekezds"/>
              <w:rPr>
                <w:sz w:val="20"/>
                <w:szCs w:val="20"/>
              </w:rPr>
            </w:pPr>
          </w:p>
          <w:p w14:paraId="5D43407A" w14:textId="77777777" w:rsidR="0006198D" w:rsidRPr="000C6215" w:rsidRDefault="0006198D" w:rsidP="00C91DDD">
            <w:pPr>
              <w:numPr>
                <w:ilvl w:val="0"/>
                <w:numId w:val="13"/>
              </w:numPr>
              <w:rPr>
                <w:sz w:val="20"/>
                <w:szCs w:val="20"/>
              </w:rPr>
            </w:pPr>
            <w:r w:rsidRPr="000C6215">
              <w:rPr>
                <w:sz w:val="20"/>
                <w:szCs w:val="20"/>
              </w:rPr>
              <w:t>a</w:t>
            </w:r>
            <w:r w:rsidR="001A742A" w:rsidRPr="000C6215">
              <w:rPr>
                <w:sz w:val="20"/>
                <w:szCs w:val="20"/>
              </w:rPr>
              <w:t xml:space="preserve"> fiatalok részére szabadidő eltöltési alternatívák nyújtása - nevelési-oktatási intézményekben figyelem felkeltése a bűnözés negatív hatásaira - rendőrség által bűnmegelőzési programok szervezése a területen - polgárőrség szervezése rendőri tevékenység fokozása a területen; lakókörnyezetben elérhető jogsegélyszolgálat biztosítása teremtése</w:t>
            </w:r>
          </w:p>
          <w:p w14:paraId="780D79D5" w14:textId="77777777" w:rsidR="0006198D" w:rsidRPr="000C6215" w:rsidRDefault="0006198D" w:rsidP="0006198D">
            <w:pPr>
              <w:rPr>
                <w:sz w:val="20"/>
                <w:szCs w:val="20"/>
              </w:rPr>
            </w:pPr>
          </w:p>
          <w:p w14:paraId="3807E7B3" w14:textId="77777777" w:rsidR="0006198D" w:rsidRPr="000C6215" w:rsidRDefault="001A742A" w:rsidP="00C91DDD">
            <w:pPr>
              <w:numPr>
                <w:ilvl w:val="0"/>
                <w:numId w:val="13"/>
              </w:numPr>
              <w:rPr>
                <w:sz w:val="20"/>
                <w:szCs w:val="20"/>
              </w:rPr>
            </w:pPr>
            <w:r w:rsidRPr="000C6215">
              <w:rPr>
                <w:sz w:val="20"/>
                <w:szCs w:val="20"/>
              </w:rPr>
              <w:t xml:space="preserve">a lakosság részéről a szolgáltatások </w:t>
            </w:r>
            <w:proofErr w:type="gramStart"/>
            <w:r w:rsidRPr="000C6215">
              <w:rPr>
                <w:sz w:val="20"/>
                <w:szCs w:val="20"/>
              </w:rPr>
              <w:t>igénybe vétele</w:t>
            </w:r>
            <w:proofErr w:type="gramEnd"/>
            <w:r w:rsidR="0006198D" w:rsidRPr="000C6215">
              <w:rPr>
                <w:sz w:val="20"/>
                <w:szCs w:val="20"/>
              </w:rPr>
              <w:t xml:space="preserve">, </w:t>
            </w:r>
            <w:r w:rsidRPr="000C6215">
              <w:rPr>
                <w:sz w:val="20"/>
                <w:szCs w:val="20"/>
              </w:rPr>
              <w:t xml:space="preserve">igények felmérése </w:t>
            </w:r>
          </w:p>
          <w:p w14:paraId="225099AB" w14:textId="77777777" w:rsidR="0006198D" w:rsidRPr="000C6215" w:rsidRDefault="0006198D" w:rsidP="0006198D">
            <w:pPr>
              <w:pStyle w:val="Listaszerbekezds"/>
              <w:rPr>
                <w:sz w:val="20"/>
                <w:szCs w:val="20"/>
              </w:rPr>
            </w:pPr>
          </w:p>
          <w:p w14:paraId="0923EE38" w14:textId="77777777" w:rsidR="0006198D" w:rsidRPr="000C6215" w:rsidRDefault="001A742A" w:rsidP="00C91DDD">
            <w:pPr>
              <w:numPr>
                <w:ilvl w:val="0"/>
                <w:numId w:val="13"/>
              </w:numPr>
              <w:rPr>
                <w:sz w:val="20"/>
                <w:szCs w:val="20"/>
              </w:rPr>
            </w:pPr>
            <w:r w:rsidRPr="000C6215">
              <w:rPr>
                <w:sz w:val="20"/>
                <w:szCs w:val="20"/>
              </w:rPr>
              <w:lastRenderedPageBreak/>
              <w:t xml:space="preserve"> a lakosság kultúrájához igazodó és egyéb programok szervezése, egyházi ünnepek megünneplése - a programokon való részvétel ösztönzése</w:t>
            </w:r>
          </w:p>
          <w:p w14:paraId="42769D8E" w14:textId="77777777" w:rsidR="0006198D" w:rsidRPr="000C6215" w:rsidRDefault="0006198D" w:rsidP="0006198D">
            <w:pPr>
              <w:pStyle w:val="Listaszerbekezds"/>
              <w:rPr>
                <w:sz w:val="20"/>
                <w:szCs w:val="20"/>
              </w:rPr>
            </w:pPr>
          </w:p>
          <w:p w14:paraId="5B8727CD" w14:textId="77777777" w:rsidR="00B214B3" w:rsidRPr="000C6215" w:rsidRDefault="001A742A" w:rsidP="00C91DDD">
            <w:pPr>
              <w:numPr>
                <w:ilvl w:val="0"/>
                <w:numId w:val="13"/>
              </w:numPr>
              <w:rPr>
                <w:sz w:val="20"/>
                <w:szCs w:val="20"/>
              </w:rPr>
            </w:pPr>
            <w:r w:rsidRPr="000C6215">
              <w:rPr>
                <w:sz w:val="20"/>
                <w:szCs w:val="20"/>
              </w:rPr>
              <w:t>egyéni munkaerő-piaci tanácsadás biztosítása; szociális és közösségi vállalkozások létrehozása.</w:t>
            </w:r>
          </w:p>
        </w:tc>
      </w:tr>
      <w:tr w:rsidR="001A742A" w:rsidRPr="000C6215" w14:paraId="20C96AA0" w14:textId="77777777" w:rsidTr="00182D7E">
        <w:trPr>
          <w:trHeight w:val="680"/>
        </w:trPr>
        <w:tc>
          <w:tcPr>
            <w:tcW w:w="1630" w:type="dxa"/>
            <w:vAlign w:val="center"/>
          </w:tcPr>
          <w:p w14:paraId="31F9DB49" w14:textId="77777777" w:rsidR="001A742A" w:rsidRPr="000C6215" w:rsidRDefault="001A742A" w:rsidP="001A742A">
            <w:pPr>
              <w:rPr>
                <w:sz w:val="20"/>
                <w:szCs w:val="20"/>
              </w:rPr>
            </w:pPr>
            <w:r w:rsidRPr="000C6215">
              <w:rPr>
                <w:sz w:val="20"/>
                <w:szCs w:val="20"/>
              </w:rPr>
              <w:lastRenderedPageBreak/>
              <w:t>Gyermekek</w:t>
            </w:r>
          </w:p>
        </w:tc>
        <w:tc>
          <w:tcPr>
            <w:tcW w:w="4042" w:type="dxa"/>
            <w:vAlign w:val="center"/>
          </w:tcPr>
          <w:p w14:paraId="595E40C8" w14:textId="77777777" w:rsidR="001A742A" w:rsidRPr="000C6215" w:rsidRDefault="001A742A" w:rsidP="00C91DDD">
            <w:pPr>
              <w:numPr>
                <w:ilvl w:val="0"/>
                <w:numId w:val="13"/>
              </w:numPr>
              <w:rPr>
                <w:sz w:val="20"/>
                <w:szCs w:val="20"/>
              </w:rPr>
            </w:pPr>
            <w:r w:rsidRPr="000C6215">
              <w:rPr>
                <w:sz w:val="20"/>
                <w:szCs w:val="20"/>
              </w:rPr>
              <w:t xml:space="preserve">nem beazonosítható </w:t>
            </w:r>
            <w:proofErr w:type="spellStart"/>
            <w:r w:rsidRPr="000C6215">
              <w:rPr>
                <w:sz w:val="20"/>
                <w:szCs w:val="20"/>
              </w:rPr>
              <w:t>teljeskörűen</w:t>
            </w:r>
            <w:proofErr w:type="spellEnd"/>
            <w:r w:rsidRPr="000C6215">
              <w:rPr>
                <w:sz w:val="20"/>
                <w:szCs w:val="20"/>
              </w:rPr>
              <w:t xml:space="preserve"> a hátrányos helyzetű, halmozottan hátrányos helyzetű gyermekek száma</w:t>
            </w:r>
          </w:p>
          <w:p w14:paraId="0FE81A84" w14:textId="77777777" w:rsidR="001A742A" w:rsidRPr="000C6215" w:rsidRDefault="001A742A" w:rsidP="001A742A">
            <w:pPr>
              <w:ind w:left="720"/>
              <w:rPr>
                <w:sz w:val="20"/>
                <w:szCs w:val="20"/>
              </w:rPr>
            </w:pPr>
          </w:p>
          <w:p w14:paraId="564DF5F8" w14:textId="77777777" w:rsidR="001A742A" w:rsidRPr="000C6215" w:rsidRDefault="001A742A" w:rsidP="00C91DDD">
            <w:pPr>
              <w:numPr>
                <w:ilvl w:val="0"/>
                <w:numId w:val="13"/>
              </w:numPr>
              <w:rPr>
                <w:sz w:val="20"/>
                <w:szCs w:val="20"/>
              </w:rPr>
            </w:pPr>
            <w:r w:rsidRPr="000C6215">
              <w:rPr>
                <w:sz w:val="20"/>
                <w:szCs w:val="20"/>
              </w:rPr>
              <w:t>az önkormányzati és a nem önkormányzati (egyházi, civil) óvodák és iskolák között jelentős eltérés mutatható ki a hátrányos helyzetű és a halmozottan hátrányos helyzetű gyermekek arányában</w:t>
            </w:r>
          </w:p>
          <w:p w14:paraId="07E217E5" w14:textId="77777777" w:rsidR="009C7627" w:rsidRPr="000C6215" w:rsidRDefault="009C7627" w:rsidP="009C7627">
            <w:pPr>
              <w:pStyle w:val="Listaszerbekezds"/>
              <w:rPr>
                <w:sz w:val="20"/>
                <w:szCs w:val="20"/>
              </w:rPr>
            </w:pPr>
          </w:p>
          <w:p w14:paraId="07BB55C8" w14:textId="77777777" w:rsidR="009C7627" w:rsidRPr="000C6215" w:rsidRDefault="009C7627" w:rsidP="00C91DDD">
            <w:pPr>
              <w:numPr>
                <w:ilvl w:val="0"/>
                <w:numId w:val="13"/>
              </w:numPr>
              <w:rPr>
                <w:sz w:val="20"/>
                <w:szCs w:val="20"/>
              </w:rPr>
            </w:pPr>
            <w:r w:rsidRPr="000C6215">
              <w:rPr>
                <w:sz w:val="20"/>
                <w:szCs w:val="20"/>
              </w:rPr>
              <w:t>az SNI</w:t>
            </w:r>
            <w:r w:rsidR="008B3138" w:rsidRPr="000C6215">
              <w:rPr>
                <w:sz w:val="20"/>
                <w:szCs w:val="20"/>
              </w:rPr>
              <w:t>-s</w:t>
            </w:r>
            <w:r w:rsidRPr="000C6215">
              <w:rPr>
                <w:sz w:val="20"/>
                <w:szCs w:val="20"/>
              </w:rPr>
              <w:t xml:space="preserve"> ÉS BTM</w:t>
            </w:r>
            <w:r w:rsidR="008B3138" w:rsidRPr="000C6215">
              <w:rPr>
                <w:sz w:val="20"/>
                <w:szCs w:val="20"/>
              </w:rPr>
              <w:t>N-s</w:t>
            </w:r>
            <w:r w:rsidRPr="000C6215">
              <w:rPr>
                <w:sz w:val="20"/>
                <w:szCs w:val="20"/>
              </w:rPr>
              <w:t xml:space="preserve"> gyermekek és fiatalok növekvő száma</w:t>
            </w:r>
          </w:p>
          <w:p w14:paraId="38D685DD" w14:textId="77777777" w:rsidR="001A742A" w:rsidRPr="000C6215" w:rsidRDefault="001A742A" w:rsidP="001A742A">
            <w:pPr>
              <w:pStyle w:val="Listaszerbekezds"/>
              <w:rPr>
                <w:sz w:val="20"/>
                <w:szCs w:val="20"/>
              </w:rPr>
            </w:pPr>
          </w:p>
          <w:p w14:paraId="18DA4F92" w14:textId="77777777" w:rsidR="001A742A" w:rsidRPr="000C6215" w:rsidRDefault="00424F8B" w:rsidP="00C91DDD">
            <w:pPr>
              <w:numPr>
                <w:ilvl w:val="0"/>
                <w:numId w:val="13"/>
              </w:numPr>
              <w:rPr>
                <w:sz w:val="20"/>
                <w:szCs w:val="20"/>
              </w:rPr>
            </w:pPr>
            <w:r w:rsidRPr="000C6215">
              <w:rPr>
                <w:sz w:val="20"/>
                <w:szCs w:val="20"/>
              </w:rPr>
              <w:t xml:space="preserve">a </w:t>
            </w:r>
            <w:r w:rsidR="001A742A" w:rsidRPr="000C6215">
              <w:rPr>
                <w:sz w:val="20"/>
                <w:szCs w:val="20"/>
              </w:rPr>
              <w:t>család széteséséből, a nevelés, gondozás, törődés, szeretet hiányából adódó gyermekkori magatartászavarok kialakulása miatt magas a veszélyeztetett gyermekek száma</w:t>
            </w:r>
          </w:p>
          <w:p w14:paraId="0A2B572E" w14:textId="77777777" w:rsidR="001A742A" w:rsidRPr="000C6215" w:rsidRDefault="001A742A" w:rsidP="001A742A">
            <w:pPr>
              <w:rPr>
                <w:sz w:val="20"/>
                <w:szCs w:val="20"/>
              </w:rPr>
            </w:pPr>
          </w:p>
          <w:p w14:paraId="3BBC2999" w14:textId="77777777" w:rsidR="001A742A" w:rsidRPr="000C6215" w:rsidRDefault="001A742A" w:rsidP="00C91DDD">
            <w:pPr>
              <w:numPr>
                <w:ilvl w:val="0"/>
                <w:numId w:val="13"/>
              </w:numPr>
              <w:rPr>
                <w:sz w:val="20"/>
                <w:szCs w:val="20"/>
              </w:rPr>
            </w:pPr>
            <w:r w:rsidRPr="000C6215">
              <w:rPr>
                <w:sz w:val="20"/>
                <w:szCs w:val="20"/>
              </w:rPr>
              <w:t>a gyermekjóléti ellátásokat biztosító intézmények infrastrukturális feltételei folyamatosan javulnak, de szükség van a felülvizsgálatokra, korszerűsítésre, valamint a különböző programok, szolgáltatások fejlesztésére, amelyekhez az állami finanszírozás nem elegendő</w:t>
            </w:r>
          </w:p>
          <w:p w14:paraId="3C949AAA" w14:textId="77777777" w:rsidR="001A742A" w:rsidRPr="000C6215" w:rsidRDefault="001A742A" w:rsidP="001A742A">
            <w:pPr>
              <w:rPr>
                <w:sz w:val="20"/>
                <w:szCs w:val="20"/>
              </w:rPr>
            </w:pPr>
          </w:p>
          <w:p w14:paraId="2BFE3B8F" w14:textId="77777777" w:rsidR="001A742A" w:rsidRPr="000C6215" w:rsidRDefault="00424F8B" w:rsidP="00C91DDD">
            <w:pPr>
              <w:numPr>
                <w:ilvl w:val="0"/>
                <w:numId w:val="13"/>
              </w:numPr>
              <w:rPr>
                <w:sz w:val="20"/>
                <w:szCs w:val="20"/>
              </w:rPr>
            </w:pPr>
            <w:r w:rsidRPr="000C6215">
              <w:rPr>
                <w:sz w:val="20"/>
                <w:szCs w:val="20"/>
              </w:rPr>
              <w:t>az óvodai kapacitás eltérő a város területén</w:t>
            </w:r>
          </w:p>
          <w:p w14:paraId="533FA195" w14:textId="77777777" w:rsidR="009C7627" w:rsidRPr="000C6215" w:rsidRDefault="009C7627" w:rsidP="009C7627">
            <w:pPr>
              <w:pStyle w:val="Listaszerbekezds"/>
              <w:rPr>
                <w:sz w:val="20"/>
                <w:szCs w:val="20"/>
              </w:rPr>
            </w:pPr>
          </w:p>
          <w:p w14:paraId="4B26B9A7" w14:textId="77777777" w:rsidR="009C7627" w:rsidRPr="000C6215" w:rsidRDefault="009C7627" w:rsidP="00C91DDD">
            <w:pPr>
              <w:numPr>
                <w:ilvl w:val="0"/>
                <w:numId w:val="13"/>
              </w:numPr>
              <w:rPr>
                <w:sz w:val="20"/>
                <w:szCs w:val="20"/>
              </w:rPr>
            </w:pPr>
            <w:r w:rsidRPr="000C6215">
              <w:rPr>
                <w:sz w:val="20"/>
                <w:szCs w:val="20"/>
              </w:rPr>
              <w:t>nem magyar állampolgárságú gyermekek számára nyújtott szolgáltatások</w:t>
            </w:r>
            <w:r w:rsidR="00004DAD" w:rsidRPr="000C6215">
              <w:rPr>
                <w:sz w:val="20"/>
                <w:szCs w:val="20"/>
              </w:rPr>
              <w:t>hoz való egyenlő esélyű hozzáférés</w:t>
            </w:r>
            <w:r w:rsidR="00B77D31" w:rsidRPr="000C6215">
              <w:rPr>
                <w:sz w:val="20"/>
                <w:szCs w:val="20"/>
              </w:rPr>
              <w:t>, szolgáltatók körének beszűkülése, gyermeki jogok jogszabályok útvesztőjében sérülhet</w:t>
            </w:r>
          </w:p>
        </w:tc>
        <w:tc>
          <w:tcPr>
            <w:tcW w:w="4041" w:type="dxa"/>
          </w:tcPr>
          <w:p w14:paraId="27AD246B" w14:textId="77777777" w:rsidR="00C328BA" w:rsidRPr="000C6215" w:rsidRDefault="001A742A" w:rsidP="00C91DDD">
            <w:pPr>
              <w:numPr>
                <w:ilvl w:val="0"/>
                <w:numId w:val="13"/>
              </w:numPr>
              <w:rPr>
                <w:sz w:val="20"/>
                <w:szCs w:val="20"/>
              </w:rPr>
            </w:pPr>
            <w:r w:rsidRPr="000C6215">
              <w:rPr>
                <w:sz w:val="20"/>
                <w:szCs w:val="20"/>
              </w:rPr>
              <w:t>a gyermekjóléti szolgálat dolgozói figyelemmel kísérik a településen élő gyermekek életkörülményeit és szociális helyzetét, gyermekjóléti és egyéb szociális ellátások iránti szükségletét, gyermekvédelmi vagy egyéb hatósági beavatkozást igénylő helyzetét, felhívja a jelzőrendszer tagjait, jelzési kötelezettségük teljesítésére a kialakult veszélyeztetettség megszüntetésére irányuló családgondozás körében a gyermekjóléti szolgálat családgondozója személyes segítő kapcsolat keretében támogatja a gyermeket az őt veszélyeztető körülmények elhárításában, személyisége kedvező irányú fejlődésében, segíti a szülőket a gyermek gondozásában, ellátásának megszervezésében, a családban jelentkező működési zavarok ellensúlyozásában, illetve kezdeményezi és a gyermeknek nyújtott gyermekjóléti ellátásokkal összehangolja a szülők és más hozzátartozók részére a szociális alapszolgáltatások, különösen a családsegítés keretében nyújtott személyes gondoskodást szabadidős, kulturális programok szervezése, szülők személyiségfejlesztését célzó programok lebonyolítása, kompetenciák fejlesztése veszélyeztetettségi okok csökkentése</w:t>
            </w:r>
          </w:p>
          <w:p w14:paraId="385AF42A" w14:textId="77777777" w:rsidR="00C328BA" w:rsidRPr="000C6215" w:rsidRDefault="00C328BA" w:rsidP="00C328BA">
            <w:pPr>
              <w:rPr>
                <w:sz w:val="20"/>
                <w:szCs w:val="20"/>
              </w:rPr>
            </w:pPr>
          </w:p>
          <w:p w14:paraId="1455BA30" w14:textId="77777777" w:rsidR="00004DAD" w:rsidRPr="000C6215" w:rsidRDefault="00004DAD" w:rsidP="00C91DDD">
            <w:pPr>
              <w:numPr>
                <w:ilvl w:val="0"/>
                <w:numId w:val="13"/>
              </w:numPr>
              <w:rPr>
                <w:sz w:val="20"/>
                <w:szCs w:val="20"/>
              </w:rPr>
            </w:pPr>
            <w:r w:rsidRPr="000C6215">
              <w:rPr>
                <w:sz w:val="20"/>
                <w:szCs w:val="20"/>
              </w:rPr>
              <w:t>integrált nevelési programok biztosításának ösztönzése SNI-s, BTM</w:t>
            </w:r>
            <w:r w:rsidR="008B3138" w:rsidRPr="000C6215">
              <w:rPr>
                <w:sz w:val="20"/>
                <w:szCs w:val="20"/>
              </w:rPr>
              <w:t>N</w:t>
            </w:r>
            <w:r w:rsidRPr="000C6215">
              <w:rPr>
                <w:sz w:val="20"/>
                <w:szCs w:val="20"/>
              </w:rPr>
              <w:t>-es gyermekek számára</w:t>
            </w:r>
          </w:p>
          <w:p w14:paraId="37D48F7E" w14:textId="77777777" w:rsidR="00004DAD" w:rsidRPr="000C6215" w:rsidRDefault="00004DAD" w:rsidP="00004DAD">
            <w:pPr>
              <w:rPr>
                <w:sz w:val="20"/>
                <w:szCs w:val="20"/>
              </w:rPr>
            </w:pPr>
          </w:p>
          <w:p w14:paraId="70919642" w14:textId="77777777" w:rsidR="00C328BA" w:rsidRPr="000C6215" w:rsidRDefault="001A742A" w:rsidP="00C91DDD">
            <w:pPr>
              <w:numPr>
                <w:ilvl w:val="0"/>
                <w:numId w:val="13"/>
              </w:numPr>
              <w:rPr>
                <w:sz w:val="20"/>
                <w:szCs w:val="20"/>
              </w:rPr>
            </w:pPr>
            <w:r w:rsidRPr="000C6215">
              <w:rPr>
                <w:sz w:val="20"/>
                <w:szCs w:val="20"/>
              </w:rPr>
              <w:t>adatok gyűjtése</w:t>
            </w:r>
            <w:r w:rsidR="00682346" w:rsidRPr="000C6215">
              <w:rPr>
                <w:sz w:val="20"/>
                <w:szCs w:val="20"/>
              </w:rPr>
              <w:t>,</w:t>
            </w:r>
            <w:r w:rsidRPr="000C6215">
              <w:rPr>
                <w:sz w:val="20"/>
                <w:szCs w:val="20"/>
              </w:rPr>
              <w:t xml:space="preserve"> körzethatárok figyelemmel kísérése</w:t>
            </w:r>
            <w:r w:rsidR="00682346" w:rsidRPr="000C6215">
              <w:rPr>
                <w:sz w:val="20"/>
                <w:szCs w:val="20"/>
              </w:rPr>
              <w:t>,</w:t>
            </w:r>
            <w:r w:rsidRPr="000C6215">
              <w:rPr>
                <w:sz w:val="20"/>
                <w:szCs w:val="20"/>
              </w:rPr>
              <w:t xml:space="preserve"> egyéni fejlesztések, fejlesztő pedagógusok, gyermekvédelmi felelősök bevonásával</w:t>
            </w:r>
          </w:p>
          <w:p w14:paraId="1C3E58BE" w14:textId="77777777" w:rsidR="00C328BA" w:rsidRPr="000C6215" w:rsidRDefault="00C328BA" w:rsidP="00C328BA">
            <w:pPr>
              <w:pStyle w:val="Listaszerbekezds"/>
              <w:rPr>
                <w:sz w:val="20"/>
                <w:szCs w:val="20"/>
              </w:rPr>
            </w:pPr>
          </w:p>
          <w:p w14:paraId="1EDF20C1" w14:textId="77777777" w:rsidR="001A742A" w:rsidRPr="000C6215" w:rsidRDefault="001A742A" w:rsidP="00C91DDD">
            <w:pPr>
              <w:numPr>
                <w:ilvl w:val="0"/>
                <w:numId w:val="13"/>
              </w:numPr>
              <w:rPr>
                <w:sz w:val="20"/>
                <w:szCs w:val="20"/>
              </w:rPr>
            </w:pPr>
            <w:r w:rsidRPr="000C6215">
              <w:rPr>
                <w:sz w:val="20"/>
                <w:szCs w:val="20"/>
              </w:rPr>
              <w:t xml:space="preserve"> a halmozottan hátrányos helyzetű gyermekek egyenlő arányú oktatása az önkormányzati és nem önkormányzati intézményekben </w:t>
            </w:r>
          </w:p>
          <w:p w14:paraId="70F85AA3" w14:textId="77777777" w:rsidR="00004DAD" w:rsidRPr="000C6215" w:rsidRDefault="00004DAD" w:rsidP="00004DAD">
            <w:pPr>
              <w:pStyle w:val="Listaszerbekezds"/>
              <w:rPr>
                <w:sz w:val="20"/>
                <w:szCs w:val="20"/>
              </w:rPr>
            </w:pPr>
          </w:p>
          <w:p w14:paraId="02BA06D8" w14:textId="77777777" w:rsidR="00004DAD" w:rsidRPr="000C6215" w:rsidRDefault="00004DAD" w:rsidP="00C91DDD">
            <w:pPr>
              <w:numPr>
                <w:ilvl w:val="0"/>
                <w:numId w:val="13"/>
              </w:numPr>
              <w:rPr>
                <w:sz w:val="20"/>
                <w:szCs w:val="20"/>
              </w:rPr>
            </w:pPr>
            <w:r w:rsidRPr="000C6215">
              <w:rPr>
                <w:sz w:val="20"/>
                <w:szCs w:val="20"/>
              </w:rPr>
              <w:t>nem magyar állampolgárságú gyermekek számára nyújtott szolgáltatások és a jogszabályi környezet összehangolása</w:t>
            </w:r>
          </w:p>
          <w:p w14:paraId="35A5480A" w14:textId="77777777" w:rsidR="001A742A" w:rsidRPr="000C6215" w:rsidRDefault="001A742A" w:rsidP="001A742A">
            <w:pPr>
              <w:rPr>
                <w:sz w:val="20"/>
                <w:szCs w:val="20"/>
              </w:rPr>
            </w:pPr>
          </w:p>
        </w:tc>
      </w:tr>
      <w:tr w:rsidR="001A742A" w:rsidRPr="000C6215" w14:paraId="276AE86D" w14:textId="77777777" w:rsidTr="00AC3BA8">
        <w:trPr>
          <w:trHeight w:val="680"/>
        </w:trPr>
        <w:tc>
          <w:tcPr>
            <w:tcW w:w="1630" w:type="dxa"/>
            <w:vAlign w:val="center"/>
          </w:tcPr>
          <w:p w14:paraId="6A0C2F13" w14:textId="77777777" w:rsidR="001A742A" w:rsidRPr="000C6215" w:rsidRDefault="001A742A" w:rsidP="001A742A">
            <w:pPr>
              <w:rPr>
                <w:sz w:val="20"/>
                <w:szCs w:val="20"/>
              </w:rPr>
            </w:pPr>
            <w:r w:rsidRPr="000C6215">
              <w:rPr>
                <w:sz w:val="20"/>
                <w:szCs w:val="20"/>
              </w:rPr>
              <w:lastRenderedPageBreak/>
              <w:t>Idősek</w:t>
            </w:r>
          </w:p>
        </w:tc>
        <w:tc>
          <w:tcPr>
            <w:tcW w:w="4042" w:type="dxa"/>
            <w:vAlign w:val="center"/>
          </w:tcPr>
          <w:p w14:paraId="7076D985" w14:textId="77777777" w:rsidR="001A742A" w:rsidRPr="000C6215" w:rsidRDefault="001A742A" w:rsidP="00C91DDD">
            <w:pPr>
              <w:numPr>
                <w:ilvl w:val="0"/>
                <w:numId w:val="13"/>
              </w:numPr>
              <w:rPr>
                <w:sz w:val="20"/>
                <w:szCs w:val="20"/>
              </w:rPr>
            </w:pPr>
            <w:r w:rsidRPr="000C6215">
              <w:rPr>
                <w:sz w:val="20"/>
                <w:szCs w:val="20"/>
              </w:rPr>
              <w:t>alacsony az időskorúak foglalkoztatottsága</w:t>
            </w:r>
          </w:p>
          <w:p w14:paraId="1A83B98E" w14:textId="77777777" w:rsidR="001A742A" w:rsidRPr="000C6215" w:rsidRDefault="001A742A" w:rsidP="001A742A">
            <w:pPr>
              <w:ind w:left="720"/>
              <w:rPr>
                <w:sz w:val="20"/>
                <w:szCs w:val="20"/>
              </w:rPr>
            </w:pPr>
          </w:p>
          <w:p w14:paraId="4A724857" w14:textId="77777777" w:rsidR="001A742A" w:rsidRPr="000C6215" w:rsidRDefault="001A742A" w:rsidP="00C91DDD">
            <w:pPr>
              <w:numPr>
                <w:ilvl w:val="0"/>
                <w:numId w:val="13"/>
              </w:numPr>
              <w:rPr>
                <w:sz w:val="20"/>
                <w:szCs w:val="20"/>
              </w:rPr>
            </w:pPr>
            <w:r w:rsidRPr="000C6215">
              <w:rPr>
                <w:sz w:val="20"/>
                <w:szCs w:val="20"/>
              </w:rPr>
              <w:t>az infokommunikációs technológia és az ilyen eszközök használatának még nem teljes mértékben terjedt el az idős, idősödő emberek körében, ez azonban sokat segítene az időskorúak informálásában, szolgáltatásokhoz való hozzáférésének segítésében</w:t>
            </w:r>
          </w:p>
          <w:p w14:paraId="1D4DFD96" w14:textId="77777777" w:rsidR="001A742A" w:rsidRPr="000C6215" w:rsidRDefault="001A742A" w:rsidP="001A742A">
            <w:pPr>
              <w:rPr>
                <w:sz w:val="20"/>
                <w:szCs w:val="20"/>
              </w:rPr>
            </w:pPr>
          </w:p>
          <w:p w14:paraId="54061E03" w14:textId="77777777" w:rsidR="001A742A" w:rsidRPr="000C6215" w:rsidRDefault="001A742A" w:rsidP="00C91DDD">
            <w:pPr>
              <w:numPr>
                <w:ilvl w:val="0"/>
                <w:numId w:val="13"/>
              </w:numPr>
              <w:rPr>
                <w:sz w:val="20"/>
                <w:szCs w:val="20"/>
              </w:rPr>
            </w:pPr>
            <w:r w:rsidRPr="000C6215">
              <w:rPr>
                <w:sz w:val="20"/>
                <w:szCs w:val="20"/>
              </w:rPr>
              <w:t>az idősödő generáció tudásának nem kellő elismerése</w:t>
            </w:r>
          </w:p>
          <w:p w14:paraId="09BA2D9D" w14:textId="77777777" w:rsidR="001A742A" w:rsidRPr="000C6215" w:rsidRDefault="001A742A" w:rsidP="001A742A">
            <w:pPr>
              <w:rPr>
                <w:sz w:val="20"/>
                <w:szCs w:val="20"/>
              </w:rPr>
            </w:pPr>
          </w:p>
          <w:p w14:paraId="46748F51" w14:textId="77777777" w:rsidR="001A742A" w:rsidRPr="000C6215" w:rsidRDefault="001A742A" w:rsidP="00C91DDD">
            <w:pPr>
              <w:numPr>
                <w:ilvl w:val="0"/>
                <w:numId w:val="13"/>
              </w:numPr>
              <w:rPr>
                <w:sz w:val="20"/>
                <w:szCs w:val="20"/>
              </w:rPr>
            </w:pPr>
            <w:r w:rsidRPr="000C6215">
              <w:rPr>
                <w:sz w:val="20"/>
                <w:szCs w:val="20"/>
              </w:rPr>
              <w:t>az idősek ösztönzése az egészségtudatos magatartásra, a sport és a mozgás jó hatásainak megtapasztalása által, ne „féljenek” mozogni</w:t>
            </w:r>
          </w:p>
          <w:p w14:paraId="00AAE182" w14:textId="77777777" w:rsidR="001A742A" w:rsidRPr="000C6215" w:rsidRDefault="001A742A" w:rsidP="001A742A">
            <w:pPr>
              <w:pStyle w:val="Listaszerbekezds"/>
              <w:rPr>
                <w:sz w:val="20"/>
                <w:szCs w:val="20"/>
              </w:rPr>
            </w:pPr>
          </w:p>
          <w:p w14:paraId="3699EBDA" w14:textId="77777777" w:rsidR="001A742A" w:rsidRPr="000C6215" w:rsidRDefault="001A742A" w:rsidP="00C91DDD">
            <w:pPr>
              <w:numPr>
                <w:ilvl w:val="0"/>
                <w:numId w:val="13"/>
              </w:numPr>
              <w:rPr>
                <w:sz w:val="20"/>
                <w:szCs w:val="20"/>
              </w:rPr>
            </w:pPr>
            <w:r w:rsidRPr="000C6215">
              <w:rPr>
                <w:sz w:val="20"/>
                <w:szCs w:val="20"/>
              </w:rPr>
              <w:t>a generációk közötti együttműködés “ingatag”</w:t>
            </w:r>
          </w:p>
          <w:p w14:paraId="49F9E9CE" w14:textId="77777777" w:rsidR="001A742A" w:rsidRPr="000C6215" w:rsidRDefault="001A742A" w:rsidP="001A742A">
            <w:pPr>
              <w:pStyle w:val="Listaszerbekezds"/>
              <w:rPr>
                <w:sz w:val="20"/>
                <w:szCs w:val="20"/>
              </w:rPr>
            </w:pPr>
          </w:p>
          <w:p w14:paraId="138B6073" w14:textId="77777777" w:rsidR="001A742A" w:rsidRPr="000C6215" w:rsidRDefault="001A742A" w:rsidP="00C91DDD">
            <w:pPr>
              <w:numPr>
                <w:ilvl w:val="0"/>
                <w:numId w:val="13"/>
              </w:numPr>
              <w:rPr>
                <w:sz w:val="20"/>
                <w:szCs w:val="20"/>
              </w:rPr>
            </w:pPr>
            <w:r w:rsidRPr="000C6215">
              <w:rPr>
                <w:sz w:val="20"/>
                <w:szCs w:val="20"/>
              </w:rPr>
              <w:t>nem biztonságos környezet és nem megfelelő életminőség</w:t>
            </w:r>
          </w:p>
          <w:p w14:paraId="64FFE2BC" w14:textId="77777777" w:rsidR="001A742A" w:rsidRPr="000C6215" w:rsidRDefault="001A742A" w:rsidP="001A742A">
            <w:pPr>
              <w:rPr>
                <w:sz w:val="20"/>
                <w:szCs w:val="20"/>
              </w:rPr>
            </w:pPr>
          </w:p>
          <w:p w14:paraId="47AA20A9" w14:textId="77777777" w:rsidR="001A742A" w:rsidRPr="000C6215" w:rsidRDefault="001A742A" w:rsidP="00C91DDD">
            <w:pPr>
              <w:numPr>
                <w:ilvl w:val="0"/>
                <w:numId w:val="13"/>
              </w:numPr>
              <w:rPr>
                <w:sz w:val="20"/>
                <w:szCs w:val="20"/>
              </w:rPr>
            </w:pPr>
            <w:r w:rsidRPr="000C6215">
              <w:rPr>
                <w:sz w:val="20"/>
                <w:szCs w:val="20"/>
              </w:rPr>
              <w:t>a szolgáltatásokhoz és az ellátásokhoz való hozzáférés területi egyenlőtlenségeinek csökkentése</w:t>
            </w:r>
          </w:p>
          <w:p w14:paraId="64B3CF7B" w14:textId="77777777" w:rsidR="009C7627" w:rsidRPr="000C6215" w:rsidRDefault="009C7627" w:rsidP="009C7627">
            <w:pPr>
              <w:pStyle w:val="Listaszerbekezds"/>
              <w:rPr>
                <w:sz w:val="20"/>
                <w:szCs w:val="20"/>
              </w:rPr>
            </w:pPr>
          </w:p>
          <w:p w14:paraId="612B8496" w14:textId="77777777" w:rsidR="009C7627" w:rsidRPr="000C6215" w:rsidRDefault="00004DAD" w:rsidP="00C91DDD">
            <w:pPr>
              <w:numPr>
                <w:ilvl w:val="0"/>
                <w:numId w:val="13"/>
              </w:numPr>
              <w:rPr>
                <w:sz w:val="20"/>
                <w:szCs w:val="20"/>
              </w:rPr>
            </w:pPr>
            <w:r w:rsidRPr="000C6215">
              <w:rPr>
                <w:sz w:val="20"/>
                <w:szCs w:val="20"/>
              </w:rPr>
              <w:t>demens idősek számának növekedése</w:t>
            </w:r>
          </w:p>
          <w:p w14:paraId="5D8A65B4" w14:textId="77777777" w:rsidR="00004DAD" w:rsidRPr="000C6215" w:rsidRDefault="00004DAD" w:rsidP="00004DAD">
            <w:pPr>
              <w:pStyle w:val="Listaszerbekezds"/>
              <w:rPr>
                <w:sz w:val="20"/>
                <w:szCs w:val="20"/>
              </w:rPr>
            </w:pPr>
          </w:p>
          <w:p w14:paraId="216C83DB" w14:textId="77777777" w:rsidR="00004DAD" w:rsidRPr="000C6215" w:rsidRDefault="00004DAD" w:rsidP="00C91DDD">
            <w:pPr>
              <w:numPr>
                <w:ilvl w:val="0"/>
                <w:numId w:val="13"/>
              </w:numPr>
              <w:rPr>
                <w:sz w:val="20"/>
                <w:szCs w:val="20"/>
              </w:rPr>
            </w:pPr>
            <w:r w:rsidRPr="000C6215">
              <w:rPr>
                <w:sz w:val="20"/>
                <w:szCs w:val="20"/>
              </w:rPr>
              <w:t>kapacitásproblémák a férőhelyek számát illetően a bentlakásos intézményekben</w:t>
            </w:r>
          </w:p>
        </w:tc>
        <w:tc>
          <w:tcPr>
            <w:tcW w:w="4041" w:type="dxa"/>
            <w:vAlign w:val="center"/>
          </w:tcPr>
          <w:p w14:paraId="5B0B3DC0" w14:textId="77777777" w:rsidR="00C328BA" w:rsidRPr="000C6215" w:rsidRDefault="00C328BA" w:rsidP="00C91DDD">
            <w:pPr>
              <w:numPr>
                <w:ilvl w:val="0"/>
                <w:numId w:val="13"/>
              </w:numPr>
              <w:rPr>
                <w:sz w:val="20"/>
                <w:szCs w:val="20"/>
              </w:rPr>
            </w:pPr>
            <w:r w:rsidRPr="000C6215">
              <w:rPr>
                <w:sz w:val="20"/>
                <w:szCs w:val="20"/>
              </w:rPr>
              <w:t xml:space="preserve">az </w:t>
            </w:r>
            <w:r w:rsidR="001A742A" w:rsidRPr="000C6215">
              <w:rPr>
                <w:sz w:val="20"/>
                <w:szCs w:val="20"/>
              </w:rPr>
              <w:t xml:space="preserve">idősek igényeinek a felmérése, a szolgáltatások továbbfejlesztése céljából </w:t>
            </w:r>
          </w:p>
          <w:p w14:paraId="594CDCBE" w14:textId="77777777" w:rsidR="00C328BA" w:rsidRPr="000C6215" w:rsidRDefault="00C328BA" w:rsidP="00C328BA">
            <w:pPr>
              <w:ind w:left="720"/>
              <w:rPr>
                <w:sz w:val="20"/>
                <w:szCs w:val="20"/>
              </w:rPr>
            </w:pPr>
          </w:p>
          <w:p w14:paraId="74BD57BC" w14:textId="77777777" w:rsidR="00C328BA" w:rsidRPr="000C6215" w:rsidRDefault="00C328BA" w:rsidP="00C91DDD">
            <w:pPr>
              <w:numPr>
                <w:ilvl w:val="0"/>
                <w:numId w:val="13"/>
              </w:numPr>
              <w:rPr>
                <w:sz w:val="20"/>
                <w:szCs w:val="20"/>
              </w:rPr>
            </w:pPr>
            <w:proofErr w:type="gramStart"/>
            <w:r w:rsidRPr="000C6215">
              <w:rPr>
                <w:sz w:val="20"/>
                <w:szCs w:val="20"/>
              </w:rPr>
              <w:t>t</w:t>
            </w:r>
            <w:r w:rsidR="001A742A" w:rsidRPr="000C6215">
              <w:rPr>
                <w:sz w:val="20"/>
                <w:szCs w:val="20"/>
              </w:rPr>
              <w:t>udatosítás,  generációk</w:t>
            </w:r>
            <w:proofErr w:type="gramEnd"/>
            <w:r w:rsidR="001A742A" w:rsidRPr="000C6215">
              <w:rPr>
                <w:sz w:val="20"/>
                <w:szCs w:val="20"/>
              </w:rPr>
              <w:t xml:space="preserve"> közötti szolidaritás erősítése különböző programokka</w:t>
            </w:r>
            <w:r w:rsidRPr="000C6215">
              <w:rPr>
                <w:sz w:val="20"/>
                <w:szCs w:val="20"/>
              </w:rPr>
              <w:t>l</w:t>
            </w:r>
          </w:p>
          <w:p w14:paraId="1EDBCB06" w14:textId="77777777" w:rsidR="00C328BA" w:rsidRPr="000C6215" w:rsidRDefault="00C328BA" w:rsidP="00C328BA">
            <w:pPr>
              <w:pStyle w:val="Listaszerbekezds"/>
              <w:rPr>
                <w:sz w:val="20"/>
                <w:szCs w:val="20"/>
              </w:rPr>
            </w:pPr>
          </w:p>
          <w:p w14:paraId="7108653E" w14:textId="77777777" w:rsidR="00C328BA" w:rsidRPr="000C6215" w:rsidRDefault="00C328BA" w:rsidP="00C91DDD">
            <w:pPr>
              <w:numPr>
                <w:ilvl w:val="0"/>
                <w:numId w:val="13"/>
              </w:numPr>
              <w:rPr>
                <w:sz w:val="20"/>
                <w:szCs w:val="20"/>
              </w:rPr>
            </w:pPr>
            <w:r w:rsidRPr="000C6215">
              <w:rPr>
                <w:sz w:val="20"/>
                <w:szCs w:val="20"/>
              </w:rPr>
              <w:t>s</w:t>
            </w:r>
            <w:r w:rsidR="001A742A" w:rsidRPr="000C6215">
              <w:rPr>
                <w:sz w:val="20"/>
                <w:szCs w:val="20"/>
              </w:rPr>
              <w:t>zűrő-sport programok feltérképezése</w:t>
            </w:r>
            <w:r w:rsidRPr="000C6215">
              <w:rPr>
                <w:sz w:val="20"/>
                <w:szCs w:val="20"/>
              </w:rPr>
              <w:t xml:space="preserve">, </w:t>
            </w:r>
            <w:r w:rsidR="001A742A" w:rsidRPr="000C6215">
              <w:rPr>
                <w:sz w:val="20"/>
                <w:szCs w:val="20"/>
              </w:rPr>
              <w:t>részvétel elősegítés</w:t>
            </w:r>
            <w:r w:rsidRPr="000C6215">
              <w:rPr>
                <w:sz w:val="20"/>
                <w:szCs w:val="20"/>
              </w:rPr>
              <w:t>e</w:t>
            </w:r>
          </w:p>
          <w:p w14:paraId="6A20E0F9" w14:textId="77777777" w:rsidR="00C328BA" w:rsidRPr="000C6215" w:rsidRDefault="00C328BA" w:rsidP="00C328BA">
            <w:pPr>
              <w:pStyle w:val="Listaszerbekezds"/>
              <w:rPr>
                <w:sz w:val="20"/>
                <w:szCs w:val="20"/>
              </w:rPr>
            </w:pPr>
          </w:p>
          <w:p w14:paraId="0A63AE91" w14:textId="77777777" w:rsidR="00C328BA" w:rsidRPr="000C6215" w:rsidRDefault="001A742A" w:rsidP="00C91DDD">
            <w:pPr>
              <w:numPr>
                <w:ilvl w:val="0"/>
                <w:numId w:val="13"/>
              </w:numPr>
              <w:rPr>
                <w:sz w:val="20"/>
                <w:szCs w:val="20"/>
              </w:rPr>
            </w:pPr>
            <w:r w:rsidRPr="000C6215">
              <w:rPr>
                <w:sz w:val="20"/>
                <w:szCs w:val="20"/>
              </w:rPr>
              <w:t xml:space="preserve">munkalehetőségek, valamint az idős emberek szaktudását igénylő programok feltérképezése </w:t>
            </w:r>
          </w:p>
          <w:p w14:paraId="2D2C98B0" w14:textId="77777777" w:rsidR="00C328BA" w:rsidRPr="000C6215" w:rsidRDefault="00C328BA" w:rsidP="00C328BA">
            <w:pPr>
              <w:pStyle w:val="Listaszerbekezds"/>
              <w:rPr>
                <w:sz w:val="20"/>
                <w:szCs w:val="20"/>
              </w:rPr>
            </w:pPr>
          </w:p>
          <w:p w14:paraId="22EA71A1" w14:textId="77777777" w:rsidR="001A742A" w:rsidRPr="000C6215" w:rsidRDefault="00C328BA" w:rsidP="00C91DDD">
            <w:pPr>
              <w:numPr>
                <w:ilvl w:val="0"/>
                <w:numId w:val="13"/>
              </w:numPr>
              <w:rPr>
                <w:sz w:val="20"/>
                <w:szCs w:val="20"/>
              </w:rPr>
            </w:pPr>
            <w:r w:rsidRPr="000C6215">
              <w:rPr>
                <w:sz w:val="20"/>
                <w:szCs w:val="20"/>
              </w:rPr>
              <w:t>i</w:t>
            </w:r>
            <w:r w:rsidR="001A742A" w:rsidRPr="000C6215">
              <w:rPr>
                <w:sz w:val="20"/>
                <w:szCs w:val="20"/>
              </w:rPr>
              <w:t>nformatikai alapismereteket nyújtó programokban való részvétel elősegítése</w:t>
            </w:r>
          </w:p>
          <w:p w14:paraId="1715F13A" w14:textId="77777777" w:rsidR="00004DAD" w:rsidRPr="000C6215" w:rsidRDefault="00004DAD" w:rsidP="00004DAD">
            <w:pPr>
              <w:pStyle w:val="Listaszerbekezds"/>
              <w:rPr>
                <w:sz w:val="20"/>
                <w:szCs w:val="20"/>
              </w:rPr>
            </w:pPr>
          </w:p>
          <w:p w14:paraId="3FD3F957" w14:textId="77777777" w:rsidR="00004DAD" w:rsidRPr="000C6215" w:rsidRDefault="00004DAD" w:rsidP="00C91DDD">
            <w:pPr>
              <w:numPr>
                <w:ilvl w:val="0"/>
                <w:numId w:val="13"/>
              </w:numPr>
              <w:rPr>
                <w:sz w:val="20"/>
                <w:szCs w:val="20"/>
              </w:rPr>
            </w:pPr>
            <w:r w:rsidRPr="000C6215">
              <w:rPr>
                <w:sz w:val="20"/>
                <w:szCs w:val="20"/>
              </w:rPr>
              <w:t>a nappali ellátásban megváltozott gondozási igényekhez történő szakmai ismeretek birtoklása; demenciával élők ellátását és gondozását segítő intézményhálózat bővítése</w:t>
            </w:r>
          </w:p>
          <w:p w14:paraId="42114C15" w14:textId="77777777" w:rsidR="00004DAD" w:rsidRPr="000C6215" w:rsidRDefault="00004DAD" w:rsidP="00004DAD">
            <w:pPr>
              <w:pStyle w:val="Listaszerbekezds"/>
              <w:rPr>
                <w:sz w:val="20"/>
                <w:szCs w:val="20"/>
              </w:rPr>
            </w:pPr>
          </w:p>
          <w:p w14:paraId="2CA0946D" w14:textId="77777777" w:rsidR="00004DAD" w:rsidRPr="000C6215" w:rsidRDefault="00004DAD" w:rsidP="00C91DDD">
            <w:pPr>
              <w:numPr>
                <w:ilvl w:val="0"/>
                <w:numId w:val="13"/>
              </w:numPr>
              <w:rPr>
                <w:sz w:val="20"/>
                <w:szCs w:val="20"/>
              </w:rPr>
            </w:pPr>
            <w:r w:rsidRPr="000C6215">
              <w:rPr>
                <w:sz w:val="20"/>
                <w:szCs w:val="20"/>
              </w:rPr>
              <w:t>a bentlakásos ellátásban a férőhelyek számának növelése</w:t>
            </w:r>
          </w:p>
        </w:tc>
      </w:tr>
      <w:tr w:rsidR="001A742A" w:rsidRPr="000C6215" w14:paraId="16DA2610" w14:textId="77777777" w:rsidTr="00AC3BA8">
        <w:trPr>
          <w:trHeight w:val="680"/>
        </w:trPr>
        <w:tc>
          <w:tcPr>
            <w:tcW w:w="1630" w:type="dxa"/>
            <w:vAlign w:val="center"/>
          </w:tcPr>
          <w:p w14:paraId="4B63545F" w14:textId="77777777" w:rsidR="001A742A" w:rsidRPr="000C6215" w:rsidRDefault="001A742A" w:rsidP="001A742A">
            <w:pPr>
              <w:rPr>
                <w:sz w:val="20"/>
                <w:szCs w:val="20"/>
              </w:rPr>
            </w:pPr>
            <w:r w:rsidRPr="000C6215">
              <w:rPr>
                <w:sz w:val="20"/>
                <w:szCs w:val="20"/>
              </w:rPr>
              <w:t>Nők</w:t>
            </w:r>
          </w:p>
        </w:tc>
        <w:tc>
          <w:tcPr>
            <w:tcW w:w="4042" w:type="dxa"/>
            <w:vAlign w:val="center"/>
          </w:tcPr>
          <w:p w14:paraId="3CA891E2" w14:textId="77777777" w:rsidR="001A742A" w:rsidRPr="000C6215" w:rsidRDefault="001A742A" w:rsidP="00C91DDD">
            <w:pPr>
              <w:numPr>
                <w:ilvl w:val="0"/>
                <w:numId w:val="13"/>
              </w:numPr>
              <w:rPr>
                <w:sz w:val="20"/>
                <w:szCs w:val="20"/>
              </w:rPr>
            </w:pPr>
            <w:r w:rsidRPr="000C6215">
              <w:rPr>
                <w:sz w:val="20"/>
                <w:szCs w:val="20"/>
              </w:rPr>
              <w:t>magas a munkanélküliek aránya a nők között</w:t>
            </w:r>
          </w:p>
          <w:p w14:paraId="29F16EFC" w14:textId="77777777" w:rsidR="001A742A" w:rsidRPr="000C6215" w:rsidRDefault="001A742A" w:rsidP="001A742A">
            <w:pPr>
              <w:ind w:left="720"/>
              <w:rPr>
                <w:sz w:val="20"/>
                <w:szCs w:val="20"/>
              </w:rPr>
            </w:pPr>
          </w:p>
          <w:p w14:paraId="2E3B71E5" w14:textId="77777777" w:rsidR="001A742A" w:rsidRPr="000C6215" w:rsidRDefault="001A742A" w:rsidP="00C91DDD">
            <w:pPr>
              <w:numPr>
                <w:ilvl w:val="0"/>
                <w:numId w:val="13"/>
              </w:numPr>
              <w:rPr>
                <w:sz w:val="20"/>
                <w:szCs w:val="20"/>
              </w:rPr>
            </w:pPr>
            <w:r w:rsidRPr="000C6215">
              <w:rPr>
                <w:sz w:val="20"/>
                <w:szCs w:val="20"/>
              </w:rPr>
              <w:t>magas a nőkkel szemben elkövetett bűncselekmények száma</w:t>
            </w:r>
          </w:p>
          <w:p w14:paraId="398D2872" w14:textId="77777777" w:rsidR="001A742A" w:rsidRPr="000C6215" w:rsidRDefault="001A742A" w:rsidP="001A742A">
            <w:pPr>
              <w:pStyle w:val="Listaszerbekezds"/>
              <w:rPr>
                <w:sz w:val="20"/>
                <w:szCs w:val="20"/>
              </w:rPr>
            </w:pPr>
          </w:p>
          <w:p w14:paraId="7755777A" w14:textId="77777777" w:rsidR="001A742A" w:rsidRPr="000C6215" w:rsidRDefault="001A742A" w:rsidP="00C91DDD">
            <w:pPr>
              <w:numPr>
                <w:ilvl w:val="0"/>
                <w:numId w:val="13"/>
              </w:numPr>
              <w:rPr>
                <w:sz w:val="20"/>
                <w:szCs w:val="20"/>
              </w:rPr>
            </w:pPr>
            <w:r w:rsidRPr="000C6215">
              <w:rPr>
                <w:sz w:val="20"/>
                <w:szCs w:val="20"/>
              </w:rPr>
              <w:t xml:space="preserve">nem elegendő a családok átmeneti otthona és anyaóvó férőhelyszáma </w:t>
            </w:r>
          </w:p>
          <w:p w14:paraId="24D569E6" w14:textId="77777777" w:rsidR="001A742A" w:rsidRPr="000C6215" w:rsidRDefault="001A742A" w:rsidP="001A742A">
            <w:pPr>
              <w:pStyle w:val="Listaszerbekezds"/>
              <w:rPr>
                <w:sz w:val="20"/>
                <w:szCs w:val="20"/>
              </w:rPr>
            </w:pPr>
          </w:p>
          <w:p w14:paraId="2A4C69A8" w14:textId="77777777" w:rsidR="001A742A" w:rsidRPr="000C6215" w:rsidRDefault="001A742A" w:rsidP="00C91DDD">
            <w:pPr>
              <w:numPr>
                <w:ilvl w:val="0"/>
                <w:numId w:val="13"/>
              </w:numPr>
              <w:rPr>
                <w:sz w:val="20"/>
                <w:szCs w:val="20"/>
              </w:rPr>
            </w:pPr>
            <w:r w:rsidRPr="000C6215">
              <w:rPr>
                <w:sz w:val="20"/>
                <w:szCs w:val="20"/>
              </w:rPr>
              <w:t>nincs pontos adat a nők képzési programokban való részvételéről, az alacsony iskolai végzettségű nők elhelyezkedési lehetőségeiről</w:t>
            </w:r>
          </w:p>
          <w:p w14:paraId="507E2859" w14:textId="77777777" w:rsidR="001A742A" w:rsidRPr="000C6215" w:rsidRDefault="001A742A" w:rsidP="001A742A">
            <w:pPr>
              <w:pStyle w:val="Listaszerbekezds"/>
              <w:rPr>
                <w:sz w:val="20"/>
                <w:szCs w:val="20"/>
              </w:rPr>
            </w:pPr>
          </w:p>
          <w:p w14:paraId="12DEC1C4" w14:textId="77777777" w:rsidR="001A742A" w:rsidRPr="000C6215" w:rsidRDefault="001A742A" w:rsidP="00C91DDD">
            <w:pPr>
              <w:numPr>
                <w:ilvl w:val="0"/>
                <w:numId w:val="13"/>
              </w:numPr>
              <w:rPr>
                <w:sz w:val="20"/>
                <w:szCs w:val="20"/>
              </w:rPr>
            </w:pPr>
            <w:r w:rsidRPr="000C6215">
              <w:rPr>
                <w:sz w:val="20"/>
                <w:szCs w:val="20"/>
              </w:rPr>
              <w:t xml:space="preserve">a piaci szektorban a vállalkozások gazdasági érdekeltsége ellen hatnak </w:t>
            </w:r>
            <w:r w:rsidRPr="000C6215">
              <w:rPr>
                <w:sz w:val="20"/>
                <w:szCs w:val="20"/>
              </w:rPr>
              <w:lastRenderedPageBreak/>
              <w:t xml:space="preserve">a családbarát szolgáltatások – a rugalmas munkaidő, 4-6 órás </w:t>
            </w:r>
            <w:proofErr w:type="gramStart"/>
            <w:r w:rsidRPr="000C6215">
              <w:rPr>
                <w:sz w:val="20"/>
                <w:szCs w:val="20"/>
              </w:rPr>
              <w:t>foglalkoztatások,</w:t>
            </w:r>
            <w:proofErr w:type="gramEnd"/>
            <w:r w:rsidRPr="000C6215">
              <w:rPr>
                <w:sz w:val="20"/>
                <w:szCs w:val="20"/>
              </w:rPr>
              <w:t xml:space="preserve"> stb.- bevezetése. Nincsenek családbarát munkahelyek.</w:t>
            </w:r>
          </w:p>
        </w:tc>
        <w:tc>
          <w:tcPr>
            <w:tcW w:w="4041" w:type="dxa"/>
            <w:vAlign w:val="center"/>
          </w:tcPr>
          <w:p w14:paraId="06BC311B" w14:textId="77777777" w:rsidR="00C328BA" w:rsidRPr="000C6215" w:rsidRDefault="001A742A" w:rsidP="00C91DDD">
            <w:pPr>
              <w:numPr>
                <w:ilvl w:val="0"/>
                <w:numId w:val="13"/>
              </w:numPr>
              <w:rPr>
                <w:sz w:val="20"/>
                <w:szCs w:val="20"/>
              </w:rPr>
            </w:pPr>
            <w:r w:rsidRPr="000C6215">
              <w:rPr>
                <w:sz w:val="20"/>
                <w:szCs w:val="20"/>
              </w:rPr>
              <w:lastRenderedPageBreak/>
              <w:t xml:space="preserve">a munkáltatók figyelmének felkeltése a probléma fontosságára </w:t>
            </w:r>
          </w:p>
          <w:p w14:paraId="7CB4956C" w14:textId="77777777" w:rsidR="00C328BA" w:rsidRPr="000C6215" w:rsidRDefault="00C328BA" w:rsidP="00C328BA">
            <w:pPr>
              <w:ind w:left="720"/>
              <w:rPr>
                <w:sz w:val="20"/>
                <w:szCs w:val="20"/>
              </w:rPr>
            </w:pPr>
          </w:p>
          <w:p w14:paraId="36D54E6A" w14:textId="77777777" w:rsidR="00C328BA" w:rsidRPr="000C6215" w:rsidRDefault="001A742A" w:rsidP="00C91DDD">
            <w:pPr>
              <w:numPr>
                <w:ilvl w:val="0"/>
                <w:numId w:val="13"/>
              </w:numPr>
              <w:rPr>
                <w:sz w:val="20"/>
                <w:szCs w:val="20"/>
              </w:rPr>
            </w:pPr>
            <w:r w:rsidRPr="000C6215">
              <w:rPr>
                <w:sz w:val="20"/>
                <w:szCs w:val="20"/>
              </w:rPr>
              <w:t>munkáltatók ösztönzése a rugalmas munkaidő, 4-6 órás foglalkoztatások, távmunka lehetőségeinek feltérképezésére, bevezetési</w:t>
            </w:r>
            <w:r w:rsidR="00935436" w:rsidRPr="000C6215">
              <w:rPr>
                <w:sz w:val="20"/>
                <w:szCs w:val="20"/>
              </w:rPr>
              <w:t xml:space="preserve"> lehetőségeinek megvizsgálására</w:t>
            </w:r>
          </w:p>
          <w:p w14:paraId="302E0DDA" w14:textId="77777777" w:rsidR="00935436" w:rsidRPr="000C6215" w:rsidRDefault="00935436" w:rsidP="00935436">
            <w:pPr>
              <w:pStyle w:val="Listaszerbekezds"/>
              <w:rPr>
                <w:sz w:val="20"/>
                <w:szCs w:val="20"/>
              </w:rPr>
            </w:pPr>
          </w:p>
          <w:p w14:paraId="71D639C3" w14:textId="77777777" w:rsidR="00935436" w:rsidRPr="000C6215" w:rsidRDefault="00935436" w:rsidP="00C91DDD">
            <w:pPr>
              <w:numPr>
                <w:ilvl w:val="0"/>
                <w:numId w:val="13"/>
              </w:numPr>
              <w:rPr>
                <w:sz w:val="20"/>
                <w:szCs w:val="20"/>
              </w:rPr>
            </w:pPr>
            <w:r w:rsidRPr="000C6215">
              <w:rPr>
                <w:sz w:val="20"/>
                <w:szCs w:val="20"/>
              </w:rPr>
              <w:t>családbarát szolgáltatások adatbázisának létrehozása, működtetése</w:t>
            </w:r>
          </w:p>
          <w:p w14:paraId="4272D850" w14:textId="77777777" w:rsidR="00C328BA" w:rsidRPr="000C6215" w:rsidRDefault="00C328BA" w:rsidP="00C328BA">
            <w:pPr>
              <w:rPr>
                <w:sz w:val="20"/>
                <w:szCs w:val="20"/>
              </w:rPr>
            </w:pPr>
          </w:p>
          <w:p w14:paraId="4AE1533F" w14:textId="77777777" w:rsidR="00E032C5" w:rsidRPr="000C6215" w:rsidRDefault="001A742A" w:rsidP="00C91DDD">
            <w:pPr>
              <w:numPr>
                <w:ilvl w:val="0"/>
                <w:numId w:val="13"/>
              </w:numPr>
              <w:rPr>
                <w:sz w:val="20"/>
                <w:szCs w:val="20"/>
              </w:rPr>
            </w:pPr>
            <w:r w:rsidRPr="000C6215">
              <w:rPr>
                <w:sz w:val="20"/>
                <w:szCs w:val="20"/>
              </w:rPr>
              <w:t xml:space="preserve">Nyíregyházán biztosított legyen a krízishelyzetben lévő anyák, családok átmeneti elhelyezése, élethelyzetük </w:t>
            </w:r>
            <w:r w:rsidRPr="000C6215">
              <w:rPr>
                <w:sz w:val="20"/>
                <w:szCs w:val="20"/>
              </w:rPr>
              <w:lastRenderedPageBreak/>
              <w:t xml:space="preserve">átmeneti </w:t>
            </w:r>
            <w:proofErr w:type="gramStart"/>
            <w:r w:rsidRPr="000C6215">
              <w:rPr>
                <w:sz w:val="20"/>
                <w:szCs w:val="20"/>
              </w:rPr>
              <w:t>megoldása</w:t>
            </w:r>
            <w:r w:rsidR="00C328BA" w:rsidRPr="000C6215">
              <w:rPr>
                <w:sz w:val="20"/>
                <w:szCs w:val="20"/>
              </w:rPr>
              <w:t xml:space="preserve">; </w:t>
            </w:r>
            <w:r w:rsidRPr="000C6215">
              <w:rPr>
                <w:sz w:val="20"/>
                <w:szCs w:val="20"/>
              </w:rPr>
              <w:t xml:space="preserve"> programok</w:t>
            </w:r>
            <w:proofErr w:type="gramEnd"/>
            <w:r w:rsidRPr="000C6215">
              <w:rPr>
                <w:sz w:val="20"/>
                <w:szCs w:val="20"/>
              </w:rPr>
              <w:t xml:space="preserve"> szervezése az átmeneti gondozásban részesülőknek, ezen belül életvezetési, jogi, pszichológiai tanácsadás nyújtása - civil és egyházi fenntartók ösztönzése a férőhelybővítésre - már meglévő átmeneti elhelyezést nyújtó otthonainak a férőhely bővítése - új otthonok, férőhelyek létrehozása, ezáltal a </w:t>
            </w:r>
            <w:proofErr w:type="spellStart"/>
            <w:r w:rsidRPr="000C6215">
              <w:rPr>
                <w:sz w:val="20"/>
                <w:szCs w:val="20"/>
              </w:rPr>
              <w:t>bekerüléshez</w:t>
            </w:r>
            <w:proofErr w:type="spellEnd"/>
            <w:r w:rsidRPr="000C6215">
              <w:rPr>
                <w:sz w:val="20"/>
                <w:szCs w:val="20"/>
              </w:rPr>
              <w:t xml:space="preserve"> szükséges várakozási idő lerövidítése</w:t>
            </w:r>
          </w:p>
          <w:p w14:paraId="41437E17" w14:textId="77777777" w:rsidR="00E032C5" w:rsidRPr="000C6215" w:rsidRDefault="00E032C5" w:rsidP="00E032C5">
            <w:pPr>
              <w:pStyle w:val="Listaszerbekezds"/>
              <w:rPr>
                <w:sz w:val="20"/>
                <w:szCs w:val="20"/>
              </w:rPr>
            </w:pPr>
          </w:p>
          <w:p w14:paraId="554908E7" w14:textId="77777777" w:rsidR="00E032C5" w:rsidRPr="000C6215" w:rsidRDefault="001A742A" w:rsidP="00C91DDD">
            <w:pPr>
              <w:numPr>
                <w:ilvl w:val="0"/>
                <w:numId w:val="13"/>
              </w:numPr>
              <w:rPr>
                <w:sz w:val="20"/>
                <w:szCs w:val="20"/>
              </w:rPr>
            </w:pPr>
            <w:r w:rsidRPr="000C6215">
              <w:rPr>
                <w:sz w:val="20"/>
                <w:szCs w:val="20"/>
              </w:rPr>
              <w:t>civil szervezetek bevonásával prevenciós programok szervezése</w:t>
            </w:r>
          </w:p>
          <w:p w14:paraId="6DE769DF" w14:textId="77777777" w:rsidR="00E032C5" w:rsidRPr="000C6215" w:rsidRDefault="00E032C5" w:rsidP="00E032C5">
            <w:pPr>
              <w:pStyle w:val="Listaszerbekezds"/>
              <w:rPr>
                <w:sz w:val="20"/>
                <w:szCs w:val="20"/>
              </w:rPr>
            </w:pPr>
          </w:p>
          <w:p w14:paraId="61D575B0" w14:textId="77777777" w:rsidR="00E032C5" w:rsidRPr="000C6215" w:rsidRDefault="001A742A" w:rsidP="00C91DDD">
            <w:pPr>
              <w:numPr>
                <w:ilvl w:val="0"/>
                <w:numId w:val="13"/>
              </w:numPr>
              <w:rPr>
                <w:sz w:val="20"/>
                <w:szCs w:val="20"/>
              </w:rPr>
            </w:pPr>
            <w:r w:rsidRPr="000C6215">
              <w:rPr>
                <w:sz w:val="20"/>
                <w:szCs w:val="20"/>
              </w:rPr>
              <w:t xml:space="preserve">a nők önvédelmi képességét fejlesztő programok szervezése </w:t>
            </w:r>
          </w:p>
          <w:p w14:paraId="5510CD82" w14:textId="77777777" w:rsidR="00E032C5" w:rsidRPr="000C6215" w:rsidRDefault="00E032C5" w:rsidP="00E032C5">
            <w:pPr>
              <w:pStyle w:val="Listaszerbekezds"/>
              <w:rPr>
                <w:sz w:val="20"/>
                <w:szCs w:val="20"/>
              </w:rPr>
            </w:pPr>
          </w:p>
          <w:p w14:paraId="00A8D5A3" w14:textId="77777777" w:rsidR="00E032C5" w:rsidRPr="000C6215" w:rsidRDefault="001A742A" w:rsidP="00C91DDD">
            <w:pPr>
              <w:numPr>
                <w:ilvl w:val="0"/>
                <w:numId w:val="13"/>
              </w:numPr>
              <w:rPr>
                <w:sz w:val="20"/>
                <w:szCs w:val="20"/>
              </w:rPr>
            </w:pPr>
            <w:r w:rsidRPr="000C6215">
              <w:rPr>
                <w:sz w:val="20"/>
                <w:szCs w:val="20"/>
              </w:rPr>
              <w:t xml:space="preserve">a lakosság figyelem felkeltése a bűnözés, a családon belüli erőszak felismerésére, megelőzésére </w:t>
            </w:r>
          </w:p>
          <w:p w14:paraId="681886C9" w14:textId="77777777" w:rsidR="00E032C5" w:rsidRPr="000C6215" w:rsidRDefault="00E032C5" w:rsidP="00E032C5">
            <w:pPr>
              <w:pStyle w:val="Listaszerbekezds"/>
              <w:rPr>
                <w:sz w:val="20"/>
                <w:szCs w:val="20"/>
              </w:rPr>
            </w:pPr>
          </w:p>
          <w:p w14:paraId="0FF7AC2F" w14:textId="77777777" w:rsidR="001A742A" w:rsidRPr="000C6215" w:rsidRDefault="001A742A" w:rsidP="00C91DDD">
            <w:pPr>
              <w:numPr>
                <w:ilvl w:val="0"/>
                <w:numId w:val="13"/>
              </w:numPr>
              <w:rPr>
                <w:sz w:val="20"/>
                <w:szCs w:val="20"/>
              </w:rPr>
            </w:pPr>
            <w:r w:rsidRPr="000C6215">
              <w:rPr>
                <w:sz w:val="20"/>
                <w:szCs w:val="20"/>
              </w:rPr>
              <w:t>a rendőrség fokozottabb figyelmének felkeltése a célcsoport védelmére</w:t>
            </w:r>
            <w:r w:rsidR="00E032C5" w:rsidRPr="000C6215">
              <w:rPr>
                <w:sz w:val="20"/>
                <w:szCs w:val="20"/>
              </w:rPr>
              <w:t xml:space="preserve">, </w:t>
            </w:r>
            <w:r w:rsidRPr="000C6215">
              <w:rPr>
                <w:sz w:val="20"/>
                <w:szCs w:val="20"/>
              </w:rPr>
              <w:t xml:space="preserve">rendőrség által bűnmegelőzési programok </w:t>
            </w:r>
            <w:proofErr w:type="gramStart"/>
            <w:r w:rsidRPr="000C6215">
              <w:rPr>
                <w:sz w:val="20"/>
                <w:szCs w:val="20"/>
              </w:rPr>
              <w:t>szervezése</w:t>
            </w:r>
            <w:r w:rsidR="00E032C5" w:rsidRPr="000C6215">
              <w:rPr>
                <w:sz w:val="20"/>
                <w:szCs w:val="20"/>
              </w:rPr>
              <w:t>,</w:t>
            </w:r>
            <w:r w:rsidRPr="000C6215">
              <w:rPr>
                <w:sz w:val="20"/>
                <w:szCs w:val="20"/>
              </w:rPr>
              <w:t xml:space="preserve">  polgárőrség</w:t>
            </w:r>
            <w:proofErr w:type="gramEnd"/>
            <w:r w:rsidRPr="000C6215">
              <w:rPr>
                <w:sz w:val="20"/>
                <w:szCs w:val="20"/>
              </w:rPr>
              <w:t xml:space="preserve"> szervezése</w:t>
            </w:r>
          </w:p>
          <w:p w14:paraId="2B9539E1" w14:textId="77777777" w:rsidR="00935436" w:rsidRPr="000C6215" w:rsidRDefault="00935436" w:rsidP="00935436">
            <w:pPr>
              <w:rPr>
                <w:sz w:val="20"/>
                <w:szCs w:val="20"/>
              </w:rPr>
            </w:pPr>
          </w:p>
        </w:tc>
      </w:tr>
      <w:tr w:rsidR="001A742A" w:rsidRPr="000C6215" w14:paraId="08E4A4C3" w14:textId="77777777" w:rsidTr="00182D7E">
        <w:trPr>
          <w:trHeight w:val="680"/>
        </w:trPr>
        <w:tc>
          <w:tcPr>
            <w:tcW w:w="1630" w:type="dxa"/>
            <w:vAlign w:val="center"/>
          </w:tcPr>
          <w:p w14:paraId="49F2E591" w14:textId="69515A7D" w:rsidR="001A742A" w:rsidRPr="000C6215" w:rsidRDefault="00AE4476" w:rsidP="001A742A">
            <w:pPr>
              <w:rPr>
                <w:sz w:val="20"/>
                <w:szCs w:val="20"/>
              </w:rPr>
            </w:pPr>
            <w:r w:rsidRPr="00D50B07">
              <w:rPr>
                <w:sz w:val="20"/>
                <w:szCs w:val="20"/>
              </w:rPr>
              <w:lastRenderedPageBreak/>
              <w:t xml:space="preserve">Fogyatékossággal </w:t>
            </w:r>
            <w:r w:rsidR="001A742A" w:rsidRPr="000C6215">
              <w:rPr>
                <w:sz w:val="20"/>
                <w:szCs w:val="20"/>
              </w:rPr>
              <w:t>élők</w:t>
            </w:r>
          </w:p>
        </w:tc>
        <w:tc>
          <w:tcPr>
            <w:tcW w:w="4042" w:type="dxa"/>
          </w:tcPr>
          <w:p w14:paraId="065DB688" w14:textId="58A53D6E" w:rsidR="001A742A" w:rsidRPr="000C6215" w:rsidRDefault="001A742A" w:rsidP="00C91DDD">
            <w:pPr>
              <w:numPr>
                <w:ilvl w:val="0"/>
                <w:numId w:val="13"/>
              </w:numPr>
              <w:rPr>
                <w:sz w:val="20"/>
                <w:szCs w:val="20"/>
              </w:rPr>
            </w:pPr>
            <w:r w:rsidRPr="000C6215">
              <w:rPr>
                <w:sz w:val="20"/>
                <w:szCs w:val="20"/>
              </w:rPr>
              <w:t xml:space="preserve">a városban élő és városunkba látogató </w:t>
            </w:r>
            <w:r w:rsidR="00835E56" w:rsidRPr="00D50B07">
              <w:rPr>
                <w:sz w:val="20"/>
                <w:szCs w:val="20"/>
              </w:rPr>
              <w:t xml:space="preserve">fogyatékossággal </w:t>
            </w:r>
            <w:r w:rsidRPr="000C6215">
              <w:rPr>
                <w:sz w:val="20"/>
                <w:szCs w:val="20"/>
              </w:rPr>
              <w:t xml:space="preserve">élő emberek, idősek, gyermekes családok közösségi közlekedésének </w:t>
            </w:r>
            <w:proofErr w:type="gramStart"/>
            <w:r w:rsidRPr="000C6215">
              <w:rPr>
                <w:sz w:val="20"/>
                <w:szCs w:val="20"/>
              </w:rPr>
              <w:t>igénybe vétele</w:t>
            </w:r>
            <w:proofErr w:type="gramEnd"/>
            <w:r w:rsidRPr="000C6215">
              <w:rPr>
                <w:sz w:val="20"/>
                <w:szCs w:val="20"/>
              </w:rPr>
              <w:t xml:space="preserve"> többször előre nem látható akadályokba ütközik (fel- és leszállás nehézsége, útirány, az útvonalon közlekedő gépjármű adott szakaszra való érkezésének beazonosíthatatlansága) </w:t>
            </w:r>
          </w:p>
          <w:p w14:paraId="5430447D" w14:textId="77777777" w:rsidR="001A742A" w:rsidRPr="000C6215" w:rsidRDefault="001A742A" w:rsidP="001A742A">
            <w:pPr>
              <w:ind w:left="720"/>
              <w:rPr>
                <w:sz w:val="20"/>
                <w:szCs w:val="20"/>
              </w:rPr>
            </w:pPr>
          </w:p>
          <w:p w14:paraId="5AC05B61" w14:textId="563278CE" w:rsidR="001A742A" w:rsidRPr="000C6215" w:rsidRDefault="001A742A" w:rsidP="00C91DDD">
            <w:pPr>
              <w:numPr>
                <w:ilvl w:val="0"/>
                <w:numId w:val="13"/>
              </w:numPr>
              <w:rPr>
                <w:sz w:val="20"/>
                <w:szCs w:val="20"/>
              </w:rPr>
            </w:pPr>
            <w:r w:rsidRPr="000C6215">
              <w:rPr>
                <w:sz w:val="20"/>
                <w:szCs w:val="20"/>
              </w:rPr>
              <w:t xml:space="preserve">a </w:t>
            </w:r>
            <w:r w:rsidR="00AE4476" w:rsidRPr="00D50B07">
              <w:rPr>
                <w:sz w:val="20"/>
                <w:szCs w:val="20"/>
              </w:rPr>
              <w:t xml:space="preserve">fogyatékossággal </w:t>
            </w:r>
            <w:r w:rsidRPr="000C6215">
              <w:rPr>
                <w:sz w:val="20"/>
                <w:szCs w:val="20"/>
              </w:rPr>
              <w:t>élő személyekkel foglalkozó hazai és a nemzetközi szervezetek közötti együttműködések száma kevés</w:t>
            </w:r>
          </w:p>
          <w:p w14:paraId="207E8EA1" w14:textId="77777777" w:rsidR="001A742A" w:rsidRPr="000C6215" w:rsidRDefault="001A742A" w:rsidP="001A742A">
            <w:pPr>
              <w:rPr>
                <w:sz w:val="20"/>
                <w:szCs w:val="20"/>
              </w:rPr>
            </w:pPr>
          </w:p>
          <w:p w14:paraId="323269AA" w14:textId="77777777" w:rsidR="001A742A" w:rsidRPr="000C6215" w:rsidRDefault="001A742A" w:rsidP="00C91DDD">
            <w:pPr>
              <w:numPr>
                <w:ilvl w:val="0"/>
                <w:numId w:val="13"/>
              </w:numPr>
              <w:rPr>
                <w:sz w:val="20"/>
                <w:szCs w:val="20"/>
              </w:rPr>
            </w:pPr>
            <w:r w:rsidRPr="000C6215">
              <w:rPr>
                <w:sz w:val="20"/>
                <w:szCs w:val="20"/>
              </w:rPr>
              <w:t>diszkrimináció a társadalom részéről</w:t>
            </w:r>
          </w:p>
          <w:p w14:paraId="530C7AEB" w14:textId="77777777" w:rsidR="001A742A" w:rsidRPr="000C6215" w:rsidRDefault="001A742A" w:rsidP="001A742A">
            <w:pPr>
              <w:rPr>
                <w:sz w:val="20"/>
                <w:szCs w:val="20"/>
              </w:rPr>
            </w:pPr>
          </w:p>
          <w:p w14:paraId="20D4733F" w14:textId="77777777" w:rsidR="001A742A" w:rsidRPr="000C6215" w:rsidRDefault="001A742A" w:rsidP="00C91DDD">
            <w:pPr>
              <w:numPr>
                <w:ilvl w:val="0"/>
                <w:numId w:val="13"/>
              </w:numPr>
              <w:rPr>
                <w:sz w:val="20"/>
                <w:szCs w:val="20"/>
              </w:rPr>
            </w:pPr>
            <w:r w:rsidRPr="000C6215">
              <w:rPr>
                <w:sz w:val="20"/>
                <w:szCs w:val="20"/>
              </w:rPr>
              <w:t>inaktív a sportolási és kulturális életük</w:t>
            </w:r>
          </w:p>
          <w:p w14:paraId="1156049E" w14:textId="77777777" w:rsidR="001A742A" w:rsidRPr="000C6215" w:rsidRDefault="001A742A" w:rsidP="001A742A">
            <w:pPr>
              <w:rPr>
                <w:sz w:val="20"/>
                <w:szCs w:val="20"/>
              </w:rPr>
            </w:pPr>
          </w:p>
          <w:p w14:paraId="2BFBD4E0" w14:textId="77777777" w:rsidR="001A742A" w:rsidRPr="000C6215" w:rsidRDefault="001A742A" w:rsidP="00C91DDD">
            <w:pPr>
              <w:numPr>
                <w:ilvl w:val="0"/>
                <w:numId w:val="13"/>
              </w:numPr>
              <w:rPr>
                <w:sz w:val="20"/>
                <w:szCs w:val="20"/>
              </w:rPr>
            </w:pPr>
            <w:r w:rsidRPr="000C6215">
              <w:rPr>
                <w:sz w:val="20"/>
                <w:szCs w:val="20"/>
              </w:rPr>
              <w:t>fogyatékos személyek foglakoztatása nem megoldott. Alacsony a foglalkoztatottak aránya.</w:t>
            </w:r>
            <w:r w:rsidR="00935436" w:rsidRPr="000C6215">
              <w:rPr>
                <w:sz w:val="20"/>
                <w:szCs w:val="20"/>
              </w:rPr>
              <w:t xml:space="preserve"> Nehezített a nyílt munkaerőpiacra történő bekerülés; kedvezőtlen jövedelmi helyzet.</w:t>
            </w:r>
          </w:p>
          <w:p w14:paraId="7722670B" w14:textId="77777777" w:rsidR="001A742A" w:rsidRPr="000C6215" w:rsidRDefault="001A742A" w:rsidP="001A742A">
            <w:pPr>
              <w:rPr>
                <w:sz w:val="20"/>
                <w:szCs w:val="20"/>
              </w:rPr>
            </w:pPr>
          </w:p>
          <w:p w14:paraId="7DD810BF" w14:textId="77777777" w:rsidR="001A742A" w:rsidRPr="000C6215" w:rsidRDefault="001A742A" w:rsidP="00C91DDD">
            <w:pPr>
              <w:numPr>
                <w:ilvl w:val="0"/>
                <w:numId w:val="13"/>
              </w:numPr>
              <w:rPr>
                <w:sz w:val="20"/>
                <w:szCs w:val="20"/>
              </w:rPr>
            </w:pPr>
            <w:r w:rsidRPr="000C6215">
              <w:rPr>
                <w:sz w:val="20"/>
                <w:szCs w:val="20"/>
              </w:rPr>
              <w:t xml:space="preserve">a jelenlegi intézményhálózat nem szolgálja az integrációt, </w:t>
            </w:r>
            <w:proofErr w:type="spellStart"/>
            <w:r w:rsidRPr="000C6215">
              <w:rPr>
                <w:sz w:val="20"/>
                <w:szCs w:val="20"/>
              </w:rPr>
              <w:t>inklúziót</w:t>
            </w:r>
            <w:proofErr w:type="spellEnd"/>
            <w:r w:rsidRPr="000C6215">
              <w:rPr>
                <w:sz w:val="20"/>
                <w:szCs w:val="20"/>
              </w:rPr>
              <w:t xml:space="preserve">. </w:t>
            </w:r>
            <w:r w:rsidRPr="000C6215">
              <w:rPr>
                <w:sz w:val="20"/>
                <w:szCs w:val="20"/>
              </w:rPr>
              <w:lastRenderedPageBreak/>
              <w:t>Kevés a lakóotthoni ellátás, nincs támogatott lakhatás. A fogyatékosok lakásának akadálymentesítése nem megoldott.</w:t>
            </w:r>
          </w:p>
          <w:p w14:paraId="6507640C" w14:textId="77777777" w:rsidR="001A742A" w:rsidRPr="000C6215" w:rsidRDefault="001A742A" w:rsidP="001A742A">
            <w:pPr>
              <w:rPr>
                <w:sz w:val="20"/>
                <w:szCs w:val="20"/>
              </w:rPr>
            </w:pPr>
          </w:p>
          <w:p w14:paraId="67961984" w14:textId="71095D93" w:rsidR="001A742A" w:rsidRPr="000C6215" w:rsidRDefault="001A742A" w:rsidP="00C91DDD">
            <w:pPr>
              <w:numPr>
                <w:ilvl w:val="0"/>
                <w:numId w:val="13"/>
              </w:numPr>
              <w:rPr>
                <w:sz w:val="20"/>
                <w:szCs w:val="20"/>
              </w:rPr>
            </w:pPr>
            <w:r w:rsidRPr="000C6215">
              <w:rPr>
                <w:sz w:val="20"/>
                <w:szCs w:val="20"/>
              </w:rPr>
              <w:t xml:space="preserve">nem állnak pontos adatok rendelkezésre a </w:t>
            </w:r>
            <w:r w:rsidR="00AE4476" w:rsidRPr="00D50B07">
              <w:rPr>
                <w:sz w:val="20"/>
                <w:szCs w:val="20"/>
              </w:rPr>
              <w:t xml:space="preserve">fogyatékossággal </w:t>
            </w:r>
            <w:r w:rsidRPr="000C6215">
              <w:rPr>
                <w:sz w:val="20"/>
                <w:szCs w:val="20"/>
              </w:rPr>
              <w:t>élők számára vonatkozóan. Nem készülnek elemzések, értékelések.</w:t>
            </w:r>
          </w:p>
        </w:tc>
        <w:tc>
          <w:tcPr>
            <w:tcW w:w="4041" w:type="dxa"/>
            <w:vAlign w:val="center"/>
          </w:tcPr>
          <w:p w14:paraId="045DD225" w14:textId="77777777" w:rsidR="001A742A" w:rsidRPr="000C6215" w:rsidRDefault="00E032C5" w:rsidP="00C91DDD">
            <w:pPr>
              <w:numPr>
                <w:ilvl w:val="0"/>
                <w:numId w:val="13"/>
              </w:numPr>
              <w:rPr>
                <w:sz w:val="20"/>
                <w:szCs w:val="20"/>
              </w:rPr>
            </w:pPr>
            <w:r w:rsidRPr="000C6215">
              <w:rPr>
                <w:sz w:val="20"/>
                <w:szCs w:val="20"/>
              </w:rPr>
              <w:lastRenderedPageBreak/>
              <w:t>az</w:t>
            </w:r>
            <w:r w:rsidR="001A742A" w:rsidRPr="000C6215">
              <w:rPr>
                <w:sz w:val="20"/>
                <w:szCs w:val="20"/>
              </w:rPr>
              <w:t xml:space="preserve"> akadálymentesség mindenféle értelemben az esélyegyenlőség szempontjait figyelembe véve meg kell valósuljon a közösségi közlekedés területén is, ezért előtérbe kell helyezni az infokommunikációs és fizikális úton megvalósuló akadálymentesítést</w:t>
            </w:r>
          </w:p>
          <w:p w14:paraId="1E538C37" w14:textId="77777777" w:rsidR="00E032C5" w:rsidRPr="000C6215" w:rsidRDefault="00E032C5" w:rsidP="00E032C5">
            <w:pPr>
              <w:ind w:left="720"/>
              <w:rPr>
                <w:sz w:val="20"/>
                <w:szCs w:val="20"/>
              </w:rPr>
            </w:pPr>
          </w:p>
          <w:p w14:paraId="0636EB5B" w14:textId="77777777" w:rsidR="00E032C5" w:rsidRPr="000C6215" w:rsidRDefault="00E032C5" w:rsidP="00C91DDD">
            <w:pPr>
              <w:numPr>
                <w:ilvl w:val="0"/>
                <w:numId w:val="13"/>
              </w:numPr>
              <w:rPr>
                <w:sz w:val="20"/>
                <w:szCs w:val="20"/>
              </w:rPr>
            </w:pPr>
            <w:r w:rsidRPr="000C6215">
              <w:rPr>
                <w:sz w:val="20"/>
                <w:szCs w:val="20"/>
              </w:rPr>
              <w:t>a különböző</w:t>
            </w:r>
            <w:r w:rsidR="001A742A" w:rsidRPr="000C6215">
              <w:rPr>
                <w:sz w:val="20"/>
                <w:szCs w:val="20"/>
              </w:rPr>
              <w:t xml:space="preserve"> tájékoztatók élőszóval történő közlése és jelnyelvi akadálymentesítés vagy </w:t>
            </w:r>
            <w:proofErr w:type="gramStart"/>
            <w:r w:rsidR="001A742A" w:rsidRPr="000C6215">
              <w:rPr>
                <w:sz w:val="20"/>
                <w:szCs w:val="20"/>
              </w:rPr>
              <w:t>feliratozás</w:t>
            </w:r>
            <w:r w:rsidRPr="000C6215">
              <w:rPr>
                <w:sz w:val="20"/>
                <w:szCs w:val="20"/>
              </w:rPr>
              <w:t xml:space="preserve">, </w:t>
            </w:r>
            <w:r w:rsidR="001A742A" w:rsidRPr="000C6215">
              <w:rPr>
                <w:sz w:val="20"/>
                <w:szCs w:val="20"/>
              </w:rPr>
              <w:t xml:space="preserve"> városi</w:t>
            </w:r>
            <w:proofErr w:type="gramEnd"/>
            <w:r w:rsidR="001A742A" w:rsidRPr="000C6215">
              <w:rPr>
                <w:sz w:val="20"/>
                <w:szCs w:val="20"/>
              </w:rPr>
              <w:t xml:space="preserve"> és egyéb kulturális rendezvényeken jelnyelvi tolmács biztosítása </w:t>
            </w:r>
          </w:p>
          <w:p w14:paraId="03EFBF94" w14:textId="77777777" w:rsidR="00E032C5" w:rsidRPr="000C6215" w:rsidRDefault="00E032C5" w:rsidP="00E032C5">
            <w:pPr>
              <w:pStyle w:val="Listaszerbekezds"/>
              <w:rPr>
                <w:sz w:val="20"/>
                <w:szCs w:val="20"/>
              </w:rPr>
            </w:pPr>
          </w:p>
          <w:p w14:paraId="1F95491D" w14:textId="77777777" w:rsidR="00E032C5" w:rsidRPr="000C6215" w:rsidRDefault="001A742A" w:rsidP="00C91DDD">
            <w:pPr>
              <w:numPr>
                <w:ilvl w:val="0"/>
                <w:numId w:val="13"/>
              </w:numPr>
              <w:rPr>
                <w:sz w:val="20"/>
                <w:szCs w:val="20"/>
              </w:rPr>
            </w:pPr>
            <w:r w:rsidRPr="000C6215">
              <w:rPr>
                <w:sz w:val="20"/>
                <w:szCs w:val="20"/>
              </w:rPr>
              <w:t xml:space="preserve">a fogyatékosság típusához igazodó segítségnyújtás a társadalom és a közösségi közlekedést irányító, működtető hatóság(ok) részéről (például: kerekesszék elhelyezésére szolgáló terület kialakítása, Braille-írással ellátott leszállásjelző, rámpa használatának elősegítése, járdaszegély taktilis kővel való ellátása, autóbusz, illetve a vasúti pályaudvar aluljáró lépcsőjének eltérő csíkozása, autóbusz-megállóhelyeken futár-távirányító kialakítása, intézmények bejáratánál, </w:t>
            </w:r>
            <w:proofErr w:type="spellStart"/>
            <w:r w:rsidRPr="000C6215">
              <w:rPr>
                <w:sz w:val="20"/>
                <w:szCs w:val="20"/>
              </w:rPr>
              <w:lastRenderedPageBreak/>
              <w:t>idézményekben</w:t>
            </w:r>
            <w:proofErr w:type="spellEnd"/>
            <w:r w:rsidRPr="000C6215">
              <w:rPr>
                <w:sz w:val="20"/>
                <w:szCs w:val="20"/>
              </w:rPr>
              <w:t xml:space="preserve"> </w:t>
            </w:r>
            <w:proofErr w:type="spellStart"/>
            <w:r w:rsidRPr="000C6215">
              <w:rPr>
                <w:sz w:val="20"/>
                <w:szCs w:val="20"/>
              </w:rPr>
              <w:t>kontasztos</w:t>
            </w:r>
            <w:proofErr w:type="spellEnd"/>
            <w:r w:rsidRPr="000C6215">
              <w:rPr>
                <w:sz w:val="20"/>
                <w:szCs w:val="20"/>
              </w:rPr>
              <w:t xml:space="preserve"> csík a lépcsőknél, egyéb fogyatékosság-specifikus jelzések megléte, falak menti gyalogos sáv szabaddá tétele, zebránál hosszabb idő az átjutásra, középületekben több kapaszkodó kiépítése </w:t>
            </w:r>
          </w:p>
          <w:p w14:paraId="3D22A7CA" w14:textId="77777777" w:rsidR="00E032C5" w:rsidRPr="000C6215" w:rsidRDefault="00E032C5" w:rsidP="00E032C5">
            <w:pPr>
              <w:pStyle w:val="Listaszerbekezds"/>
              <w:rPr>
                <w:sz w:val="20"/>
                <w:szCs w:val="20"/>
              </w:rPr>
            </w:pPr>
          </w:p>
          <w:p w14:paraId="758BCA72" w14:textId="77777777" w:rsidR="00935436" w:rsidRPr="000C6215" w:rsidRDefault="001A742A" w:rsidP="00C91DDD">
            <w:pPr>
              <w:numPr>
                <w:ilvl w:val="0"/>
                <w:numId w:val="13"/>
              </w:numPr>
              <w:rPr>
                <w:sz w:val="20"/>
                <w:szCs w:val="20"/>
              </w:rPr>
            </w:pPr>
            <w:r w:rsidRPr="000C6215">
              <w:rPr>
                <w:sz w:val="20"/>
                <w:szCs w:val="20"/>
              </w:rPr>
              <w:t xml:space="preserve">a </w:t>
            </w:r>
            <w:proofErr w:type="spellStart"/>
            <w:r w:rsidRPr="000C6215">
              <w:rPr>
                <w:sz w:val="20"/>
                <w:szCs w:val="20"/>
              </w:rPr>
              <w:t>mikro</w:t>
            </w:r>
            <w:proofErr w:type="spellEnd"/>
            <w:r w:rsidRPr="000C6215">
              <w:rPr>
                <w:sz w:val="20"/>
                <w:szCs w:val="20"/>
              </w:rPr>
              <w:t>- kis és középvállalkozások állami támogatás</w:t>
            </w:r>
            <w:r w:rsidR="00E032C5" w:rsidRPr="000C6215">
              <w:rPr>
                <w:sz w:val="20"/>
                <w:szCs w:val="20"/>
              </w:rPr>
              <w:t>sal</w:t>
            </w:r>
            <w:r w:rsidRPr="000C6215">
              <w:rPr>
                <w:sz w:val="20"/>
                <w:szCs w:val="20"/>
              </w:rPr>
              <w:t xml:space="preserve"> ösztön</w:t>
            </w:r>
            <w:r w:rsidR="00E032C5" w:rsidRPr="000C6215">
              <w:rPr>
                <w:sz w:val="20"/>
                <w:szCs w:val="20"/>
              </w:rPr>
              <w:t>zése</w:t>
            </w:r>
            <w:r w:rsidRPr="000C6215">
              <w:rPr>
                <w:sz w:val="20"/>
                <w:szCs w:val="20"/>
              </w:rPr>
              <w:t xml:space="preserve"> a fogyatékosok foglalkoztatását, tanult szakmák befejezésének a támogatás</w:t>
            </w:r>
            <w:r w:rsidR="00E032C5" w:rsidRPr="000C6215">
              <w:rPr>
                <w:sz w:val="20"/>
                <w:szCs w:val="20"/>
              </w:rPr>
              <w:t>át illetően</w:t>
            </w:r>
            <w:r w:rsidRPr="000C6215">
              <w:rPr>
                <w:sz w:val="20"/>
                <w:szCs w:val="20"/>
              </w:rPr>
              <w:t>, gyakorlati helyek</w:t>
            </w:r>
            <w:r w:rsidR="00935436" w:rsidRPr="000C6215">
              <w:rPr>
                <w:sz w:val="20"/>
                <w:szCs w:val="20"/>
              </w:rPr>
              <w:t>, munkahelyek</w:t>
            </w:r>
            <w:r w:rsidRPr="000C6215">
              <w:rPr>
                <w:sz w:val="20"/>
                <w:szCs w:val="20"/>
              </w:rPr>
              <w:t xml:space="preserve"> biztosítása a képzések elsajátítását követően</w:t>
            </w:r>
            <w:r w:rsidR="00935436" w:rsidRPr="000C6215">
              <w:rPr>
                <w:sz w:val="20"/>
                <w:szCs w:val="20"/>
              </w:rPr>
              <w:t>, A-tipikus foglalkoztatások számának növelése.</w:t>
            </w:r>
          </w:p>
          <w:p w14:paraId="0EE25DFF" w14:textId="77777777" w:rsidR="00E032C5" w:rsidRPr="000C6215" w:rsidRDefault="00E032C5" w:rsidP="00E032C5">
            <w:pPr>
              <w:pStyle w:val="Listaszerbekezds"/>
              <w:rPr>
                <w:sz w:val="20"/>
                <w:szCs w:val="20"/>
              </w:rPr>
            </w:pPr>
          </w:p>
          <w:p w14:paraId="1D3CA661" w14:textId="77777777" w:rsidR="00935436" w:rsidRPr="000C6215" w:rsidRDefault="00935436" w:rsidP="00C91DDD">
            <w:pPr>
              <w:pStyle w:val="Listaszerbekezds"/>
              <w:numPr>
                <w:ilvl w:val="0"/>
                <w:numId w:val="13"/>
              </w:numPr>
              <w:rPr>
                <w:sz w:val="20"/>
                <w:szCs w:val="20"/>
              </w:rPr>
            </w:pPr>
            <w:r w:rsidRPr="000C6215">
              <w:rPr>
                <w:sz w:val="20"/>
                <w:szCs w:val="20"/>
              </w:rPr>
              <w:t>lakóotthoni ellátás, támogatott lakhatások számának növelése</w:t>
            </w:r>
          </w:p>
          <w:p w14:paraId="3AC78731" w14:textId="77777777" w:rsidR="00935436" w:rsidRPr="000C6215" w:rsidRDefault="00935436" w:rsidP="00935436">
            <w:pPr>
              <w:pStyle w:val="Listaszerbekezds"/>
              <w:ind w:left="0"/>
              <w:rPr>
                <w:sz w:val="20"/>
                <w:szCs w:val="20"/>
              </w:rPr>
            </w:pPr>
          </w:p>
          <w:p w14:paraId="139A463C" w14:textId="77777777" w:rsidR="00E032C5" w:rsidRPr="000C6215" w:rsidRDefault="001A742A" w:rsidP="00C91DDD">
            <w:pPr>
              <w:numPr>
                <w:ilvl w:val="0"/>
                <w:numId w:val="13"/>
              </w:numPr>
              <w:rPr>
                <w:sz w:val="20"/>
                <w:szCs w:val="20"/>
              </w:rPr>
            </w:pPr>
            <w:r w:rsidRPr="000C6215">
              <w:rPr>
                <w:sz w:val="20"/>
                <w:szCs w:val="20"/>
              </w:rPr>
              <w:t xml:space="preserve"> a lakások állapotának feltérképezése </w:t>
            </w:r>
          </w:p>
          <w:p w14:paraId="208520B3" w14:textId="77777777" w:rsidR="00E032C5" w:rsidRPr="000C6215" w:rsidRDefault="00E032C5" w:rsidP="00E032C5">
            <w:pPr>
              <w:pStyle w:val="Listaszerbekezds"/>
              <w:rPr>
                <w:sz w:val="20"/>
                <w:szCs w:val="20"/>
              </w:rPr>
            </w:pPr>
          </w:p>
          <w:p w14:paraId="2E442FA5" w14:textId="77777777" w:rsidR="001A742A" w:rsidRPr="000C6215" w:rsidRDefault="00E032C5" w:rsidP="00C91DDD">
            <w:pPr>
              <w:numPr>
                <w:ilvl w:val="0"/>
                <w:numId w:val="13"/>
              </w:numPr>
              <w:rPr>
                <w:sz w:val="20"/>
                <w:szCs w:val="20"/>
              </w:rPr>
            </w:pPr>
            <w:r w:rsidRPr="000C6215">
              <w:rPr>
                <w:sz w:val="20"/>
                <w:szCs w:val="20"/>
              </w:rPr>
              <w:t>t</w:t>
            </w:r>
            <w:r w:rsidR="001A742A" w:rsidRPr="000C6215">
              <w:rPr>
                <w:sz w:val="20"/>
                <w:szCs w:val="20"/>
              </w:rPr>
              <w:t>ájékozódás, ismeretszerzés a célcsoport és azokkal foglalkozó személyek számára különböző fórumok, rendezvények, érdekképviseleti szervezetek összefogásával</w:t>
            </w:r>
            <w:r w:rsidRPr="000C6215">
              <w:rPr>
                <w:sz w:val="20"/>
                <w:szCs w:val="20"/>
              </w:rPr>
              <w:t>, érzékenyítés.</w:t>
            </w:r>
          </w:p>
        </w:tc>
      </w:tr>
      <w:tr w:rsidR="001A742A" w:rsidRPr="000C6215" w14:paraId="50B2D805" w14:textId="77777777" w:rsidTr="000D60C4">
        <w:trPr>
          <w:trHeight w:val="680"/>
        </w:trPr>
        <w:tc>
          <w:tcPr>
            <w:tcW w:w="1630" w:type="dxa"/>
            <w:shd w:val="clear" w:color="auto" w:fill="FFFF00"/>
            <w:vAlign w:val="center"/>
          </w:tcPr>
          <w:p w14:paraId="46917BD2" w14:textId="77777777" w:rsidR="001A742A" w:rsidRPr="000C6215" w:rsidRDefault="001A742A" w:rsidP="001A742A">
            <w:pPr>
              <w:rPr>
                <w:i/>
                <w:sz w:val="20"/>
                <w:szCs w:val="20"/>
              </w:rPr>
            </w:pPr>
            <w:r w:rsidRPr="000C6215">
              <w:rPr>
                <w:i/>
                <w:sz w:val="20"/>
                <w:szCs w:val="20"/>
              </w:rPr>
              <w:lastRenderedPageBreak/>
              <w:t>Több célcsoportot érintő, településszintű megállapítás</w:t>
            </w:r>
          </w:p>
        </w:tc>
        <w:tc>
          <w:tcPr>
            <w:tcW w:w="4042" w:type="dxa"/>
          </w:tcPr>
          <w:p w14:paraId="5647FCDB" w14:textId="77777777" w:rsidR="001A742A" w:rsidRPr="000C6215" w:rsidRDefault="001A742A" w:rsidP="001A742A">
            <w:pPr>
              <w:ind w:left="720"/>
              <w:rPr>
                <w:sz w:val="20"/>
                <w:szCs w:val="20"/>
              </w:rPr>
            </w:pPr>
          </w:p>
          <w:p w14:paraId="22BC4809" w14:textId="77777777" w:rsidR="001A742A" w:rsidRPr="000C6215" w:rsidRDefault="001A742A" w:rsidP="00C91DDD">
            <w:pPr>
              <w:numPr>
                <w:ilvl w:val="0"/>
                <w:numId w:val="13"/>
              </w:numPr>
              <w:rPr>
                <w:sz w:val="20"/>
                <w:szCs w:val="20"/>
              </w:rPr>
            </w:pPr>
            <w:r w:rsidRPr="000C6215">
              <w:rPr>
                <w:sz w:val="20"/>
                <w:szCs w:val="20"/>
              </w:rPr>
              <w:t>meghatározott lakókörnyezet és lakáskörülmények elavultak, lelakottak, korszerűtlenek</w:t>
            </w:r>
          </w:p>
          <w:p w14:paraId="2C243905" w14:textId="77777777" w:rsidR="001A742A" w:rsidRPr="000C6215" w:rsidRDefault="001A742A" w:rsidP="001A742A">
            <w:pPr>
              <w:ind w:left="720"/>
              <w:rPr>
                <w:sz w:val="20"/>
                <w:szCs w:val="20"/>
              </w:rPr>
            </w:pPr>
          </w:p>
          <w:p w14:paraId="04AC2DB1" w14:textId="77777777" w:rsidR="001A742A" w:rsidRPr="000C6215" w:rsidRDefault="001A742A" w:rsidP="00C91DDD">
            <w:pPr>
              <w:numPr>
                <w:ilvl w:val="0"/>
                <w:numId w:val="13"/>
              </w:numPr>
              <w:rPr>
                <w:sz w:val="20"/>
                <w:szCs w:val="20"/>
              </w:rPr>
            </w:pPr>
            <w:r w:rsidRPr="000C6215">
              <w:rPr>
                <w:sz w:val="20"/>
                <w:szCs w:val="20"/>
              </w:rPr>
              <w:t>szolgáltatásokhoz való hozzáférés különböző társadalmi csoportok vonatkozásában egyenlőtlen</w:t>
            </w:r>
          </w:p>
          <w:p w14:paraId="5C618D9B" w14:textId="77777777" w:rsidR="001A742A" w:rsidRPr="000C6215" w:rsidRDefault="001A742A" w:rsidP="001A742A">
            <w:pPr>
              <w:rPr>
                <w:sz w:val="20"/>
                <w:szCs w:val="20"/>
              </w:rPr>
            </w:pPr>
          </w:p>
          <w:p w14:paraId="258256E4" w14:textId="77777777" w:rsidR="001A742A" w:rsidRPr="000C6215" w:rsidRDefault="001A742A" w:rsidP="00C91DDD">
            <w:pPr>
              <w:numPr>
                <w:ilvl w:val="0"/>
                <w:numId w:val="13"/>
              </w:numPr>
              <w:rPr>
                <w:sz w:val="20"/>
                <w:szCs w:val="20"/>
              </w:rPr>
            </w:pPr>
            <w:r w:rsidRPr="000C6215">
              <w:rPr>
                <w:sz w:val="20"/>
                <w:szCs w:val="20"/>
              </w:rPr>
              <w:t xml:space="preserve">iskolai lemorzsolódás, funkcionális </w:t>
            </w:r>
            <w:proofErr w:type="spellStart"/>
            <w:r w:rsidRPr="000C6215">
              <w:rPr>
                <w:sz w:val="20"/>
                <w:szCs w:val="20"/>
              </w:rPr>
              <w:t>analfabétizmus</w:t>
            </w:r>
            <w:proofErr w:type="spellEnd"/>
            <w:r w:rsidRPr="000C6215">
              <w:rPr>
                <w:sz w:val="20"/>
                <w:szCs w:val="20"/>
              </w:rPr>
              <w:t xml:space="preserve"> napjainkban még mindig jelen van, ezzel generációk nagyobb csoportja nem tud a digitalizált világban tájékozódni, e-közigazgatásban ügyet intézni, online oktatásban/képzésben részt venni</w:t>
            </w:r>
          </w:p>
          <w:p w14:paraId="144C2BAB" w14:textId="77777777" w:rsidR="001A742A" w:rsidRPr="000C6215" w:rsidRDefault="001A742A" w:rsidP="001A742A">
            <w:pPr>
              <w:rPr>
                <w:sz w:val="20"/>
                <w:szCs w:val="20"/>
              </w:rPr>
            </w:pPr>
          </w:p>
          <w:p w14:paraId="4933F37F" w14:textId="77777777" w:rsidR="001A742A" w:rsidRPr="000C6215" w:rsidRDefault="001A742A" w:rsidP="001A742A">
            <w:pPr>
              <w:rPr>
                <w:sz w:val="20"/>
                <w:szCs w:val="20"/>
              </w:rPr>
            </w:pPr>
          </w:p>
          <w:p w14:paraId="691127B3" w14:textId="77777777" w:rsidR="001A742A" w:rsidRPr="000C6215" w:rsidRDefault="001A742A" w:rsidP="001A742A">
            <w:pPr>
              <w:rPr>
                <w:sz w:val="20"/>
                <w:szCs w:val="20"/>
              </w:rPr>
            </w:pPr>
          </w:p>
        </w:tc>
        <w:tc>
          <w:tcPr>
            <w:tcW w:w="4041" w:type="dxa"/>
            <w:vAlign w:val="center"/>
          </w:tcPr>
          <w:p w14:paraId="522CF2B1" w14:textId="77777777" w:rsidR="00935436" w:rsidRPr="000C6215" w:rsidRDefault="00935436" w:rsidP="00C91DDD">
            <w:pPr>
              <w:numPr>
                <w:ilvl w:val="0"/>
                <w:numId w:val="13"/>
              </w:numPr>
              <w:rPr>
                <w:sz w:val="20"/>
                <w:szCs w:val="20"/>
              </w:rPr>
            </w:pPr>
            <w:r w:rsidRPr="000C6215">
              <w:rPr>
                <w:sz w:val="20"/>
                <w:szCs w:val="20"/>
              </w:rPr>
              <w:t>önkormányzati bérlakások számának növelése</w:t>
            </w:r>
          </w:p>
          <w:p w14:paraId="21674306" w14:textId="77777777" w:rsidR="00935436" w:rsidRPr="000C6215" w:rsidRDefault="00935436" w:rsidP="00935436">
            <w:pPr>
              <w:ind w:left="720"/>
              <w:rPr>
                <w:sz w:val="20"/>
                <w:szCs w:val="20"/>
              </w:rPr>
            </w:pPr>
          </w:p>
          <w:p w14:paraId="1183050A" w14:textId="77777777" w:rsidR="001A742A" w:rsidRPr="000C6215" w:rsidRDefault="001A742A" w:rsidP="00C91DDD">
            <w:pPr>
              <w:numPr>
                <w:ilvl w:val="0"/>
                <w:numId w:val="13"/>
              </w:numPr>
              <w:rPr>
                <w:sz w:val="20"/>
                <w:szCs w:val="20"/>
              </w:rPr>
            </w:pPr>
            <w:r w:rsidRPr="000C6215">
              <w:rPr>
                <w:sz w:val="20"/>
                <w:szCs w:val="20"/>
              </w:rPr>
              <w:t>meghatározott lakókörnyezet és lakóépületek karbantartása, felújítása, korszerűsítése, élhetővé tétele, energetikai korszerűsítése</w:t>
            </w:r>
          </w:p>
          <w:p w14:paraId="6A650B86" w14:textId="77777777" w:rsidR="001A742A" w:rsidRPr="000C6215" w:rsidRDefault="001A742A" w:rsidP="001A742A">
            <w:pPr>
              <w:ind w:left="720"/>
              <w:rPr>
                <w:sz w:val="20"/>
                <w:szCs w:val="20"/>
              </w:rPr>
            </w:pPr>
          </w:p>
          <w:p w14:paraId="41780B0A" w14:textId="77777777" w:rsidR="001A742A" w:rsidRPr="000C6215" w:rsidRDefault="001A742A" w:rsidP="00C91DDD">
            <w:pPr>
              <w:numPr>
                <w:ilvl w:val="0"/>
                <w:numId w:val="13"/>
              </w:numPr>
              <w:rPr>
                <w:sz w:val="20"/>
                <w:szCs w:val="20"/>
              </w:rPr>
            </w:pPr>
            <w:r w:rsidRPr="000C6215">
              <w:rPr>
                <w:sz w:val="20"/>
                <w:szCs w:val="20"/>
              </w:rPr>
              <w:t xml:space="preserve">háztartások informatikai szinten való ellátásának feltérképezése szoftver/hardver/tudás tekintetében </w:t>
            </w:r>
          </w:p>
          <w:p w14:paraId="354C6609" w14:textId="77777777" w:rsidR="00E032C5" w:rsidRPr="000C6215" w:rsidRDefault="00E032C5" w:rsidP="00E032C5">
            <w:pPr>
              <w:rPr>
                <w:sz w:val="20"/>
                <w:szCs w:val="20"/>
              </w:rPr>
            </w:pPr>
          </w:p>
          <w:p w14:paraId="4EF33438" w14:textId="77777777" w:rsidR="001A742A" w:rsidRPr="000C6215" w:rsidRDefault="001A742A" w:rsidP="00C91DDD">
            <w:pPr>
              <w:numPr>
                <w:ilvl w:val="0"/>
                <w:numId w:val="13"/>
              </w:numPr>
              <w:rPr>
                <w:sz w:val="20"/>
                <w:szCs w:val="20"/>
              </w:rPr>
            </w:pPr>
            <w:r w:rsidRPr="000C6215">
              <w:rPr>
                <w:sz w:val="20"/>
                <w:szCs w:val="20"/>
              </w:rPr>
              <w:t xml:space="preserve">szolgáltatásokhoz való hozzáférés helyben megoldott a társadalmi csoportok </w:t>
            </w:r>
            <w:proofErr w:type="spellStart"/>
            <w:r w:rsidRPr="000C6215">
              <w:rPr>
                <w:sz w:val="20"/>
                <w:szCs w:val="20"/>
              </w:rPr>
              <w:t>specifikumainak</w:t>
            </w:r>
            <w:proofErr w:type="spellEnd"/>
            <w:r w:rsidRPr="000C6215">
              <w:rPr>
                <w:sz w:val="20"/>
                <w:szCs w:val="20"/>
              </w:rPr>
              <w:t xml:space="preserve"> </w:t>
            </w:r>
            <w:proofErr w:type="gramStart"/>
            <w:r w:rsidRPr="000C6215">
              <w:rPr>
                <w:sz w:val="20"/>
                <w:szCs w:val="20"/>
              </w:rPr>
              <w:t>figyelembe vételével</w:t>
            </w:r>
            <w:proofErr w:type="gramEnd"/>
          </w:p>
          <w:p w14:paraId="63273716" w14:textId="77777777" w:rsidR="001A742A" w:rsidRPr="000C6215" w:rsidRDefault="001A742A" w:rsidP="001A742A">
            <w:pPr>
              <w:pStyle w:val="Listaszerbekezds"/>
              <w:rPr>
                <w:sz w:val="20"/>
                <w:szCs w:val="20"/>
              </w:rPr>
            </w:pPr>
          </w:p>
          <w:p w14:paraId="727932A9" w14:textId="77777777" w:rsidR="001A742A" w:rsidRPr="000C6215" w:rsidRDefault="001A742A" w:rsidP="001A742A">
            <w:pPr>
              <w:ind w:left="720"/>
              <w:rPr>
                <w:sz w:val="20"/>
                <w:szCs w:val="20"/>
              </w:rPr>
            </w:pPr>
            <w:r w:rsidRPr="000C6215">
              <w:rPr>
                <w:sz w:val="20"/>
                <w:szCs w:val="20"/>
              </w:rPr>
              <w:t>- állapotok feltérképezése - lakókörnyezet és lakáskörülmények korszerűsítése - helyzetük javítását elősegítő programok szervezése</w:t>
            </w:r>
          </w:p>
          <w:p w14:paraId="2E997E46" w14:textId="77777777" w:rsidR="001A742A" w:rsidRPr="000C6215" w:rsidRDefault="001A742A" w:rsidP="00935436">
            <w:pPr>
              <w:rPr>
                <w:sz w:val="20"/>
                <w:szCs w:val="20"/>
              </w:rPr>
            </w:pPr>
          </w:p>
          <w:p w14:paraId="518E0717" w14:textId="77777777" w:rsidR="001A742A" w:rsidRPr="000C6215" w:rsidRDefault="001A742A" w:rsidP="00C91DDD">
            <w:pPr>
              <w:numPr>
                <w:ilvl w:val="0"/>
                <w:numId w:val="13"/>
              </w:numPr>
              <w:rPr>
                <w:sz w:val="20"/>
                <w:szCs w:val="20"/>
              </w:rPr>
            </w:pPr>
            <w:r w:rsidRPr="000C6215">
              <w:rPr>
                <w:sz w:val="20"/>
                <w:szCs w:val="20"/>
              </w:rPr>
              <w:t>a generációk közötti szakadék csökkentése, az iskolai lemorzsolódás megállítása, online világhoz történő felhasználó szintű alkalmazkodás, szoftver-alkalmazás</w:t>
            </w:r>
          </w:p>
        </w:tc>
      </w:t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tbl>
    <w:p w14:paraId="78160969" w14:textId="77777777" w:rsidR="00931CF1" w:rsidRPr="000C6215" w:rsidRDefault="00931CF1" w:rsidP="0040713C">
      <w:pPr>
        <w:rPr>
          <w:szCs w:val="22"/>
        </w:rPr>
      </w:pPr>
    </w:p>
    <w:p w14:paraId="0073F9EF" w14:textId="77777777" w:rsidR="004B543E" w:rsidRPr="000C6215" w:rsidRDefault="004B543E" w:rsidP="0040713C">
      <w:pPr>
        <w:pStyle w:val="Nincstrkz"/>
        <w:jc w:val="both"/>
      </w:pPr>
      <w:bookmarkStart w:id="139" w:name="_Toc212110233"/>
      <w:bookmarkStart w:id="140" w:name="_Toc212110691"/>
      <w:bookmarkStart w:id="141" w:name="_Toc212115936"/>
      <w:bookmarkStart w:id="142" w:name="_Toc212118942"/>
      <w:bookmarkStart w:id="143" w:name="_Toc212124929"/>
      <w:bookmarkStart w:id="144" w:name="_Toc212141189"/>
      <w:bookmarkStart w:id="145" w:name="_Toc212141256"/>
      <w:bookmarkStart w:id="146" w:name="_Toc212144765"/>
      <w:bookmarkStart w:id="147" w:name="_Toc212172179"/>
      <w:bookmarkStart w:id="148" w:name="_Toc212178440"/>
      <w:bookmarkStart w:id="149" w:name="_Toc212179302"/>
      <w:bookmarkStart w:id="150" w:name="_Toc212183723"/>
      <w:bookmarkStart w:id="151" w:name="_Toc212183777"/>
      <w:bookmarkStart w:id="152" w:name="_Toc212183823"/>
      <w:bookmarkStart w:id="153" w:name="_Toc212183861"/>
    </w:p>
    <w:p w14:paraId="7C47F1CE" w14:textId="77777777" w:rsidR="002937A3" w:rsidRPr="000C6215" w:rsidRDefault="00335662" w:rsidP="00647B63">
      <w:pPr>
        <w:pStyle w:val="Cmsor4"/>
        <w:pBdr>
          <w:top w:val="none" w:sz="0" w:space="0" w:color="auto"/>
          <w:left w:val="none" w:sz="0" w:space="0" w:color="auto"/>
          <w:bottom w:val="none" w:sz="0" w:space="0" w:color="auto"/>
          <w:right w:val="none" w:sz="0" w:space="0" w:color="auto"/>
        </w:pBdr>
        <w:rPr>
          <w:szCs w:val="24"/>
        </w:rPr>
      </w:pPr>
      <w:bookmarkStart w:id="154" w:name="_Toc212141200"/>
      <w:bookmarkStart w:id="155" w:name="_Toc212141267"/>
      <w:bookmarkStart w:id="156" w:name="_Toc212144776"/>
      <w:bookmarkStart w:id="157" w:name="_Toc212172190"/>
      <w:bookmarkStart w:id="158" w:name="_Toc212178451"/>
      <w:bookmarkStart w:id="159" w:name="_Toc212179313"/>
      <w:bookmarkStart w:id="160" w:name="_Toc212183734"/>
      <w:bookmarkStart w:id="161" w:name="_Toc212183788"/>
      <w:bookmarkStart w:id="162" w:name="_Toc212183834"/>
      <w:bookmarkStart w:id="163" w:name="_Toc212183872"/>
      <w:bookmarkStart w:id="164" w:name="_Toc212268322"/>
      <w:bookmarkStart w:id="165" w:name="_Toc212268358"/>
      <w:bookmarkStart w:id="166" w:name="_Toc212270505"/>
      <w:bookmarkStart w:id="167" w:name="_Toc212562042"/>
      <w:bookmarkStart w:id="168" w:name="_Toc212697729"/>
      <w:bookmarkStart w:id="169" w:name="_Toc212699624"/>
      <w:bookmarkStart w:id="170" w:name="_Toc212716882"/>
      <w:bookmarkStart w:id="171" w:name="_Toc212716999"/>
      <w:bookmarkStart w:id="172" w:name="_Toc214529836"/>
      <w:bookmarkStart w:id="173" w:name="_Toc240272540"/>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sidRPr="000C6215">
        <w:rPr>
          <w:szCs w:val="24"/>
        </w:rPr>
        <w:lastRenderedPageBreak/>
        <w:t>Jövőképünk</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242B68EE" w14:textId="3BECABB7" w:rsidR="008670B4" w:rsidRPr="000C6215" w:rsidRDefault="008670B4" w:rsidP="00B10CA3">
      <w:pPr>
        <w:pStyle w:val="Nincstrkz"/>
        <w:jc w:val="both"/>
      </w:pPr>
      <w:r w:rsidRPr="000C6215">
        <w:t xml:space="preserve">Nyíregyháza jövőképe az esélyegyenlőség terén egy </w:t>
      </w:r>
      <w:r w:rsidRPr="000C6215">
        <w:rPr>
          <w:b/>
          <w:bCs/>
        </w:rPr>
        <w:t>inkluzív, mindenki számára elérhető város megteremt</w:t>
      </w:r>
      <w:r w:rsidR="00B10CA3">
        <w:rPr>
          <w:b/>
          <w:bCs/>
        </w:rPr>
        <w:t>ése</w:t>
      </w:r>
      <w:r w:rsidRPr="000C6215">
        <w:t xml:space="preserve">. A cél egy olyan befogadó helyi társadalom, amely hatékonyan csökkenti a társadalmi egyenlőtlenségeket, támogatja a felzárkózást, és kiemelt figyelmet fordít a sérülékeny csoportokra.  </w:t>
      </w:r>
    </w:p>
    <w:p w14:paraId="30653B25" w14:textId="77777777" w:rsidR="008670B4" w:rsidRPr="000C6215" w:rsidRDefault="008670B4" w:rsidP="008670B4">
      <w:pPr>
        <w:pStyle w:val="Nincstrkz"/>
      </w:pPr>
      <w:r w:rsidRPr="000C6215">
        <w:t>A város esélyegyenlőségi törekvései az alábbi főbb területekre összpontosítanak:</w:t>
      </w:r>
    </w:p>
    <w:p w14:paraId="79B05640" w14:textId="3502407A" w:rsidR="00C2104B" w:rsidRPr="00B10CA3" w:rsidRDefault="00B10CA3" w:rsidP="00C91DDD">
      <w:pPr>
        <w:pStyle w:val="Nincstrkz"/>
        <w:numPr>
          <w:ilvl w:val="0"/>
          <w:numId w:val="19"/>
        </w:numPr>
        <w:jc w:val="both"/>
      </w:pPr>
      <w:r w:rsidRPr="000C6215">
        <w:rPr>
          <w:b/>
          <w:bCs/>
        </w:rPr>
        <w:t>Akadálymentesít</w:t>
      </w:r>
      <w:r w:rsidR="00C2104B">
        <w:rPr>
          <w:b/>
          <w:bCs/>
        </w:rPr>
        <w:t xml:space="preserve">ett </w:t>
      </w:r>
      <w:r w:rsidRPr="000C6215">
        <w:rPr>
          <w:b/>
          <w:bCs/>
        </w:rPr>
        <w:t>infrastruktúra</w:t>
      </w:r>
      <w:r w:rsidR="00C2104B">
        <w:rPr>
          <w:b/>
          <w:bCs/>
        </w:rPr>
        <w:t xml:space="preserve">, digitális </w:t>
      </w:r>
      <w:proofErr w:type="spellStart"/>
      <w:r w:rsidR="00C2104B">
        <w:rPr>
          <w:b/>
          <w:bCs/>
        </w:rPr>
        <w:t>inklúzió</w:t>
      </w:r>
      <w:proofErr w:type="spellEnd"/>
      <w:r w:rsidRPr="000C6215">
        <w:rPr>
          <w:b/>
          <w:bCs/>
        </w:rPr>
        <w:t>:</w:t>
      </w:r>
      <w:r w:rsidRPr="000C6215">
        <w:t xml:space="preserve"> A városi terek, közlekedési eszközök és közintézmények fizikai akadálymentesítése, ami alapvető feltétele az idősek és a </w:t>
      </w:r>
      <w:r w:rsidR="00AE4476" w:rsidRPr="00D50B07">
        <w:t xml:space="preserve">fogyatékossággal </w:t>
      </w:r>
      <w:r w:rsidRPr="000C6215">
        <w:t>élők önálló életvitelének</w:t>
      </w:r>
      <w:r w:rsidR="00C2104B">
        <w:t>, ezen belül – a teljesség igénye nélkül - : a</w:t>
      </w:r>
      <w:r w:rsidR="00C2104B" w:rsidRPr="000C6215">
        <w:t>z alacsonypadlós buszok arányának növelése, buszmegállók és gyalogosátkelők taktilis (vakvezető) kövezése</w:t>
      </w:r>
      <w:r w:rsidR="00C2104B">
        <w:t>, a</w:t>
      </w:r>
      <w:r w:rsidR="00C2104B" w:rsidRPr="000C6215">
        <w:t xml:space="preserve"> Polgármesteri Hivatal és a kulturális intézmények folyamatos fizikai akadálymentesítése rámpákkal és liftekkel</w:t>
      </w:r>
      <w:r w:rsidR="00C2104B">
        <w:t xml:space="preserve">, </w:t>
      </w:r>
      <w:r w:rsidR="00C2104B" w:rsidRPr="00C2104B">
        <w:t>digitális egyenlőség, melynek keretében az</w:t>
      </w:r>
      <w:r w:rsidR="00C2104B" w:rsidRPr="000C6215">
        <w:t xml:space="preserve"> idős korosztály digitális felzárkóztatása (ingyenes okoseszköz-használati képzések) és az önkormányzati ügyintézés </w:t>
      </w:r>
      <w:r w:rsidR="004413EB">
        <w:t xml:space="preserve">„akadálymentessé” (pl.: </w:t>
      </w:r>
      <w:r w:rsidR="00752AB9">
        <w:t>vakbaráttá</w:t>
      </w:r>
      <w:r w:rsidR="004413EB">
        <w:t>)</w:t>
      </w:r>
      <w:r w:rsidR="00C2104B" w:rsidRPr="000C6215">
        <w:t xml:space="preserve"> tétele.</w:t>
      </w:r>
    </w:p>
    <w:p w14:paraId="369AB543" w14:textId="10F09883" w:rsidR="008670B4" w:rsidRPr="000C6215" w:rsidRDefault="008670B4" w:rsidP="00C91DDD">
      <w:pPr>
        <w:pStyle w:val="Nincstrkz"/>
        <w:numPr>
          <w:ilvl w:val="0"/>
          <w:numId w:val="19"/>
        </w:numPr>
        <w:jc w:val="both"/>
      </w:pPr>
      <w:r w:rsidRPr="000C6215">
        <w:rPr>
          <w:b/>
          <w:bCs/>
        </w:rPr>
        <w:t>Foglalkoztatás és gazdaság:</w:t>
      </w:r>
      <w:r w:rsidRPr="000C6215">
        <w:t xml:space="preserve"> A munkaerőpiaci esélyegyenlőség biztosítása, különös tekintettel a nők helyzetének javítására, a megváltozott munkaképességűek foglalkoztatásának támogatására, valamint a hátrányos helyzetű csoportok képzésére.</w:t>
      </w:r>
    </w:p>
    <w:p w14:paraId="1892F7D7" w14:textId="559956E5" w:rsidR="00B10CA3" w:rsidRPr="000C6215" w:rsidRDefault="008670B4" w:rsidP="00C91DDD">
      <w:pPr>
        <w:pStyle w:val="Nincstrkz"/>
        <w:numPr>
          <w:ilvl w:val="0"/>
          <w:numId w:val="20"/>
        </w:numPr>
        <w:jc w:val="both"/>
      </w:pPr>
      <w:r w:rsidRPr="000C6215">
        <w:rPr>
          <w:b/>
          <w:bCs/>
        </w:rPr>
        <w:t>Oktatás és családsegítés:</w:t>
      </w:r>
      <w:r w:rsidRPr="000C6215">
        <w:t xml:space="preserve"> A minőségi oktatáshoz való egyenlő hozzáférés megteremtése, a szegregáció csökkentése, valamint a gyermekek és családok támogatása a mélyszegénységben élők felzárkóztatásáért.</w:t>
      </w:r>
      <w:r w:rsidR="00B10CA3">
        <w:t xml:space="preserve"> </w:t>
      </w:r>
      <w:r w:rsidR="00B10CA3" w:rsidRPr="000C6215">
        <w:t>Bölcsődei és óvodai kapacitások bővítése a leszakadó városrészekben</w:t>
      </w:r>
      <w:r w:rsidR="00B10CA3">
        <w:t>, ennek kapcsán korai gyermekkori fejlesztések megvalósítása</w:t>
      </w:r>
      <w:r w:rsidR="00B10CA3" w:rsidRPr="000C6215">
        <w:t>.</w:t>
      </w:r>
    </w:p>
    <w:p w14:paraId="6828955E" w14:textId="6360C9A8" w:rsidR="008670B4" w:rsidRPr="00B10CA3" w:rsidRDefault="00B10CA3" w:rsidP="00C91DDD">
      <w:pPr>
        <w:pStyle w:val="Nincstrkz"/>
        <w:numPr>
          <w:ilvl w:val="0"/>
          <w:numId w:val="20"/>
        </w:numPr>
        <w:jc w:val="both"/>
        <w:rPr>
          <w:b/>
          <w:bCs/>
        </w:rPr>
      </w:pPr>
      <w:r w:rsidRPr="00B10CA3">
        <w:rPr>
          <w:b/>
          <w:bCs/>
        </w:rPr>
        <w:t>Felzárkóztató programok:</w:t>
      </w:r>
      <w:r w:rsidRPr="000C6215">
        <w:t xml:space="preserve"> Tanodák és mentorprogramok fenntartása a lemorzsolódás ellen.</w:t>
      </w:r>
      <w:r>
        <w:t xml:space="preserve"> </w:t>
      </w:r>
      <w:r w:rsidRPr="00B10CA3">
        <w:rPr>
          <w:b/>
          <w:bCs/>
        </w:rPr>
        <w:t>Felsőoktatási esélyegyenlőség:</w:t>
      </w:r>
      <w:r w:rsidRPr="000C6215">
        <w:t xml:space="preserve"> A fogyatékossággal élő hallgatók integrációjának és mentálhigiénés gondozásának megvalósítása.</w:t>
      </w:r>
    </w:p>
    <w:p w14:paraId="13448DA6" w14:textId="249501C0" w:rsidR="00B10CA3" w:rsidRPr="000C6215" w:rsidRDefault="008670B4" w:rsidP="00C91DDD">
      <w:pPr>
        <w:pStyle w:val="Nincstrkz"/>
        <w:numPr>
          <w:ilvl w:val="0"/>
          <w:numId w:val="21"/>
        </w:numPr>
        <w:jc w:val="both"/>
      </w:pPr>
      <w:r w:rsidRPr="000C6215">
        <w:rPr>
          <w:b/>
          <w:bCs/>
        </w:rPr>
        <w:t>Egészségügy és szociális ellátás:</w:t>
      </w:r>
      <w:r w:rsidRPr="000C6215">
        <w:t xml:space="preserve"> A helyi szociális háló fejlesztése, a krízishelyzetbe kerülők (hajléktalanok, idősek, egyéb rászorultak) támogatása és a prevenciós programok elérhetősége. </w:t>
      </w:r>
      <w:r w:rsidR="00B10CA3">
        <w:t xml:space="preserve">Tanácsadó hálózat biztosítása, ahol </w:t>
      </w:r>
      <w:r w:rsidR="00B10CA3" w:rsidRPr="000C6215">
        <w:t>ingyenes jogi, életvezetési és egészségfejlesztési tanácsadást nyújtanak</w:t>
      </w:r>
      <w:r w:rsidR="00B10CA3">
        <w:t xml:space="preserve"> az arra rászorulónak</w:t>
      </w:r>
      <w:r w:rsidR="00B10CA3" w:rsidRPr="000C6215">
        <w:t>.</w:t>
      </w:r>
    </w:p>
    <w:p w14:paraId="5EF9ED0F" w14:textId="65482DA1" w:rsidR="008670B4" w:rsidRPr="000C6215" w:rsidRDefault="00B10CA3" w:rsidP="00B10CA3">
      <w:pPr>
        <w:pStyle w:val="Nincstrkz"/>
        <w:ind w:left="720"/>
        <w:jc w:val="both"/>
      </w:pPr>
      <w:r w:rsidRPr="000C6215">
        <w:t>Az idősellátás és a hajléktalanokat segítő éjjeli menedékhelyek, nappali melegedők infrastrukturális korszerűsítése.</w:t>
      </w:r>
    </w:p>
    <w:p w14:paraId="1B0B0069" w14:textId="77777777" w:rsidR="00B10CA3" w:rsidRDefault="00B10CA3" w:rsidP="008670B4">
      <w:pPr>
        <w:pStyle w:val="Nincstrkz"/>
      </w:pPr>
    </w:p>
    <w:p w14:paraId="71BD8AA5" w14:textId="77777777" w:rsidR="00B10CA3" w:rsidRPr="005D04B5" w:rsidRDefault="00B10CA3" w:rsidP="00B10CA3">
      <w:pPr>
        <w:pStyle w:val="Nincstrkz"/>
        <w:jc w:val="both"/>
      </w:pPr>
      <w:r w:rsidRPr="005D04B5">
        <w:t xml:space="preserve">A város hosszú távú fejlődése akkor lehet fenntartható és igazságos, ha nemcsak gazdaságilag erősödik, hanem a társadalmi különbségek mérséklésére is törekszik. </w:t>
      </w:r>
      <w:r w:rsidRPr="00891439">
        <w:rPr>
          <w:b/>
          <w:bCs/>
        </w:rPr>
        <w:t>A fiatalok helyben tartását ösztöndíjakkal, képzésekkel és megfelelő munkalehetőségekkel lehet segíteni, míg az idősebb és sérülékenyebb lakosság számára elérhető szociális és egészségügyi szolgáltatásokra van szükség.</w:t>
      </w:r>
      <w:r w:rsidRPr="005D04B5">
        <w:t xml:space="preserve"> Az esélyegyenlőség erősítése nemcsak szociális feladat, hanem a város versenyképességének és közösségi kohéziójának egyik fontos feltétele is.</w:t>
      </w:r>
    </w:p>
    <w:p w14:paraId="027B4E85" w14:textId="77777777" w:rsidR="00B10CA3" w:rsidRDefault="00B10CA3" w:rsidP="008670B4">
      <w:pPr>
        <w:pStyle w:val="Nincstrkz"/>
      </w:pPr>
    </w:p>
    <w:p w14:paraId="59AD8D3A" w14:textId="45C9F3A0" w:rsidR="008670B4" w:rsidRPr="000C6215" w:rsidRDefault="008670B4" w:rsidP="00C2104B">
      <w:pPr>
        <w:pStyle w:val="Nincstrkz"/>
        <w:jc w:val="both"/>
      </w:pPr>
      <w:r w:rsidRPr="00B10CA3">
        <w:t>A helyi célok összhangban állnak az Európai Unió társadalmi felzárkózási irányelveivel. A városháza hivatalos dokumentumai (mint a Fenntartható Városfejlesztési Stratégia és a Településfejlesztési Koncepció) is azt a jövőképet vázolják, hogy a gazdasági növekedésből és fejlődésből minden nyíregyházi polgárnak részesülnie kell.</w:t>
      </w:r>
    </w:p>
    <w:p w14:paraId="720FD1B2" w14:textId="77777777" w:rsidR="008670B4" w:rsidRPr="000C6215" w:rsidRDefault="008670B4" w:rsidP="008670B4">
      <w:pPr>
        <w:pStyle w:val="Nincstrkz"/>
      </w:pPr>
    </w:p>
    <w:p w14:paraId="1A35BD75" w14:textId="77777777" w:rsidR="008670B4" w:rsidRDefault="008670B4" w:rsidP="008670B4">
      <w:pPr>
        <w:pStyle w:val="Nincstrkz"/>
        <w:jc w:val="both"/>
      </w:pPr>
    </w:p>
    <w:p w14:paraId="0767D3ED" w14:textId="77777777" w:rsidR="005D04B5" w:rsidRPr="000C6215" w:rsidRDefault="005D04B5" w:rsidP="008670B4">
      <w:pPr>
        <w:pStyle w:val="Nincstrkz"/>
        <w:jc w:val="both"/>
      </w:pPr>
    </w:p>
    <w:p w14:paraId="7B56D1CD" w14:textId="77777777" w:rsidR="000A06B4" w:rsidRPr="000C6215" w:rsidRDefault="000A06B4" w:rsidP="0040713C">
      <w:pPr>
        <w:pStyle w:val="Nincstrkz"/>
        <w:jc w:val="both"/>
      </w:pPr>
    </w:p>
    <w:p w14:paraId="4CBB99FC" w14:textId="77777777" w:rsidR="000A06B4" w:rsidRPr="000C6215" w:rsidRDefault="000A06B4" w:rsidP="0040713C">
      <w:pPr>
        <w:pStyle w:val="Nincstrkz"/>
        <w:jc w:val="both"/>
        <w:sectPr w:rsidR="000A06B4" w:rsidRPr="000C6215" w:rsidSect="00540514">
          <w:pgSz w:w="11907" w:h="16840" w:code="9"/>
          <w:pgMar w:top="1134" w:right="1134" w:bottom="1134" w:left="1276" w:header="709" w:footer="709" w:gutter="0"/>
          <w:cols w:space="708"/>
          <w:titlePg/>
          <w:docGrid w:linePitch="360"/>
        </w:sectPr>
      </w:pPr>
    </w:p>
    <w:p w14:paraId="540F43C5" w14:textId="77777777" w:rsidR="004A6F04" w:rsidRPr="00793649" w:rsidRDefault="004A6F04" w:rsidP="00793649">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174" w:name="_Toc240272541"/>
      <w:bookmarkStart w:id="175" w:name="_Toc240274626"/>
      <w:r w:rsidRPr="00793649">
        <w:rPr>
          <w:b/>
          <w:iCs/>
          <w:sz w:val="28"/>
          <w:szCs w:val="28"/>
        </w:rPr>
        <w:lastRenderedPageBreak/>
        <w:t>2. Összegző táblázat - A Helyi Esélyegyenlőségi Program Intézkedési Terve (HEP IT)</w:t>
      </w:r>
      <w:bookmarkEnd w:id="174"/>
      <w:bookmarkEnd w:id="175"/>
    </w:p>
    <w:p w14:paraId="68A7B3A2" w14:textId="77777777" w:rsidR="004A6F04" w:rsidRPr="00DA037F" w:rsidRDefault="004A6F04" w:rsidP="004A6F04">
      <w:pPr>
        <w:widowControl w:val="0"/>
        <w:autoSpaceDE w:val="0"/>
        <w:autoSpaceDN w:val="0"/>
        <w:adjustRightInd w:val="0"/>
        <w:rPr>
          <w:szCs w:val="22"/>
        </w:rPr>
      </w:pPr>
    </w:p>
    <w:tbl>
      <w:tblPr>
        <w:tblW w:w="5000" w:type="pct"/>
        <w:tblBorders>
          <w:top w:val="thick" w:sz="0" w:space="0" w:color="000000"/>
          <w:left w:val="thick" w:sz="0" w:space="0" w:color="000000"/>
          <w:bottom w:val="thick" w:sz="0" w:space="0" w:color="000000"/>
          <w:right w:val="thick" w:sz="0" w:space="0" w:color="000000"/>
          <w:insideH w:val="thick" w:sz="0" w:space="0" w:color="000000"/>
          <w:insideV w:val="thick" w:sz="0" w:space="0" w:color="000000"/>
        </w:tblBorders>
        <w:tblLayout w:type="fixed"/>
        <w:tblCellMar>
          <w:left w:w="10" w:type="dxa"/>
          <w:right w:w="10" w:type="dxa"/>
        </w:tblCellMar>
        <w:tblLook w:val="04A0" w:firstRow="1" w:lastRow="0" w:firstColumn="1" w:lastColumn="0" w:noHBand="0" w:noVBand="1"/>
      </w:tblPr>
      <w:tblGrid>
        <w:gridCol w:w="656"/>
        <w:gridCol w:w="1033"/>
        <w:gridCol w:w="1423"/>
        <w:gridCol w:w="1553"/>
        <w:gridCol w:w="1422"/>
        <w:gridCol w:w="1045"/>
        <w:gridCol w:w="1281"/>
        <w:gridCol w:w="1291"/>
        <w:gridCol w:w="1036"/>
        <w:gridCol w:w="1291"/>
        <w:gridCol w:w="1422"/>
        <w:gridCol w:w="1032"/>
        <w:gridCol w:w="1901"/>
      </w:tblGrid>
      <w:tr w:rsidR="004A6F04" w:rsidRPr="00DA037F" w14:paraId="0B94547C" w14:textId="77777777">
        <w:tc>
          <w:tcPr>
            <w:tcW w:w="200" w:type="pct"/>
          </w:tcPr>
          <w:p w14:paraId="04A32A3E" w14:textId="77777777" w:rsidR="004A6F04" w:rsidRPr="00DA037F" w:rsidRDefault="004A6F04">
            <w:pPr>
              <w:jc w:val="center"/>
            </w:pPr>
          </w:p>
        </w:tc>
        <w:tc>
          <w:tcPr>
            <w:tcW w:w="315" w:type="pct"/>
          </w:tcPr>
          <w:p w14:paraId="02983E94" w14:textId="77777777" w:rsidR="004A6F04" w:rsidRPr="00DA037F" w:rsidRDefault="004A6F04">
            <w:pPr>
              <w:jc w:val="center"/>
            </w:pPr>
            <w:r w:rsidRPr="00DA037F">
              <w:rPr>
                <w:sz w:val="16"/>
              </w:rPr>
              <w:t>A</w:t>
            </w:r>
          </w:p>
        </w:tc>
        <w:tc>
          <w:tcPr>
            <w:tcW w:w="434" w:type="pct"/>
          </w:tcPr>
          <w:p w14:paraId="25A57422" w14:textId="77777777" w:rsidR="004A6F04" w:rsidRPr="00DA037F" w:rsidRDefault="004A6F04">
            <w:pPr>
              <w:jc w:val="center"/>
            </w:pPr>
            <w:r w:rsidRPr="00DA037F">
              <w:rPr>
                <w:sz w:val="16"/>
              </w:rPr>
              <w:t>B</w:t>
            </w:r>
          </w:p>
        </w:tc>
        <w:tc>
          <w:tcPr>
            <w:tcW w:w="474" w:type="pct"/>
          </w:tcPr>
          <w:p w14:paraId="5764F0F4" w14:textId="77777777" w:rsidR="004A6F04" w:rsidRPr="00DA037F" w:rsidRDefault="004A6F04">
            <w:pPr>
              <w:jc w:val="center"/>
            </w:pPr>
            <w:r w:rsidRPr="00DA037F">
              <w:rPr>
                <w:sz w:val="16"/>
              </w:rPr>
              <w:t>C</w:t>
            </w:r>
          </w:p>
        </w:tc>
        <w:tc>
          <w:tcPr>
            <w:tcW w:w="434" w:type="pct"/>
          </w:tcPr>
          <w:p w14:paraId="567C9EC0" w14:textId="77777777" w:rsidR="004A6F04" w:rsidRPr="00DA037F" w:rsidRDefault="004A6F04">
            <w:pPr>
              <w:jc w:val="center"/>
            </w:pPr>
            <w:r w:rsidRPr="00DA037F">
              <w:rPr>
                <w:sz w:val="16"/>
              </w:rPr>
              <w:t>D</w:t>
            </w:r>
          </w:p>
        </w:tc>
        <w:tc>
          <w:tcPr>
            <w:tcW w:w="319" w:type="pct"/>
          </w:tcPr>
          <w:p w14:paraId="05E30AFD" w14:textId="77777777" w:rsidR="004A6F04" w:rsidRPr="00DA037F" w:rsidRDefault="004A6F04">
            <w:pPr>
              <w:jc w:val="center"/>
            </w:pPr>
            <w:r w:rsidRPr="00DA037F">
              <w:rPr>
                <w:sz w:val="16"/>
              </w:rPr>
              <w:t>E</w:t>
            </w:r>
          </w:p>
        </w:tc>
        <w:tc>
          <w:tcPr>
            <w:tcW w:w="391" w:type="pct"/>
          </w:tcPr>
          <w:p w14:paraId="72293A37" w14:textId="77777777" w:rsidR="004A6F04" w:rsidRPr="00DA037F" w:rsidRDefault="004A6F04">
            <w:pPr>
              <w:jc w:val="center"/>
            </w:pPr>
            <w:r w:rsidRPr="00DA037F">
              <w:rPr>
                <w:sz w:val="16"/>
              </w:rPr>
              <w:t>F</w:t>
            </w:r>
          </w:p>
        </w:tc>
        <w:tc>
          <w:tcPr>
            <w:tcW w:w="394" w:type="pct"/>
          </w:tcPr>
          <w:p w14:paraId="32AB3390" w14:textId="77777777" w:rsidR="004A6F04" w:rsidRPr="00DA037F" w:rsidRDefault="004A6F04">
            <w:pPr>
              <w:jc w:val="center"/>
            </w:pPr>
            <w:r w:rsidRPr="00DA037F">
              <w:rPr>
                <w:sz w:val="16"/>
              </w:rPr>
              <w:t>G</w:t>
            </w:r>
          </w:p>
        </w:tc>
        <w:tc>
          <w:tcPr>
            <w:tcW w:w="316" w:type="pct"/>
          </w:tcPr>
          <w:p w14:paraId="6CE5DE39" w14:textId="77777777" w:rsidR="004A6F04" w:rsidRPr="00DA037F" w:rsidRDefault="004A6F04">
            <w:pPr>
              <w:jc w:val="center"/>
            </w:pPr>
            <w:r w:rsidRPr="00DA037F">
              <w:rPr>
                <w:sz w:val="16"/>
              </w:rPr>
              <w:t>H</w:t>
            </w:r>
          </w:p>
        </w:tc>
        <w:tc>
          <w:tcPr>
            <w:tcW w:w="394" w:type="pct"/>
          </w:tcPr>
          <w:p w14:paraId="498B126A" w14:textId="77777777" w:rsidR="004A6F04" w:rsidRPr="00DA037F" w:rsidRDefault="004A6F04">
            <w:pPr>
              <w:jc w:val="center"/>
            </w:pPr>
            <w:r w:rsidRPr="00DA037F">
              <w:rPr>
                <w:sz w:val="16"/>
              </w:rPr>
              <w:t>I</w:t>
            </w:r>
          </w:p>
        </w:tc>
        <w:tc>
          <w:tcPr>
            <w:tcW w:w="434" w:type="pct"/>
          </w:tcPr>
          <w:p w14:paraId="774E40F3" w14:textId="77777777" w:rsidR="004A6F04" w:rsidRPr="00DA037F" w:rsidRDefault="004A6F04">
            <w:pPr>
              <w:jc w:val="center"/>
            </w:pPr>
            <w:r w:rsidRPr="00DA037F">
              <w:rPr>
                <w:sz w:val="16"/>
              </w:rPr>
              <w:t>J</w:t>
            </w:r>
          </w:p>
        </w:tc>
        <w:tc>
          <w:tcPr>
            <w:tcW w:w="315" w:type="pct"/>
          </w:tcPr>
          <w:p w14:paraId="101E9F52" w14:textId="77777777" w:rsidR="004A6F04" w:rsidRPr="00DA037F" w:rsidRDefault="004A6F04">
            <w:pPr>
              <w:jc w:val="center"/>
            </w:pPr>
            <w:r w:rsidRPr="00DA037F">
              <w:rPr>
                <w:sz w:val="16"/>
              </w:rPr>
              <w:t>K</w:t>
            </w:r>
          </w:p>
        </w:tc>
        <w:tc>
          <w:tcPr>
            <w:tcW w:w="580" w:type="pct"/>
          </w:tcPr>
          <w:p w14:paraId="01D2B5C7" w14:textId="77777777" w:rsidR="004A6F04" w:rsidRPr="00DA037F" w:rsidRDefault="004A6F04">
            <w:pPr>
              <w:jc w:val="center"/>
            </w:pPr>
            <w:r w:rsidRPr="00DA037F">
              <w:rPr>
                <w:sz w:val="16"/>
              </w:rPr>
              <w:t>L</w:t>
            </w:r>
          </w:p>
        </w:tc>
      </w:tr>
      <w:tr w:rsidR="004A6F04" w:rsidRPr="00DA037F" w14:paraId="1A6956A6" w14:textId="77777777">
        <w:tc>
          <w:tcPr>
            <w:tcW w:w="200" w:type="pct"/>
          </w:tcPr>
          <w:p w14:paraId="5479CD93" w14:textId="77777777" w:rsidR="004A6F04" w:rsidRPr="00DA037F" w:rsidRDefault="004A6F04">
            <w:pPr>
              <w:jc w:val="center"/>
            </w:pPr>
            <w:r w:rsidRPr="00DA037F">
              <w:rPr>
                <w:sz w:val="16"/>
              </w:rPr>
              <w:t>Intézkedés sorszáma</w:t>
            </w:r>
          </w:p>
        </w:tc>
        <w:tc>
          <w:tcPr>
            <w:tcW w:w="315" w:type="pct"/>
          </w:tcPr>
          <w:p w14:paraId="5FD05788" w14:textId="77777777" w:rsidR="004A6F04" w:rsidRPr="00DA037F" w:rsidRDefault="004A6F04">
            <w:pPr>
              <w:jc w:val="center"/>
            </w:pPr>
            <w:r w:rsidRPr="00DA037F">
              <w:rPr>
                <w:sz w:val="16"/>
              </w:rPr>
              <w:t>Az intézkedés címe, megnevezése</w:t>
            </w:r>
          </w:p>
        </w:tc>
        <w:tc>
          <w:tcPr>
            <w:tcW w:w="434" w:type="pct"/>
          </w:tcPr>
          <w:p w14:paraId="56BAF6D7" w14:textId="77777777" w:rsidR="004A6F04" w:rsidRPr="00DA037F" w:rsidRDefault="004A6F04">
            <w:pPr>
              <w:jc w:val="center"/>
            </w:pPr>
            <w:r w:rsidRPr="00DA037F">
              <w:rPr>
                <w:sz w:val="16"/>
              </w:rPr>
              <w:t>A helyzetelemzés következtetéseiben feltárt esélyegyenlőségi probléma megnevezése</w:t>
            </w:r>
          </w:p>
        </w:tc>
        <w:tc>
          <w:tcPr>
            <w:tcW w:w="474" w:type="pct"/>
          </w:tcPr>
          <w:p w14:paraId="5D9C684D" w14:textId="77777777" w:rsidR="004A6F04" w:rsidRPr="00DA037F" w:rsidRDefault="004A6F04">
            <w:pPr>
              <w:jc w:val="center"/>
            </w:pPr>
            <w:r w:rsidRPr="00DA037F">
              <w:rPr>
                <w:sz w:val="16"/>
              </w:rPr>
              <w:t>Az intézkedéssel elérni kívánt cél</w:t>
            </w:r>
          </w:p>
        </w:tc>
        <w:tc>
          <w:tcPr>
            <w:tcW w:w="434" w:type="pct"/>
          </w:tcPr>
          <w:p w14:paraId="545A35C7" w14:textId="77777777" w:rsidR="004A6F04" w:rsidRPr="00DA037F" w:rsidRDefault="004A6F04">
            <w:pPr>
              <w:jc w:val="center"/>
            </w:pPr>
            <w:r w:rsidRPr="00DA037F">
              <w:rPr>
                <w:sz w:val="16"/>
              </w:rPr>
              <w:t>A célkitűzés összhangja egyéb stratégiai dokumentumokkal</w:t>
            </w:r>
          </w:p>
        </w:tc>
        <w:tc>
          <w:tcPr>
            <w:tcW w:w="319" w:type="pct"/>
          </w:tcPr>
          <w:p w14:paraId="23CDEB09" w14:textId="77777777" w:rsidR="004A6F04" w:rsidRPr="00DA037F" w:rsidRDefault="004A6F04">
            <w:pPr>
              <w:jc w:val="center"/>
            </w:pPr>
            <w:r w:rsidRPr="00DA037F">
              <w:rPr>
                <w:sz w:val="16"/>
              </w:rPr>
              <w:t>A cél kapcsolódása országos szakmapolitikai stratégiákhoz</w:t>
            </w:r>
          </w:p>
        </w:tc>
        <w:tc>
          <w:tcPr>
            <w:tcW w:w="391" w:type="pct"/>
          </w:tcPr>
          <w:p w14:paraId="2DBE86A5" w14:textId="77777777" w:rsidR="004A6F04" w:rsidRPr="00DA037F" w:rsidRDefault="004A6F04">
            <w:pPr>
              <w:jc w:val="center"/>
            </w:pPr>
            <w:r w:rsidRPr="00DA037F">
              <w:rPr>
                <w:sz w:val="16"/>
              </w:rPr>
              <w:t>Az intézkedés tartalma</w:t>
            </w:r>
          </w:p>
        </w:tc>
        <w:tc>
          <w:tcPr>
            <w:tcW w:w="394" w:type="pct"/>
          </w:tcPr>
          <w:p w14:paraId="014041A2" w14:textId="77777777" w:rsidR="004A6F04" w:rsidRPr="00DA037F" w:rsidRDefault="004A6F04">
            <w:pPr>
              <w:jc w:val="center"/>
            </w:pPr>
            <w:r w:rsidRPr="00DA037F">
              <w:rPr>
                <w:sz w:val="16"/>
              </w:rPr>
              <w:t>Az intézkedés felelőse</w:t>
            </w:r>
          </w:p>
        </w:tc>
        <w:tc>
          <w:tcPr>
            <w:tcW w:w="316" w:type="pct"/>
          </w:tcPr>
          <w:p w14:paraId="1922A797" w14:textId="77777777" w:rsidR="004A6F04" w:rsidRPr="00DA037F" w:rsidRDefault="004A6F04">
            <w:pPr>
              <w:jc w:val="center"/>
            </w:pPr>
            <w:r w:rsidRPr="00DA037F">
              <w:rPr>
                <w:sz w:val="16"/>
              </w:rPr>
              <w:t>Az intézkedés megvalósításának határideje</w:t>
            </w:r>
          </w:p>
        </w:tc>
        <w:tc>
          <w:tcPr>
            <w:tcW w:w="394" w:type="pct"/>
          </w:tcPr>
          <w:p w14:paraId="61840720" w14:textId="77777777" w:rsidR="004A6F04" w:rsidRPr="00DA037F" w:rsidRDefault="004A6F04">
            <w:pPr>
              <w:jc w:val="center"/>
            </w:pPr>
            <w:r w:rsidRPr="00DA037F">
              <w:rPr>
                <w:sz w:val="16"/>
              </w:rPr>
              <w:t>Az intézkedés eredményességét mérő indikátor(ok)</w:t>
            </w:r>
          </w:p>
        </w:tc>
        <w:tc>
          <w:tcPr>
            <w:tcW w:w="434" w:type="pct"/>
          </w:tcPr>
          <w:p w14:paraId="21122F9B" w14:textId="77777777" w:rsidR="004A6F04" w:rsidRPr="00DA037F" w:rsidRDefault="004A6F04">
            <w:pPr>
              <w:jc w:val="center"/>
            </w:pPr>
            <w:r w:rsidRPr="00DA037F">
              <w:rPr>
                <w:sz w:val="16"/>
              </w:rPr>
              <w:t>Az intézkedés megvalósításához szükséges erőforrások (humán, pénzügyi, technikai)</w:t>
            </w:r>
          </w:p>
        </w:tc>
        <w:tc>
          <w:tcPr>
            <w:tcW w:w="315" w:type="pct"/>
          </w:tcPr>
          <w:p w14:paraId="51B9085A" w14:textId="77777777" w:rsidR="004A6F04" w:rsidRPr="00DA037F" w:rsidRDefault="004A6F04">
            <w:pPr>
              <w:jc w:val="center"/>
            </w:pPr>
            <w:r w:rsidRPr="00DA037F">
              <w:rPr>
                <w:sz w:val="16"/>
              </w:rPr>
              <w:t>Az intézkedés eredményeinek fenntarthatósága</w:t>
            </w:r>
          </w:p>
        </w:tc>
        <w:tc>
          <w:tcPr>
            <w:tcW w:w="580" w:type="pct"/>
          </w:tcPr>
          <w:p w14:paraId="428243A1" w14:textId="77777777" w:rsidR="004A6F04" w:rsidRPr="00DA037F" w:rsidRDefault="004A6F04">
            <w:pPr>
              <w:jc w:val="center"/>
            </w:pPr>
            <w:r w:rsidRPr="00DA037F">
              <w:rPr>
                <w:sz w:val="16"/>
              </w:rPr>
              <w:t>Önkormányzatok közötti együttműködésben megvalósuló intézkedés esetében az együttműködés bemutatása</w:t>
            </w:r>
          </w:p>
        </w:tc>
      </w:tr>
      <w:tr w:rsidR="004A6F04" w:rsidRPr="00DA037F" w14:paraId="3AC3CA11" w14:textId="77777777">
        <w:trPr>
          <w:gridAfter w:val="2"/>
          <w:wAfter w:w="895" w:type="pct"/>
        </w:trPr>
        <w:tc>
          <w:tcPr>
            <w:tcW w:w="4105" w:type="pct"/>
            <w:gridSpan w:val="11"/>
          </w:tcPr>
          <w:p w14:paraId="562DEC01" w14:textId="77777777" w:rsidR="004A6F04" w:rsidRPr="00DA037F" w:rsidRDefault="004A6F04">
            <w:r w:rsidRPr="00DA037F">
              <w:rPr>
                <w:sz w:val="16"/>
              </w:rPr>
              <w:t>0. Település szintű probléma</w:t>
            </w:r>
          </w:p>
        </w:tc>
      </w:tr>
      <w:tr w:rsidR="004A6F04" w:rsidRPr="00DA037F" w14:paraId="6C0D17DE" w14:textId="77777777">
        <w:tc>
          <w:tcPr>
            <w:tcW w:w="200" w:type="pct"/>
          </w:tcPr>
          <w:p w14:paraId="042BB0A4" w14:textId="77777777" w:rsidR="004A6F04" w:rsidRPr="00DA037F" w:rsidRDefault="004A6F04">
            <w:pPr>
              <w:rPr>
                <w:sz w:val="16"/>
              </w:rPr>
            </w:pPr>
            <w:r w:rsidRPr="00DA037F">
              <w:rPr>
                <w:sz w:val="16"/>
              </w:rPr>
              <w:t>1.</w:t>
            </w:r>
          </w:p>
        </w:tc>
        <w:tc>
          <w:tcPr>
            <w:tcW w:w="315" w:type="pct"/>
            <w:tcBorders>
              <w:top w:val="thick" w:sz="0" w:space="0" w:color="000000"/>
              <w:left w:val="thick" w:sz="0" w:space="0" w:color="000000"/>
              <w:bottom w:val="thick" w:sz="0" w:space="0" w:color="000000"/>
              <w:right w:val="thick" w:sz="0" w:space="0" w:color="000000"/>
            </w:tcBorders>
          </w:tcPr>
          <w:p w14:paraId="1B243B7A" w14:textId="77777777" w:rsidR="004A6F04" w:rsidRPr="00DA037F" w:rsidRDefault="004A6F04">
            <w:pPr>
              <w:rPr>
                <w:sz w:val="16"/>
              </w:rPr>
            </w:pPr>
            <w:r w:rsidRPr="00DA037F">
              <w:rPr>
                <w:sz w:val="16"/>
              </w:rPr>
              <w:t>„Digitalizáció az élet minden területén”</w:t>
            </w:r>
          </w:p>
        </w:tc>
        <w:tc>
          <w:tcPr>
            <w:tcW w:w="434" w:type="pct"/>
            <w:tcBorders>
              <w:top w:val="thick" w:sz="0" w:space="0" w:color="000000"/>
              <w:left w:val="thick" w:sz="0" w:space="0" w:color="000000"/>
              <w:bottom w:val="thick" w:sz="0" w:space="0" w:color="000000"/>
              <w:right w:val="thick" w:sz="0" w:space="0" w:color="000000"/>
            </w:tcBorders>
          </w:tcPr>
          <w:p w14:paraId="580A7E20" w14:textId="77777777" w:rsidR="004A6F04" w:rsidRPr="00DA037F" w:rsidRDefault="004A6F04">
            <w:pPr>
              <w:rPr>
                <w:sz w:val="16"/>
              </w:rPr>
            </w:pPr>
            <w:r w:rsidRPr="00DA037F">
              <w:rPr>
                <w:sz w:val="16"/>
              </w:rPr>
              <w:t xml:space="preserve">A digitalizáció világában élünk, melyben a generációkat szemlélve nem egyenlő a hozzáférés az informatikai eszközök tárházához, az alkalmazás terén pedig különböző szinten állunk. Az iskolai lemorzsolódás, a funkcionális </w:t>
            </w:r>
            <w:proofErr w:type="spellStart"/>
            <w:r w:rsidRPr="00DA037F">
              <w:rPr>
                <w:sz w:val="16"/>
              </w:rPr>
              <w:t>analfabétizmus</w:t>
            </w:r>
            <w:proofErr w:type="spellEnd"/>
            <w:r w:rsidRPr="00DA037F">
              <w:rPr>
                <w:sz w:val="16"/>
              </w:rPr>
              <w:t xml:space="preserve"> ezt a veszélyt tovább fokozza.</w:t>
            </w:r>
          </w:p>
          <w:p w14:paraId="2595846B" w14:textId="77777777" w:rsidR="004A6F04" w:rsidRPr="00DA037F" w:rsidRDefault="004A6F04">
            <w:pPr>
              <w:rPr>
                <w:sz w:val="16"/>
              </w:rPr>
            </w:pPr>
            <w:r w:rsidRPr="00DA037F">
              <w:rPr>
                <w:sz w:val="16"/>
              </w:rPr>
              <w:t>Ez pedig előre vetítheti azt, hogy a lemaradás csökkentése, megszüntetése nélkül társadalmi rétegek, illetve generációk nagyobb csoportja nem tud majd elektronikusan ügyet intézni, illetve az online oktatásban/képzésben részt venni.</w:t>
            </w:r>
          </w:p>
        </w:tc>
        <w:tc>
          <w:tcPr>
            <w:tcW w:w="474" w:type="pct"/>
            <w:tcBorders>
              <w:top w:val="thick" w:sz="0" w:space="0" w:color="000000"/>
              <w:left w:val="thick" w:sz="0" w:space="0" w:color="000000"/>
              <w:bottom w:val="thick" w:sz="0" w:space="0" w:color="000000"/>
              <w:right w:val="thick" w:sz="0" w:space="0" w:color="000000"/>
            </w:tcBorders>
          </w:tcPr>
          <w:p w14:paraId="7405BAD5" w14:textId="77777777" w:rsidR="004A6F04" w:rsidRPr="00DA037F" w:rsidRDefault="004A6F04">
            <w:pPr>
              <w:rPr>
                <w:sz w:val="16"/>
              </w:rPr>
            </w:pPr>
            <w:r w:rsidRPr="00DA037F">
              <w:rPr>
                <w:sz w:val="16"/>
              </w:rPr>
              <w:t xml:space="preserve">Meg kell tanítani és tanulni minden állampolgárnak az informatikai </w:t>
            </w:r>
            <w:r w:rsidRPr="00DA037F">
              <w:rPr>
                <w:sz w:val="16"/>
              </w:rPr>
              <w:br/>
              <w:t xml:space="preserve">eszközök használatát, a szoftverek alkalmazását, az internetes etikett szabályait, </w:t>
            </w:r>
            <w:r w:rsidRPr="00DA037F">
              <w:rPr>
                <w:sz w:val="16"/>
              </w:rPr>
              <w:br/>
              <w:t xml:space="preserve">az információk keresésének és kritikus kezelésének mikéntjét. A generációk közötti szakadékot csökkenteni kell. A társadalmi lemorzsolódást az oktatás terén meg kell állítani. Így mindenki könnyebben fog tájékozódni az informatika, az e-közigazgatás világában, vagy </w:t>
            </w:r>
            <w:proofErr w:type="spellStart"/>
            <w:r w:rsidRPr="00DA037F">
              <w:rPr>
                <w:sz w:val="16"/>
              </w:rPr>
              <w:t>résztvenni</w:t>
            </w:r>
            <w:proofErr w:type="spellEnd"/>
            <w:r w:rsidRPr="00DA037F">
              <w:rPr>
                <w:sz w:val="16"/>
              </w:rPr>
              <w:t xml:space="preserve"> akár online képzésben/oktatában. </w:t>
            </w:r>
          </w:p>
        </w:tc>
        <w:tc>
          <w:tcPr>
            <w:tcW w:w="434" w:type="pct"/>
            <w:tcBorders>
              <w:top w:val="thick" w:sz="0" w:space="0" w:color="000000"/>
              <w:left w:val="thick" w:sz="0" w:space="0" w:color="000000"/>
              <w:bottom w:val="thick" w:sz="0" w:space="0" w:color="000000"/>
              <w:right w:val="thick" w:sz="0" w:space="0" w:color="000000"/>
            </w:tcBorders>
          </w:tcPr>
          <w:p w14:paraId="1ADD85E7" w14:textId="77777777" w:rsidR="004A6F04" w:rsidRPr="00DA037F" w:rsidRDefault="004A6F04">
            <w:pPr>
              <w:rPr>
                <w:sz w:val="16"/>
              </w:rPr>
            </w:pPr>
            <w:r w:rsidRPr="00DA037F">
              <w:rPr>
                <w:sz w:val="16"/>
              </w:rPr>
              <w:t xml:space="preserve">Integrált Településfejlesztési Stratégia, Településfejlesztési Koncepció, Gazdasági </w:t>
            </w:r>
            <w:proofErr w:type="gramStart"/>
            <w:r w:rsidRPr="00DA037F">
              <w:rPr>
                <w:sz w:val="16"/>
              </w:rPr>
              <w:t>Program,  Integrált</w:t>
            </w:r>
            <w:proofErr w:type="gramEnd"/>
            <w:r w:rsidRPr="00DA037F">
              <w:rPr>
                <w:sz w:val="16"/>
              </w:rPr>
              <w:t xml:space="preserve"> Városfejlesztési Stratégia, Integrált Területi Program, Nyíregyháza Városi Közlekedésfejlesztési Terve, Közbiztonsági Koncepció, Idősügyi Program, Ifjúsági Koncepció, </w:t>
            </w:r>
          </w:p>
          <w:p w14:paraId="3F66A099" w14:textId="77777777" w:rsidR="004A6F04" w:rsidRPr="00DA037F" w:rsidRDefault="004A6F04">
            <w:pPr>
              <w:rPr>
                <w:sz w:val="16"/>
              </w:rPr>
            </w:pPr>
            <w:r w:rsidRPr="00DA037F">
              <w:rPr>
                <w:sz w:val="16"/>
              </w:rPr>
              <w:t>Nyíregyháza Megyei Jogú Város Szolgáltatástervezési Koncepciója 2016.</w:t>
            </w:r>
            <w:proofErr w:type="gramStart"/>
            <w:r w:rsidRPr="00DA037F">
              <w:rPr>
                <w:sz w:val="16"/>
              </w:rPr>
              <w:t>,  Közoktatási</w:t>
            </w:r>
            <w:proofErr w:type="gramEnd"/>
            <w:r w:rsidRPr="00DA037F">
              <w:rPr>
                <w:sz w:val="16"/>
              </w:rPr>
              <w:t xml:space="preserve"> Esélyegyenlőségi Intézkedési Terv 2012.  Gyermekvédelmi beszámoló</w:t>
            </w:r>
          </w:p>
          <w:p w14:paraId="5F2BD177" w14:textId="77777777" w:rsidR="004A6F04" w:rsidRPr="00DA037F" w:rsidRDefault="004A6F04">
            <w:pPr>
              <w:rPr>
                <w:sz w:val="16"/>
                <w:szCs w:val="16"/>
              </w:rPr>
            </w:pPr>
            <w:r w:rsidRPr="00DA037F">
              <w:rPr>
                <w:sz w:val="16"/>
                <w:szCs w:val="16"/>
              </w:rPr>
              <w:t>Nyíregyháza Megyei Jogú Város helyi Klímastratégiája,</w:t>
            </w:r>
          </w:p>
          <w:p w14:paraId="2F0FB1CD" w14:textId="77777777" w:rsidR="004A6F04" w:rsidRPr="00DA037F" w:rsidRDefault="004A6F04">
            <w:pPr>
              <w:rPr>
                <w:sz w:val="16"/>
              </w:rPr>
            </w:pPr>
            <w:r w:rsidRPr="00DA037F">
              <w:rPr>
                <w:sz w:val="16"/>
              </w:rPr>
              <w:t>Nyíregyháza 2020-2030 Stratégiai Terve</w:t>
            </w:r>
          </w:p>
          <w:p w14:paraId="0824CAB6" w14:textId="77777777" w:rsidR="004A6F04" w:rsidRPr="00DA037F" w:rsidRDefault="004A6F04">
            <w:pPr>
              <w:rPr>
                <w:sz w:val="16"/>
                <w:szCs w:val="16"/>
              </w:rPr>
            </w:pPr>
          </w:p>
        </w:tc>
        <w:tc>
          <w:tcPr>
            <w:tcW w:w="319" w:type="pct"/>
            <w:tcBorders>
              <w:top w:val="thick" w:sz="0" w:space="0" w:color="000000"/>
              <w:left w:val="thick" w:sz="0" w:space="0" w:color="000000"/>
              <w:bottom w:val="thick" w:sz="0" w:space="0" w:color="000000"/>
              <w:right w:val="thick" w:sz="0" w:space="0" w:color="000000"/>
            </w:tcBorders>
          </w:tcPr>
          <w:p w14:paraId="0681554E" w14:textId="77777777" w:rsidR="004A6F04" w:rsidRPr="00DA037F" w:rsidRDefault="004A6F04">
            <w:pPr>
              <w:rPr>
                <w:sz w:val="16"/>
              </w:rPr>
            </w:pPr>
            <w:r w:rsidRPr="00DA037F">
              <w:rPr>
                <w:sz w:val="16"/>
              </w:rPr>
              <w:t>Magyar Nemzeti Felzárkózási Stratégia 2030</w:t>
            </w:r>
          </w:p>
        </w:tc>
        <w:tc>
          <w:tcPr>
            <w:tcW w:w="391" w:type="pct"/>
            <w:tcBorders>
              <w:top w:val="thick" w:sz="0" w:space="0" w:color="000000"/>
              <w:left w:val="thick" w:sz="0" w:space="0" w:color="000000"/>
              <w:bottom w:val="thick" w:sz="0" w:space="0" w:color="000000"/>
              <w:right w:val="thick" w:sz="0" w:space="0" w:color="000000"/>
            </w:tcBorders>
          </w:tcPr>
          <w:p w14:paraId="2AB232C1" w14:textId="77777777" w:rsidR="004A6F04" w:rsidRPr="00DA037F" w:rsidRDefault="004A6F04">
            <w:pPr>
              <w:rPr>
                <w:sz w:val="16"/>
              </w:rPr>
            </w:pPr>
            <w:r w:rsidRPr="00DA037F">
              <w:rPr>
                <w:sz w:val="16"/>
              </w:rPr>
              <w:t xml:space="preserve">-háztartások informatikai szinten való ellátásának feltérképezése szoftver/hardver/tudás tekintetében </w:t>
            </w:r>
            <w:proofErr w:type="gramStart"/>
            <w:r w:rsidRPr="00DA037F">
              <w:rPr>
                <w:sz w:val="16"/>
              </w:rPr>
              <w:t>- ,</w:t>
            </w:r>
            <w:proofErr w:type="gramEnd"/>
            <w:r w:rsidRPr="00DA037F">
              <w:rPr>
                <w:sz w:val="16"/>
              </w:rPr>
              <w:t xml:space="preserve"> háztartások informatikai eszközparkjának korszerűsítése egyének informatikai tudásanyagának bővítése, modernizálása különböző képzések megszervezésével</w:t>
            </w:r>
          </w:p>
        </w:tc>
        <w:tc>
          <w:tcPr>
            <w:tcW w:w="394" w:type="pct"/>
            <w:tcBorders>
              <w:top w:val="thick" w:sz="0" w:space="0" w:color="000000"/>
              <w:left w:val="thick" w:sz="0" w:space="0" w:color="000000"/>
              <w:bottom w:val="thick" w:sz="0" w:space="0" w:color="000000"/>
              <w:right w:val="thick" w:sz="0" w:space="0" w:color="000000"/>
            </w:tcBorders>
          </w:tcPr>
          <w:p w14:paraId="1151F068" w14:textId="77777777" w:rsidR="004A6F04" w:rsidRPr="00DA037F" w:rsidRDefault="004A6F04">
            <w:pPr>
              <w:rPr>
                <w:sz w:val="16"/>
              </w:rPr>
            </w:pPr>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Borders>
              <w:top w:val="thick" w:sz="0" w:space="0" w:color="000000"/>
              <w:left w:val="thick" w:sz="0" w:space="0" w:color="000000"/>
              <w:bottom w:val="thick" w:sz="0" w:space="0" w:color="000000"/>
              <w:right w:val="thick" w:sz="0" w:space="0" w:color="000000"/>
            </w:tcBorders>
          </w:tcPr>
          <w:p w14:paraId="0F80748A" w14:textId="1C75D7B6" w:rsidR="004A6F04" w:rsidRPr="00DA037F" w:rsidRDefault="00AE4085">
            <w:pPr>
              <w:rPr>
                <w:sz w:val="16"/>
              </w:rPr>
            </w:pPr>
            <w:r>
              <w:rPr>
                <w:sz w:val="16"/>
              </w:rPr>
              <w:t>2031</w:t>
            </w:r>
            <w:r w:rsidR="004A6F04" w:rsidRPr="00DA037F">
              <w:rPr>
                <w:sz w:val="16"/>
              </w:rPr>
              <w:t>. 12. 31.</w:t>
            </w:r>
          </w:p>
        </w:tc>
        <w:tc>
          <w:tcPr>
            <w:tcW w:w="394" w:type="pct"/>
            <w:tcBorders>
              <w:top w:val="thick" w:sz="0" w:space="0" w:color="000000"/>
              <w:left w:val="thick" w:sz="0" w:space="0" w:color="000000"/>
              <w:bottom w:val="thick" w:sz="0" w:space="0" w:color="000000"/>
              <w:right w:val="thick" w:sz="0" w:space="0" w:color="000000"/>
            </w:tcBorders>
          </w:tcPr>
          <w:p w14:paraId="4E0392CC" w14:textId="77777777" w:rsidR="004A6F04" w:rsidRPr="00DA037F" w:rsidRDefault="004A6F04">
            <w:pPr>
              <w:rPr>
                <w:sz w:val="16"/>
              </w:rPr>
            </w:pPr>
            <w:r w:rsidRPr="00DA037F">
              <w:rPr>
                <w:sz w:val="16"/>
              </w:rPr>
              <w:t xml:space="preserve">R-K-H.: az egyének informatikai tudásanyaga, eszközparkja megfelelő egy képzés vagy közigazgatási ügy elektronikus úton történő intézéséhez </w:t>
            </w:r>
          </w:p>
        </w:tc>
        <w:tc>
          <w:tcPr>
            <w:tcW w:w="434" w:type="pct"/>
            <w:tcBorders>
              <w:top w:val="thick" w:sz="0" w:space="0" w:color="000000"/>
              <w:left w:val="thick" w:sz="0" w:space="0" w:color="000000"/>
              <w:bottom w:val="thick" w:sz="0" w:space="0" w:color="000000"/>
              <w:right w:val="thick" w:sz="0" w:space="0" w:color="000000"/>
            </w:tcBorders>
          </w:tcPr>
          <w:p w14:paraId="7A236C94" w14:textId="77777777" w:rsidR="004A6F04" w:rsidRPr="00DA037F" w:rsidRDefault="004A6F04">
            <w:pPr>
              <w:rPr>
                <w:sz w:val="16"/>
              </w:rPr>
            </w:pPr>
            <w:r w:rsidRPr="00DA037F">
              <w:rPr>
                <w:sz w:val="16"/>
              </w:rPr>
              <w:t>tárgyi, anyagi és humán erőforrások biztosítása pályázatoktól/projektektől függően eltérő; részletesen az útmutató/támogatási szerződés tartalmazza.</w:t>
            </w:r>
          </w:p>
        </w:tc>
        <w:tc>
          <w:tcPr>
            <w:tcW w:w="315" w:type="pct"/>
            <w:tcBorders>
              <w:top w:val="thick" w:sz="0" w:space="0" w:color="000000"/>
              <w:left w:val="thick" w:sz="0" w:space="0" w:color="000000"/>
              <w:bottom w:val="thick" w:sz="0" w:space="0" w:color="000000"/>
              <w:right w:val="thick" w:sz="0" w:space="0" w:color="000000"/>
            </w:tcBorders>
          </w:tcPr>
          <w:p w14:paraId="3C096D1E" w14:textId="77777777" w:rsidR="004A6F04" w:rsidRPr="00DA037F" w:rsidRDefault="004A6F04">
            <w:pPr>
              <w:rPr>
                <w:sz w:val="16"/>
              </w:rPr>
            </w:pPr>
            <w:r w:rsidRPr="00DA037F">
              <w:rPr>
                <w:sz w:val="16"/>
              </w:rPr>
              <w:t>A fenntarthatóság függ az anyagi, tárgyi és humán feltételektől.</w:t>
            </w:r>
          </w:p>
        </w:tc>
        <w:tc>
          <w:tcPr>
            <w:tcW w:w="580" w:type="pct"/>
            <w:tcBorders>
              <w:top w:val="thick" w:sz="0" w:space="0" w:color="000000"/>
              <w:left w:val="thick" w:sz="0" w:space="0" w:color="000000"/>
              <w:bottom w:val="thick" w:sz="0" w:space="0" w:color="000000"/>
              <w:right w:val="thick" w:sz="0" w:space="0" w:color="000000"/>
            </w:tcBorders>
          </w:tcPr>
          <w:p w14:paraId="50ABDB68" w14:textId="77777777" w:rsidR="004A6F04" w:rsidRPr="00DA037F" w:rsidRDefault="004A6F04">
            <w:pPr>
              <w:rPr>
                <w:sz w:val="16"/>
              </w:rPr>
            </w:pPr>
            <w:r w:rsidRPr="00DA037F">
              <w:rPr>
                <w:sz w:val="16"/>
              </w:rPr>
              <w:t>Pályázatoktól/projektektől függően eltérő; részletesen az útmutató/támogatási szerződés tartalmazza.</w:t>
            </w:r>
          </w:p>
        </w:tc>
      </w:tr>
      <w:tr w:rsidR="004A6F04" w:rsidRPr="00DA037F" w14:paraId="46CC0730" w14:textId="77777777">
        <w:tc>
          <w:tcPr>
            <w:tcW w:w="200" w:type="pct"/>
          </w:tcPr>
          <w:p w14:paraId="4D599FDA" w14:textId="77777777" w:rsidR="004A6F04" w:rsidRPr="00DA037F" w:rsidRDefault="004A6F04">
            <w:bookmarkStart w:id="176" w:name="_Hlk108510267"/>
            <w:r w:rsidRPr="00DA037F">
              <w:rPr>
                <w:sz w:val="16"/>
              </w:rPr>
              <w:t>2.</w:t>
            </w:r>
          </w:p>
        </w:tc>
        <w:tc>
          <w:tcPr>
            <w:tcW w:w="315" w:type="pct"/>
          </w:tcPr>
          <w:p w14:paraId="02563FF2" w14:textId="77777777" w:rsidR="004A6F04" w:rsidRPr="00DA037F" w:rsidRDefault="004A6F04">
            <w:r w:rsidRPr="00DA037F">
              <w:rPr>
                <w:sz w:val="16"/>
              </w:rPr>
              <w:t xml:space="preserve">"Szociális város rehabilitációs </w:t>
            </w:r>
            <w:proofErr w:type="spellStart"/>
            <w:r w:rsidRPr="00DA037F">
              <w:rPr>
                <w:sz w:val="16"/>
              </w:rPr>
              <w:t>soft</w:t>
            </w:r>
            <w:proofErr w:type="spellEnd"/>
            <w:r w:rsidRPr="00DA037F">
              <w:rPr>
                <w:sz w:val="16"/>
              </w:rPr>
              <w:t xml:space="preserve"> programjának folytatása"</w:t>
            </w:r>
          </w:p>
        </w:tc>
        <w:tc>
          <w:tcPr>
            <w:tcW w:w="434" w:type="pct"/>
          </w:tcPr>
          <w:p w14:paraId="41DFE0E9" w14:textId="6C047536" w:rsidR="004A6F04" w:rsidRPr="008818B5" w:rsidRDefault="004A6F04">
            <w:pPr>
              <w:rPr>
                <w:b/>
                <w:bCs/>
              </w:rPr>
            </w:pPr>
            <w:r w:rsidRPr="00DA037F">
              <w:rPr>
                <w:sz w:val="16"/>
              </w:rPr>
              <w:t xml:space="preserve">A telepen élők életkörülményei és lakáskörülményei az átlaghoz képest rosszak. Helyzetükből való kilábalás </w:t>
            </w:r>
            <w:r w:rsidRPr="00DA037F">
              <w:rPr>
                <w:sz w:val="16"/>
              </w:rPr>
              <w:lastRenderedPageBreak/>
              <w:t>szemléletük tükrében kilátástalan.</w:t>
            </w:r>
          </w:p>
        </w:tc>
        <w:tc>
          <w:tcPr>
            <w:tcW w:w="474" w:type="pct"/>
          </w:tcPr>
          <w:p w14:paraId="44C414C0" w14:textId="77777777" w:rsidR="004A6F04" w:rsidRPr="00DA037F" w:rsidRDefault="004A6F04">
            <w:r w:rsidRPr="00DA037F">
              <w:rPr>
                <w:sz w:val="16"/>
              </w:rPr>
              <w:lastRenderedPageBreak/>
              <w:t xml:space="preserve">A terület társadalmi-gazdasági leszakadásának megállítása, a lakókörnyezet és az </w:t>
            </w:r>
            <w:r w:rsidRPr="00DA037F">
              <w:rPr>
                <w:sz w:val="16"/>
              </w:rPr>
              <w:lastRenderedPageBreak/>
              <w:t>életminőség átfogó és fenntartható javítása.</w:t>
            </w:r>
          </w:p>
        </w:tc>
        <w:tc>
          <w:tcPr>
            <w:tcW w:w="434" w:type="pct"/>
          </w:tcPr>
          <w:p w14:paraId="315CECE2" w14:textId="77777777" w:rsidR="004A6F04" w:rsidRPr="00DA037F" w:rsidRDefault="004A6F04">
            <w:pPr>
              <w:rPr>
                <w:sz w:val="16"/>
                <w:szCs w:val="16"/>
              </w:rPr>
            </w:pPr>
            <w:r w:rsidRPr="00DA037F">
              <w:rPr>
                <w:sz w:val="16"/>
                <w:szCs w:val="16"/>
              </w:rPr>
              <w:lastRenderedPageBreak/>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w:t>
            </w:r>
            <w:r w:rsidRPr="00DA037F">
              <w:rPr>
                <w:sz w:val="16"/>
                <w:szCs w:val="16"/>
              </w:rPr>
              <w:lastRenderedPageBreak/>
              <w:t xml:space="preserve">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54F8597D"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568E03E0" w14:textId="77777777" w:rsidR="004A6F04" w:rsidRPr="00DA037F" w:rsidRDefault="004A6F04">
            <w:pPr>
              <w:rPr>
                <w:sz w:val="16"/>
                <w:szCs w:val="16"/>
              </w:rPr>
            </w:pPr>
            <w:r w:rsidRPr="00DA037F">
              <w:rPr>
                <w:sz w:val="16"/>
                <w:szCs w:val="16"/>
              </w:rPr>
              <w:t xml:space="preserve">Nyíregyháza Megyei Jogú Város helyi Klímastratégiája, </w:t>
            </w:r>
          </w:p>
          <w:p w14:paraId="21377EB2" w14:textId="77777777" w:rsidR="004A6F04" w:rsidRPr="00DA037F" w:rsidRDefault="004A6F04">
            <w:pPr>
              <w:rPr>
                <w:sz w:val="16"/>
              </w:rPr>
            </w:pPr>
            <w:r w:rsidRPr="00DA037F">
              <w:rPr>
                <w:sz w:val="16"/>
              </w:rPr>
              <w:t>Nyíregyháza 2020-2030 Stratégiai Terve</w:t>
            </w:r>
          </w:p>
        </w:tc>
        <w:tc>
          <w:tcPr>
            <w:tcW w:w="319" w:type="pct"/>
          </w:tcPr>
          <w:p w14:paraId="69042FBA" w14:textId="77777777" w:rsidR="004A6F04" w:rsidRPr="00DA037F" w:rsidRDefault="004A6F04">
            <w:r w:rsidRPr="00DA037F">
              <w:rPr>
                <w:sz w:val="16"/>
              </w:rPr>
              <w:lastRenderedPageBreak/>
              <w:t>Magyar Nemzeti Felzárkózási Stratégia 2030</w:t>
            </w:r>
          </w:p>
        </w:tc>
        <w:tc>
          <w:tcPr>
            <w:tcW w:w="391" w:type="pct"/>
          </w:tcPr>
          <w:p w14:paraId="60A7F432" w14:textId="77777777" w:rsidR="004A6F04" w:rsidRPr="00DA037F" w:rsidRDefault="004A6F04">
            <w:r w:rsidRPr="00DA037F">
              <w:rPr>
                <w:sz w:val="16"/>
              </w:rPr>
              <w:t xml:space="preserve">- állapotok feltérképezése - lakókörnyezet és lakáskörülmények korszerűsítése - helyzetük javítását </w:t>
            </w:r>
            <w:r w:rsidRPr="00DA037F">
              <w:rPr>
                <w:sz w:val="16"/>
              </w:rPr>
              <w:lastRenderedPageBreak/>
              <w:t>elősegítő programok szervezése</w:t>
            </w:r>
          </w:p>
        </w:tc>
        <w:tc>
          <w:tcPr>
            <w:tcW w:w="394" w:type="pct"/>
          </w:tcPr>
          <w:p w14:paraId="26500525" w14:textId="77777777" w:rsidR="004A6F04" w:rsidRPr="00DA037F" w:rsidRDefault="004A6F04">
            <w:r w:rsidRPr="00DA037F">
              <w:rPr>
                <w:sz w:val="16"/>
              </w:rPr>
              <w:lastRenderedPageBreak/>
              <w:t xml:space="preserve">Nyíregyháza Megyei Jogú Város Önkormányzata Pályázatok és Projektmenedzsment Referatúra </w:t>
            </w:r>
            <w:r w:rsidRPr="00DA037F">
              <w:rPr>
                <w:sz w:val="16"/>
              </w:rPr>
              <w:lastRenderedPageBreak/>
              <w:t>vezetője/adott belső szervezeti egység(</w:t>
            </w:r>
            <w:proofErr w:type="spellStart"/>
            <w:r w:rsidRPr="00DA037F">
              <w:rPr>
                <w:sz w:val="16"/>
              </w:rPr>
              <w:t>ek</w:t>
            </w:r>
            <w:proofErr w:type="spellEnd"/>
            <w:r w:rsidRPr="00DA037F">
              <w:rPr>
                <w:sz w:val="16"/>
              </w:rPr>
              <w:t>) vezetője.</w:t>
            </w:r>
          </w:p>
        </w:tc>
        <w:tc>
          <w:tcPr>
            <w:tcW w:w="316" w:type="pct"/>
          </w:tcPr>
          <w:p w14:paraId="66E23441" w14:textId="4077E0CC" w:rsidR="004A6F04" w:rsidRPr="00DA037F" w:rsidRDefault="004A6F04">
            <w:r w:rsidRPr="00DA037F">
              <w:rPr>
                <w:sz w:val="16"/>
              </w:rPr>
              <w:lastRenderedPageBreak/>
              <w:t>20</w:t>
            </w:r>
            <w:r w:rsidR="00AE4085">
              <w:rPr>
                <w:sz w:val="16"/>
              </w:rPr>
              <w:t>31</w:t>
            </w:r>
            <w:r w:rsidRPr="00DA037F">
              <w:rPr>
                <w:sz w:val="16"/>
              </w:rPr>
              <w:t>. 12. 31.</w:t>
            </w:r>
          </w:p>
        </w:tc>
        <w:tc>
          <w:tcPr>
            <w:tcW w:w="394" w:type="pct"/>
          </w:tcPr>
          <w:p w14:paraId="0EFB9D53" w14:textId="77777777" w:rsidR="004A6F04" w:rsidRPr="00DA037F" w:rsidRDefault="004A6F04">
            <w:r w:rsidRPr="00DA037F">
              <w:rPr>
                <w:sz w:val="16"/>
              </w:rPr>
              <w:t xml:space="preserve">R.: a lakás-, és életkörülmények megvizsgálása a telepen élők </w:t>
            </w:r>
            <w:proofErr w:type="gramStart"/>
            <w:r w:rsidRPr="00DA037F">
              <w:rPr>
                <w:sz w:val="16"/>
              </w:rPr>
              <w:t>körében  H.</w:t>
            </w:r>
            <w:proofErr w:type="gramEnd"/>
            <w:r w:rsidRPr="00DA037F">
              <w:rPr>
                <w:sz w:val="16"/>
              </w:rPr>
              <w:t xml:space="preserve">: szemléletformálás </w:t>
            </w:r>
            <w:r w:rsidRPr="00DA037F">
              <w:rPr>
                <w:sz w:val="16"/>
              </w:rPr>
              <w:lastRenderedPageBreak/>
              <w:t>és élhetőbb lakókörnyezet megvalósítása</w:t>
            </w:r>
          </w:p>
        </w:tc>
        <w:tc>
          <w:tcPr>
            <w:tcW w:w="434" w:type="pct"/>
          </w:tcPr>
          <w:p w14:paraId="65CF285B" w14:textId="77777777" w:rsidR="004A6F04" w:rsidRPr="00DA037F" w:rsidRDefault="004A6F04">
            <w:r w:rsidRPr="00DA037F">
              <w:rPr>
                <w:sz w:val="16"/>
              </w:rPr>
              <w:lastRenderedPageBreak/>
              <w:t xml:space="preserve">tárgyi, anyagi és humán erőforrások biztosítása, pályázatoktól/projektektől függően eltérő; részletesen az </w:t>
            </w:r>
            <w:r w:rsidRPr="00DA037F">
              <w:rPr>
                <w:sz w:val="16"/>
              </w:rPr>
              <w:lastRenderedPageBreak/>
              <w:t>útmutató/támogatási szerződés tartalmazza.</w:t>
            </w:r>
          </w:p>
        </w:tc>
        <w:tc>
          <w:tcPr>
            <w:tcW w:w="315" w:type="pct"/>
          </w:tcPr>
          <w:p w14:paraId="574C1588" w14:textId="77777777" w:rsidR="004A6F04" w:rsidRPr="00DA037F" w:rsidRDefault="004A6F04">
            <w:r w:rsidRPr="00DA037F">
              <w:rPr>
                <w:sz w:val="16"/>
              </w:rPr>
              <w:lastRenderedPageBreak/>
              <w:t>A fenntarthatóság függ az anyagi, tárgyi és humán feltételektől.</w:t>
            </w:r>
          </w:p>
        </w:tc>
        <w:tc>
          <w:tcPr>
            <w:tcW w:w="580" w:type="pct"/>
          </w:tcPr>
          <w:p w14:paraId="1CE2E085" w14:textId="77777777" w:rsidR="004A6F04" w:rsidRPr="00DA037F" w:rsidRDefault="004A6F04">
            <w:r w:rsidRPr="00DA037F">
              <w:rPr>
                <w:sz w:val="16"/>
              </w:rPr>
              <w:t>Pályázatoktól/projektektől függően eltérő; részletesen az útmutató/támogatási szerződés tartalmazza.</w:t>
            </w:r>
          </w:p>
        </w:tc>
      </w:tr>
      <w:tr w:rsidR="008818B5" w:rsidRPr="00DA037F" w14:paraId="451293EF" w14:textId="77777777" w:rsidTr="008818B5">
        <w:tc>
          <w:tcPr>
            <w:tcW w:w="5000" w:type="pct"/>
            <w:gridSpan w:val="13"/>
          </w:tcPr>
          <w:p w14:paraId="269EBC66" w14:textId="77777777" w:rsidR="008818B5" w:rsidRDefault="008818B5">
            <w:pPr>
              <w:rPr>
                <w:b/>
                <w:bCs/>
                <w:sz w:val="16"/>
              </w:rPr>
            </w:pPr>
            <w:r w:rsidRPr="008818B5">
              <w:rPr>
                <w:b/>
                <w:bCs/>
                <w:sz w:val="16"/>
              </w:rPr>
              <w:t>Megvalósítás alatt álló pályázatok:</w:t>
            </w:r>
          </w:p>
          <w:p w14:paraId="430DB2A4" w14:textId="77777777" w:rsidR="008818B5" w:rsidRDefault="008818B5">
            <w:pPr>
              <w:rPr>
                <w:sz w:val="16"/>
              </w:rPr>
            </w:pPr>
            <w:r w:rsidRPr="008818B5">
              <w:rPr>
                <w:sz w:val="16"/>
              </w:rPr>
              <w:t>TOP_PLUSZ-3.2.1-23-NY1-2025-00003 - Helyi humán fejlesztések Nyíregyházán I. ütem</w:t>
            </w:r>
          </w:p>
          <w:p w14:paraId="5B22E95B" w14:textId="77777777" w:rsidR="005F13E5" w:rsidRDefault="005F13E5">
            <w:pPr>
              <w:rPr>
                <w:sz w:val="16"/>
              </w:rPr>
            </w:pPr>
            <w:r w:rsidRPr="005F13E5">
              <w:rPr>
                <w:sz w:val="16"/>
              </w:rPr>
              <w:t>TOP_PLUSZ-3.2.1-23-NY1-2025-00002 - Helyi humán fejlesztések Nyíregyházán II. ütem</w:t>
            </w:r>
          </w:p>
          <w:p w14:paraId="5DEF3D66" w14:textId="77777777" w:rsidR="00A8561C" w:rsidRDefault="00A8561C">
            <w:pPr>
              <w:rPr>
                <w:sz w:val="16"/>
              </w:rPr>
            </w:pPr>
            <w:r w:rsidRPr="00A8561C">
              <w:rPr>
                <w:sz w:val="16"/>
              </w:rPr>
              <w:t>TOP_PLUSZ-3.2.1-23-NY1-2025-00001 - Helyi humán fejlesztések Nyíregyházán III. ütem</w:t>
            </w:r>
          </w:p>
          <w:p w14:paraId="1F6C7756" w14:textId="77777777" w:rsidR="00A8561C" w:rsidRDefault="00A8561C">
            <w:pPr>
              <w:rPr>
                <w:sz w:val="16"/>
              </w:rPr>
            </w:pPr>
            <w:r w:rsidRPr="00A8561C">
              <w:rPr>
                <w:sz w:val="16"/>
              </w:rPr>
              <w:t>TOP_Plusz-3.2.1-23-NY1-2025-</w:t>
            </w:r>
            <w:proofErr w:type="gramStart"/>
            <w:r w:rsidRPr="00A8561C">
              <w:rPr>
                <w:sz w:val="16"/>
              </w:rPr>
              <w:t>00005  -</w:t>
            </w:r>
            <w:proofErr w:type="gramEnd"/>
            <w:r w:rsidRPr="00A8561C">
              <w:rPr>
                <w:sz w:val="16"/>
              </w:rPr>
              <w:t xml:space="preserve"> Egészségügyi szűrések, prevenciós programok Nyíregyházán</w:t>
            </w:r>
          </w:p>
          <w:p w14:paraId="1578599D" w14:textId="63D14352" w:rsidR="00D8524A" w:rsidRPr="008818B5" w:rsidRDefault="00D8524A">
            <w:pPr>
              <w:rPr>
                <w:sz w:val="16"/>
              </w:rPr>
            </w:pPr>
            <w:r w:rsidRPr="00D8524A">
              <w:rPr>
                <w:sz w:val="16"/>
              </w:rPr>
              <w:t>TOP_PLUSZ-3.2.1-23-NY1-2025-00004 - Ifjúsági programok-fiatalok megtartása Nyíregyházán</w:t>
            </w:r>
          </w:p>
        </w:tc>
      </w:tr>
      <w:bookmarkEnd w:id="176"/>
      <w:tr w:rsidR="004A6F04" w:rsidRPr="00DA037F" w14:paraId="1C302EEA" w14:textId="77777777">
        <w:tc>
          <w:tcPr>
            <w:tcW w:w="200" w:type="pct"/>
          </w:tcPr>
          <w:p w14:paraId="1C3C911C" w14:textId="77777777" w:rsidR="004A6F04" w:rsidRPr="00DA037F" w:rsidRDefault="004A6F04">
            <w:r w:rsidRPr="00DA037F">
              <w:rPr>
                <w:sz w:val="16"/>
              </w:rPr>
              <w:t>3.</w:t>
            </w:r>
          </w:p>
        </w:tc>
        <w:tc>
          <w:tcPr>
            <w:tcW w:w="315" w:type="pct"/>
          </w:tcPr>
          <w:p w14:paraId="5A979C63" w14:textId="46A72402" w:rsidR="004A6F04" w:rsidRPr="00DA037F" w:rsidRDefault="004A6F04">
            <w:r w:rsidRPr="00DA037F">
              <w:rPr>
                <w:sz w:val="16"/>
              </w:rPr>
              <w:t xml:space="preserve">"Speciális szolgáltatások kialakítása </w:t>
            </w:r>
            <w:r w:rsidR="00AE4476" w:rsidRPr="00D50B07">
              <w:rPr>
                <w:sz w:val="16"/>
              </w:rPr>
              <w:t xml:space="preserve">fogyatékossággal </w:t>
            </w:r>
            <w:r w:rsidRPr="00DA037F">
              <w:rPr>
                <w:sz w:val="16"/>
              </w:rPr>
              <w:t>élők és autisták számára"</w:t>
            </w:r>
          </w:p>
        </w:tc>
        <w:tc>
          <w:tcPr>
            <w:tcW w:w="434" w:type="pct"/>
          </w:tcPr>
          <w:p w14:paraId="05576B2B" w14:textId="77777777" w:rsidR="004A6F04" w:rsidRPr="00DA037F" w:rsidRDefault="004A6F04">
            <w:r w:rsidRPr="00DA037F">
              <w:rPr>
                <w:sz w:val="16"/>
              </w:rPr>
              <w:t>A városban élő sérült emberek hozzáférése a szolgáltatásokhoz, oktatáshoz, hatósági ügyintézéshez egyenlőtlen. Egészségügyi ellátásuk szakképzett dolgozók részvételével nem teljes.</w:t>
            </w:r>
          </w:p>
        </w:tc>
        <w:tc>
          <w:tcPr>
            <w:tcW w:w="474" w:type="pct"/>
          </w:tcPr>
          <w:p w14:paraId="05B70500" w14:textId="151D3F97" w:rsidR="004A6F04" w:rsidRPr="00DA037F" w:rsidRDefault="004A6F04">
            <w:r w:rsidRPr="00DA037F">
              <w:rPr>
                <w:sz w:val="16"/>
              </w:rPr>
              <w:t xml:space="preserve">Minden </w:t>
            </w:r>
            <w:r w:rsidR="00AE4476" w:rsidRPr="00D50B07">
              <w:rPr>
                <w:sz w:val="16"/>
              </w:rPr>
              <w:t xml:space="preserve">fogyatékossággal </w:t>
            </w:r>
            <w:r w:rsidRPr="00DA037F">
              <w:rPr>
                <w:sz w:val="16"/>
              </w:rPr>
              <w:t xml:space="preserve">élő és sajátos nevelési igényű, autista ember számára elérhetővé váljanak helyben a szolgáltatások, valamint egészségügyi ellátásuk, oktatásuk, ügyeik </w:t>
            </w:r>
            <w:proofErr w:type="gramStart"/>
            <w:r w:rsidRPr="00DA037F">
              <w:rPr>
                <w:sz w:val="16"/>
              </w:rPr>
              <w:t>intézése  is</w:t>
            </w:r>
            <w:proofErr w:type="gramEnd"/>
            <w:r w:rsidRPr="00DA037F">
              <w:rPr>
                <w:sz w:val="16"/>
              </w:rPr>
              <w:t xml:space="preserve"> helyben, önmaguk – személyes </w:t>
            </w:r>
            <w:proofErr w:type="gramStart"/>
            <w:r w:rsidRPr="00DA037F">
              <w:rPr>
                <w:sz w:val="16"/>
              </w:rPr>
              <w:t>-  részvételével</w:t>
            </w:r>
            <w:proofErr w:type="gramEnd"/>
            <w:r w:rsidRPr="00DA037F">
              <w:rPr>
                <w:sz w:val="16"/>
              </w:rPr>
              <w:t xml:space="preserve"> biztosított legyen.</w:t>
            </w:r>
          </w:p>
        </w:tc>
        <w:tc>
          <w:tcPr>
            <w:tcW w:w="434" w:type="pct"/>
          </w:tcPr>
          <w:p w14:paraId="59478333"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27813031" w14:textId="77777777" w:rsidR="004A6F04" w:rsidRPr="00DA037F" w:rsidRDefault="004A6F04">
            <w:pPr>
              <w:rPr>
                <w:sz w:val="16"/>
                <w:szCs w:val="16"/>
              </w:rPr>
            </w:pPr>
            <w:r w:rsidRPr="00DA037F">
              <w:rPr>
                <w:sz w:val="16"/>
                <w:szCs w:val="16"/>
              </w:rPr>
              <w:t xml:space="preserve">Nyíregyháza Megyei Jogú Város Szolgáltatástervezési </w:t>
            </w:r>
            <w:r w:rsidRPr="00DA037F">
              <w:rPr>
                <w:sz w:val="16"/>
                <w:szCs w:val="16"/>
              </w:rPr>
              <w:lastRenderedPageBreak/>
              <w:t>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22229A86" w14:textId="77777777" w:rsidR="004A6F04" w:rsidRPr="00DA037F" w:rsidRDefault="004A6F04">
            <w:pPr>
              <w:rPr>
                <w:sz w:val="16"/>
                <w:szCs w:val="16"/>
              </w:rPr>
            </w:pPr>
            <w:r w:rsidRPr="00DA037F">
              <w:rPr>
                <w:sz w:val="16"/>
                <w:szCs w:val="16"/>
              </w:rPr>
              <w:t xml:space="preserve">Nyíregyháza Megyei Jogú Város helyi Klímastratégiája, </w:t>
            </w:r>
          </w:p>
          <w:p w14:paraId="248ECE8A" w14:textId="77777777" w:rsidR="004A6F04" w:rsidRPr="00DA037F" w:rsidRDefault="004A6F04">
            <w:pPr>
              <w:rPr>
                <w:sz w:val="16"/>
              </w:rPr>
            </w:pPr>
            <w:r w:rsidRPr="00DA037F">
              <w:rPr>
                <w:sz w:val="16"/>
              </w:rPr>
              <w:t>Nyíregyháza 2020-2030 Stratégiai Terve</w:t>
            </w:r>
          </w:p>
          <w:p w14:paraId="15963F08" w14:textId="77777777" w:rsidR="004A6F04" w:rsidRPr="00DA037F" w:rsidRDefault="004A6F04">
            <w:pPr>
              <w:rPr>
                <w:sz w:val="16"/>
                <w:szCs w:val="16"/>
              </w:rPr>
            </w:pPr>
          </w:p>
        </w:tc>
        <w:tc>
          <w:tcPr>
            <w:tcW w:w="319" w:type="pct"/>
          </w:tcPr>
          <w:p w14:paraId="3FFCC08A" w14:textId="77777777" w:rsidR="004A6F04" w:rsidRPr="00DA037F" w:rsidRDefault="004A6F04">
            <w:r w:rsidRPr="00DA037F">
              <w:rPr>
                <w:sz w:val="16"/>
              </w:rPr>
              <w:lastRenderedPageBreak/>
              <w:t>Magyar Nemzeti Felzárkózási Stratégia 2030</w:t>
            </w:r>
          </w:p>
        </w:tc>
        <w:tc>
          <w:tcPr>
            <w:tcW w:w="391" w:type="pct"/>
          </w:tcPr>
          <w:p w14:paraId="5E735588" w14:textId="1E1D35AF" w:rsidR="004A6F04" w:rsidRPr="00DA037F" w:rsidRDefault="004A6F04">
            <w:r w:rsidRPr="00DA037F">
              <w:rPr>
                <w:sz w:val="16"/>
              </w:rPr>
              <w:t xml:space="preserve">- </w:t>
            </w:r>
            <w:r w:rsidR="00AE4476" w:rsidRPr="00D50B07">
              <w:rPr>
                <w:sz w:val="16"/>
              </w:rPr>
              <w:t>fogyatékossággal</w:t>
            </w:r>
            <w:r w:rsidRPr="00D50B07">
              <w:rPr>
                <w:sz w:val="16"/>
              </w:rPr>
              <w:t xml:space="preserve"> </w:t>
            </w:r>
            <w:r w:rsidRPr="00DA037F">
              <w:rPr>
                <w:sz w:val="16"/>
              </w:rPr>
              <w:t xml:space="preserve">élő és autista személyek számának pontos feltérképezése - igényük és szükségletük megismerése - ennek segítésére munkacsoportok létrehozása - helyzetükhöz igazoló szolgáltatások bevezetése, kialakítása - részükre speciális módszertani </w:t>
            </w:r>
            <w:r w:rsidRPr="00DA037F">
              <w:rPr>
                <w:sz w:val="16"/>
              </w:rPr>
              <w:lastRenderedPageBreak/>
              <w:t xml:space="preserve">centrum létrehozása, szegregált/integrált (igényeknek megfelelően) majorsági formák létrehozása, védőotthon kiépítése, </w:t>
            </w:r>
            <w:proofErr w:type="spellStart"/>
            <w:r w:rsidRPr="00DA037F">
              <w:rPr>
                <w:sz w:val="16"/>
              </w:rPr>
              <w:t>gyógy</w:t>
            </w:r>
            <w:proofErr w:type="spellEnd"/>
            <w:r w:rsidRPr="00DA037F">
              <w:rPr>
                <w:sz w:val="16"/>
              </w:rPr>
              <w:t>- és terápiás egészségturisztikai központ létrehozása, saját köznevelési-közoktatási iskolatípus a komplex korai fejlesztés elősegítése céljából, korai fejlesztőközpont létrehozása, nappali ellátások/bentlakásos férőhelyek számának növelése, intézmények létrehozása, bővítése, alkalomszerűen megoldható felügyelet biztosítása szakemberhálózat közreműködésével.</w:t>
            </w:r>
          </w:p>
        </w:tc>
        <w:tc>
          <w:tcPr>
            <w:tcW w:w="394" w:type="pct"/>
          </w:tcPr>
          <w:p w14:paraId="09A535B9" w14:textId="77777777" w:rsidR="004A6F04" w:rsidRPr="00DA037F" w:rsidRDefault="004A6F04">
            <w:r w:rsidRPr="00DA037F">
              <w:rPr>
                <w:sz w:val="16"/>
              </w:rPr>
              <w:lastRenderedPageBreak/>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220AC297" w14:textId="04E88885" w:rsidR="004A6F04" w:rsidRPr="00DA037F" w:rsidRDefault="004A6F04">
            <w:r w:rsidRPr="00DA037F">
              <w:rPr>
                <w:sz w:val="16"/>
              </w:rPr>
              <w:t>20</w:t>
            </w:r>
            <w:r w:rsidR="00AE4085">
              <w:rPr>
                <w:sz w:val="16"/>
              </w:rPr>
              <w:t>31</w:t>
            </w:r>
            <w:r w:rsidRPr="00DA037F">
              <w:rPr>
                <w:sz w:val="16"/>
              </w:rPr>
              <w:t>. 12. 31.</w:t>
            </w:r>
          </w:p>
        </w:tc>
        <w:tc>
          <w:tcPr>
            <w:tcW w:w="394" w:type="pct"/>
          </w:tcPr>
          <w:p w14:paraId="11D7E02B" w14:textId="77777777" w:rsidR="004A6F04" w:rsidRPr="00DA037F" w:rsidRDefault="004A6F04">
            <w:r w:rsidRPr="00DA037F">
              <w:rPr>
                <w:sz w:val="16"/>
              </w:rPr>
              <w:t xml:space="preserve">R.: adatok gyűjtése, azok elemzése, szükségletük felmérése, munkacsoportok </w:t>
            </w:r>
            <w:proofErr w:type="gramStart"/>
            <w:r w:rsidRPr="00DA037F">
              <w:rPr>
                <w:sz w:val="16"/>
              </w:rPr>
              <w:t>felállítása  H.</w:t>
            </w:r>
            <w:proofErr w:type="gramEnd"/>
            <w:r w:rsidRPr="00DA037F">
              <w:rPr>
                <w:sz w:val="16"/>
              </w:rPr>
              <w:t>: helyben történő szolgáltatások kialakítása, helyben speciális intézmények, szolgáltatások létrehozása, segítségnyújtás megvalósítása egyedi vagy intézményesített formában.</w:t>
            </w:r>
          </w:p>
        </w:tc>
        <w:tc>
          <w:tcPr>
            <w:tcW w:w="434" w:type="pct"/>
          </w:tcPr>
          <w:p w14:paraId="21BF85C6" w14:textId="77777777" w:rsidR="004A6F04" w:rsidRPr="00DA037F" w:rsidRDefault="004A6F04">
            <w:r w:rsidRPr="00DA037F">
              <w:rPr>
                <w:sz w:val="16"/>
              </w:rPr>
              <w:t>tárgyi, anyagi és humán erőforrások biztosítása, pályázatoktól/projektektől függően eltérő; részletesen az útmutató/támogatási szerződés tartalmazza.</w:t>
            </w:r>
          </w:p>
        </w:tc>
        <w:tc>
          <w:tcPr>
            <w:tcW w:w="315" w:type="pct"/>
          </w:tcPr>
          <w:p w14:paraId="4B7BC097" w14:textId="77777777" w:rsidR="004A6F04" w:rsidRPr="00DA037F" w:rsidRDefault="004A6F04">
            <w:r w:rsidRPr="00DA037F">
              <w:rPr>
                <w:sz w:val="16"/>
              </w:rPr>
              <w:t>A fenntarthatóság függ az anyagi, tárgyi és humán feltételektől.</w:t>
            </w:r>
          </w:p>
        </w:tc>
        <w:tc>
          <w:tcPr>
            <w:tcW w:w="580" w:type="pct"/>
          </w:tcPr>
          <w:p w14:paraId="65983B84"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2E1D2485" w14:textId="77777777">
        <w:tc>
          <w:tcPr>
            <w:tcW w:w="5000" w:type="pct"/>
            <w:gridSpan w:val="13"/>
          </w:tcPr>
          <w:p w14:paraId="066364C2" w14:textId="4E2FECBB" w:rsidR="004A6F04" w:rsidRPr="005262BA" w:rsidRDefault="004A6F04">
            <w:pPr>
              <w:rPr>
                <w:b/>
                <w:bCs/>
                <w:sz w:val="16"/>
              </w:rPr>
            </w:pPr>
          </w:p>
        </w:tc>
      </w:tr>
      <w:tr w:rsidR="004A6F04" w:rsidRPr="00DA037F" w14:paraId="0C6FD3F7" w14:textId="77777777">
        <w:tc>
          <w:tcPr>
            <w:tcW w:w="200" w:type="pct"/>
          </w:tcPr>
          <w:p w14:paraId="2F0EC514" w14:textId="77777777" w:rsidR="004A6F04" w:rsidRPr="00DA037F" w:rsidRDefault="004A6F04">
            <w:r w:rsidRPr="00DA037F">
              <w:rPr>
                <w:sz w:val="16"/>
              </w:rPr>
              <w:t>4.</w:t>
            </w:r>
          </w:p>
        </w:tc>
        <w:tc>
          <w:tcPr>
            <w:tcW w:w="315" w:type="pct"/>
          </w:tcPr>
          <w:p w14:paraId="64AB6409" w14:textId="77777777" w:rsidR="004A6F04" w:rsidRPr="00DA037F" w:rsidRDefault="004A6F04">
            <w:r w:rsidRPr="00DA037F">
              <w:rPr>
                <w:sz w:val="16"/>
              </w:rPr>
              <w:t>"Intézmények felújítása"</w:t>
            </w:r>
          </w:p>
        </w:tc>
        <w:tc>
          <w:tcPr>
            <w:tcW w:w="434" w:type="pct"/>
          </w:tcPr>
          <w:p w14:paraId="1E2989F5" w14:textId="77777777" w:rsidR="004A6F04" w:rsidRPr="00DA037F" w:rsidRDefault="004A6F04">
            <w:r w:rsidRPr="00DA037F">
              <w:rPr>
                <w:sz w:val="16"/>
              </w:rPr>
              <w:t xml:space="preserve">Az épületek állaga leromlott, ezáltal </w:t>
            </w:r>
            <w:proofErr w:type="spellStart"/>
            <w:r w:rsidRPr="00DA037F">
              <w:rPr>
                <w:sz w:val="16"/>
              </w:rPr>
              <w:t>teljeskörü</w:t>
            </w:r>
            <w:proofErr w:type="spellEnd"/>
            <w:r w:rsidRPr="00DA037F">
              <w:rPr>
                <w:sz w:val="16"/>
              </w:rPr>
              <w:t xml:space="preserve"> felújításuk időszerű</w:t>
            </w:r>
          </w:p>
        </w:tc>
        <w:tc>
          <w:tcPr>
            <w:tcW w:w="474" w:type="pct"/>
          </w:tcPr>
          <w:p w14:paraId="3A9E49EE" w14:textId="77777777" w:rsidR="004A6F04" w:rsidRPr="00DA037F" w:rsidRDefault="004A6F04">
            <w:r w:rsidRPr="00DA037F">
              <w:rPr>
                <w:sz w:val="16"/>
              </w:rPr>
              <w:t xml:space="preserve">Egészséges körülmények megteremtése a már korszerű </w:t>
            </w:r>
            <w:proofErr w:type="spellStart"/>
            <w:proofErr w:type="gramStart"/>
            <w:r w:rsidRPr="00DA037F">
              <w:rPr>
                <w:sz w:val="16"/>
              </w:rPr>
              <w:t>intézményekben.Közösségi</w:t>
            </w:r>
            <w:proofErr w:type="spellEnd"/>
            <w:proofErr w:type="gramEnd"/>
            <w:r w:rsidRPr="00DA037F">
              <w:rPr>
                <w:sz w:val="16"/>
              </w:rPr>
              <w:t>, nemzetiségi programok, kulturális események tartása a megújult épületekben.</w:t>
            </w:r>
          </w:p>
        </w:tc>
        <w:tc>
          <w:tcPr>
            <w:tcW w:w="434" w:type="pct"/>
          </w:tcPr>
          <w:p w14:paraId="658705B4"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w:t>
            </w:r>
            <w:r w:rsidRPr="00DA037F">
              <w:rPr>
                <w:sz w:val="16"/>
                <w:szCs w:val="16"/>
              </w:rPr>
              <w:lastRenderedPageBreak/>
              <w:t xml:space="preserve">Terve, Közbiztonsági Koncepció, Idősügyi Program, Ifjúsági Koncepció, </w:t>
            </w:r>
          </w:p>
          <w:p w14:paraId="07F2A6DB"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02F7D895" w14:textId="77777777" w:rsidR="004A6F04" w:rsidRPr="00DA037F" w:rsidRDefault="004A6F04">
            <w:pPr>
              <w:rPr>
                <w:sz w:val="16"/>
                <w:szCs w:val="16"/>
              </w:rPr>
            </w:pPr>
            <w:r w:rsidRPr="00DA037F">
              <w:rPr>
                <w:sz w:val="16"/>
                <w:szCs w:val="16"/>
              </w:rPr>
              <w:t xml:space="preserve">Nyíregyháza Megyei Jogú Város helyi Klímastratégiája, </w:t>
            </w:r>
          </w:p>
          <w:p w14:paraId="793C885E" w14:textId="77777777" w:rsidR="004A6F04" w:rsidRPr="00DA037F" w:rsidRDefault="004A6F04">
            <w:pPr>
              <w:rPr>
                <w:sz w:val="16"/>
              </w:rPr>
            </w:pPr>
            <w:r w:rsidRPr="00DA037F">
              <w:rPr>
                <w:sz w:val="16"/>
              </w:rPr>
              <w:t>Nyíregyháza 2020-2030 Stratégiai Terve</w:t>
            </w:r>
          </w:p>
        </w:tc>
        <w:tc>
          <w:tcPr>
            <w:tcW w:w="319" w:type="pct"/>
          </w:tcPr>
          <w:p w14:paraId="22487FDB" w14:textId="77777777" w:rsidR="004A6F04" w:rsidRPr="00DA037F" w:rsidRDefault="004A6F04">
            <w:r w:rsidRPr="00DA037F">
              <w:rPr>
                <w:sz w:val="16"/>
              </w:rPr>
              <w:lastRenderedPageBreak/>
              <w:t>Magyar Nemzeti Felzárkózási Stratégia 2030</w:t>
            </w:r>
          </w:p>
        </w:tc>
        <w:tc>
          <w:tcPr>
            <w:tcW w:w="391" w:type="pct"/>
          </w:tcPr>
          <w:p w14:paraId="525DA8C8" w14:textId="77777777" w:rsidR="004A6F04" w:rsidRPr="00DA037F" w:rsidRDefault="004A6F04">
            <w:r w:rsidRPr="00DA037F">
              <w:rPr>
                <w:sz w:val="16"/>
              </w:rPr>
              <w:t xml:space="preserve">-intézmények állagának feltérképezése - kimutatások a beruházások költségével kapcsolatban -annak vizsgálata, hogy az intézmények </w:t>
            </w:r>
            <w:r w:rsidRPr="00DA037F">
              <w:rPr>
                <w:sz w:val="16"/>
              </w:rPr>
              <w:lastRenderedPageBreak/>
              <w:t>kihasználtsága milyen fokú</w:t>
            </w:r>
          </w:p>
        </w:tc>
        <w:tc>
          <w:tcPr>
            <w:tcW w:w="394" w:type="pct"/>
          </w:tcPr>
          <w:p w14:paraId="6E20F1A5" w14:textId="77777777" w:rsidR="004A6F04" w:rsidRPr="00DA037F" w:rsidRDefault="004A6F04">
            <w:r w:rsidRPr="00DA037F">
              <w:rPr>
                <w:sz w:val="16"/>
              </w:rPr>
              <w:lastRenderedPageBreak/>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00E343DA" w14:textId="1C6EB4A9" w:rsidR="004A6F04" w:rsidRPr="00DA037F" w:rsidRDefault="004A6F04">
            <w:r w:rsidRPr="00DA037F">
              <w:rPr>
                <w:sz w:val="16"/>
              </w:rPr>
              <w:t>20</w:t>
            </w:r>
            <w:r w:rsidR="00AE4085">
              <w:rPr>
                <w:sz w:val="16"/>
              </w:rPr>
              <w:t>31</w:t>
            </w:r>
            <w:r w:rsidRPr="00DA037F">
              <w:rPr>
                <w:sz w:val="16"/>
              </w:rPr>
              <w:t>. 12. 31.</w:t>
            </w:r>
          </w:p>
        </w:tc>
        <w:tc>
          <w:tcPr>
            <w:tcW w:w="394" w:type="pct"/>
          </w:tcPr>
          <w:p w14:paraId="29AEADE1" w14:textId="77777777" w:rsidR="004A6F04" w:rsidRPr="00DA037F" w:rsidRDefault="004A6F04">
            <w:r w:rsidRPr="00DA037F">
              <w:rPr>
                <w:sz w:val="16"/>
              </w:rPr>
              <w:t>R: a felújításra váró intézmények számának meghatározása, a számadatok tükrében a kivitelezés összegének kiszámítása H: a beruházások megvalósítása</w:t>
            </w:r>
          </w:p>
        </w:tc>
        <w:tc>
          <w:tcPr>
            <w:tcW w:w="434" w:type="pct"/>
          </w:tcPr>
          <w:p w14:paraId="2D51669C" w14:textId="77777777" w:rsidR="004A6F04" w:rsidRPr="00DA037F" w:rsidRDefault="004A6F04">
            <w:r w:rsidRPr="00DA037F">
              <w:rPr>
                <w:sz w:val="16"/>
              </w:rPr>
              <w:t>Tárgyi, anyagi és humán erőforrások biztosítása, pályázatoktól/projektektől függően eltérő; részletesen az útmutató/támogatási szerződés tartalmazza.</w:t>
            </w:r>
          </w:p>
        </w:tc>
        <w:tc>
          <w:tcPr>
            <w:tcW w:w="315" w:type="pct"/>
          </w:tcPr>
          <w:p w14:paraId="26DA33CC" w14:textId="77777777" w:rsidR="004A6F04" w:rsidRPr="00DA037F" w:rsidRDefault="004A6F04">
            <w:r w:rsidRPr="00DA037F">
              <w:rPr>
                <w:sz w:val="16"/>
              </w:rPr>
              <w:t>A fenntarthatóság függ az anyagi, tárgyi és humán feltételektől</w:t>
            </w:r>
          </w:p>
        </w:tc>
        <w:tc>
          <w:tcPr>
            <w:tcW w:w="580" w:type="pct"/>
          </w:tcPr>
          <w:p w14:paraId="1C01CF06"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0846A257" w14:textId="77777777">
        <w:tc>
          <w:tcPr>
            <w:tcW w:w="5000" w:type="pct"/>
            <w:gridSpan w:val="13"/>
          </w:tcPr>
          <w:p w14:paraId="56DB9226" w14:textId="77777777" w:rsidR="004A6F04" w:rsidRDefault="004A6F04" w:rsidP="00891B9C">
            <w:pPr>
              <w:rPr>
                <w:b/>
                <w:bCs/>
                <w:sz w:val="16"/>
              </w:rPr>
            </w:pPr>
            <w:r w:rsidRPr="00DA037F">
              <w:rPr>
                <w:b/>
                <w:bCs/>
                <w:sz w:val="16"/>
              </w:rPr>
              <w:t>Megvalósítás alatt álló pályázatok:</w:t>
            </w:r>
          </w:p>
          <w:p w14:paraId="75729A61" w14:textId="77777777" w:rsidR="00891B9C" w:rsidRDefault="009207A0" w:rsidP="00891B9C">
            <w:pPr>
              <w:rPr>
                <w:sz w:val="16"/>
              </w:rPr>
            </w:pPr>
            <w:r w:rsidRPr="009207A0">
              <w:rPr>
                <w:sz w:val="16"/>
              </w:rPr>
              <w:t>TOP_PLUSZ-1.3.2-23-NY1-2025-</w:t>
            </w:r>
            <w:proofErr w:type="gramStart"/>
            <w:r w:rsidRPr="009207A0">
              <w:rPr>
                <w:sz w:val="16"/>
              </w:rPr>
              <w:t>00011  -</w:t>
            </w:r>
            <w:proofErr w:type="gramEnd"/>
            <w:r w:rsidRPr="009207A0">
              <w:rPr>
                <w:sz w:val="16"/>
              </w:rPr>
              <w:t xml:space="preserve"> Közösségi és kulturális intézmények fejlesztése Nyíregyházán</w:t>
            </w:r>
          </w:p>
          <w:p w14:paraId="310696F9" w14:textId="77777777" w:rsidR="00FE4DF1" w:rsidRDefault="00FE4DF1" w:rsidP="00891B9C">
            <w:pPr>
              <w:rPr>
                <w:sz w:val="16"/>
              </w:rPr>
            </w:pPr>
            <w:r w:rsidRPr="00FE4DF1">
              <w:rPr>
                <w:sz w:val="16"/>
              </w:rPr>
              <w:t>TOP_PLUSZ-3.4.1-23-NY1-2023-00001 - Gyermekek Háza Déli Óvoda és tagintézményeinek fejlesztése</w:t>
            </w:r>
          </w:p>
          <w:p w14:paraId="0D244031" w14:textId="77777777" w:rsidR="002D3353" w:rsidRDefault="002D3353" w:rsidP="00891B9C">
            <w:pPr>
              <w:rPr>
                <w:sz w:val="16"/>
              </w:rPr>
            </w:pPr>
            <w:r w:rsidRPr="002D3353">
              <w:rPr>
                <w:sz w:val="16"/>
              </w:rPr>
              <w:t>TOP_PLUSZ-3.4.1-23-NY1-2023-</w:t>
            </w:r>
            <w:proofErr w:type="gramStart"/>
            <w:r w:rsidRPr="002D3353">
              <w:rPr>
                <w:sz w:val="16"/>
              </w:rPr>
              <w:t>00002  -</w:t>
            </w:r>
            <w:proofErr w:type="gramEnd"/>
            <w:r w:rsidRPr="002D3353">
              <w:rPr>
                <w:sz w:val="16"/>
              </w:rPr>
              <w:t xml:space="preserve"> Tündérkert Keleti Óvoda és tagintézményeinek fejlesztése</w:t>
            </w:r>
          </w:p>
          <w:p w14:paraId="6EE6151F" w14:textId="77777777" w:rsidR="003B661D" w:rsidRDefault="003B661D" w:rsidP="00891B9C">
            <w:pPr>
              <w:rPr>
                <w:sz w:val="16"/>
              </w:rPr>
            </w:pPr>
            <w:r w:rsidRPr="003B661D">
              <w:rPr>
                <w:sz w:val="16"/>
              </w:rPr>
              <w:t>TOP_PLUSZ-3.4.1-23-NY1-2023-</w:t>
            </w:r>
            <w:proofErr w:type="gramStart"/>
            <w:r w:rsidRPr="003B661D">
              <w:rPr>
                <w:sz w:val="16"/>
              </w:rPr>
              <w:t>00003  -</w:t>
            </w:r>
            <w:proofErr w:type="gramEnd"/>
            <w:r w:rsidRPr="003B661D">
              <w:rPr>
                <w:sz w:val="16"/>
              </w:rPr>
              <w:t xml:space="preserve"> Köznevelési intézmények fejlesztése</w:t>
            </w:r>
          </w:p>
          <w:p w14:paraId="4B4B5033" w14:textId="77777777" w:rsidR="009E7E48" w:rsidRDefault="009E7E48" w:rsidP="00891B9C">
            <w:pPr>
              <w:rPr>
                <w:sz w:val="16"/>
              </w:rPr>
            </w:pPr>
            <w:r w:rsidRPr="009E7E48">
              <w:rPr>
                <w:sz w:val="16"/>
              </w:rPr>
              <w:t>TOP_PLUSZ-3.4.1-23-NY1-2023-</w:t>
            </w:r>
            <w:proofErr w:type="gramStart"/>
            <w:r w:rsidRPr="009E7E48">
              <w:rPr>
                <w:sz w:val="16"/>
              </w:rPr>
              <w:t>00004  -</w:t>
            </w:r>
            <w:proofErr w:type="gramEnd"/>
            <w:r w:rsidRPr="009E7E48">
              <w:rPr>
                <w:sz w:val="16"/>
              </w:rPr>
              <w:t xml:space="preserve"> Eszterlánc Északi Óvoda és tagintézményeinek fejlesztése</w:t>
            </w:r>
          </w:p>
          <w:p w14:paraId="21034017" w14:textId="77777777" w:rsidR="005E5158" w:rsidRDefault="005E5158" w:rsidP="00891B9C">
            <w:pPr>
              <w:rPr>
                <w:sz w:val="16"/>
              </w:rPr>
            </w:pPr>
            <w:r w:rsidRPr="005E5158">
              <w:rPr>
                <w:sz w:val="16"/>
              </w:rPr>
              <w:t>TOP_PLUSZ-3.4.1-23-NY1-2023-</w:t>
            </w:r>
            <w:proofErr w:type="gramStart"/>
            <w:r w:rsidRPr="005E5158">
              <w:rPr>
                <w:sz w:val="16"/>
              </w:rPr>
              <w:t>00005  -</w:t>
            </w:r>
            <w:proofErr w:type="gramEnd"/>
            <w:r w:rsidRPr="005E5158">
              <w:rPr>
                <w:sz w:val="16"/>
              </w:rPr>
              <w:t xml:space="preserve"> Búzaszem Nyugati Óvoda és tagintézményeinek fejlesztése</w:t>
            </w:r>
          </w:p>
          <w:p w14:paraId="1926916E" w14:textId="77777777" w:rsidR="005E5158" w:rsidRDefault="005E5158" w:rsidP="00891B9C">
            <w:pPr>
              <w:rPr>
                <w:sz w:val="16"/>
              </w:rPr>
            </w:pPr>
            <w:r w:rsidRPr="005E5158">
              <w:rPr>
                <w:sz w:val="16"/>
              </w:rPr>
              <w:t>TOP_PLUSZ-3.4.1-23-NY1-2023-</w:t>
            </w:r>
            <w:proofErr w:type="gramStart"/>
            <w:r w:rsidRPr="005E5158">
              <w:rPr>
                <w:sz w:val="16"/>
              </w:rPr>
              <w:t>00006  -</w:t>
            </w:r>
            <w:proofErr w:type="gramEnd"/>
            <w:r w:rsidRPr="005E5158">
              <w:rPr>
                <w:sz w:val="16"/>
              </w:rPr>
              <w:t xml:space="preserve"> Bölcsődék fejlesztése Nyíregyházán (9 db)</w:t>
            </w:r>
          </w:p>
          <w:p w14:paraId="5582DF5E" w14:textId="77777777" w:rsidR="005E5158" w:rsidRDefault="005E5158" w:rsidP="00891B9C">
            <w:pPr>
              <w:rPr>
                <w:sz w:val="16"/>
              </w:rPr>
            </w:pPr>
            <w:r w:rsidRPr="005E5158">
              <w:rPr>
                <w:sz w:val="16"/>
              </w:rPr>
              <w:t>TOP_PLUSZ-3.4.1-23-NY1-2025-00007 - Nyíregyházi Szociális Gondozási és Egészségügyi Alapellátási Központ Intézményeinek fejlesztése</w:t>
            </w:r>
          </w:p>
          <w:p w14:paraId="40DC5941" w14:textId="77777777" w:rsidR="005E5158" w:rsidRDefault="005E5158" w:rsidP="00891B9C">
            <w:pPr>
              <w:rPr>
                <w:sz w:val="16"/>
              </w:rPr>
            </w:pPr>
            <w:r w:rsidRPr="005E5158">
              <w:rPr>
                <w:sz w:val="16"/>
              </w:rPr>
              <w:t>TOP_PLUSZ-3.4.1-23-NY1-2025-</w:t>
            </w:r>
            <w:proofErr w:type="gramStart"/>
            <w:r w:rsidRPr="005E5158">
              <w:rPr>
                <w:sz w:val="16"/>
              </w:rPr>
              <w:t>00008  -</w:t>
            </w:r>
            <w:proofErr w:type="gramEnd"/>
            <w:r w:rsidRPr="005E5158">
              <w:rPr>
                <w:sz w:val="16"/>
              </w:rPr>
              <w:t xml:space="preserve"> Fenntartható humán infrastruktúra fejlesztése Nyíregyházán</w:t>
            </w:r>
          </w:p>
          <w:p w14:paraId="1E87BD6D" w14:textId="77777777" w:rsidR="00A974DB" w:rsidRDefault="00A974DB" w:rsidP="00891B9C">
            <w:pPr>
              <w:rPr>
                <w:sz w:val="16"/>
              </w:rPr>
            </w:pPr>
            <w:r w:rsidRPr="00A974DB">
              <w:rPr>
                <w:sz w:val="16"/>
              </w:rPr>
              <w:t>TOP_PLUSZ-3.4.1-23-NY1-2025-00009 - Szabolcs-Szatmár-Bereg vármegyei Pedagógiai Szakszolgálat és Tagintézményeinek fejlesztése</w:t>
            </w:r>
          </w:p>
          <w:p w14:paraId="158ADD03" w14:textId="77777777" w:rsidR="00A974DB" w:rsidRDefault="00A974DB" w:rsidP="00891B9C">
            <w:pPr>
              <w:rPr>
                <w:sz w:val="16"/>
              </w:rPr>
            </w:pPr>
            <w:r w:rsidRPr="00A974DB">
              <w:rPr>
                <w:sz w:val="16"/>
              </w:rPr>
              <w:t>TOP_PLUSZ-3.4.1-23-NY1-2025-00010 - Egészségügyi ellátás infrastrukturális feltételeinek fejlesztése</w:t>
            </w:r>
          </w:p>
          <w:p w14:paraId="360FE310" w14:textId="77777777" w:rsidR="003D3836" w:rsidRDefault="003D3836" w:rsidP="00891B9C">
            <w:pPr>
              <w:rPr>
                <w:sz w:val="16"/>
              </w:rPr>
            </w:pPr>
            <w:r w:rsidRPr="003D3836">
              <w:rPr>
                <w:sz w:val="16"/>
              </w:rPr>
              <w:t>TOP_PLUSZ-6.2.1-23-NY1-2023-</w:t>
            </w:r>
            <w:proofErr w:type="gramStart"/>
            <w:r w:rsidRPr="003D3836">
              <w:rPr>
                <w:sz w:val="16"/>
              </w:rPr>
              <w:t>00001  -</w:t>
            </w:r>
            <w:proofErr w:type="gramEnd"/>
            <w:r w:rsidRPr="003D3836">
              <w:rPr>
                <w:sz w:val="16"/>
              </w:rPr>
              <w:t xml:space="preserve"> Jósa András Múzeum fejlesztése</w:t>
            </w:r>
          </w:p>
          <w:p w14:paraId="21F96EE9" w14:textId="77777777" w:rsidR="00852481" w:rsidRDefault="00852481" w:rsidP="00891B9C">
            <w:pPr>
              <w:rPr>
                <w:sz w:val="16"/>
              </w:rPr>
            </w:pPr>
            <w:r w:rsidRPr="00852481">
              <w:rPr>
                <w:sz w:val="16"/>
              </w:rPr>
              <w:t>TOP_PLUSZ-6.2.1-23-NY1-2025-00002 - Jósa András Múzeum fejlesztése II. ütem</w:t>
            </w:r>
          </w:p>
          <w:p w14:paraId="729EE853" w14:textId="77777777" w:rsidR="009C2E54" w:rsidRDefault="009C2E54" w:rsidP="00891B9C">
            <w:pPr>
              <w:rPr>
                <w:sz w:val="16"/>
              </w:rPr>
            </w:pPr>
            <w:r w:rsidRPr="009C2E54">
              <w:rPr>
                <w:sz w:val="16"/>
              </w:rPr>
              <w:t>DIMOP_PLUSZ-2.1.1-24 -2025-00043 - Energiamenedzsment rendszer bevezetése Nyíregyháza közintézményeiben</w:t>
            </w:r>
          </w:p>
          <w:p w14:paraId="6D4780DA" w14:textId="77777777" w:rsidR="009C2E54" w:rsidRDefault="009C2E54" w:rsidP="00891B9C">
            <w:pPr>
              <w:rPr>
                <w:sz w:val="16"/>
              </w:rPr>
            </w:pPr>
            <w:r w:rsidRPr="009C2E54">
              <w:rPr>
                <w:sz w:val="16"/>
              </w:rPr>
              <w:t>4034971057 - Komplex, versenyképes program megvalósítása a Nyíregyházi járásban I. ütem</w:t>
            </w:r>
          </w:p>
          <w:p w14:paraId="395D636F" w14:textId="77777777" w:rsidR="008402A8" w:rsidRDefault="008402A8" w:rsidP="00891B9C">
            <w:pPr>
              <w:rPr>
                <w:sz w:val="16"/>
              </w:rPr>
            </w:pPr>
            <w:r w:rsidRPr="008402A8">
              <w:rPr>
                <w:sz w:val="16"/>
              </w:rPr>
              <w:t>2/4562 - Komplex, versenyképes program megvalósítása a Nyíregyházi járásban II. ütem</w:t>
            </w:r>
          </w:p>
          <w:p w14:paraId="64D6F722" w14:textId="77777777" w:rsidR="002318E2" w:rsidRDefault="002318E2" w:rsidP="00891B9C">
            <w:pPr>
              <w:rPr>
                <w:sz w:val="16"/>
              </w:rPr>
            </w:pPr>
            <w:r w:rsidRPr="002318E2">
              <w:rPr>
                <w:sz w:val="16"/>
              </w:rPr>
              <w:t xml:space="preserve">ROHU00636 - </w:t>
            </w:r>
            <w:proofErr w:type="spellStart"/>
            <w:r w:rsidRPr="002318E2">
              <w:rPr>
                <w:sz w:val="16"/>
              </w:rPr>
              <w:t>CulturRO-HUb</w:t>
            </w:r>
            <w:proofErr w:type="spellEnd"/>
            <w:r w:rsidRPr="002318E2">
              <w:rPr>
                <w:sz w:val="16"/>
              </w:rPr>
              <w:t xml:space="preserve">- </w:t>
            </w:r>
            <w:proofErr w:type="spellStart"/>
            <w:r w:rsidRPr="002318E2">
              <w:rPr>
                <w:sz w:val="16"/>
              </w:rPr>
              <w:t>Strengthening</w:t>
            </w:r>
            <w:proofErr w:type="spellEnd"/>
            <w:r w:rsidRPr="002318E2">
              <w:rPr>
                <w:sz w:val="16"/>
              </w:rPr>
              <w:t xml:space="preserve"> </w:t>
            </w:r>
            <w:proofErr w:type="spellStart"/>
            <w:r w:rsidRPr="002318E2">
              <w:rPr>
                <w:sz w:val="16"/>
              </w:rPr>
              <w:t>intercultural</w:t>
            </w:r>
            <w:proofErr w:type="spellEnd"/>
            <w:r w:rsidRPr="002318E2">
              <w:rPr>
                <w:sz w:val="16"/>
              </w:rPr>
              <w:t xml:space="preserve"> relations </w:t>
            </w:r>
            <w:proofErr w:type="spellStart"/>
            <w:r w:rsidRPr="002318E2">
              <w:rPr>
                <w:sz w:val="16"/>
              </w:rPr>
              <w:t>through</w:t>
            </w:r>
            <w:proofErr w:type="spellEnd"/>
            <w:r w:rsidRPr="002318E2">
              <w:rPr>
                <w:sz w:val="16"/>
              </w:rPr>
              <w:t xml:space="preserve"> </w:t>
            </w:r>
            <w:proofErr w:type="spellStart"/>
            <w:r w:rsidRPr="002318E2">
              <w:rPr>
                <w:sz w:val="16"/>
              </w:rPr>
              <w:t>the</w:t>
            </w:r>
            <w:proofErr w:type="spellEnd"/>
            <w:r w:rsidRPr="002318E2">
              <w:rPr>
                <w:sz w:val="16"/>
              </w:rPr>
              <w:t xml:space="preserve"> </w:t>
            </w:r>
            <w:proofErr w:type="spellStart"/>
            <w:r w:rsidRPr="002318E2">
              <w:rPr>
                <w:sz w:val="16"/>
              </w:rPr>
              <w:t>development</w:t>
            </w:r>
            <w:proofErr w:type="spellEnd"/>
            <w:r w:rsidRPr="002318E2">
              <w:rPr>
                <w:sz w:val="16"/>
              </w:rPr>
              <w:t xml:space="preserve"> of </w:t>
            </w:r>
            <w:proofErr w:type="spellStart"/>
            <w:r w:rsidRPr="002318E2">
              <w:rPr>
                <w:sz w:val="16"/>
              </w:rPr>
              <w:t>cultural</w:t>
            </w:r>
            <w:proofErr w:type="spellEnd"/>
            <w:r w:rsidRPr="002318E2">
              <w:rPr>
                <w:sz w:val="16"/>
              </w:rPr>
              <w:t xml:space="preserve"> </w:t>
            </w:r>
            <w:proofErr w:type="spellStart"/>
            <w:r w:rsidRPr="002318E2">
              <w:rPr>
                <w:sz w:val="16"/>
              </w:rPr>
              <w:t>institutions</w:t>
            </w:r>
            <w:proofErr w:type="spellEnd"/>
            <w:r w:rsidRPr="002318E2">
              <w:rPr>
                <w:sz w:val="16"/>
              </w:rPr>
              <w:t xml:space="preserve"> in Satu </w:t>
            </w:r>
            <w:proofErr w:type="spellStart"/>
            <w:r w:rsidRPr="002318E2">
              <w:rPr>
                <w:sz w:val="16"/>
              </w:rPr>
              <w:t>Mare</w:t>
            </w:r>
            <w:proofErr w:type="spellEnd"/>
            <w:r w:rsidRPr="002318E2">
              <w:rPr>
                <w:sz w:val="16"/>
              </w:rPr>
              <w:t xml:space="preserve"> </w:t>
            </w:r>
            <w:proofErr w:type="spellStart"/>
            <w:r w:rsidRPr="002318E2">
              <w:rPr>
                <w:sz w:val="16"/>
              </w:rPr>
              <w:t>County</w:t>
            </w:r>
            <w:proofErr w:type="spellEnd"/>
            <w:r w:rsidRPr="002318E2">
              <w:rPr>
                <w:sz w:val="16"/>
              </w:rPr>
              <w:t xml:space="preserve"> and Szabolcs-Szatmár-Bereg </w:t>
            </w:r>
            <w:proofErr w:type="spellStart"/>
            <w:r w:rsidRPr="002318E2">
              <w:rPr>
                <w:sz w:val="16"/>
              </w:rPr>
              <w:t>County</w:t>
            </w:r>
            <w:proofErr w:type="spellEnd"/>
            <w:r w:rsidRPr="002318E2">
              <w:rPr>
                <w:sz w:val="16"/>
              </w:rPr>
              <w:t xml:space="preserve"> (Interkulturális kapcsolatok erősítése kulturális intézmények fejlesztése révén Szatmár megyében és Szabolcs-Szatmár-Bereg vármegyében)</w:t>
            </w:r>
          </w:p>
          <w:p w14:paraId="458DF820" w14:textId="77777777" w:rsidR="005262BA" w:rsidRDefault="005262BA" w:rsidP="00891B9C">
            <w:pPr>
              <w:rPr>
                <w:sz w:val="16"/>
              </w:rPr>
            </w:pPr>
          </w:p>
          <w:p w14:paraId="77CF03BB" w14:textId="77777777" w:rsidR="005262BA" w:rsidRPr="005262BA" w:rsidRDefault="005262BA" w:rsidP="00891B9C">
            <w:pPr>
              <w:rPr>
                <w:b/>
                <w:bCs/>
                <w:sz w:val="16"/>
              </w:rPr>
            </w:pPr>
            <w:r w:rsidRPr="005262BA">
              <w:rPr>
                <w:b/>
                <w:bCs/>
                <w:sz w:val="16"/>
              </w:rPr>
              <w:t>Lezárás alatt álló pályázatok:</w:t>
            </w:r>
          </w:p>
          <w:p w14:paraId="034943C5" w14:textId="77777777" w:rsidR="005262BA" w:rsidRDefault="005262BA" w:rsidP="00891B9C">
            <w:pPr>
              <w:rPr>
                <w:sz w:val="16"/>
              </w:rPr>
            </w:pPr>
            <w:r w:rsidRPr="005262BA">
              <w:rPr>
                <w:sz w:val="16"/>
              </w:rPr>
              <w:t>GF/JSZF/467/10/2019 - A NYÍREGYHÁZI KÁLLAY-KÚRIA FEJLESZTÉSÉNEK 2. ÜTEME (MODERN VÁROSOK PROGRAM)</w:t>
            </w:r>
          </w:p>
          <w:p w14:paraId="67B7D212" w14:textId="77777777" w:rsidR="00EA3433" w:rsidRDefault="00EA3433" w:rsidP="00891B9C">
            <w:pPr>
              <w:rPr>
                <w:sz w:val="16"/>
              </w:rPr>
            </w:pPr>
          </w:p>
          <w:p w14:paraId="35654640" w14:textId="77777777" w:rsidR="00EA3433" w:rsidRPr="00EA3433" w:rsidRDefault="00EA3433" w:rsidP="00891B9C">
            <w:pPr>
              <w:rPr>
                <w:b/>
                <w:bCs/>
                <w:sz w:val="16"/>
              </w:rPr>
            </w:pPr>
            <w:r w:rsidRPr="00EA3433">
              <w:rPr>
                <w:b/>
                <w:bCs/>
                <w:sz w:val="16"/>
              </w:rPr>
              <w:t>Bírálat alatt álló pályázatok:</w:t>
            </w:r>
          </w:p>
          <w:p w14:paraId="28939791" w14:textId="77777777" w:rsidR="00EA3433" w:rsidRDefault="00EA3433" w:rsidP="00891B9C">
            <w:pPr>
              <w:rPr>
                <w:sz w:val="16"/>
              </w:rPr>
            </w:pPr>
            <w:r w:rsidRPr="00EA3433">
              <w:rPr>
                <w:sz w:val="16"/>
              </w:rPr>
              <w:t>TOP Plusz-2.1.2-21-SB1-2022-00003 - Napelemes energetikai fejlesztések 1.</w:t>
            </w:r>
          </w:p>
          <w:p w14:paraId="075300C1" w14:textId="77777777" w:rsidR="004968EF" w:rsidRDefault="004968EF" w:rsidP="00891B9C">
            <w:pPr>
              <w:rPr>
                <w:sz w:val="16"/>
              </w:rPr>
            </w:pPr>
            <w:r w:rsidRPr="004968EF">
              <w:rPr>
                <w:sz w:val="16"/>
              </w:rPr>
              <w:t>TOP_PLUSZ-2.1.2-21 -SB1-2022-00002 - Napelemes energetikai fejlesztések 2.</w:t>
            </w:r>
          </w:p>
          <w:p w14:paraId="0A26557A" w14:textId="77777777" w:rsidR="008D31C8" w:rsidRDefault="008D31C8" w:rsidP="00891B9C">
            <w:pPr>
              <w:rPr>
                <w:sz w:val="16"/>
              </w:rPr>
            </w:pPr>
            <w:r w:rsidRPr="008D31C8">
              <w:rPr>
                <w:sz w:val="16"/>
              </w:rPr>
              <w:t>TOP_PLUSZ-2.1.2-21.-SB1-2022-0005 - Napelemes energetikai fejlesztések 3.</w:t>
            </w:r>
          </w:p>
          <w:p w14:paraId="34B6F10D" w14:textId="77777777" w:rsidR="008D31C8" w:rsidRDefault="008D31C8" w:rsidP="00891B9C">
            <w:pPr>
              <w:rPr>
                <w:sz w:val="16"/>
              </w:rPr>
            </w:pPr>
            <w:r w:rsidRPr="008D31C8">
              <w:rPr>
                <w:sz w:val="16"/>
              </w:rPr>
              <w:t>TOP_PLUSZ-2.1.2-21-SB1-2022-00006 - Napelemes energetikai fejlesztések 4.</w:t>
            </w:r>
          </w:p>
          <w:p w14:paraId="4172FED4" w14:textId="77777777" w:rsidR="008D31C8" w:rsidRDefault="008D31C8" w:rsidP="00891B9C">
            <w:pPr>
              <w:rPr>
                <w:sz w:val="16"/>
              </w:rPr>
            </w:pPr>
            <w:r w:rsidRPr="008D31C8">
              <w:rPr>
                <w:sz w:val="16"/>
              </w:rPr>
              <w:t>TOP_PLUSZ-2.1.2-21.-SB1-2022-0004 - Napelemes energetikai fejlesztések 5.</w:t>
            </w:r>
          </w:p>
          <w:p w14:paraId="0CD0D006" w14:textId="77777777" w:rsidR="008D31C8" w:rsidRDefault="008D31C8" w:rsidP="00891B9C">
            <w:pPr>
              <w:rPr>
                <w:sz w:val="16"/>
              </w:rPr>
            </w:pPr>
            <w:r w:rsidRPr="008D31C8">
              <w:rPr>
                <w:sz w:val="16"/>
              </w:rPr>
              <w:lastRenderedPageBreak/>
              <w:t>TOP-2.1.2-21-SB1-2022-00010 - Komplex energetikai fejlesztések i.</w:t>
            </w:r>
          </w:p>
          <w:p w14:paraId="0FD18FD7" w14:textId="77777777" w:rsidR="00336F32" w:rsidRDefault="008D31C8" w:rsidP="00891B9C">
            <w:pPr>
              <w:rPr>
                <w:sz w:val="16"/>
              </w:rPr>
            </w:pPr>
            <w:r w:rsidRPr="008D31C8">
              <w:rPr>
                <w:sz w:val="16"/>
              </w:rPr>
              <w:t>TOP_PLUSZ-2.1.2-21-SB1-2022-00009 - Komplex energetikai fejlesztések 2</w:t>
            </w:r>
          </w:p>
          <w:p w14:paraId="580E3D12" w14:textId="3549BD3F" w:rsidR="008D31C8" w:rsidRDefault="00336F32" w:rsidP="00891B9C">
            <w:pPr>
              <w:rPr>
                <w:sz w:val="16"/>
              </w:rPr>
            </w:pPr>
            <w:r w:rsidRPr="00336F32">
              <w:rPr>
                <w:sz w:val="16"/>
              </w:rPr>
              <w:t>TOP_PLUSZ-2.1.2-21-SB1-2022-00008 - Komplex energetikai fejlesztések 3.</w:t>
            </w:r>
          </w:p>
          <w:p w14:paraId="6DD4657F" w14:textId="55A42B94" w:rsidR="00336F32" w:rsidRPr="00DA037F" w:rsidRDefault="00336F32" w:rsidP="00891B9C">
            <w:pPr>
              <w:rPr>
                <w:sz w:val="16"/>
              </w:rPr>
            </w:pPr>
            <w:r w:rsidRPr="00336F32">
              <w:rPr>
                <w:sz w:val="16"/>
              </w:rPr>
              <w:t>TOP_PLUSZ-2.1.2-21-SB1-2022-00011 - Komplex energetikai fejlesztések 4.</w:t>
            </w:r>
          </w:p>
        </w:tc>
      </w:tr>
      <w:tr w:rsidR="004A6F04" w:rsidRPr="00DA037F" w14:paraId="48A950C0" w14:textId="77777777">
        <w:trPr>
          <w:gridAfter w:val="2"/>
          <w:wAfter w:w="895" w:type="pct"/>
        </w:trPr>
        <w:tc>
          <w:tcPr>
            <w:tcW w:w="4105" w:type="pct"/>
            <w:gridSpan w:val="11"/>
          </w:tcPr>
          <w:p w14:paraId="18CE97FC" w14:textId="77777777" w:rsidR="004A6F04" w:rsidRPr="00DA037F" w:rsidRDefault="004A6F04">
            <w:r w:rsidRPr="00DA037F">
              <w:rPr>
                <w:sz w:val="16"/>
              </w:rPr>
              <w:lastRenderedPageBreak/>
              <w:t>I. A mélyszegénységben élők és a romák esélyegyenlősége</w:t>
            </w:r>
          </w:p>
        </w:tc>
      </w:tr>
      <w:tr w:rsidR="004A6F04" w:rsidRPr="00DA037F" w14:paraId="71B744F2" w14:textId="77777777">
        <w:tc>
          <w:tcPr>
            <w:tcW w:w="200" w:type="pct"/>
          </w:tcPr>
          <w:p w14:paraId="228BA40D" w14:textId="77777777" w:rsidR="004A6F04" w:rsidRPr="00DA037F" w:rsidRDefault="004A6F04">
            <w:r w:rsidRPr="00DA037F">
              <w:rPr>
                <w:sz w:val="16"/>
              </w:rPr>
              <w:t>1</w:t>
            </w:r>
          </w:p>
        </w:tc>
        <w:tc>
          <w:tcPr>
            <w:tcW w:w="315" w:type="pct"/>
          </w:tcPr>
          <w:p w14:paraId="62215971" w14:textId="77777777" w:rsidR="004A6F04" w:rsidRPr="00DA037F" w:rsidRDefault="004A6F04">
            <w:r w:rsidRPr="00DA037F">
              <w:rPr>
                <w:sz w:val="16"/>
              </w:rPr>
              <w:t>„Tudással a munka világába”</w:t>
            </w:r>
          </w:p>
        </w:tc>
        <w:tc>
          <w:tcPr>
            <w:tcW w:w="434" w:type="pct"/>
          </w:tcPr>
          <w:p w14:paraId="34713245" w14:textId="77777777" w:rsidR="004A6F04" w:rsidRPr="00DA037F" w:rsidRDefault="004A6F04">
            <w:r w:rsidRPr="00DA037F">
              <w:rPr>
                <w:sz w:val="16"/>
              </w:rPr>
              <w:t>A nyilvántartott álláskeresők jelentős arányát a 8 általánosnál alacsonyabb, illetve 8 általános végzettséggel rendelkezők alkotják.</w:t>
            </w:r>
          </w:p>
        </w:tc>
        <w:tc>
          <w:tcPr>
            <w:tcW w:w="474" w:type="pct"/>
          </w:tcPr>
          <w:p w14:paraId="75A26252" w14:textId="77777777" w:rsidR="004A6F04" w:rsidRPr="00DA037F" w:rsidRDefault="004A6F04">
            <w:r w:rsidRPr="00DA037F">
              <w:rPr>
                <w:sz w:val="16"/>
              </w:rPr>
              <w:t>Az alacsony iskolai végzettségűek számának 10 %-os csökkentése.</w:t>
            </w:r>
          </w:p>
        </w:tc>
        <w:tc>
          <w:tcPr>
            <w:tcW w:w="434" w:type="pct"/>
          </w:tcPr>
          <w:p w14:paraId="71A2DB26"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0FBE2849"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0D1C2628" w14:textId="77777777" w:rsidR="004A6F04" w:rsidRPr="00DA037F" w:rsidRDefault="004A6F04">
            <w:pPr>
              <w:rPr>
                <w:sz w:val="16"/>
                <w:szCs w:val="16"/>
              </w:rPr>
            </w:pPr>
          </w:p>
          <w:p w14:paraId="0BF07166" w14:textId="77777777" w:rsidR="004A6F04" w:rsidRPr="00DA037F" w:rsidRDefault="004A6F04">
            <w:pPr>
              <w:rPr>
                <w:sz w:val="16"/>
              </w:rPr>
            </w:pPr>
            <w:r w:rsidRPr="00DA037F">
              <w:rPr>
                <w:sz w:val="16"/>
              </w:rPr>
              <w:t>Nyíregyháza 2020-2030 Stratégiai Terve</w:t>
            </w:r>
          </w:p>
        </w:tc>
        <w:tc>
          <w:tcPr>
            <w:tcW w:w="319" w:type="pct"/>
          </w:tcPr>
          <w:p w14:paraId="223B179E" w14:textId="77777777" w:rsidR="004A6F04" w:rsidRPr="00DA037F" w:rsidRDefault="004A6F04">
            <w:r w:rsidRPr="00DA037F">
              <w:rPr>
                <w:sz w:val="16"/>
              </w:rPr>
              <w:t>Magyar Nemzeti Felzárkózási Stratégia 2030</w:t>
            </w:r>
          </w:p>
        </w:tc>
        <w:tc>
          <w:tcPr>
            <w:tcW w:w="391" w:type="pct"/>
          </w:tcPr>
          <w:p w14:paraId="5005DFC4" w14:textId="77777777" w:rsidR="004A6F04" w:rsidRPr="00DA037F" w:rsidRDefault="004A6F04">
            <w:r w:rsidRPr="00DA037F">
              <w:rPr>
                <w:sz w:val="16"/>
              </w:rPr>
              <w:t>- Oktató, felzárkóztató programok feltérképezése, - Oktató, felzárkóztató programok megszervezése, -Hiány szakmákban képzések szervezése, - Integrálás az iskola világába, - Elhelyezkedés ösztönzése, - Elhelyezkedési lehetőségek, munkahelyek biztosítása.</w:t>
            </w:r>
          </w:p>
        </w:tc>
        <w:tc>
          <w:tcPr>
            <w:tcW w:w="394" w:type="pct"/>
          </w:tcPr>
          <w:p w14:paraId="0C66341A"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47E99160" w14:textId="0DE22DE1" w:rsidR="004A6F04" w:rsidRPr="00DA037F" w:rsidRDefault="004A6F04">
            <w:r w:rsidRPr="00DA037F">
              <w:rPr>
                <w:sz w:val="16"/>
              </w:rPr>
              <w:t>20</w:t>
            </w:r>
            <w:r w:rsidR="00AE4085">
              <w:rPr>
                <w:sz w:val="16"/>
              </w:rPr>
              <w:t>31</w:t>
            </w:r>
            <w:r w:rsidRPr="00DA037F">
              <w:rPr>
                <w:sz w:val="16"/>
              </w:rPr>
              <w:t>. 12. 31.</w:t>
            </w:r>
          </w:p>
        </w:tc>
        <w:tc>
          <w:tcPr>
            <w:tcW w:w="394" w:type="pct"/>
          </w:tcPr>
          <w:p w14:paraId="667AF819" w14:textId="77777777" w:rsidR="004A6F04" w:rsidRPr="00DA037F" w:rsidRDefault="004A6F04">
            <w:r w:rsidRPr="00DA037F">
              <w:rPr>
                <w:sz w:val="16"/>
              </w:rPr>
              <w:t>R.: programok megszervezése, elindítása K.: az alacsony iskolai végzettségűek hány százalékát sikerült bevonni a képzésbe H.: az alacsony iskolai végzettségűek hány százalékának sikerült befejezni a képzést</w:t>
            </w:r>
          </w:p>
        </w:tc>
        <w:tc>
          <w:tcPr>
            <w:tcW w:w="434" w:type="pct"/>
          </w:tcPr>
          <w:p w14:paraId="168CCA53" w14:textId="77777777" w:rsidR="004A6F04" w:rsidRPr="00DA037F" w:rsidRDefault="004A6F04">
            <w:r w:rsidRPr="00DA037F">
              <w:rPr>
                <w:sz w:val="16"/>
              </w:rPr>
              <w:t>Tárgyi, anyagi és humánerőforrások biztosítása, pályázatoktól/projektektől függően eltérő; részletesen az útmutató/támogatási szerződés tartalmazza.</w:t>
            </w:r>
          </w:p>
        </w:tc>
        <w:tc>
          <w:tcPr>
            <w:tcW w:w="315" w:type="pct"/>
          </w:tcPr>
          <w:p w14:paraId="323A9391" w14:textId="77777777" w:rsidR="004A6F04" w:rsidRPr="00DA037F" w:rsidRDefault="004A6F04">
            <w:r w:rsidRPr="00DA037F">
              <w:rPr>
                <w:sz w:val="16"/>
              </w:rPr>
              <w:t>A fenntarthatóság függ az anyagi, tárgyi és humán feltételektől.</w:t>
            </w:r>
          </w:p>
        </w:tc>
        <w:tc>
          <w:tcPr>
            <w:tcW w:w="580" w:type="pct"/>
          </w:tcPr>
          <w:p w14:paraId="0C3BEB1C"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7D86DE84" w14:textId="77777777">
        <w:tc>
          <w:tcPr>
            <w:tcW w:w="5000" w:type="pct"/>
            <w:gridSpan w:val="13"/>
          </w:tcPr>
          <w:p w14:paraId="395D4F7C" w14:textId="141C6EF8" w:rsidR="004A6F04" w:rsidRPr="00DA037F" w:rsidRDefault="004A6F04" w:rsidP="00891B9C">
            <w:pPr>
              <w:rPr>
                <w:sz w:val="16"/>
              </w:rPr>
            </w:pPr>
            <w:r w:rsidRPr="00DA037F">
              <w:rPr>
                <w:b/>
                <w:bCs/>
                <w:sz w:val="16"/>
              </w:rPr>
              <w:t>Megvalósítás alatt álló pályázatok:</w:t>
            </w:r>
          </w:p>
          <w:p w14:paraId="028CE147" w14:textId="77777777" w:rsidR="004A6F04" w:rsidRDefault="003B661D">
            <w:pPr>
              <w:rPr>
                <w:sz w:val="16"/>
              </w:rPr>
            </w:pPr>
            <w:r w:rsidRPr="003B661D">
              <w:rPr>
                <w:sz w:val="16"/>
              </w:rPr>
              <w:t>TOP_PLUSZ-3.4.1-23-NY1-2023-</w:t>
            </w:r>
            <w:proofErr w:type="gramStart"/>
            <w:r w:rsidRPr="003B661D">
              <w:rPr>
                <w:sz w:val="16"/>
              </w:rPr>
              <w:t>00003  -</w:t>
            </w:r>
            <w:proofErr w:type="gramEnd"/>
            <w:r w:rsidRPr="003B661D">
              <w:rPr>
                <w:sz w:val="16"/>
              </w:rPr>
              <w:t xml:space="preserve"> Köznevelési intézmények fejlesztése</w:t>
            </w:r>
          </w:p>
          <w:p w14:paraId="54D7E7C8" w14:textId="77777777" w:rsidR="007507E6" w:rsidRDefault="007507E6">
            <w:pPr>
              <w:rPr>
                <w:sz w:val="16"/>
              </w:rPr>
            </w:pPr>
            <w:r w:rsidRPr="007507E6">
              <w:rPr>
                <w:sz w:val="16"/>
              </w:rPr>
              <w:t>ANCHOR – Köz- és magánszféra közötti partnerség és transznacionális csereprogramok a jobb munkaerő-piaci kormányzás érdekében a demográfiai változások negatív hatásainak hatékony kezelése érdekében a Duna régióban</w:t>
            </w:r>
          </w:p>
          <w:p w14:paraId="3FE78810" w14:textId="77777777" w:rsidR="00886A28" w:rsidRDefault="00886A28">
            <w:pPr>
              <w:rPr>
                <w:sz w:val="16"/>
              </w:rPr>
            </w:pPr>
            <w:r w:rsidRPr="00886A28">
              <w:rPr>
                <w:sz w:val="16"/>
              </w:rPr>
              <w:t xml:space="preserve">Projektazonosító: 22033 - NetWork4Work - A munkanélküliség és munkaerőhiány elleni küzdelem köz- és magánszféra közötti partnerségekkel (Confronting </w:t>
            </w:r>
            <w:proofErr w:type="spellStart"/>
            <w:r w:rsidRPr="00886A28">
              <w:rPr>
                <w:sz w:val="16"/>
              </w:rPr>
              <w:t>employment</w:t>
            </w:r>
            <w:proofErr w:type="spellEnd"/>
            <w:r w:rsidRPr="00886A28">
              <w:rPr>
                <w:sz w:val="16"/>
              </w:rPr>
              <w:t xml:space="preserve"> and </w:t>
            </w:r>
            <w:proofErr w:type="spellStart"/>
            <w:r w:rsidRPr="00886A28">
              <w:rPr>
                <w:sz w:val="16"/>
              </w:rPr>
              <w:t>labour</w:t>
            </w:r>
            <w:proofErr w:type="spellEnd"/>
            <w:r w:rsidRPr="00886A28">
              <w:rPr>
                <w:sz w:val="16"/>
              </w:rPr>
              <w:t xml:space="preserve"> market </w:t>
            </w:r>
            <w:proofErr w:type="spellStart"/>
            <w:r w:rsidRPr="00886A28">
              <w:rPr>
                <w:sz w:val="16"/>
              </w:rPr>
              <w:t>challenges</w:t>
            </w:r>
            <w:proofErr w:type="spellEnd"/>
            <w:r w:rsidRPr="00886A28">
              <w:rPr>
                <w:sz w:val="16"/>
              </w:rPr>
              <w:t xml:space="preserve"> </w:t>
            </w:r>
            <w:proofErr w:type="spellStart"/>
            <w:r w:rsidRPr="00886A28">
              <w:rPr>
                <w:sz w:val="16"/>
              </w:rPr>
              <w:t>by</w:t>
            </w:r>
            <w:proofErr w:type="spellEnd"/>
            <w:r w:rsidRPr="00886A28">
              <w:rPr>
                <w:sz w:val="16"/>
              </w:rPr>
              <w:t xml:space="preserve"> </w:t>
            </w:r>
            <w:proofErr w:type="spellStart"/>
            <w:r w:rsidRPr="00886A28">
              <w:rPr>
                <w:sz w:val="16"/>
              </w:rPr>
              <w:t>public-private</w:t>
            </w:r>
            <w:proofErr w:type="spellEnd"/>
            <w:r w:rsidRPr="00886A28">
              <w:rPr>
                <w:sz w:val="16"/>
              </w:rPr>
              <w:t xml:space="preserve"> </w:t>
            </w:r>
            <w:proofErr w:type="spellStart"/>
            <w:r w:rsidRPr="00886A28">
              <w:rPr>
                <w:sz w:val="16"/>
              </w:rPr>
              <w:t>partnerships</w:t>
            </w:r>
            <w:proofErr w:type="spellEnd"/>
            <w:r w:rsidRPr="00886A28">
              <w:rPr>
                <w:sz w:val="16"/>
              </w:rPr>
              <w:t>).</w:t>
            </w:r>
          </w:p>
          <w:p w14:paraId="471EC4A2" w14:textId="77777777" w:rsidR="00EA3433" w:rsidRDefault="00EA3433">
            <w:pPr>
              <w:rPr>
                <w:sz w:val="16"/>
              </w:rPr>
            </w:pPr>
          </w:p>
          <w:p w14:paraId="43D4E9C0" w14:textId="77777777" w:rsidR="00EA3433" w:rsidRPr="00EA3433" w:rsidRDefault="00EA3433">
            <w:pPr>
              <w:rPr>
                <w:b/>
                <w:bCs/>
                <w:sz w:val="16"/>
              </w:rPr>
            </w:pPr>
            <w:r w:rsidRPr="00EA3433">
              <w:rPr>
                <w:b/>
                <w:bCs/>
                <w:sz w:val="16"/>
              </w:rPr>
              <w:t>Lezárás alatt álló pályázatok:</w:t>
            </w:r>
          </w:p>
          <w:p w14:paraId="4BBF1B4B" w14:textId="4C36D471" w:rsidR="00EA3433" w:rsidRPr="00DA037F" w:rsidRDefault="00EA3433">
            <w:pPr>
              <w:rPr>
                <w:sz w:val="16"/>
              </w:rPr>
            </w:pPr>
            <w:r w:rsidRPr="00EA3433">
              <w:rPr>
                <w:sz w:val="16"/>
              </w:rPr>
              <w:t xml:space="preserve">20226 - </w:t>
            </w:r>
            <w:proofErr w:type="spellStart"/>
            <w:r w:rsidRPr="00EA3433">
              <w:rPr>
                <w:sz w:val="16"/>
              </w:rPr>
              <w:t>Urbact</w:t>
            </w:r>
            <w:proofErr w:type="spellEnd"/>
            <w:r w:rsidRPr="00EA3433">
              <w:rPr>
                <w:sz w:val="16"/>
              </w:rPr>
              <w:t xml:space="preserve"> IV - C4TALENT - </w:t>
            </w:r>
            <w:proofErr w:type="spellStart"/>
            <w:r w:rsidRPr="00EA3433">
              <w:rPr>
                <w:sz w:val="16"/>
              </w:rPr>
              <w:t>Creating</w:t>
            </w:r>
            <w:proofErr w:type="spellEnd"/>
            <w:r w:rsidRPr="00EA3433">
              <w:rPr>
                <w:sz w:val="16"/>
              </w:rPr>
              <w:t xml:space="preserve"> a </w:t>
            </w:r>
            <w:proofErr w:type="spellStart"/>
            <w:r w:rsidRPr="00EA3433">
              <w:rPr>
                <w:sz w:val="16"/>
              </w:rPr>
              <w:t>better</w:t>
            </w:r>
            <w:proofErr w:type="spellEnd"/>
            <w:r w:rsidRPr="00EA3433">
              <w:rPr>
                <w:sz w:val="16"/>
              </w:rPr>
              <w:t xml:space="preserve"> </w:t>
            </w:r>
            <w:proofErr w:type="spellStart"/>
            <w:r w:rsidRPr="00EA3433">
              <w:rPr>
                <w:sz w:val="16"/>
              </w:rPr>
              <w:t>environment</w:t>
            </w:r>
            <w:proofErr w:type="spellEnd"/>
            <w:r w:rsidRPr="00EA3433">
              <w:rPr>
                <w:sz w:val="16"/>
              </w:rPr>
              <w:t xml:space="preserve"> </w:t>
            </w:r>
            <w:proofErr w:type="spellStart"/>
            <w:r w:rsidRPr="00EA3433">
              <w:rPr>
                <w:sz w:val="16"/>
              </w:rPr>
              <w:t>for</w:t>
            </w:r>
            <w:proofErr w:type="spellEnd"/>
            <w:r w:rsidRPr="00EA3433">
              <w:rPr>
                <w:sz w:val="16"/>
              </w:rPr>
              <w:t xml:space="preserve"> </w:t>
            </w:r>
            <w:proofErr w:type="spellStart"/>
            <w:r w:rsidRPr="00EA3433">
              <w:rPr>
                <w:sz w:val="16"/>
              </w:rPr>
              <w:t>startups</w:t>
            </w:r>
            <w:proofErr w:type="spellEnd"/>
            <w:r w:rsidRPr="00EA3433">
              <w:rPr>
                <w:sz w:val="16"/>
              </w:rPr>
              <w:t xml:space="preserve"> and businesses </w:t>
            </w:r>
            <w:proofErr w:type="spellStart"/>
            <w:r w:rsidRPr="00EA3433">
              <w:rPr>
                <w:sz w:val="16"/>
              </w:rPr>
              <w:t>to</w:t>
            </w:r>
            <w:proofErr w:type="spellEnd"/>
            <w:r w:rsidRPr="00EA3433">
              <w:rPr>
                <w:sz w:val="16"/>
              </w:rPr>
              <w:t xml:space="preserve"> </w:t>
            </w:r>
            <w:proofErr w:type="spellStart"/>
            <w:r w:rsidRPr="00EA3433">
              <w:rPr>
                <w:sz w:val="16"/>
              </w:rPr>
              <w:t>attract</w:t>
            </w:r>
            <w:proofErr w:type="spellEnd"/>
            <w:r w:rsidRPr="00EA3433">
              <w:rPr>
                <w:sz w:val="16"/>
              </w:rPr>
              <w:t xml:space="preserve"> and </w:t>
            </w:r>
            <w:proofErr w:type="spellStart"/>
            <w:r w:rsidRPr="00EA3433">
              <w:rPr>
                <w:sz w:val="16"/>
              </w:rPr>
              <w:t>retain</w:t>
            </w:r>
            <w:proofErr w:type="spellEnd"/>
            <w:r w:rsidRPr="00EA3433">
              <w:rPr>
                <w:sz w:val="16"/>
              </w:rPr>
              <w:t xml:space="preserve"> </w:t>
            </w:r>
            <w:proofErr w:type="spellStart"/>
            <w:r w:rsidRPr="00EA3433">
              <w:rPr>
                <w:sz w:val="16"/>
              </w:rPr>
              <w:t>talent</w:t>
            </w:r>
            <w:proofErr w:type="spellEnd"/>
          </w:p>
        </w:tc>
      </w:tr>
      <w:tr w:rsidR="004A6F04" w:rsidRPr="00DA037F" w14:paraId="6D118FF4" w14:textId="77777777">
        <w:tc>
          <w:tcPr>
            <w:tcW w:w="200" w:type="pct"/>
          </w:tcPr>
          <w:p w14:paraId="3A1358BA" w14:textId="77777777" w:rsidR="004A6F04" w:rsidRPr="00DA037F" w:rsidRDefault="004A6F04">
            <w:r w:rsidRPr="00DA037F">
              <w:rPr>
                <w:sz w:val="16"/>
              </w:rPr>
              <w:t>2</w:t>
            </w:r>
          </w:p>
        </w:tc>
        <w:tc>
          <w:tcPr>
            <w:tcW w:w="315" w:type="pct"/>
          </w:tcPr>
          <w:p w14:paraId="133FAB45" w14:textId="77777777" w:rsidR="004A6F04" w:rsidRPr="00DA037F" w:rsidRDefault="004A6F04">
            <w:r w:rsidRPr="00DA037F">
              <w:rPr>
                <w:sz w:val="16"/>
              </w:rPr>
              <w:t>„Foglalkoztatás-biztosabb megélhetés”</w:t>
            </w:r>
          </w:p>
        </w:tc>
        <w:tc>
          <w:tcPr>
            <w:tcW w:w="434" w:type="pct"/>
          </w:tcPr>
          <w:p w14:paraId="0C9A256D" w14:textId="77777777" w:rsidR="004A6F04" w:rsidRPr="00DA037F" w:rsidRDefault="004A6F04">
            <w:r w:rsidRPr="00DA037F">
              <w:rPr>
                <w:sz w:val="16"/>
              </w:rPr>
              <w:t xml:space="preserve">A nyilvántartott munkanélküliek közül a tartós munkanélküliek arányának csökkentése </w:t>
            </w:r>
          </w:p>
        </w:tc>
        <w:tc>
          <w:tcPr>
            <w:tcW w:w="474" w:type="pct"/>
          </w:tcPr>
          <w:p w14:paraId="109A7249" w14:textId="77777777" w:rsidR="004A6F04" w:rsidRPr="00DA037F" w:rsidRDefault="004A6F04">
            <w:r w:rsidRPr="00DA037F">
              <w:rPr>
                <w:sz w:val="16"/>
              </w:rPr>
              <w:t xml:space="preserve">A 180 napnál régebben regisztrált munkanélküliek </w:t>
            </w:r>
            <w:proofErr w:type="spellStart"/>
            <w:r w:rsidRPr="00DA037F">
              <w:rPr>
                <w:sz w:val="16"/>
              </w:rPr>
              <w:t>arányánakcsökkentése</w:t>
            </w:r>
            <w:proofErr w:type="spellEnd"/>
            <w:r w:rsidRPr="00DA037F">
              <w:rPr>
                <w:sz w:val="16"/>
              </w:rPr>
              <w:t>.</w:t>
            </w:r>
          </w:p>
        </w:tc>
        <w:tc>
          <w:tcPr>
            <w:tcW w:w="434" w:type="pct"/>
          </w:tcPr>
          <w:p w14:paraId="101F0A07"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w:t>
            </w:r>
            <w:r w:rsidRPr="00DA037F">
              <w:rPr>
                <w:sz w:val="16"/>
                <w:szCs w:val="16"/>
              </w:rPr>
              <w:lastRenderedPageBreak/>
              <w:t xml:space="preserve">Területi Program, Nyíregyháza Városi Közlekedésfejlesztési Terve, Közbiztonsági Koncepció, Idősügyi Program, Ifjúsági Koncepció, </w:t>
            </w:r>
          </w:p>
          <w:p w14:paraId="11D0682A"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0338E0E3" w14:textId="77777777" w:rsidR="004A6F04" w:rsidRPr="00DA037F" w:rsidRDefault="004A6F04">
            <w:pPr>
              <w:rPr>
                <w:sz w:val="16"/>
              </w:rPr>
            </w:pPr>
            <w:r w:rsidRPr="00DA037F">
              <w:rPr>
                <w:sz w:val="16"/>
              </w:rPr>
              <w:t>Nyíregyháza 2020-2030 Stratégiai Terve</w:t>
            </w:r>
          </w:p>
        </w:tc>
        <w:tc>
          <w:tcPr>
            <w:tcW w:w="319" w:type="pct"/>
          </w:tcPr>
          <w:p w14:paraId="38181ED6" w14:textId="77777777" w:rsidR="004A6F04" w:rsidRPr="00DA037F" w:rsidRDefault="004A6F04">
            <w:r w:rsidRPr="00DA037F">
              <w:rPr>
                <w:sz w:val="16"/>
              </w:rPr>
              <w:lastRenderedPageBreak/>
              <w:t>Magyar Nemzeti Felzárkózási Stratégia 2030</w:t>
            </w:r>
          </w:p>
        </w:tc>
        <w:tc>
          <w:tcPr>
            <w:tcW w:w="391" w:type="pct"/>
          </w:tcPr>
          <w:p w14:paraId="1063BE55" w14:textId="77777777" w:rsidR="004A6F04" w:rsidRPr="00DA037F" w:rsidRDefault="004A6F04">
            <w:r w:rsidRPr="00DA037F">
              <w:rPr>
                <w:sz w:val="16"/>
              </w:rPr>
              <w:t xml:space="preserve">- tartós munkanélküliek feltérképezése - munkalehetőségek feltérképezése - közmunkaprogramok szervezése - elhelyezkedés </w:t>
            </w:r>
            <w:r w:rsidRPr="00DA037F">
              <w:rPr>
                <w:sz w:val="16"/>
              </w:rPr>
              <w:lastRenderedPageBreak/>
              <w:t xml:space="preserve">ösztönzése - munkalehetőség folyamatos biztosítása - a </w:t>
            </w:r>
            <w:proofErr w:type="spellStart"/>
            <w:r w:rsidRPr="00DA037F">
              <w:rPr>
                <w:sz w:val="16"/>
              </w:rPr>
              <w:t>mikro</w:t>
            </w:r>
            <w:proofErr w:type="spellEnd"/>
            <w:r w:rsidRPr="00DA037F">
              <w:rPr>
                <w:sz w:val="16"/>
              </w:rPr>
              <w:t>- kis és középvállalkozások állami támogatásával ösztönözni a munkanélküliek foglalkoztatását, egyéni munkaerő-piaci tanácsadás biztosítása; szociális és közösségi vállalkozások létrehozása.</w:t>
            </w:r>
          </w:p>
        </w:tc>
        <w:tc>
          <w:tcPr>
            <w:tcW w:w="394" w:type="pct"/>
          </w:tcPr>
          <w:p w14:paraId="5D896B0A" w14:textId="77777777" w:rsidR="004A6F04" w:rsidRPr="00DA037F" w:rsidRDefault="004A6F04">
            <w:r w:rsidRPr="00DA037F">
              <w:rPr>
                <w:sz w:val="16"/>
              </w:rPr>
              <w:lastRenderedPageBreak/>
              <w:t xml:space="preserve">Nyíregyháza Megyei Jogú Város Önkormányzata Pályázatok és Projektmenedzsment Referatúra vezetője/adott belső szervezeti </w:t>
            </w:r>
            <w:r w:rsidRPr="00DA037F">
              <w:rPr>
                <w:sz w:val="16"/>
              </w:rPr>
              <w:lastRenderedPageBreak/>
              <w:t>egység(</w:t>
            </w:r>
            <w:proofErr w:type="spellStart"/>
            <w:r w:rsidRPr="00DA037F">
              <w:rPr>
                <w:sz w:val="16"/>
              </w:rPr>
              <w:t>ek</w:t>
            </w:r>
            <w:proofErr w:type="spellEnd"/>
            <w:r w:rsidRPr="00DA037F">
              <w:rPr>
                <w:sz w:val="16"/>
              </w:rPr>
              <w:t>) vezetője.</w:t>
            </w:r>
          </w:p>
        </w:tc>
        <w:tc>
          <w:tcPr>
            <w:tcW w:w="316" w:type="pct"/>
          </w:tcPr>
          <w:p w14:paraId="7BDC4641" w14:textId="69A4246E" w:rsidR="004A6F04" w:rsidRPr="00DA037F" w:rsidRDefault="004A6F04">
            <w:r w:rsidRPr="00DA037F">
              <w:rPr>
                <w:sz w:val="16"/>
              </w:rPr>
              <w:lastRenderedPageBreak/>
              <w:t>20</w:t>
            </w:r>
            <w:r w:rsidR="00AE4085">
              <w:rPr>
                <w:sz w:val="16"/>
              </w:rPr>
              <w:t>31</w:t>
            </w:r>
            <w:r w:rsidRPr="00DA037F">
              <w:rPr>
                <w:sz w:val="16"/>
              </w:rPr>
              <w:t>. 12. 31.</w:t>
            </w:r>
          </w:p>
        </w:tc>
        <w:tc>
          <w:tcPr>
            <w:tcW w:w="394" w:type="pct"/>
          </w:tcPr>
          <w:p w14:paraId="4C8033D5" w14:textId="77777777" w:rsidR="004A6F04" w:rsidRPr="00DA037F" w:rsidRDefault="004A6F04">
            <w:r w:rsidRPr="00DA037F">
              <w:rPr>
                <w:sz w:val="16"/>
              </w:rPr>
              <w:t xml:space="preserve">R.: a munkanélküliek és a foglalkoztatók aktiválása, közelítése a célnak </w:t>
            </w:r>
            <w:proofErr w:type="gramStart"/>
            <w:r w:rsidRPr="00DA037F">
              <w:rPr>
                <w:sz w:val="16"/>
              </w:rPr>
              <w:t>megfelelően  K.</w:t>
            </w:r>
            <w:proofErr w:type="gramEnd"/>
            <w:r w:rsidRPr="00DA037F">
              <w:rPr>
                <w:sz w:val="16"/>
              </w:rPr>
              <w:t xml:space="preserve">: a tartós munkanélküliek </w:t>
            </w:r>
            <w:r w:rsidRPr="00DA037F">
              <w:rPr>
                <w:sz w:val="16"/>
              </w:rPr>
              <w:lastRenderedPageBreak/>
              <w:t>hány százalékát sikerült elhelyezkednie H.: a tartós munkanélküliek hány százalékának sikerül a munkaerő-piacon hosszú távon elhelyezkednie</w:t>
            </w:r>
          </w:p>
        </w:tc>
        <w:tc>
          <w:tcPr>
            <w:tcW w:w="434" w:type="pct"/>
          </w:tcPr>
          <w:p w14:paraId="6D5154E8" w14:textId="77777777" w:rsidR="004A6F04" w:rsidRPr="00DA037F" w:rsidRDefault="004A6F04">
            <w:r w:rsidRPr="00DA037F">
              <w:rPr>
                <w:sz w:val="16"/>
              </w:rPr>
              <w:lastRenderedPageBreak/>
              <w:t>Tárgyi, anyagi és humánerőforrások biztosítása, pályázatoktól/projektektől függően eltérő; részletesen az útmutató/támogatás</w:t>
            </w:r>
            <w:r w:rsidRPr="00DA037F">
              <w:rPr>
                <w:sz w:val="16"/>
              </w:rPr>
              <w:lastRenderedPageBreak/>
              <w:t>i szerződés tartalmazza.</w:t>
            </w:r>
          </w:p>
        </w:tc>
        <w:tc>
          <w:tcPr>
            <w:tcW w:w="315" w:type="pct"/>
          </w:tcPr>
          <w:p w14:paraId="64334303" w14:textId="77777777" w:rsidR="004A6F04" w:rsidRPr="00DA037F" w:rsidRDefault="004A6F04">
            <w:r w:rsidRPr="00DA037F">
              <w:rPr>
                <w:sz w:val="16"/>
              </w:rPr>
              <w:lastRenderedPageBreak/>
              <w:t>A fenntarthatóság függ az anyagi, tárgyi és humán feltételektől.</w:t>
            </w:r>
          </w:p>
        </w:tc>
        <w:tc>
          <w:tcPr>
            <w:tcW w:w="580" w:type="pct"/>
          </w:tcPr>
          <w:p w14:paraId="1D9EB850"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38FBF7DB" w14:textId="77777777">
        <w:tc>
          <w:tcPr>
            <w:tcW w:w="5000" w:type="pct"/>
            <w:gridSpan w:val="13"/>
          </w:tcPr>
          <w:p w14:paraId="55CC7B00" w14:textId="77777777" w:rsidR="004A6F04" w:rsidRPr="00DA037F" w:rsidRDefault="004A6F04">
            <w:pPr>
              <w:rPr>
                <w:b/>
                <w:bCs/>
                <w:sz w:val="16"/>
              </w:rPr>
            </w:pPr>
            <w:r w:rsidRPr="00DA037F">
              <w:rPr>
                <w:b/>
                <w:bCs/>
                <w:sz w:val="16"/>
              </w:rPr>
              <w:t>Megvalósítás alatt álló pályázatok:</w:t>
            </w:r>
          </w:p>
          <w:p w14:paraId="1BF7A0D9" w14:textId="7012F79B" w:rsidR="004A6F04" w:rsidRPr="00DA037F" w:rsidRDefault="0006667D">
            <w:pPr>
              <w:rPr>
                <w:sz w:val="16"/>
              </w:rPr>
            </w:pPr>
            <w:r w:rsidRPr="0006667D">
              <w:rPr>
                <w:sz w:val="16"/>
              </w:rPr>
              <w:t>TOP_PLUSZ-1.3.2-23-NY1-2024-00001 - Belterületi utak fejlesztése Nyíregyházán I. ütem</w:t>
            </w:r>
          </w:p>
          <w:p w14:paraId="1B4A0124" w14:textId="77777777" w:rsidR="004A6F04" w:rsidRDefault="007507E6">
            <w:pPr>
              <w:rPr>
                <w:sz w:val="16"/>
              </w:rPr>
            </w:pPr>
            <w:r w:rsidRPr="007507E6">
              <w:rPr>
                <w:sz w:val="16"/>
              </w:rPr>
              <w:t>ANCHOR – Köz- és magánszféra közötti partnerség és transznacionális csereprogramok a jobb munkaerő-piaci kormányzás érdekében a demográfiai változások negatív hatásainak hatékony kezelése érdekében a Duna régióban</w:t>
            </w:r>
          </w:p>
          <w:p w14:paraId="136F8989" w14:textId="41CF60EC" w:rsidR="00A032C5" w:rsidRPr="00DA037F" w:rsidRDefault="00A032C5">
            <w:pPr>
              <w:rPr>
                <w:sz w:val="16"/>
              </w:rPr>
            </w:pPr>
            <w:r w:rsidRPr="00A032C5">
              <w:rPr>
                <w:sz w:val="16"/>
              </w:rPr>
              <w:t xml:space="preserve">Projektazonosító: 22033 - NetWork4Work - A munkanélküliség és munkaerőhiány elleni küzdelem köz- és magánszféra közötti partnerségekkel (Confronting </w:t>
            </w:r>
            <w:proofErr w:type="spellStart"/>
            <w:r w:rsidRPr="00A032C5">
              <w:rPr>
                <w:sz w:val="16"/>
              </w:rPr>
              <w:t>employment</w:t>
            </w:r>
            <w:proofErr w:type="spellEnd"/>
            <w:r w:rsidRPr="00A032C5">
              <w:rPr>
                <w:sz w:val="16"/>
              </w:rPr>
              <w:t xml:space="preserve"> and </w:t>
            </w:r>
            <w:proofErr w:type="spellStart"/>
            <w:r w:rsidRPr="00A032C5">
              <w:rPr>
                <w:sz w:val="16"/>
              </w:rPr>
              <w:t>labour</w:t>
            </w:r>
            <w:proofErr w:type="spellEnd"/>
            <w:r w:rsidRPr="00A032C5">
              <w:rPr>
                <w:sz w:val="16"/>
              </w:rPr>
              <w:t xml:space="preserve"> market </w:t>
            </w:r>
            <w:proofErr w:type="spellStart"/>
            <w:r w:rsidRPr="00A032C5">
              <w:rPr>
                <w:sz w:val="16"/>
              </w:rPr>
              <w:t>challenges</w:t>
            </w:r>
            <w:proofErr w:type="spellEnd"/>
            <w:r w:rsidRPr="00A032C5">
              <w:rPr>
                <w:sz w:val="16"/>
              </w:rPr>
              <w:t xml:space="preserve"> </w:t>
            </w:r>
            <w:proofErr w:type="spellStart"/>
            <w:r w:rsidRPr="00A032C5">
              <w:rPr>
                <w:sz w:val="16"/>
              </w:rPr>
              <w:t>by</w:t>
            </w:r>
            <w:proofErr w:type="spellEnd"/>
            <w:r w:rsidRPr="00A032C5">
              <w:rPr>
                <w:sz w:val="16"/>
              </w:rPr>
              <w:t xml:space="preserve"> </w:t>
            </w:r>
            <w:proofErr w:type="spellStart"/>
            <w:r w:rsidRPr="00A032C5">
              <w:rPr>
                <w:sz w:val="16"/>
              </w:rPr>
              <w:t>public-private</w:t>
            </w:r>
            <w:proofErr w:type="spellEnd"/>
            <w:r w:rsidRPr="00A032C5">
              <w:rPr>
                <w:sz w:val="16"/>
              </w:rPr>
              <w:t xml:space="preserve"> </w:t>
            </w:r>
            <w:proofErr w:type="spellStart"/>
            <w:r w:rsidRPr="00A032C5">
              <w:rPr>
                <w:sz w:val="16"/>
              </w:rPr>
              <w:t>partnerships</w:t>
            </w:r>
            <w:proofErr w:type="spellEnd"/>
            <w:r w:rsidRPr="00A032C5">
              <w:rPr>
                <w:sz w:val="16"/>
              </w:rPr>
              <w:t>).</w:t>
            </w:r>
          </w:p>
        </w:tc>
      </w:tr>
      <w:tr w:rsidR="004A6F04" w:rsidRPr="00DA037F" w14:paraId="613B0A22" w14:textId="77777777">
        <w:tc>
          <w:tcPr>
            <w:tcW w:w="200" w:type="pct"/>
          </w:tcPr>
          <w:p w14:paraId="3560510B" w14:textId="77777777" w:rsidR="004A6F04" w:rsidRPr="00DA037F" w:rsidRDefault="004A6F04">
            <w:r w:rsidRPr="00DA037F">
              <w:rPr>
                <w:sz w:val="16"/>
              </w:rPr>
              <w:t>3</w:t>
            </w:r>
          </w:p>
        </w:tc>
        <w:tc>
          <w:tcPr>
            <w:tcW w:w="315" w:type="pct"/>
          </w:tcPr>
          <w:p w14:paraId="4B11ED96" w14:textId="77777777" w:rsidR="004A6F04" w:rsidRPr="00DA037F" w:rsidRDefault="004A6F04">
            <w:r w:rsidRPr="00DA037F">
              <w:rPr>
                <w:sz w:val="16"/>
              </w:rPr>
              <w:t>„Hasznos szabadidő-eltöltés”</w:t>
            </w:r>
          </w:p>
        </w:tc>
        <w:tc>
          <w:tcPr>
            <w:tcW w:w="434" w:type="pct"/>
          </w:tcPr>
          <w:p w14:paraId="09D45E20" w14:textId="77777777" w:rsidR="004A6F04" w:rsidRPr="00DA037F" w:rsidRDefault="004A6F04">
            <w:r w:rsidRPr="00DA037F">
              <w:rPr>
                <w:sz w:val="16"/>
              </w:rPr>
              <w:t xml:space="preserve">A </w:t>
            </w:r>
            <w:proofErr w:type="spellStart"/>
            <w:r w:rsidRPr="00DA037F">
              <w:rPr>
                <w:sz w:val="16"/>
              </w:rPr>
              <w:t>szegregátumokban</w:t>
            </w:r>
            <w:proofErr w:type="spellEnd"/>
            <w:r w:rsidRPr="00DA037F">
              <w:rPr>
                <w:sz w:val="16"/>
              </w:rPr>
              <w:t xml:space="preserve"> nem épültek ki megfelelő közösségi terek minősége és kihasználtsága nem megfelelő.</w:t>
            </w:r>
          </w:p>
        </w:tc>
        <w:tc>
          <w:tcPr>
            <w:tcW w:w="474" w:type="pct"/>
          </w:tcPr>
          <w:p w14:paraId="332BA1CE" w14:textId="77777777" w:rsidR="004A6F04" w:rsidRPr="00DA037F" w:rsidRDefault="004A6F04">
            <w:r w:rsidRPr="00DA037F">
              <w:rPr>
                <w:sz w:val="16"/>
              </w:rPr>
              <w:t xml:space="preserve">Az ifjúsági és szabadidős programok szervezése, a </w:t>
            </w:r>
            <w:proofErr w:type="spellStart"/>
            <w:r w:rsidRPr="00DA037F">
              <w:rPr>
                <w:sz w:val="16"/>
              </w:rPr>
              <w:t>szegregátum</w:t>
            </w:r>
            <w:proofErr w:type="spellEnd"/>
            <w:r w:rsidRPr="00DA037F">
              <w:rPr>
                <w:sz w:val="16"/>
              </w:rPr>
              <w:t xml:space="preserve"> lakosságának bevonása.</w:t>
            </w:r>
          </w:p>
        </w:tc>
        <w:tc>
          <w:tcPr>
            <w:tcW w:w="434" w:type="pct"/>
          </w:tcPr>
          <w:p w14:paraId="2BEB2DCF"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78492D18"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2A53FC30" w14:textId="77777777" w:rsidR="004A6F04" w:rsidRPr="00DA037F" w:rsidRDefault="004A6F04">
            <w:pPr>
              <w:rPr>
                <w:sz w:val="16"/>
                <w:szCs w:val="16"/>
              </w:rPr>
            </w:pPr>
            <w:r w:rsidRPr="00DA037F">
              <w:rPr>
                <w:sz w:val="16"/>
                <w:szCs w:val="16"/>
              </w:rPr>
              <w:lastRenderedPageBreak/>
              <w:t>Nyíregyháza Megyei Jogú Város helyi Klímastratégiája,</w:t>
            </w:r>
          </w:p>
          <w:p w14:paraId="72FE8AB0" w14:textId="77777777" w:rsidR="004A6F04" w:rsidRPr="00DA037F" w:rsidRDefault="004A6F04">
            <w:pPr>
              <w:rPr>
                <w:sz w:val="16"/>
              </w:rPr>
            </w:pPr>
            <w:r w:rsidRPr="00DA037F">
              <w:rPr>
                <w:sz w:val="16"/>
              </w:rPr>
              <w:t>Nyíregyháza 2020-2030 Stratégiai Terve</w:t>
            </w:r>
          </w:p>
        </w:tc>
        <w:tc>
          <w:tcPr>
            <w:tcW w:w="319" w:type="pct"/>
          </w:tcPr>
          <w:p w14:paraId="2A1B6631" w14:textId="77777777" w:rsidR="004A6F04" w:rsidRPr="00DA037F" w:rsidRDefault="004A6F04">
            <w:r w:rsidRPr="00DA037F">
              <w:rPr>
                <w:sz w:val="16"/>
              </w:rPr>
              <w:lastRenderedPageBreak/>
              <w:t>Magyar Nemzeti Felzárkózási Stratégia 2030</w:t>
            </w:r>
          </w:p>
        </w:tc>
        <w:tc>
          <w:tcPr>
            <w:tcW w:w="391" w:type="pct"/>
          </w:tcPr>
          <w:p w14:paraId="782C4123" w14:textId="77777777" w:rsidR="004A6F04" w:rsidRPr="00DA037F" w:rsidRDefault="004A6F04">
            <w:r w:rsidRPr="00DA037F">
              <w:rPr>
                <w:sz w:val="16"/>
              </w:rPr>
              <w:t>- igények felmérése - fiatalság figyelmének felkeltése a hasznos szabadidő-eltöltés fontosságára - a lakosság kultúrájához igazodó és egyéb programok szervezése, egyházi ünnepek megünneplése - a programokon való részvétel ösztönzése - játszótér kialakítása</w:t>
            </w:r>
          </w:p>
        </w:tc>
        <w:tc>
          <w:tcPr>
            <w:tcW w:w="394" w:type="pct"/>
          </w:tcPr>
          <w:p w14:paraId="54CBC5AA"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286ADE9B" w14:textId="3EB045AD" w:rsidR="004A6F04" w:rsidRPr="00DA037F" w:rsidRDefault="004A6F04">
            <w:r w:rsidRPr="00DA037F">
              <w:rPr>
                <w:sz w:val="16"/>
              </w:rPr>
              <w:t>20</w:t>
            </w:r>
            <w:r w:rsidR="00AE4085">
              <w:rPr>
                <w:sz w:val="16"/>
              </w:rPr>
              <w:t>31</w:t>
            </w:r>
            <w:r w:rsidRPr="00DA037F">
              <w:rPr>
                <w:sz w:val="16"/>
              </w:rPr>
              <w:t>. 12. 31.</w:t>
            </w:r>
          </w:p>
        </w:tc>
        <w:tc>
          <w:tcPr>
            <w:tcW w:w="394" w:type="pct"/>
          </w:tcPr>
          <w:p w14:paraId="26EA9D9A" w14:textId="77777777" w:rsidR="004A6F04" w:rsidRPr="00DA037F" w:rsidRDefault="004A6F04">
            <w:r w:rsidRPr="00DA037F">
              <w:rPr>
                <w:sz w:val="16"/>
              </w:rPr>
              <w:t>R.: a lakosság hány százalékát lehet bevonni a programokba, mennyien érzik a szabadidő hasznos eltöltésének fontosságát K.: hány partnert, szervezetet lehet bevonni a programok szervezésébe H.: megvalósult programok száma, résztvevők száma</w:t>
            </w:r>
          </w:p>
        </w:tc>
        <w:tc>
          <w:tcPr>
            <w:tcW w:w="434" w:type="pct"/>
          </w:tcPr>
          <w:p w14:paraId="11ACE6C1" w14:textId="77777777" w:rsidR="004A6F04" w:rsidRPr="00DA037F" w:rsidRDefault="004A6F04">
            <w:r w:rsidRPr="00DA037F">
              <w:rPr>
                <w:sz w:val="16"/>
              </w:rPr>
              <w:t>Tárgyi, anyagi és humánerőforrások biztosítása, pályázatoktól/projektektől függően eltérő; részletesen az útmutató/támogatási szerződés tartalmazza.</w:t>
            </w:r>
          </w:p>
        </w:tc>
        <w:tc>
          <w:tcPr>
            <w:tcW w:w="315" w:type="pct"/>
          </w:tcPr>
          <w:p w14:paraId="311D2A5E" w14:textId="77777777" w:rsidR="004A6F04" w:rsidRPr="00DA037F" w:rsidRDefault="004A6F04">
            <w:r w:rsidRPr="00DA037F">
              <w:rPr>
                <w:sz w:val="16"/>
              </w:rPr>
              <w:t>A fenntarthatóság függ az anyagi, tárgyi és humán feltételektől.</w:t>
            </w:r>
          </w:p>
        </w:tc>
        <w:tc>
          <w:tcPr>
            <w:tcW w:w="580" w:type="pct"/>
          </w:tcPr>
          <w:p w14:paraId="46EF3117"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5EE59B27" w14:textId="77777777">
        <w:tc>
          <w:tcPr>
            <w:tcW w:w="5000" w:type="pct"/>
            <w:gridSpan w:val="13"/>
          </w:tcPr>
          <w:p w14:paraId="31009ED5" w14:textId="77777777" w:rsidR="004A6F04" w:rsidRPr="00DA037F" w:rsidRDefault="004A6F04">
            <w:pPr>
              <w:rPr>
                <w:b/>
                <w:bCs/>
                <w:sz w:val="16"/>
                <w:szCs w:val="16"/>
              </w:rPr>
            </w:pPr>
            <w:r w:rsidRPr="00DA037F">
              <w:rPr>
                <w:b/>
                <w:bCs/>
                <w:sz w:val="16"/>
                <w:szCs w:val="16"/>
              </w:rPr>
              <w:t>Megvalósítás alatt álló pályázatok:</w:t>
            </w:r>
          </w:p>
          <w:p w14:paraId="0B517F64" w14:textId="6B189F06" w:rsidR="004A6F04" w:rsidRPr="00DA037F" w:rsidRDefault="009207A0">
            <w:pPr>
              <w:rPr>
                <w:sz w:val="16"/>
                <w:szCs w:val="16"/>
              </w:rPr>
            </w:pPr>
            <w:r w:rsidRPr="009207A0">
              <w:rPr>
                <w:sz w:val="16"/>
                <w:szCs w:val="16"/>
              </w:rPr>
              <w:t>TOP_PLUSZ-1.3.2-23-NY1-2025-00020 - Belvárosi területek zöldítési programja Nyíregyházán</w:t>
            </w:r>
          </w:p>
          <w:p w14:paraId="68BA5BB9" w14:textId="77777777" w:rsidR="004A6F04" w:rsidRDefault="003D3836">
            <w:pPr>
              <w:rPr>
                <w:sz w:val="16"/>
                <w:szCs w:val="16"/>
              </w:rPr>
            </w:pPr>
            <w:r w:rsidRPr="003D3836">
              <w:rPr>
                <w:sz w:val="16"/>
                <w:szCs w:val="16"/>
              </w:rPr>
              <w:t>TOP_PLUSZ-6.2.1-23-NY1-2023-</w:t>
            </w:r>
            <w:proofErr w:type="gramStart"/>
            <w:r w:rsidRPr="003D3836">
              <w:rPr>
                <w:sz w:val="16"/>
                <w:szCs w:val="16"/>
              </w:rPr>
              <w:t>00001  -</w:t>
            </w:r>
            <w:proofErr w:type="gramEnd"/>
            <w:r w:rsidRPr="003D3836">
              <w:rPr>
                <w:sz w:val="16"/>
                <w:szCs w:val="16"/>
              </w:rPr>
              <w:t xml:space="preserve"> Jósa András Múzeum fejlesztése</w:t>
            </w:r>
          </w:p>
          <w:p w14:paraId="3A7D8AED" w14:textId="77777777" w:rsidR="00852481" w:rsidRDefault="00852481">
            <w:pPr>
              <w:rPr>
                <w:sz w:val="16"/>
                <w:szCs w:val="16"/>
              </w:rPr>
            </w:pPr>
            <w:r w:rsidRPr="00852481">
              <w:rPr>
                <w:sz w:val="16"/>
                <w:szCs w:val="16"/>
              </w:rPr>
              <w:t>TOP_PLUSZ-6.2.1-23-NY1-2025-00002 - Jósa András Múzeum fejlesztése II. ütem</w:t>
            </w:r>
          </w:p>
          <w:p w14:paraId="404C21E8" w14:textId="77777777" w:rsidR="00852481" w:rsidRDefault="00852481">
            <w:pPr>
              <w:rPr>
                <w:sz w:val="16"/>
                <w:szCs w:val="16"/>
              </w:rPr>
            </w:pPr>
            <w:r w:rsidRPr="00852481">
              <w:rPr>
                <w:sz w:val="16"/>
                <w:szCs w:val="16"/>
              </w:rPr>
              <w:t>TOP_PLUSZ-6.2.1-23-NY1-2025-00004 - Természetvédelmi, ökológiai mentő- és rehabilitációs központ kialakítása</w:t>
            </w:r>
          </w:p>
          <w:p w14:paraId="0CD9CC85" w14:textId="77777777" w:rsidR="009C2E54" w:rsidRDefault="009C2E54">
            <w:pPr>
              <w:rPr>
                <w:sz w:val="16"/>
                <w:szCs w:val="16"/>
              </w:rPr>
            </w:pPr>
            <w:r w:rsidRPr="009C2E54">
              <w:rPr>
                <w:sz w:val="16"/>
                <w:szCs w:val="16"/>
              </w:rPr>
              <w:t xml:space="preserve">TOP_PLUSZ-6.2.1-23-NY1-2025-00005 - A Sóstói erdő területének </w:t>
            </w:r>
            <w:proofErr w:type="spellStart"/>
            <w:r w:rsidRPr="009C2E54">
              <w:rPr>
                <w:sz w:val="16"/>
                <w:szCs w:val="16"/>
              </w:rPr>
              <w:t>ökoturisztikai</w:t>
            </w:r>
            <w:proofErr w:type="spellEnd"/>
            <w:r w:rsidRPr="009C2E54">
              <w:rPr>
                <w:sz w:val="16"/>
                <w:szCs w:val="16"/>
              </w:rPr>
              <w:t xml:space="preserve"> fejlesztése NATURA 2000 területen</w:t>
            </w:r>
          </w:p>
          <w:p w14:paraId="78B484F1" w14:textId="77777777" w:rsidR="009C2E54" w:rsidRDefault="009C2E54">
            <w:pPr>
              <w:rPr>
                <w:sz w:val="16"/>
                <w:szCs w:val="16"/>
              </w:rPr>
            </w:pPr>
            <w:r w:rsidRPr="009C2E54">
              <w:rPr>
                <w:sz w:val="16"/>
                <w:szCs w:val="16"/>
              </w:rPr>
              <w:t>Modern Városok Program - Nyíregyházi Állatpark fejlesztése keretében Jégkorszak interaktív állatbemutató kialakítása</w:t>
            </w:r>
          </w:p>
          <w:p w14:paraId="0DB5ECE9" w14:textId="77777777" w:rsidR="002318E2" w:rsidRDefault="002318E2">
            <w:pPr>
              <w:rPr>
                <w:sz w:val="16"/>
                <w:szCs w:val="16"/>
              </w:rPr>
            </w:pPr>
            <w:r w:rsidRPr="002318E2">
              <w:rPr>
                <w:sz w:val="16"/>
                <w:szCs w:val="16"/>
              </w:rPr>
              <w:t xml:space="preserve">ROHU00636 - </w:t>
            </w:r>
            <w:proofErr w:type="spellStart"/>
            <w:r w:rsidRPr="002318E2">
              <w:rPr>
                <w:sz w:val="16"/>
                <w:szCs w:val="16"/>
              </w:rPr>
              <w:t>CulturRO-HUb</w:t>
            </w:r>
            <w:proofErr w:type="spellEnd"/>
            <w:r w:rsidRPr="002318E2">
              <w:rPr>
                <w:sz w:val="16"/>
                <w:szCs w:val="16"/>
              </w:rPr>
              <w:t xml:space="preserve">- </w:t>
            </w:r>
            <w:proofErr w:type="spellStart"/>
            <w:r w:rsidRPr="002318E2">
              <w:rPr>
                <w:sz w:val="16"/>
                <w:szCs w:val="16"/>
              </w:rPr>
              <w:t>Strengthening</w:t>
            </w:r>
            <w:proofErr w:type="spellEnd"/>
            <w:r w:rsidRPr="002318E2">
              <w:rPr>
                <w:sz w:val="16"/>
                <w:szCs w:val="16"/>
              </w:rPr>
              <w:t xml:space="preserve"> </w:t>
            </w:r>
            <w:proofErr w:type="spellStart"/>
            <w:r w:rsidRPr="002318E2">
              <w:rPr>
                <w:sz w:val="16"/>
                <w:szCs w:val="16"/>
              </w:rPr>
              <w:t>intercultural</w:t>
            </w:r>
            <w:proofErr w:type="spellEnd"/>
            <w:r w:rsidRPr="002318E2">
              <w:rPr>
                <w:sz w:val="16"/>
                <w:szCs w:val="16"/>
              </w:rPr>
              <w:t xml:space="preserve"> relations </w:t>
            </w:r>
            <w:proofErr w:type="spellStart"/>
            <w:r w:rsidRPr="002318E2">
              <w:rPr>
                <w:sz w:val="16"/>
                <w:szCs w:val="16"/>
              </w:rPr>
              <w:t>through</w:t>
            </w:r>
            <w:proofErr w:type="spellEnd"/>
            <w:r w:rsidRPr="002318E2">
              <w:rPr>
                <w:sz w:val="16"/>
                <w:szCs w:val="16"/>
              </w:rPr>
              <w:t xml:space="preserve"> </w:t>
            </w:r>
            <w:proofErr w:type="spellStart"/>
            <w:r w:rsidRPr="002318E2">
              <w:rPr>
                <w:sz w:val="16"/>
                <w:szCs w:val="16"/>
              </w:rPr>
              <w:t>the</w:t>
            </w:r>
            <w:proofErr w:type="spellEnd"/>
            <w:r w:rsidRPr="002318E2">
              <w:rPr>
                <w:sz w:val="16"/>
                <w:szCs w:val="16"/>
              </w:rPr>
              <w:t xml:space="preserve"> </w:t>
            </w:r>
            <w:proofErr w:type="spellStart"/>
            <w:r w:rsidRPr="002318E2">
              <w:rPr>
                <w:sz w:val="16"/>
                <w:szCs w:val="16"/>
              </w:rPr>
              <w:t>development</w:t>
            </w:r>
            <w:proofErr w:type="spellEnd"/>
            <w:r w:rsidRPr="002318E2">
              <w:rPr>
                <w:sz w:val="16"/>
                <w:szCs w:val="16"/>
              </w:rPr>
              <w:t xml:space="preserve"> of </w:t>
            </w:r>
            <w:proofErr w:type="spellStart"/>
            <w:r w:rsidRPr="002318E2">
              <w:rPr>
                <w:sz w:val="16"/>
                <w:szCs w:val="16"/>
              </w:rPr>
              <w:t>cultural</w:t>
            </w:r>
            <w:proofErr w:type="spellEnd"/>
            <w:r w:rsidRPr="002318E2">
              <w:rPr>
                <w:sz w:val="16"/>
                <w:szCs w:val="16"/>
              </w:rPr>
              <w:t xml:space="preserve"> </w:t>
            </w:r>
            <w:proofErr w:type="spellStart"/>
            <w:r w:rsidRPr="002318E2">
              <w:rPr>
                <w:sz w:val="16"/>
                <w:szCs w:val="16"/>
              </w:rPr>
              <w:t>institutions</w:t>
            </w:r>
            <w:proofErr w:type="spellEnd"/>
            <w:r w:rsidRPr="002318E2">
              <w:rPr>
                <w:sz w:val="16"/>
                <w:szCs w:val="16"/>
              </w:rPr>
              <w:t xml:space="preserve"> in Satu </w:t>
            </w:r>
            <w:proofErr w:type="spellStart"/>
            <w:r w:rsidRPr="002318E2">
              <w:rPr>
                <w:sz w:val="16"/>
                <w:szCs w:val="16"/>
              </w:rPr>
              <w:t>Mare</w:t>
            </w:r>
            <w:proofErr w:type="spellEnd"/>
            <w:r w:rsidRPr="002318E2">
              <w:rPr>
                <w:sz w:val="16"/>
                <w:szCs w:val="16"/>
              </w:rPr>
              <w:t xml:space="preserve"> </w:t>
            </w:r>
            <w:proofErr w:type="spellStart"/>
            <w:r w:rsidRPr="002318E2">
              <w:rPr>
                <w:sz w:val="16"/>
                <w:szCs w:val="16"/>
              </w:rPr>
              <w:t>County</w:t>
            </w:r>
            <w:proofErr w:type="spellEnd"/>
            <w:r w:rsidRPr="002318E2">
              <w:rPr>
                <w:sz w:val="16"/>
                <w:szCs w:val="16"/>
              </w:rPr>
              <w:t xml:space="preserve"> and Szabolcs-Szatmár-Bereg </w:t>
            </w:r>
            <w:proofErr w:type="spellStart"/>
            <w:r w:rsidRPr="002318E2">
              <w:rPr>
                <w:sz w:val="16"/>
                <w:szCs w:val="16"/>
              </w:rPr>
              <w:t>County</w:t>
            </w:r>
            <w:proofErr w:type="spellEnd"/>
            <w:r w:rsidRPr="002318E2">
              <w:rPr>
                <w:sz w:val="16"/>
                <w:szCs w:val="16"/>
              </w:rPr>
              <w:t xml:space="preserve"> (Interkulturális kapcsolatok erősítése kulturális intézmények fejlesztése révén Szatmár megyében és Szabolcs-Szatmár-Bereg vármegyében)</w:t>
            </w:r>
          </w:p>
          <w:p w14:paraId="7DF87910" w14:textId="77777777" w:rsidR="00793094" w:rsidRDefault="00793094">
            <w:pPr>
              <w:rPr>
                <w:sz w:val="16"/>
                <w:szCs w:val="16"/>
              </w:rPr>
            </w:pPr>
            <w:r w:rsidRPr="00793094">
              <w:rPr>
                <w:sz w:val="16"/>
                <w:szCs w:val="16"/>
              </w:rPr>
              <w:t>TOURISM4SDG – A turisztikai szakpolitikai eszközök hatékonyságának javítása a fenntartható fejlődés érdekében</w:t>
            </w:r>
          </w:p>
          <w:p w14:paraId="31115AC5" w14:textId="77777777" w:rsidR="00FC44BE" w:rsidRDefault="00FC44BE">
            <w:pPr>
              <w:rPr>
                <w:sz w:val="16"/>
                <w:szCs w:val="16"/>
              </w:rPr>
            </w:pPr>
            <w:r w:rsidRPr="00FC44BE">
              <w:rPr>
                <w:sz w:val="16"/>
                <w:szCs w:val="16"/>
              </w:rPr>
              <w:t>INTERREG EUROPE_ (SCORE) A közösségi sportok hatékonyságának erősítése az egészségügyi ellenálló képesség érdekében a regionális politikák keretében</w:t>
            </w:r>
          </w:p>
          <w:p w14:paraId="3C8D7868" w14:textId="77777777" w:rsidR="005262BA" w:rsidRDefault="005262BA">
            <w:pPr>
              <w:rPr>
                <w:sz w:val="16"/>
                <w:szCs w:val="16"/>
              </w:rPr>
            </w:pPr>
          </w:p>
          <w:p w14:paraId="4D575D20" w14:textId="77777777" w:rsidR="005262BA" w:rsidRPr="005262BA" w:rsidRDefault="005262BA">
            <w:pPr>
              <w:rPr>
                <w:b/>
                <w:bCs/>
                <w:sz w:val="16"/>
                <w:szCs w:val="16"/>
              </w:rPr>
            </w:pPr>
            <w:r w:rsidRPr="005262BA">
              <w:rPr>
                <w:b/>
                <w:bCs/>
                <w:sz w:val="16"/>
                <w:szCs w:val="16"/>
              </w:rPr>
              <w:t>Lezárás alatt álló pályázatok:</w:t>
            </w:r>
          </w:p>
          <w:p w14:paraId="7C5F2208" w14:textId="77777777" w:rsidR="005262BA" w:rsidRDefault="005262BA">
            <w:pPr>
              <w:rPr>
                <w:sz w:val="16"/>
                <w:szCs w:val="16"/>
              </w:rPr>
            </w:pPr>
            <w:r w:rsidRPr="005262BA">
              <w:rPr>
                <w:sz w:val="16"/>
                <w:szCs w:val="16"/>
              </w:rPr>
              <w:t>GF/JSZF/467/10/2019 - A NYÍREGYHÁZI KÁLLAY-KÚRIA FEJLESZTÉSÉNEK 2. ÜTEME (MODERN VÁROSOK PROGRAM)</w:t>
            </w:r>
          </w:p>
          <w:p w14:paraId="7784F68C" w14:textId="77777777" w:rsidR="005262BA" w:rsidRDefault="005262BA">
            <w:pPr>
              <w:rPr>
                <w:sz w:val="16"/>
                <w:szCs w:val="16"/>
              </w:rPr>
            </w:pPr>
            <w:r w:rsidRPr="005262BA">
              <w:rPr>
                <w:sz w:val="16"/>
                <w:szCs w:val="16"/>
              </w:rPr>
              <w:t>EFOP-3.3.6-17-2017-00016 - MTMI Élményközpont Nyíregyházán</w:t>
            </w:r>
          </w:p>
          <w:p w14:paraId="0AC3F04B" w14:textId="278C8EBD" w:rsidR="0049542B" w:rsidRDefault="0049542B">
            <w:pPr>
              <w:rPr>
                <w:sz w:val="16"/>
                <w:szCs w:val="16"/>
              </w:rPr>
            </w:pPr>
            <w:r w:rsidRPr="0049542B">
              <w:rPr>
                <w:sz w:val="16"/>
                <w:szCs w:val="16"/>
              </w:rPr>
              <w:t>Nyíregyházi Atlétikai Centrum megvalósítása (MODERN VÁROSOK PROGRAM)</w:t>
            </w:r>
          </w:p>
          <w:p w14:paraId="0984D0FA" w14:textId="77777777" w:rsidR="00CC7D0A" w:rsidRDefault="00CC7D0A">
            <w:pPr>
              <w:rPr>
                <w:sz w:val="16"/>
                <w:szCs w:val="16"/>
              </w:rPr>
            </w:pPr>
          </w:p>
          <w:p w14:paraId="6CAD328C" w14:textId="77777777" w:rsidR="00CC7D0A" w:rsidRPr="00CC7D0A" w:rsidRDefault="00CC7D0A">
            <w:pPr>
              <w:rPr>
                <w:b/>
                <w:bCs/>
                <w:sz w:val="16"/>
                <w:szCs w:val="16"/>
              </w:rPr>
            </w:pPr>
            <w:r w:rsidRPr="00CC7D0A">
              <w:rPr>
                <w:b/>
                <w:bCs/>
                <w:sz w:val="16"/>
                <w:szCs w:val="16"/>
              </w:rPr>
              <w:t>Bírálat alatt álló pályázatok:</w:t>
            </w:r>
          </w:p>
          <w:p w14:paraId="5090D26E" w14:textId="5F455959" w:rsidR="00CC7D0A" w:rsidRPr="00DA037F" w:rsidRDefault="00CC7D0A">
            <w:pPr>
              <w:rPr>
                <w:sz w:val="16"/>
                <w:szCs w:val="16"/>
              </w:rPr>
            </w:pPr>
            <w:r w:rsidRPr="00CC7D0A">
              <w:rPr>
                <w:sz w:val="16"/>
                <w:szCs w:val="16"/>
              </w:rPr>
              <w:t xml:space="preserve">HUSKROUA/25/RI/2.2/077 - </w:t>
            </w:r>
            <w:proofErr w:type="spellStart"/>
            <w:r w:rsidRPr="00CC7D0A">
              <w:rPr>
                <w:sz w:val="16"/>
                <w:szCs w:val="16"/>
              </w:rPr>
              <w:t>Creating</w:t>
            </w:r>
            <w:proofErr w:type="spellEnd"/>
            <w:r w:rsidRPr="00CC7D0A">
              <w:rPr>
                <w:sz w:val="16"/>
                <w:szCs w:val="16"/>
              </w:rPr>
              <w:t xml:space="preserve"> </w:t>
            </w:r>
            <w:proofErr w:type="spellStart"/>
            <w:r w:rsidRPr="00CC7D0A">
              <w:rPr>
                <w:sz w:val="16"/>
                <w:szCs w:val="16"/>
              </w:rPr>
              <w:t>Integrated</w:t>
            </w:r>
            <w:proofErr w:type="spellEnd"/>
            <w:r w:rsidRPr="00CC7D0A">
              <w:rPr>
                <w:sz w:val="16"/>
                <w:szCs w:val="16"/>
              </w:rPr>
              <w:t xml:space="preserve"> </w:t>
            </w:r>
            <w:proofErr w:type="spellStart"/>
            <w:r w:rsidRPr="00CC7D0A">
              <w:rPr>
                <w:sz w:val="16"/>
                <w:szCs w:val="16"/>
              </w:rPr>
              <w:t>Tourism</w:t>
            </w:r>
            <w:proofErr w:type="spellEnd"/>
            <w:r w:rsidRPr="00CC7D0A">
              <w:rPr>
                <w:sz w:val="16"/>
                <w:szCs w:val="16"/>
              </w:rPr>
              <w:t xml:space="preserve"> </w:t>
            </w:r>
            <w:proofErr w:type="spellStart"/>
            <w:r w:rsidRPr="00CC7D0A">
              <w:rPr>
                <w:sz w:val="16"/>
                <w:szCs w:val="16"/>
              </w:rPr>
              <w:t>Ecosystems</w:t>
            </w:r>
            <w:proofErr w:type="spellEnd"/>
            <w:r w:rsidRPr="00CC7D0A">
              <w:rPr>
                <w:sz w:val="16"/>
                <w:szCs w:val="16"/>
              </w:rPr>
              <w:t xml:space="preserve"> in Nyíregyháza, </w:t>
            </w:r>
            <w:proofErr w:type="spellStart"/>
            <w:r w:rsidRPr="00CC7D0A">
              <w:rPr>
                <w:sz w:val="16"/>
                <w:szCs w:val="16"/>
              </w:rPr>
              <w:t>Baia</w:t>
            </w:r>
            <w:proofErr w:type="spellEnd"/>
            <w:r w:rsidRPr="00CC7D0A">
              <w:rPr>
                <w:sz w:val="16"/>
                <w:szCs w:val="16"/>
              </w:rPr>
              <w:t xml:space="preserve"> </w:t>
            </w:r>
            <w:proofErr w:type="spellStart"/>
            <w:r w:rsidRPr="00CC7D0A">
              <w:rPr>
                <w:sz w:val="16"/>
                <w:szCs w:val="16"/>
              </w:rPr>
              <w:t>Mare</w:t>
            </w:r>
            <w:proofErr w:type="spellEnd"/>
            <w:r w:rsidRPr="00CC7D0A">
              <w:rPr>
                <w:sz w:val="16"/>
                <w:szCs w:val="16"/>
              </w:rPr>
              <w:t xml:space="preserve">, </w:t>
            </w:r>
            <w:proofErr w:type="spellStart"/>
            <w:r w:rsidRPr="00CC7D0A">
              <w:rPr>
                <w:sz w:val="16"/>
                <w:szCs w:val="16"/>
              </w:rPr>
              <w:t>Prešov</w:t>
            </w:r>
            <w:proofErr w:type="spellEnd"/>
            <w:r w:rsidRPr="00CC7D0A">
              <w:rPr>
                <w:sz w:val="16"/>
                <w:szCs w:val="16"/>
              </w:rPr>
              <w:t xml:space="preserve"> &amp; </w:t>
            </w:r>
            <w:proofErr w:type="spellStart"/>
            <w:r w:rsidRPr="00CC7D0A">
              <w:rPr>
                <w:sz w:val="16"/>
                <w:szCs w:val="16"/>
              </w:rPr>
              <w:t>Uzhhorod</w:t>
            </w:r>
            <w:proofErr w:type="spellEnd"/>
          </w:p>
        </w:tc>
      </w:tr>
      <w:tr w:rsidR="004A6F04" w:rsidRPr="00DA037F" w14:paraId="14825478" w14:textId="77777777">
        <w:tc>
          <w:tcPr>
            <w:tcW w:w="200" w:type="pct"/>
          </w:tcPr>
          <w:p w14:paraId="297E152A" w14:textId="77777777" w:rsidR="004A6F04" w:rsidRPr="00DA037F" w:rsidRDefault="004A6F04">
            <w:r w:rsidRPr="00DA037F">
              <w:rPr>
                <w:sz w:val="16"/>
              </w:rPr>
              <w:t>4</w:t>
            </w:r>
          </w:p>
        </w:tc>
        <w:tc>
          <w:tcPr>
            <w:tcW w:w="315" w:type="pct"/>
          </w:tcPr>
          <w:p w14:paraId="64FEB89C" w14:textId="77777777" w:rsidR="004A6F04" w:rsidRPr="00DA037F" w:rsidRDefault="004A6F04">
            <w:r w:rsidRPr="00DA037F">
              <w:rPr>
                <w:sz w:val="16"/>
              </w:rPr>
              <w:t>„Életminőség javítása az infrastrukturális lehetőségek kihasználásával”</w:t>
            </w:r>
          </w:p>
        </w:tc>
        <w:tc>
          <w:tcPr>
            <w:tcW w:w="434" w:type="pct"/>
          </w:tcPr>
          <w:p w14:paraId="1AFD1609" w14:textId="77777777" w:rsidR="004A6F04" w:rsidRPr="00DA037F" w:rsidRDefault="004A6F04">
            <w:r w:rsidRPr="00DA037F">
              <w:rPr>
                <w:sz w:val="16"/>
              </w:rPr>
              <w:t>A telepen kiépített a gáz-, villany- és szennyvízcsatorna-hálózat, de a lakossági rákötések aránya már nem ennyire kedvező, a közüzemi tartozások miatt pedig sok lakásban szüneteltetik a szolgáltatásokat.</w:t>
            </w:r>
          </w:p>
        </w:tc>
        <w:tc>
          <w:tcPr>
            <w:tcW w:w="474" w:type="pct"/>
          </w:tcPr>
          <w:p w14:paraId="7A43172E" w14:textId="77777777" w:rsidR="004A6F04" w:rsidRPr="00DA037F" w:rsidRDefault="004A6F04">
            <w:r w:rsidRPr="00DA037F">
              <w:rPr>
                <w:sz w:val="16"/>
              </w:rPr>
              <w:t>A terület társadalmi-gazdasági leszakadásának megállítása a lakókörnyezet és az életminőség átfogó és fenntartható javításával.</w:t>
            </w:r>
          </w:p>
        </w:tc>
        <w:tc>
          <w:tcPr>
            <w:tcW w:w="434" w:type="pct"/>
          </w:tcPr>
          <w:p w14:paraId="7ADD3D96"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1490A9B1"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w:t>
            </w:r>
            <w:r w:rsidRPr="00DA037F">
              <w:rPr>
                <w:sz w:val="16"/>
                <w:szCs w:val="16"/>
              </w:rPr>
              <w:lastRenderedPageBreak/>
              <w:t>Gyermekvédelmi beszámoló</w:t>
            </w:r>
          </w:p>
          <w:p w14:paraId="0CCAAB11" w14:textId="77777777" w:rsidR="004A6F04" w:rsidRPr="00DA037F" w:rsidRDefault="004A6F04">
            <w:pPr>
              <w:rPr>
                <w:sz w:val="16"/>
                <w:szCs w:val="16"/>
              </w:rPr>
            </w:pPr>
            <w:r w:rsidRPr="00DA037F">
              <w:rPr>
                <w:sz w:val="16"/>
                <w:szCs w:val="16"/>
              </w:rPr>
              <w:t xml:space="preserve">Nyíregyháza Megyei Jogú Város helyi Klímastratégiája, </w:t>
            </w:r>
          </w:p>
          <w:p w14:paraId="561174C1" w14:textId="77777777" w:rsidR="004A6F04" w:rsidRPr="00DA037F" w:rsidRDefault="004A6F04">
            <w:pPr>
              <w:rPr>
                <w:sz w:val="16"/>
              </w:rPr>
            </w:pPr>
            <w:r w:rsidRPr="00DA037F">
              <w:rPr>
                <w:sz w:val="16"/>
              </w:rPr>
              <w:t>Nyíregyháza 2020-2030 Stratégiai Terve</w:t>
            </w:r>
          </w:p>
        </w:tc>
        <w:tc>
          <w:tcPr>
            <w:tcW w:w="319" w:type="pct"/>
          </w:tcPr>
          <w:p w14:paraId="76B8F830" w14:textId="77777777" w:rsidR="004A6F04" w:rsidRPr="00DA037F" w:rsidRDefault="004A6F04">
            <w:r w:rsidRPr="00DA037F">
              <w:rPr>
                <w:sz w:val="16"/>
              </w:rPr>
              <w:lastRenderedPageBreak/>
              <w:t>Magyar Nemzeti Felzárkózási Stratégia 2030</w:t>
            </w:r>
          </w:p>
        </w:tc>
        <w:tc>
          <w:tcPr>
            <w:tcW w:w="391" w:type="pct"/>
          </w:tcPr>
          <w:p w14:paraId="31162EBE" w14:textId="77777777" w:rsidR="004A6F04" w:rsidRPr="00DA037F" w:rsidRDefault="004A6F04">
            <w:r w:rsidRPr="00DA037F">
              <w:rPr>
                <w:sz w:val="16"/>
              </w:rPr>
              <w:t xml:space="preserve">- adatok gyűjtése - szociális juttatások biztosítása - munkahelyek teremtése, aktív korú lakosság közmunkaprogramba történő bevonása, ezáltal rendszeres pénzellátáshoz való hozzájutás - megállapodások kötése közüzemi szolgáltatókkal - a lakosság részéről a szolgáltatások </w:t>
            </w:r>
            <w:proofErr w:type="gramStart"/>
            <w:r w:rsidRPr="00DA037F">
              <w:rPr>
                <w:sz w:val="16"/>
              </w:rPr>
              <w:t>igénybe vétele</w:t>
            </w:r>
            <w:proofErr w:type="gramEnd"/>
          </w:p>
        </w:tc>
        <w:tc>
          <w:tcPr>
            <w:tcW w:w="394" w:type="pct"/>
          </w:tcPr>
          <w:p w14:paraId="3B0BF8AE"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554FF3E4" w14:textId="29AF1E2A" w:rsidR="004A6F04" w:rsidRPr="00DA037F" w:rsidRDefault="004A6F04">
            <w:r w:rsidRPr="00DA037F">
              <w:rPr>
                <w:sz w:val="16"/>
              </w:rPr>
              <w:t>20</w:t>
            </w:r>
            <w:r w:rsidR="00AE4085">
              <w:rPr>
                <w:sz w:val="16"/>
              </w:rPr>
              <w:t>31</w:t>
            </w:r>
            <w:r w:rsidRPr="00DA037F">
              <w:rPr>
                <w:sz w:val="16"/>
              </w:rPr>
              <w:t>. 12. 31.</w:t>
            </w:r>
          </w:p>
        </w:tc>
        <w:tc>
          <w:tcPr>
            <w:tcW w:w="394" w:type="pct"/>
          </w:tcPr>
          <w:p w14:paraId="774C5302" w14:textId="77777777" w:rsidR="004A6F04" w:rsidRPr="00DA037F" w:rsidRDefault="004A6F04">
            <w:r w:rsidRPr="00DA037F">
              <w:rPr>
                <w:sz w:val="16"/>
              </w:rPr>
              <w:t>R.: mennyi idő alatt és milyen pontos adatokat lehet gyűjteni a problémára K.: a lakosság hány százaléka rendelkezik munkaviszonnyal, rendszeres jövedelemmel H.: a lakosság hány százaléka nem rendelkezik közüzemi tartozással, hány százalék csatlakozott rá a szolgáltatásokra</w:t>
            </w:r>
          </w:p>
        </w:tc>
        <w:tc>
          <w:tcPr>
            <w:tcW w:w="434" w:type="pct"/>
          </w:tcPr>
          <w:p w14:paraId="4619641E" w14:textId="77777777" w:rsidR="004A6F04" w:rsidRPr="00DA037F" w:rsidRDefault="004A6F04">
            <w:r w:rsidRPr="00DA037F">
              <w:rPr>
                <w:sz w:val="16"/>
              </w:rPr>
              <w:t>Tárgyi, anyagi és humánerőforrások biztosítása, pályázatoktól/projektektől függően eltérő; részletesen az útmutató/támogatási szerződés tartalmazza.</w:t>
            </w:r>
          </w:p>
        </w:tc>
        <w:tc>
          <w:tcPr>
            <w:tcW w:w="315" w:type="pct"/>
          </w:tcPr>
          <w:p w14:paraId="5722BE6B"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6AF001CF"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0C3B4045" w14:textId="77777777">
        <w:tc>
          <w:tcPr>
            <w:tcW w:w="5000" w:type="pct"/>
            <w:gridSpan w:val="13"/>
          </w:tcPr>
          <w:p w14:paraId="66EF3338" w14:textId="77777777" w:rsidR="004A6F04" w:rsidRPr="00DA037F" w:rsidRDefault="004A6F04">
            <w:pPr>
              <w:rPr>
                <w:b/>
                <w:bCs/>
                <w:sz w:val="16"/>
              </w:rPr>
            </w:pPr>
            <w:r w:rsidRPr="00DA037F">
              <w:rPr>
                <w:b/>
                <w:bCs/>
                <w:sz w:val="16"/>
              </w:rPr>
              <w:t>Megvalósítás alatt álló pályázatok:</w:t>
            </w:r>
          </w:p>
          <w:p w14:paraId="406C5328" w14:textId="77777777" w:rsidR="004A6F04" w:rsidRDefault="0006667D">
            <w:pPr>
              <w:rPr>
                <w:sz w:val="16"/>
              </w:rPr>
            </w:pPr>
            <w:r w:rsidRPr="0006667D">
              <w:rPr>
                <w:sz w:val="16"/>
              </w:rPr>
              <w:t>TOP_PLUSZ-1.3.2-23-NY1-2024-00001 - Belterületi utak fejlesztése Nyíregyházán I. ütem</w:t>
            </w:r>
          </w:p>
          <w:p w14:paraId="5BA7C396" w14:textId="77777777" w:rsidR="0006667D" w:rsidRDefault="0006667D">
            <w:pPr>
              <w:rPr>
                <w:sz w:val="16"/>
              </w:rPr>
            </w:pPr>
            <w:r w:rsidRPr="0006667D">
              <w:rPr>
                <w:sz w:val="16"/>
              </w:rPr>
              <w:t>TOP_PLUSZ-1.3.2-23-NY1-2024-00006 - Belterületi utak fejlesztése Nyíregyházán II. ütem</w:t>
            </w:r>
          </w:p>
          <w:p w14:paraId="4F1CACFB" w14:textId="77777777" w:rsidR="00AF2694" w:rsidRDefault="00AF2694">
            <w:pPr>
              <w:rPr>
                <w:sz w:val="16"/>
              </w:rPr>
            </w:pPr>
            <w:r w:rsidRPr="00AF2694">
              <w:rPr>
                <w:sz w:val="16"/>
              </w:rPr>
              <w:t>TOP_PLUSZ-1.3.2-23-NY1-2024-00003 - Belterületi utak fejlesztése Nyíregyházán III.  ütem</w:t>
            </w:r>
          </w:p>
          <w:p w14:paraId="78110348" w14:textId="77777777" w:rsidR="00AF2694" w:rsidRDefault="00AF2694">
            <w:pPr>
              <w:rPr>
                <w:sz w:val="16"/>
              </w:rPr>
            </w:pPr>
            <w:r w:rsidRPr="00AF2694">
              <w:rPr>
                <w:sz w:val="16"/>
              </w:rPr>
              <w:t>TOP_PLUSZ-1.3.2-23-NY1-2025-00019 - Belterületi utak fejlesztése Nyíregyházán IV. ütem</w:t>
            </w:r>
          </w:p>
          <w:p w14:paraId="76C6B918" w14:textId="77777777" w:rsidR="00AF2694" w:rsidRDefault="00AF2694">
            <w:pPr>
              <w:rPr>
                <w:sz w:val="16"/>
              </w:rPr>
            </w:pPr>
            <w:r w:rsidRPr="00AF2694">
              <w:rPr>
                <w:sz w:val="16"/>
              </w:rPr>
              <w:t>TOP_PLUSZ-1.3.2-23-NY1-2024-00002 - Belterületi utak fejlesztése V. ütem</w:t>
            </w:r>
          </w:p>
          <w:p w14:paraId="660DD492" w14:textId="77777777" w:rsidR="00AF2694" w:rsidRDefault="00AF2694">
            <w:pPr>
              <w:rPr>
                <w:sz w:val="16"/>
              </w:rPr>
            </w:pPr>
            <w:r w:rsidRPr="00AF2694">
              <w:rPr>
                <w:sz w:val="16"/>
              </w:rPr>
              <w:t>TOP_PLUSZ-1.3.2-23-NY1-2024-00004 - Belterületi utak fejlesztése Nyíregyházán VI. ütem</w:t>
            </w:r>
          </w:p>
          <w:p w14:paraId="253370D0" w14:textId="77777777" w:rsidR="00AF2694" w:rsidRDefault="00AF2694">
            <w:pPr>
              <w:rPr>
                <w:sz w:val="16"/>
              </w:rPr>
            </w:pPr>
            <w:r w:rsidRPr="00AF2694">
              <w:rPr>
                <w:sz w:val="16"/>
              </w:rPr>
              <w:t>TOP_PLUSZ-1.3.2-23-NY1-2024-00007 - Belterületi utak fejlesztése Nyíregyházán VII. ütem</w:t>
            </w:r>
          </w:p>
          <w:p w14:paraId="3DBFE6E9" w14:textId="77777777" w:rsidR="00AF2694" w:rsidRDefault="00AF2694">
            <w:pPr>
              <w:rPr>
                <w:sz w:val="16"/>
              </w:rPr>
            </w:pPr>
            <w:r w:rsidRPr="00AF2694">
              <w:rPr>
                <w:sz w:val="16"/>
              </w:rPr>
              <w:t>TOP_PLUSZ-1.3.2-23-NY1-2025-00013 - Belterületi utak fejlesztése Nyíregyházán VIII. ütem</w:t>
            </w:r>
          </w:p>
          <w:p w14:paraId="59217472" w14:textId="77777777" w:rsidR="00EE5FD0" w:rsidRDefault="00EE5FD0">
            <w:pPr>
              <w:rPr>
                <w:sz w:val="16"/>
              </w:rPr>
            </w:pPr>
            <w:r w:rsidRPr="00EE5FD0">
              <w:rPr>
                <w:sz w:val="16"/>
              </w:rPr>
              <w:t>TOP_PLUSZ-1.3.2-23-NY1-2025-00018 - Belterületi utak fejlesztése Nyíregyházán IX. ütem</w:t>
            </w:r>
          </w:p>
          <w:p w14:paraId="7D366F09" w14:textId="77777777" w:rsidR="0036362E" w:rsidRDefault="0036362E">
            <w:pPr>
              <w:rPr>
                <w:sz w:val="16"/>
              </w:rPr>
            </w:pPr>
            <w:r w:rsidRPr="0036362E">
              <w:rPr>
                <w:sz w:val="16"/>
              </w:rPr>
              <w:t>TOP_PLUSZ-1.3.2-23-NY1-2025-00009 - Belterületi utak fejlesztése Nyíregyházán X. ütem</w:t>
            </w:r>
          </w:p>
          <w:p w14:paraId="5A72CF3C" w14:textId="77777777" w:rsidR="0036362E" w:rsidRDefault="0036362E">
            <w:pPr>
              <w:rPr>
                <w:sz w:val="16"/>
              </w:rPr>
            </w:pPr>
            <w:r w:rsidRPr="0036362E">
              <w:rPr>
                <w:sz w:val="16"/>
              </w:rPr>
              <w:t>TOP_PLUSZ-1.3.2-23-NY1-2024-00008 - Belterületi utak fejlesztése Nyíregyházán XI. ütem</w:t>
            </w:r>
          </w:p>
          <w:p w14:paraId="1AB9DA04" w14:textId="77777777" w:rsidR="0036362E" w:rsidRDefault="0036362E">
            <w:pPr>
              <w:rPr>
                <w:sz w:val="16"/>
              </w:rPr>
            </w:pPr>
            <w:r w:rsidRPr="0036362E">
              <w:rPr>
                <w:sz w:val="16"/>
              </w:rPr>
              <w:t>TOP_PLUSZ-1.3.2-23-NY1-2025-00010 - Belterületi utak fejlesztése Nyíregyházán XII. ütem</w:t>
            </w:r>
          </w:p>
          <w:p w14:paraId="3D74290D" w14:textId="77777777" w:rsidR="0036362E" w:rsidRDefault="0036362E">
            <w:pPr>
              <w:rPr>
                <w:sz w:val="16"/>
              </w:rPr>
            </w:pPr>
            <w:r w:rsidRPr="0036362E">
              <w:rPr>
                <w:sz w:val="16"/>
              </w:rPr>
              <w:t>TOP_PLUSZ-1.3.2-23-NY1-2025-00021 - Belterületi utak fejlesztése Nyíregyházán XIII. ütem</w:t>
            </w:r>
          </w:p>
          <w:p w14:paraId="11AEFD02" w14:textId="77777777" w:rsidR="0036362E" w:rsidRDefault="0036362E">
            <w:pPr>
              <w:rPr>
                <w:sz w:val="16"/>
              </w:rPr>
            </w:pPr>
            <w:r w:rsidRPr="0036362E">
              <w:rPr>
                <w:sz w:val="16"/>
              </w:rPr>
              <w:t>TOP_PLUSZ-1.3.2-23-NY1-2024-00005 - Fenntartható közlekedésfejlesztés Nyíregyházán I. ütem</w:t>
            </w:r>
          </w:p>
          <w:p w14:paraId="6F961AC2" w14:textId="77777777" w:rsidR="0036362E" w:rsidRDefault="0036362E">
            <w:pPr>
              <w:rPr>
                <w:sz w:val="16"/>
              </w:rPr>
            </w:pPr>
            <w:r w:rsidRPr="0036362E">
              <w:rPr>
                <w:sz w:val="16"/>
              </w:rPr>
              <w:t>TOP_PLUSZ-1.3.2-23-NY1-2025-00015 - Fenntartható közlekedésfejlesztés Nyíregyházán II. ütem</w:t>
            </w:r>
          </w:p>
          <w:p w14:paraId="29D2F073" w14:textId="77777777" w:rsidR="0036362E" w:rsidRDefault="0036362E">
            <w:pPr>
              <w:rPr>
                <w:sz w:val="16"/>
              </w:rPr>
            </w:pPr>
            <w:r w:rsidRPr="0036362E">
              <w:rPr>
                <w:sz w:val="16"/>
              </w:rPr>
              <w:t>TOP_PLUSZ-1.3.2-23-NY1-2025-00012 - Csalóközi csatorna rekonstrukciója</w:t>
            </w:r>
          </w:p>
          <w:p w14:paraId="506DC7A0" w14:textId="77777777" w:rsidR="009207A0" w:rsidRDefault="009207A0">
            <w:pPr>
              <w:rPr>
                <w:sz w:val="16"/>
              </w:rPr>
            </w:pPr>
            <w:r w:rsidRPr="009207A0">
              <w:rPr>
                <w:sz w:val="16"/>
              </w:rPr>
              <w:t>TOP_PLUSZ- 1.3.2-23-NY1-2025-00016 - Csapadékvíz elvezető rendszer fejlesztése a Törzs utcán</w:t>
            </w:r>
          </w:p>
          <w:p w14:paraId="4875FAAB" w14:textId="77777777" w:rsidR="009207A0" w:rsidRDefault="009207A0">
            <w:pPr>
              <w:rPr>
                <w:sz w:val="16"/>
              </w:rPr>
            </w:pPr>
            <w:r w:rsidRPr="009207A0">
              <w:rPr>
                <w:sz w:val="16"/>
              </w:rPr>
              <w:t>TOP_PLUSZ-1.3.2-23-NY1-2025-00014 - Kertvárosi csatorna fejlesztése</w:t>
            </w:r>
          </w:p>
          <w:p w14:paraId="61A281C4" w14:textId="77777777" w:rsidR="009207A0" w:rsidRDefault="009207A0">
            <w:pPr>
              <w:rPr>
                <w:sz w:val="16"/>
              </w:rPr>
            </w:pPr>
            <w:r w:rsidRPr="009207A0">
              <w:rPr>
                <w:sz w:val="16"/>
              </w:rPr>
              <w:t>TOP_PLUSZ-1.3.2-23-NY1-2025-00017 - Csapadékvíz elvezető rendszer fejlesztések Nyíregyházán</w:t>
            </w:r>
          </w:p>
          <w:p w14:paraId="2B6F2CAF" w14:textId="77777777" w:rsidR="009207A0" w:rsidRDefault="009207A0">
            <w:pPr>
              <w:rPr>
                <w:sz w:val="16"/>
              </w:rPr>
            </w:pPr>
            <w:r w:rsidRPr="009207A0">
              <w:rPr>
                <w:sz w:val="16"/>
              </w:rPr>
              <w:t>TOP_PLUSZ-1.3.2-23-NY1-2025-00020 - Belvárosi területek zöldítési programja Nyíregyházán</w:t>
            </w:r>
          </w:p>
          <w:p w14:paraId="3A442456" w14:textId="77777777" w:rsidR="009207A0" w:rsidRDefault="009207A0">
            <w:pPr>
              <w:rPr>
                <w:sz w:val="16"/>
              </w:rPr>
            </w:pPr>
            <w:r w:rsidRPr="009207A0">
              <w:rPr>
                <w:sz w:val="16"/>
              </w:rPr>
              <w:t>TOP_PLUSZ-1.3.2-23-NY1-2025-</w:t>
            </w:r>
            <w:proofErr w:type="gramStart"/>
            <w:r w:rsidRPr="009207A0">
              <w:rPr>
                <w:sz w:val="16"/>
              </w:rPr>
              <w:t>00011  -</w:t>
            </w:r>
            <w:proofErr w:type="gramEnd"/>
            <w:r w:rsidRPr="009207A0">
              <w:rPr>
                <w:sz w:val="16"/>
              </w:rPr>
              <w:t xml:space="preserve"> Közösségi és kulturális intézmények fejlesztése Nyíregyházán</w:t>
            </w:r>
          </w:p>
          <w:p w14:paraId="2D1FD6C3" w14:textId="77777777" w:rsidR="004908B6" w:rsidRDefault="004908B6">
            <w:pPr>
              <w:rPr>
                <w:sz w:val="16"/>
              </w:rPr>
            </w:pPr>
            <w:r w:rsidRPr="004908B6">
              <w:rPr>
                <w:sz w:val="16"/>
              </w:rPr>
              <w:t>TOP_Plusz-1.3.2-23-Ny1-2025-00022 - Szociális városrehabilitáció Nyíregyházán</w:t>
            </w:r>
          </w:p>
          <w:p w14:paraId="525914CE" w14:textId="77777777" w:rsidR="00970E6B" w:rsidRDefault="00970E6B">
            <w:pPr>
              <w:rPr>
                <w:sz w:val="16"/>
              </w:rPr>
            </w:pPr>
            <w:r w:rsidRPr="00970E6B">
              <w:rPr>
                <w:sz w:val="16"/>
              </w:rPr>
              <w:t>TOP_Plusz-3.2.1-23-Ny1-2025-00006 - Szociális városrehabilitáció folytatása</w:t>
            </w:r>
          </w:p>
          <w:p w14:paraId="26BA91EB" w14:textId="77777777" w:rsidR="00FE4DF1" w:rsidRDefault="00FE4DF1">
            <w:pPr>
              <w:rPr>
                <w:sz w:val="16"/>
              </w:rPr>
            </w:pPr>
            <w:r w:rsidRPr="00FE4DF1">
              <w:rPr>
                <w:sz w:val="16"/>
              </w:rPr>
              <w:t>TOP_PLUSZ-3.4.1-23-NY1-2023-00001 - Gyermekek Háza Déli Óvoda és tagintézményeinek fejlesztése</w:t>
            </w:r>
          </w:p>
          <w:p w14:paraId="504F7404" w14:textId="77777777" w:rsidR="002D3353" w:rsidRDefault="002D3353">
            <w:pPr>
              <w:rPr>
                <w:sz w:val="16"/>
              </w:rPr>
            </w:pPr>
            <w:r w:rsidRPr="002D3353">
              <w:rPr>
                <w:sz w:val="16"/>
              </w:rPr>
              <w:t>TOP_PLUSZ-3.4.1-23-NY1-2023-</w:t>
            </w:r>
            <w:proofErr w:type="gramStart"/>
            <w:r w:rsidRPr="002D3353">
              <w:rPr>
                <w:sz w:val="16"/>
              </w:rPr>
              <w:t>00002  -</w:t>
            </w:r>
            <w:proofErr w:type="gramEnd"/>
            <w:r w:rsidRPr="002D3353">
              <w:rPr>
                <w:sz w:val="16"/>
              </w:rPr>
              <w:t xml:space="preserve"> Tündérkert Keleti Óvoda és tagintézményeinek fejlesztése</w:t>
            </w:r>
          </w:p>
          <w:p w14:paraId="2E05A5B2" w14:textId="77777777" w:rsidR="003B661D" w:rsidRDefault="003B661D">
            <w:pPr>
              <w:rPr>
                <w:sz w:val="16"/>
              </w:rPr>
            </w:pPr>
            <w:r w:rsidRPr="003B661D">
              <w:rPr>
                <w:sz w:val="16"/>
              </w:rPr>
              <w:t>TOP_PLUSZ-3.4.1-23-NY1-2023-</w:t>
            </w:r>
            <w:proofErr w:type="gramStart"/>
            <w:r w:rsidRPr="003B661D">
              <w:rPr>
                <w:sz w:val="16"/>
              </w:rPr>
              <w:t>00003  -</w:t>
            </w:r>
            <w:proofErr w:type="gramEnd"/>
            <w:r w:rsidRPr="003B661D">
              <w:rPr>
                <w:sz w:val="16"/>
              </w:rPr>
              <w:t xml:space="preserve"> Köznevelési intézmények fejlesztése</w:t>
            </w:r>
          </w:p>
          <w:p w14:paraId="7A87CC51" w14:textId="77777777" w:rsidR="009E7E48" w:rsidRDefault="009E7E48">
            <w:pPr>
              <w:rPr>
                <w:sz w:val="16"/>
              </w:rPr>
            </w:pPr>
            <w:r w:rsidRPr="009E7E48">
              <w:rPr>
                <w:sz w:val="16"/>
              </w:rPr>
              <w:t>TOP_PLUSZ-3.4.1-23-NY1-2023-</w:t>
            </w:r>
            <w:proofErr w:type="gramStart"/>
            <w:r w:rsidRPr="009E7E48">
              <w:rPr>
                <w:sz w:val="16"/>
              </w:rPr>
              <w:t>00004  -</w:t>
            </w:r>
            <w:proofErr w:type="gramEnd"/>
            <w:r w:rsidRPr="009E7E48">
              <w:rPr>
                <w:sz w:val="16"/>
              </w:rPr>
              <w:t xml:space="preserve"> Eszterlánc Északi Óvoda és tagintézményeinek fejlesztése</w:t>
            </w:r>
          </w:p>
          <w:p w14:paraId="52856BEE" w14:textId="77777777" w:rsidR="005E5158" w:rsidRDefault="005E5158">
            <w:pPr>
              <w:rPr>
                <w:sz w:val="16"/>
              </w:rPr>
            </w:pPr>
            <w:r w:rsidRPr="005E5158">
              <w:rPr>
                <w:sz w:val="16"/>
              </w:rPr>
              <w:t>TOP_PLUSZ-3.4.1-23-NY1-2023-</w:t>
            </w:r>
            <w:proofErr w:type="gramStart"/>
            <w:r w:rsidRPr="005E5158">
              <w:rPr>
                <w:sz w:val="16"/>
              </w:rPr>
              <w:t>00005  -</w:t>
            </w:r>
            <w:proofErr w:type="gramEnd"/>
            <w:r w:rsidRPr="005E5158">
              <w:rPr>
                <w:sz w:val="16"/>
              </w:rPr>
              <w:t xml:space="preserve"> Búzaszem Nyugati Óvoda és tagintézményeinek fejlesztése</w:t>
            </w:r>
          </w:p>
          <w:p w14:paraId="3FCE13E0" w14:textId="77777777" w:rsidR="005E5158" w:rsidRDefault="005E5158">
            <w:pPr>
              <w:rPr>
                <w:sz w:val="16"/>
              </w:rPr>
            </w:pPr>
            <w:r w:rsidRPr="005E5158">
              <w:rPr>
                <w:sz w:val="16"/>
              </w:rPr>
              <w:t>TOP_PLUSZ-3.4.1-23-NY1-2023-</w:t>
            </w:r>
            <w:proofErr w:type="gramStart"/>
            <w:r w:rsidRPr="005E5158">
              <w:rPr>
                <w:sz w:val="16"/>
              </w:rPr>
              <w:t>00006  -</w:t>
            </w:r>
            <w:proofErr w:type="gramEnd"/>
            <w:r w:rsidRPr="005E5158">
              <w:rPr>
                <w:sz w:val="16"/>
              </w:rPr>
              <w:t xml:space="preserve"> Bölcsődék fejlesztése Nyíregyházán (9 db)</w:t>
            </w:r>
          </w:p>
          <w:p w14:paraId="36867736" w14:textId="77777777" w:rsidR="005E5158" w:rsidRDefault="005E5158">
            <w:pPr>
              <w:rPr>
                <w:sz w:val="16"/>
              </w:rPr>
            </w:pPr>
            <w:r w:rsidRPr="005E5158">
              <w:rPr>
                <w:sz w:val="16"/>
              </w:rPr>
              <w:t>TOP_PLUSZ-3.4.1-23-NY1-2025-00007 - Nyíregyházi Szociális Gondozási és Egészségügyi Alapellátási Központ Intézményeinek fejlesztése</w:t>
            </w:r>
          </w:p>
          <w:p w14:paraId="71B95261" w14:textId="77777777" w:rsidR="00A974DB" w:rsidRDefault="00A974DB">
            <w:pPr>
              <w:rPr>
                <w:sz w:val="16"/>
              </w:rPr>
            </w:pPr>
            <w:r w:rsidRPr="00A974DB">
              <w:rPr>
                <w:sz w:val="16"/>
              </w:rPr>
              <w:t>TOP_PLUSZ-3.4.1-23-NY1-2025-</w:t>
            </w:r>
            <w:proofErr w:type="gramStart"/>
            <w:r w:rsidRPr="00A974DB">
              <w:rPr>
                <w:sz w:val="16"/>
              </w:rPr>
              <w:t>00008  -</w:t>
            </w:r>
            <w:proofErr w:type="gramEnd"/>
            <w:r w:rsidRPr="00A974DB">
              <w:rPr>
                <w:sz w:val="16"/>
              </w:rPr>
              <w:t xml:space="preserve"> Fenntartható humán infrastruktúra fejlesztése Nyíregyházán</w:t>
            </w:r>
          </w:p>
          <w:p w14:paraId="0BFF319D" w14:textId="77777777" w:rsidR="00A974DB" w:rsidRDefault="00A974DB">
            <w:pPr>
              <w:rPr>
                <w:sz w:val="16"/>
              </w:rPr>
            </w:pPr>
            <w:r w:rsidRPr="00A974DB">
              <w:rPr>
                <w:sz w:val="16"/>
              </w:rPr>
              <w:t>TOP_PLUSZ-3.4.1-23-NY1-2025-00009 - Szabolcs-Szatmár-Bereg vármegyei Pedagógiai Szakszolgálat és Tagintézményeinek fejlesztése</w:t>
            </w:r>
          </w:p>
          <w:p w14:paraId="502698B2" w14:textId="77777777" w:rsidR="00A974DB" w:rsidRDefault="00A974DB">
            <w:pPr>
              <w:rPr>
                <w:sz w:val="16"/>
              </w:rPr>
            </w:pPr>
            <w:r w:rsidRPr="00A974DB">
              <w:rPr>
                <w:sz w:val="16"/>
              </w:rPr>
              <w:t>TOP_PLUSZ-3.4.1-23-NY1-2025-00010 - Egészségügyi ellátás infrastrukturális feltételeinek fejlesztése</w:t>
            </w:r>
          </w:p>
          <w:p w14:paraId="60606284" w14:textId="77777777" w:rsidR="009C2E54" w:rsidRDefault="009C2E54">
            <w:pPr>
              <w:rPr>
                <w:sz w:val="16"/>
              </w:rPr>
            </w:pPr>
            <w:r w:rsidRPr="009C2E54">
              <w:rPr>
                <w:sz w:val="16"/>
              </w:rPr>
              <w:t>KÖFÁT/68699-3/2024/KIF - Stadion környezetéhez tartozó közúti fejlesztési feladatok megvalósítása, végrehajtása</w:t>
            </w:r>
          </w:p>
          <w:p w14:paraId="4975083A" w14:textId="77777777" w:rsidR="009C2E54" w:rsidRDefault="009C2E54">
            <w:pPr>
              <w:rPr>
                <w:sz w:val="16"/>
              </w:rPr>
            </w:pPr>
            <w:r w:rsidRPr="009C2E54">
              <w:rPr>
                <w:sz w:val="16"/>
              </w:rPr>
              <w:t>DIMOP_PLUSZ-2.1.1-24 -2025-00043 - Energiamenedzsment rendszer bevezetése Nyíregyháza közintézményeiben</w:t>
            </w:r>
          </w:p>
          <w:p w14:paraId="7C136B2D" w14:textId="77777777" w:rsidR="009C2E54" w:rsidRDefault="009C2E54">
            <w:pPr>
              <w:rPr>
                <w:sz w:val="16"/>
              </w:rPr>
            </w:pPr>
            <w:r w:rsidRPr="009C2E54">
              <w:rPr>
                <w:sz w:val="16"/>
              </w:rPr>
              <w:t>4034971057 - Komplex, versenyképes program megvalósítása a Nyíregyházi járásban I. ütem</w:t>
            </w:r>
          </w:p>
          <w:p w14:paraId="626D9666" w14:textId="77777777" w:rsidR="008402A8" w:rsidRDefault="008402A8">
            <w:pPr>
              <w:rPr>
                <w:sz w:val="16"/>
              </w:rPr>
            </w:pPr>
            <w:r w:rsidRPr="008402A8">
              <w:rPr>
                <w:sz w:val="16"/>
              </w:rPr>
              <w:t>2/4562 - Komplex, versenyképes program megvalósítása a Nyíregyházi járásban II. ütem</w:t>
            </w:r>
          </w:p>
          <w:p w14:paraId="22F29374" w14:textId="77777777" w:rsidR="006B6099" w:rsidRDefault="006B6099">
            <w:pPr>
              <w:rPr>
                <w:sz w:val="16"/>
              </w:rPr>
            </w:pPr>
            <w:r w:rsidRPr="006B6099">
              <w:rPr>
                <w:sz w:val="16"/>
              </w:rPr>
              <w:t>KAP-RD43-1-25 - Nyíregyháza Polyákbokor és Benkőbokor térségében meglévő, szilárd burkolatú útjainak felújítása</w:t>
            </w:r>
          </w:p>
          <w:p w14:paraId="1C860773" w14:textId="77777777" w:rsidR="007507E6" w:rsidRDefault="007507E6">
            <w:pPr>
              <w:rPr>
                <w:sz w:val="16"/>
              </w:rPr>
            </w:pPr>
            <w:r w:rsidRPr="007507E6">
              <w:rPr>
                <w:sz w:val="16"/>
              </w:rPr>
              <w:t>BMÖGF/411/2022 - A Nyíregyházi Ipari park bővítése</w:t>
            </w:r>
          </w:p>
          <w:p w14:paraId="19770F95" w14:textId="30F2875D" w:rsidR="007507E6" w:rsidRDefault="007507E6">
            <w:pPr>
              <w:rPr>
                <w:sz w:val="16"/>
              </w:rPr>
            </w:pPr>
            <w:r w:rsidRPr="007507E6">
              <w:rPr>
                <w:sz w:val="16"/>
              </w:rPr>
              <w:t>VHFO/74/2023-EM_SZERZ - Az 1251/2022. (V. 4.) Kormányhatározat szerinti villamosenergia hálózat fejlesztés megvalósítás</w:t>
            </w:r>
          </w:p>
          <w:p w14:paraId="305BBE6E" w14:textId="0D4F295D" w:rsidR="007507E6" w:rsidRDefault="007507E6">
            <w:pPr>
              <w:rPr>
                <w:sz w:val="16"/>
              </w:rPr>
            </w:pPr>
            <w:r w:rsidRPr="007507E6">
              <w:rPr>
                <w:sz w:val="16"/>
              </w:rPr>
              <w:lastRenderedPageBreak/>
              <w:t xml:space="preserve">KÖFÁT/5924/2023/KIF - Az Ipari park északi és déli fejlesztési területe feltáró-, </w:t>
            </w:r>
            <w:proofErr w:type="spellStart"/>
            <w:r w:rsidRPr="007507E6">
              <w:rPr>
                <w:sz w:val="16"/>
              </w:rPr>
              <w:t>körüljáró</w:t>
            </w:r>
            <w:proofErr w:type="spellEnd"/>
            <w:r w:rsidRPr="007507E6">
              <w:rPr>
                <w:sz w:val="16"/>
              </w:rPr>
              <w:t xml:space="preserve"> -és határoló útjainak megvalósítása</w:t>
            </w:r>
          </w:p>
          <w:p w14:paraId="447B55B4" w14:textId="77777777" w:rsidR="007507E6" w:rsidRDefault="007507E6">
            <w:pPr>
              <w:rPr>
                <w:sz w:val="16"/>
              </w:rPr>
            </w:pPr>
            <w:r w:rsidRPr="007507E6">
              <w:rPr>
                <w:sz w:val="16"/>
              </w:rPr>
              <w:t>ÁTEF/20/2023 - A Nyíregyházi Ipari park hírközlési hálózatának kiépítése</w:t>
            </w:r>
          </w:p>
          <w:p w14:paraId="04D8742E" w14:textId="77777777" w:rsidR="007507E6" w:rsidRDefault="007507E6">
            <w:pPr>
              <w:rPr>
                <w:sz w:val="16"/>
              </w:rPr>
            </w:pPr>
            <w:r w:rsidRPr="007507E6">
              <w:rPr>
                <w:sz w:val="16"/>
              </w:rPr>
              <w:t>VSZF/473/2023-EM_SZERZ - A Nyíregyházi Ipari park víziközmű infrastrukturális fejlesztési feladatai keretében az Ipari park vízellátásának, szennyvízelvezetésének és- kezelésének, valamint bel- és csapadékvízelvezető -hálózatának fejlesztési feladatai</w:t>
            </w:r>
          </w:p>
          <w:p w14:paraId="15A31966" w14:textId="77777777" w:rsidR="007507E6" w:rsidRDefault="002318E2">
            <w:pPr>
              <w:rPr>
                <w:sz w:val="16"/>
              </w:rPr>
            </w:pPr>
            <w:r w:rsidRPr="002318E2">
              <w:rPr>
                <w:sz w:val="16"/>
              </w:rPr>
              <w:t xml:space="preserve">ROHU00636 - </w:t>
            </w:r>
            <w:proofErr w:type="spellStart"/>
            <w:r w:rsidRPr="002318E2">
              <w:rPr>
                <w:sz w:val="16"/>
              </w:rPr>
              <w:t>CulturRO-HUb</w:t>
            </w:r>
            <w:proofErr w:type="spellEnd"/>
            <w:r w:rsidRPr="002318E2">
              <w:rPr>
                <w:sz w:val="16"/>
              </w:rPr>
              <w:t xml:space="preserve">- </w:t>
            </w:r>
            <w:proofErr w:type="spellStart"/>
            <w:r w:rsidRPr="002318E2">
              <w:rPr>
                <w:sz w:val="16"/>
              </w:rPr>
              <w:t>Strengthening</w:t>
            </w:r>
            <w:proofErr w:type="spellEnd"/>
            <w:r w:rsidRPr="002318E2">
              <w:rPr>
                <w:sz w:val="16"/>
              </w:rPr>
              <w:t xml:space="preserve"> </w:t>
            </w:r>
            <w:proofErr w:type="spellStart"/>
            <w:r w:rsidRPr="002318E2">
              <w:rPr>
                <w:sz w:val="16"/>
              </w:rPr>
              <w:t>intercultural</w:t>
            </w:r>
            <w:proofErr w:type="spellEnd"/>
            <w:r w:rsidRPr="002318E2">
              <w:rPr>
                <w:sz w:val="16"/>
              </w:rPr>
              <w:t xml:space="preserve"> relations </w:t>
            </w:r>
            <w:proofErr w:type="spellStart"/>
            <w:r w:rsidRPr="002318E2">
              <w:rPr>
                <w:sz w:val="16"/>
              </w:rPr>
              <w:t>through</w:t>
            </w:r>
            <w:proofErr w:type="spellEnd"/>
            <w:r w:rsidRPr="002318E2">
              <w:rPr>
                <w:sz w:val="16"/>
              </w:rPr>
              <w:t xml:space="preserve"> </w:t>
            </w:r>
            <w:proofErr w:type="spellStart"/>
            <w:r w:rsidRPr="002318E2">
              <w:rPr>
                <w:sz w:val="16"/>
              </w:rPr>
              <w:t>the</w:t>
            </w:r>
            <w:proofErr w:type="spellEnd"/>
            <w:r w:rsidRPr="002318E2">
              <w:rPr>
                <w:sz w:val="16"/>
              </w:rPr>
              <w:t xml:space="preserve"> </w:t>
            </w:r>
            <w:proofErr w:type="spellStart"/>
            <w:r w:rsidRPr="002318E2">
              <w:rPr>
                <w:sz w:val="16"/>
              </w:rPr>
              <w:t>development</w:t>
            </w:r>
            <w:proofErr w:type="spellEnd"/>
            <w:r w:rsidRPr="002318E2">
              <w:rPr>
                <w:sz w:val="16"/>
              </w:rPr>
              <w:t xml:space="preserve"> of </w:t>
            </w:r>
            <w:proofErr w:type="spellStart"/>
            <w:r w:rsidRPr="002318E2">
              <w:rPr>
                <w:sz w:val="16"/>
              </w:rPr>
              <w:t>cultural</w:t>
            </w:r>
            <w:proofErr w:type="spellEnd"/>
            <w:r w:rsidRPr="002318E2">
              <w:rPr>
                <w:sz w:val="16"/>
              </w:rPr>
              <w:t xml:space="preserve"> </w:t>
            </w:r>
            <w:proofErr w:type="spellStart"/>
            <w:r w:rsidRPr="002318E2">
              <w:rPr>
                <w:sz w:val="16"/>
              </w:rPr>
              <w:t>institutions</w:t>
            </w:r>
            <w:proofErr w:type="spellEnd"/>
            <w:r w:rsidRPr="002318E2">
              <w:rPr>
                <w:sz w:val="16"/>
              </w:rPr>
              <w:t xml:space="preserve"> in Satu </w:t>
            </w:r>
            <w:proofErr w:type="spellStart"/>
            <w:r w:rsidRPr="002318E2">
              <w:rPr>
                <w:sz w:val="16"/>
              </w:rPr>
              <w:t>Mare</w:t>
            </w:r>
            <w:proofErr w:type="spellEnd"/>
            <w:r w:rsidRPr="002318E2">
              <w:rPr>
                <w:sz w:val="16"/>
              </w:rPr>
              <w:t xml:space="preserve"> </w:t>
            </w:r>
            <w:proofErr w:type="spellStart"/>
            <w:r w:rsidRPr="002318E2">
              <w:rPr>
                <w:sz w:val="16"/>
              </w:rPr>
              <w:t>County</w:t>
            </w:r>
            <w:proofErr w:type="spellEnd"/>
            <w:r w:rsidRPr="002318E2">
              <w:rPr>
                <w:sz w:val="16"/>
              </w:rPr>
              <w:t xml:space="preserve"> and Szabolcs-Szatmár-Bereg </w:t>
            </w:r>
            <w:proofErr w:type="spellStart"/>
            <w:r w:rsidRPr="002318E2">
              <w:rPr>
                <w:sz w:val="16"/>
              </w:rPr>
              <w:t>County</w:t>
            </w:r>
            <w:proofErr w:type="spellEnd"/>
            <w:r w:rsidRPr="002318E2">
              <w:rPr>
                <w:sz w:val="16"/>
              </w:rPr>
              <w:t xml:space="preserve"> (Interkulturális kapcsolatok erősítése kulturális intézmények fejlesztése révén Szatmár megyében és Szabolcs-Szatmár-Bereg vármegyében)</w:t>
            </w:r>
          </w:p>
          <w:p w14:paraId="6FD219C0" w14:textId="77777777" w:rsidR="002318E2" w:rsidRDefault="002318E2">
            <w:pPr>
              <w:rPr>
                <w:sz w:val="16"/>
              </w:rPr>
            </w:pPr>
            <w:r w:rsidRPr="002318E2">
              <w:rPr>
                <w:sz w:val="16"/>
              </w:rPr>
              <w:t xml:space="preserve">EUI01-272 - EUI </w:t>
            </w:r>
            <w:proofErr w:type="spellStart"/>
            <w:r w:rsidRPr="002318E2">
              <w:rPr>
                <w:sz w:val="16"/>
              </w:rPr>
              <w:t>Innovative</w:t>
            </w:r>
            <w:proofErr w:type="spellEnd"/>
            <w:r w:rsidRPr="002318E2">
              <w:rPr>
                <w:sz w:val="16"/>
              </w:rPr>
              <w:t xml:space="preserve"> </w:t>
            </w:r>
            <w:proofErr w:type="spellStart"/>
            <w:r w:rsidRPr="002318E2">
              <w:rPr>
                <w:sz w:val="16"/>
              </w:rPr>
              <w:t>actions</w:t>
            </w:r>
            <w:proofErr w:type="spellEnd"/>
            <w:r w:rsidRPr="002318E2">
              <w:rPr>
                <w:sz w:val="16"/>
              </w:rPr>
              <w:t xml:space="preserve"> – </w:t>
            </w:r>
            <w:proofErr w:type="spellStart"/>
            <w:r w:rsidRPr="002318E2">
              <w:rPr>
                <w:sz w:val="16"/>
              </w:rPr>
              <w:t>InterACT</w:t>
            </w:r>
            <w:proofErr w:type="spellEnd"/>
            <w:r w:rsidRPr="002318E2">
              <w:rPr>
                <w:sz w:val="16"/>
              </w:rPr>
              <w:t xml:space="preserve"> </w:t>
            </w:r>
            <w:proofErr w:type="spellStart"/>
            <w:r w:rsidRPr="002318E2">
              <w:rPr>
                <w:sz w:val="16"/>
              </w:rPr>
              <w:t>Green</w:t>
            </w:r>
            <w:proofErr w:type="spellEnd"/>
            <w:r w:rsidRPr="002318E2">
              <w:rPr>
                <w:sz w:val="16"/>
              </w:rPr>
              <w:t xml:space="preserve">: Zöld infrastruktúra </w:t>
            </w:r>
            <w:proofErr w:type="spellStart"/>
            <w:r w:rsidRPr="002318E2">
              <w:rPr>
                <w:sz w:val="16"/>
              </w:rPr>
              <w:t>InterAKTÍV</w:t>
            </w:r>
            <w:proofErr w:type="spellEnd"/>
            <w:r w:rsidRPr="002318E2">
              <w:rPr>
                <w:sz w:val="16"/>
              </w:rPr>
              <w:t xml:space="preserve"> menedzsment és regeneráció a varasdi Dráva-erdőparkon tesztelve</w:t>
            </w:r>
          </w:p>
          <w:p w14:paraId="31453F33" w14:textId="77777777" w:rsidR="002318E2" w:rsidRDefault="002318E2">
            <w:pPr>
              <w:rPr>
                <w:sz w:val="16"/>
              </w:rPr>
            </w:pPr>
            <w:r w:rsidRPr="002318E2">
              <w:rPr>
                <w:sz w:val="16"/>
              </w:rPr>
              <w:t>INTERREG HUSK-</w:t>
            </w:r>
            <w:proofErr w:type="gramStart"/>
            <w:r w:rsidRPr="002318E2">
              <w:rPr>
                <w:sz w:val="16"/>
              </w:rPr>
              <w:t>2302  -</w:t>
            </w:r>
            <w:proofErr w:type="gramEnd"/>
            <w:r w:rsidRPr="002318E2">
              <w:rPr>
                <w:sz w:val="16"/>
              </w:rPr>
              <w:t xml:space="preserve"> Innovatív vízvisszatartási megoldások az életminőség javítására Kassán és Nyíregyházán</w:t>
            </w:r>
          </w:p>
          <w:p w14:paraId="45CD61C7" w14:textId="77777777" w:rsidR="002318E2" w:rsidRDefault="002318E2">
            <w:pPr>
              <w:rPr>
                <w:sz w:val="16"/>
              </w:rPr>
            </w:pPr>
            <w:r w:rsidRPr="002318E2">
              <w:rPr>
                <w:sz w:val="16"/>
              </w:rPr>
              <w:t>DRP0200338 - CITYWALK 2.0 – Együtt az energiahatékony városi mobilitásért: A városi közlekedés széndioxid kibocsátásának csökkentése az aktív mobilitási formák szerepének növelése által</w:t>
            </w:r>
          </w:p>
          <w:p w14:paraId="1B0A2545" w14:textId="77777777" w:rsidR="005262BA" w:rsidRDefault="005262BA">
            <w:pPr>
              <w:rPr>
                <w:sz w:val="16"/>
              </w:rPr>
            </w:pPr>
          </w:p>
          <w:p w14:paraId="596BDDA0" w14:textId="77777777" w:rsidR="005262BA" w:rsidRPr="005262BA" w:rsidRDefault="005262BA">
            <w:pPr>
              <w:rPr>
                <w:b/>
                <w:bCs/>
                <w:sz w:val="16"/>
              </w:rPr>
            </w:pPr>
            <w:r w:rsidRPr="005262BA">
              <w:rPr>
                <w:b/>
                <w:bCs/>
                <w:sz w:val="16"/>
              </w:rPr>
              <w:t>Lezárás alatt álló pályázatok:</w:t>
            </w:r>
          </w:p>
          <w:p w14:paraId="58AE1F23" w14:textId="77777777" w:rsidR="005262BA" w:rsidRDefault="005262BA">
            <w:pPr>
              <w:rPr>
                <w:sz w:val="16"/>
              </w:rPr>
            </w:pPr>
            <w:r w:rsidRPr="005262BA">
              <w:rPr>
                <w:sz w:val="16"/>
              </w:rPr>
              <w:t xml:space="preserve">BMÖGF/967-1/2020 - Infrastrukturális fejlesztések- 5 </w:t>
            </w:r>
            <w:proofErr w:type="spellStart"/>
            <w:r w:rsidRPr="005262BA">
              <w:rPr>
                <w:sz w:val="16"/>
              </w:rPr>
              <w:t>mrd</w:t>
            </w:r>
            <w:proofErr w:type="spellEnd"/>
            <w:r w:rsidRPr="005262BA">
              <w:rPr>
                <w:sz w:val="16"/>
              </w:rPr>
              <w:t>-s útfejlesztés</w:t>
            </w:r>
          </w:p>
          <w:p w14:paraId="5D1AA545" w14:textId="0A018ED8" w:rsidR="00901927" w:rsidRDefault="00901927">
            <w:pPr>
              <w:rPr>
                <w:sz w:val="16"/>
              </w:rPr>
            </w:pPr>
            <w:r w:rsidRPr="00901927">
              <w:rPr>
                <w:sz w:val="16"/>
              </w:rPr>
              <w:t>Nyíregyházi Atlétikai Centrum megvalósítása (MODERN VÁROSOK PROGRAM)</w:t>
            </w:r>
          </w:p>
          <w:p w14:paraId="72874C7B" w14:textId="77777777" w:rsidR="004968EF" w:rsidRDefault="004968EF">
            <w:pPr>
              <w:rPr>
                <w:sz w:val="16"/>
              </w:rPr>
            </w:pPr>
          </w:p>
          <w:p w14:paraId="0DD0FB03" w14:textId="77777777" w:rsidR="004968EF" w:rsidRPr="004968EF" w:rsidRDefault="004968EF">
            <w:pPr>
              <w:rPr>
                <w:b/>
                <w:bCs/>
                <w:sz w:val="16"/>
              </w:rPr>
            </w:pPr>
            <w:r w:rsidRPr="004968EF">
              <w:rPr>
                <w:b/>
                <w:bCs/>
                <w:sz w:val="16"/>
              </w:rPr>
              <w:t>Bírálat alatt álló pályázatok:</w:t>
            </w:r>
          </w:p>
          <w:p w14:paraId="25F59F71" w14:textId="77777777" w:rsidR="004968EF" w:rsidRDefault="004968EF">
            <w:pPr>
              <w:rPr>
                <w:sz w:val="16"/>
              </w:rPr>
            </w:pPr>
            <w:r w:rsidRPr="004968EF">
              <w:rPr>
                <w:sz w:val="16"/>
              </w:rPr>
              <w:t>TOP_PLUSZ-2.1.2-21 -SB1-2022-00002 - Napelemes energetikai fejlesztések 2.</w:t>
            </w:r>
          </w:p>
          <w:p w14:paraId="3F252D8F" w14:textId="77777777" w:rsidR="008D31C8" w:rsidRDefault="008D31C8">
            <w:pPr>
              <w:rPr>
                <w:sz w:val="16"/>
              </w:rPr>
            </w:pPr>
            <w:r w:rsidRPr="008D31C8">
              <w:rPr>
                <w:sz w:val="16"/>
              </w:rPr>
              <w:t>TOP_PLUSZ-2.1.2-21.-SB1-2022-0005 - Napelemes energetikai fejlesztések 3.</w:t>
            </w:r>
          </w:p>
          <w:p w14:paraId="09E004CF" w14:textId="77777777" w:rsidR="008D31C8" w:rsidRDefault="008D31C8">
            <w:pPr>
              <w:rPr>
                <w:sz w:val="16"/>
              </w:rPr>
            </w:pPr>
            <w:r w:rsidRPr="008D31C8">
              <w:rPr>
                <w:sz w:val="16"/>
              </w:rPr>
              <w:t>TOP_PLUSZ-2.1.2-21.-SB1-2022-0004 - Napelemes energetikai fejlesztések 5.</w:t>
            </w:r>
          </w:p>
          <w:p w14:paraId="4F1F5946" w14:textId="77777777" w:rsidR="008D31C8" w:rsidRDefault="008D31C8">
            <w:pPr>
              <w:rPr>
                <w:sz w:val="16"/>
              </w:rPr>
            </w:pPr>
            <w:r w:rsidRPr="008D31C8">
              <w:rPr>
                <w:sz w:val="16"/>
              </w:rPr>
              <w:t>TOP-2.1.2-21-SB1-2022-00010 - Komplex energetikai fejlesztések i.</w:t>
            </w:r>
          </w:p>
          <w:p w14:paraId="22104CA9" w14:textId="77777777" w:rsidR="00336F32" w:rsidRDefault="00336F32">
            <w:pPr>
              <w:rPr>
                <w:sz w:val="16"/>
              </w:rPr>
            </w:pPr>
            <w:r w:rsidRPr="00336F32">
              <w:rPr>
                <w:sz w:val="16"/>
              </w:rPr>
              <w:t>TOP_PLUSZ-2.1.2-21-SB1-2022-00009 - Komplex energetikai fejlesztések 2.</w:t>
            </w:r>
          </w:p>
          <w:p w14:paraId="10985587" w14:textId="77777777" w:rsidR="00336F32" w:rsidRDefault="00336F32">
            <w:pPr>
              <w:rPr>
                <w:sz w:val="16"/>
              </w:rPr>
            </w:pPr>
            <w:r w:rsidRPr="00336F32">
              <w:rPr>
                <w:sz w:val="16"/>
              </w:rPr>
              <w:t>TOP_PLUSZ-2.1.2-21-SB1-2022-00008 - Komplex energetikai fejlesztések 3.</w:t>
            </w:r>
          </w:p>
          <w:p w14:paraId="32D0FFDC" w14:textId="77777777" w:rsidR="00336F32" w:rsidRDefault="00336F32">
            <w:pPr>
              <w:rPr>
                <w:sz w:val="16"/>
              </w:rPr>
            </w:pPr>
            <w:r w:rsidRPr="00336F32">
              <w:rPr>
                <w:sz w:val="16"/>
              </w:rPr>
              <w:t>TOP_PLUSZ-2.1.2-21-SB1-2022-00011 - Komplex energetikai fejlesztések 4.</w:t>
            </w:r>
          </w:p>
          <w:p w14:paraId="3D887E89" w14:textId="77777777" w:rsidR="00336F32" w:rsidRDefault="00336F32">
            <w:pPr>
              <w:rPr>
                <w:sz w:val="16"/>
              </w:rPr>
            </w:pPr>
            <w:r w:rsidRPr="00336F32">
              <w:rPr>
                <w:sz w:val="16"/>
              </w:rPr>
              <w:t>KEHOP_PLUSZ-2.2.1-25-2026-00024 - Csapadékvíz megtartásra alapozott természetközeli megoldások Nyíregyháza területén</w:t>
            </w:r>
          </w:p>
          <w:p w14:paraId="39A50EF3" w14:textId="296D5F68" w:rsidR="00CC7D0A" w:rsidRPr="00DA037F" w:rsidRDefault="00CC7D0A">
            <w:pPr>
              <w:rPr>
                <w:sz w:val="16"/>
              </w:rPr>
            </w:pPr>
            <w:r w:rsidRPr="00CC7D0A">
              <w:rPr>
                <w:sz w:val="16"/>
              </w:rPr>
              <w:t xml:space="preserve">HUSKROUA/25/RI/2.2/077 - </w:t>
            </w:r>
            <w:proofErr w:type="spellStart"/>
            <w:r w:rsidRPr="00CC7D0A">
              <w:rPr>
                <w:sz w:val="16"/>
              </w:rPr>
              <w:t>Creating</w:t>
            </w:r>
            <w:proofErr w:type="spellEnd"/>
            <w:r w:rsidRPr="00CC7D0A">
              <w:rPr>
                <w:sz w:val="16"/>
              </w:rPr>
              <w:t xml:space="preserve"> </w:t>
            </w:r>
            <w:proofErr w:type="spellStart"/>
            <w:r w:rsidRPr="00CC7D0A">
              <w:rPr>
                <w:sz w:val="16"/>
              </w:rPr>
              <w:t>Integrated</w:t>
            </w:r>
            <w:proofErr w:type="spellEnd"/>
            <w:r w:rsidRPr="00CC7D0A">
              <w:rPr>
                <w:sz w:val="16"/>
              </w:rPr>
              <w:t xml:space="preserve"> </w:t>
            </w:r>
            <w:proofErr w:type="spellStart"/>
            <w:r w:rsidRPr="00CC7D0A">
              <w:rPr>
                <w:sz w:val="16"/>
              </w:rPr>
              <w:t>Tourism</w:t>
            </w:r>
            <w:proofErr w:type="spellEnd"/>
            <w:r w:rsidRPr="00CC7D0A">
              <w:rPr>
                <w:sz w:val="16"/>
              </w:rPr>
              <w:t xml:space="preserve"> </w:t>
            </w:r>
            <w:proofErr w:type="spellStart"/>
            <w:r w:rsidRPr="00CC7D0A">
              <w:rPr>
                <w:sz w:val="16"/>
              </w:rPr>
              <w:t>Ecosystems</w:t>
            </w:r>
            <w:proofErr w:type="spellEnd"/>
            <w:r w:rsidRPr="00CC7D0A">
              <w:rPr>
                <w:sz w:val="16"/>
              </w:rPr>
              <w:t xml:space="preserve"> in Nyíregyháza, </w:t>
            </w:r>
            <w:proofErr w:type="spellStart"/>
            <w:r w:rsidRPr="00CC7D0A">
              <w:rPr>
                <w:sz w:val="16"/>
              </w:rPr>
              <w:t>Baia</w:t>
            </w:r>
            <w:proofErr w:type="spellEnd"/>
            <w:r w:rsidRPr="00CC7D0A">
              <w:rPr>
                <w:sz w:val="16"/>
              </w:rPr>
              <w:t xml:space="preserve"> </w:t>
            </w:r>
            <w:proofErr w:type="spellStart"/>
            <w:r w:rsidRPr="00CC7D0A">
              <w:rPr>
                <w:sz w:val="16"/>
              </w:rPr>
              <w:t>Mare</w:t>
            </w:r>
            <w:proofErr w:type="spellEnd"/>
            <w:r w:rsidRPr="00CC7D0A">
              <w:rPr>
                <w:sz w:val="16"/>
              </w:rPr>
              <w:t xml:space="preserve">, </w:t>
            </w:r>
            <w:proofErr w:type="spellStart"/>
            <w:r w:rsidRPr="00CC7D0A">
              <w:rPr>
                <w:sz w:val="16"/>
              </w:rPr>
              <w:t>Prešov</w:t>
            </w:r>
            <w:proofErr w:type="spellEnd"/>
            <w:r w:rsidRPr="00CC7D0A">
              <w:rPr>
                <w:sz w:val="16"/>
              </w:rPr>
              <w:t xml:space="preserve"> &amp; </w:t>
            </w:r>
            <w:proofErr w:type="spellStart"/>
            <w:r w:rsidRPr="00CC7D0A">
              <w:rPr>
                <w:sz w:val="16"/>
              </w:rPr>
              <w:t>Uzhhorod</w:t>
            </w:r>
            <w:proofErr w:type="spellEnd"/>
          </w:p>
        </w:tc>
      </w:tr>
      <w:tr w:rsidR="004A6F04" w:rsidRPr="00DA037F" w14:paraId="265666E8" w14:textId="77777777">
        <w:tc>
          <w:tcPr>
            <w:tcW w:w="200" w:type="pct"/>
          </w:tcPr>
          <w:p w14:paraId="581D4F30" w14:textId="77777777" w:rsidR="004A6F04" w:rsidRPr="00DA037F" w:rsidRDefault="004A6F04">
            <w:r w:rsidRPr="00DA037F">
              <w:rPr>
                <w:sz w:val="16"/>
              </w:rPr>
              <w:lastRenderedPageBreak/>
              <w:t>5</w:t>
            </w:r>
          </w:p>
        </w:tc>
        <w:tc>
          <w:tcPr>
            <w:tcW w:w="315" w:type="pct"/>
          </w:tcPr>
          <w:p w14:paraId="7773C026" w14:textId="77777777" w:rsidR="004A6F04" w:rsidRPr="00DA037F" w:rsidRDefault="004A6F04">
            <w:r w:rsidRPr="00DA037F">
              <w:rPr>
                <w:sz w:val="16"/>
              </w:rPr>
              <w:t>„Egyenlő esélyt mindenkinek”</w:t>
            </w:r>
          </w:p>
        </w:tc>
        <w:tc>
          <w:tcPr>
            <w:tcW w:w="434" w:type="pct"/>
          </w:tcPr>
          <w:p w14:paraId="2E9F583C" w14:textId="77777777" w:rsidR="004A6F04" w:rsidRPr="00DA037F" w:rsidRDefault="004A6F04">
            <w:r w:rsidRPr="00DA037F">
              <w:rPr>
                <w:sz w:val="16"/>
              </w:rPr>
              <w:t xml:space="preserve">A </w:t>
            </w:r>
            <w:proofErr w:type="spellStart"/>
            <w:r w:rsidRPr="00DA037F">
              <w:rPr>
                <w:sz w:val="16"/>
              </w:rPr>
              <w:t>szegregátumokban</w:t>
            </w:r>
            <w:proofErr w:type="spellEnd"/>
            <w:r w:rsidRPr="00DA037F">
              <w:rPr>
                <w:sz w:val="16"/>
              </w:rPr>
              <w:t xml:space="preserve"> jelentős a halmozottan hátrányos lakosság aránya.</w:t>
            </w:r>
          </w:p>
        </w:tc>
        <w:tc>
          <w:tcPr>
            <w:tcW w:w="474" w:type="pct"/>
          </w:tcPr>
          <w:p w14:paraId="3208B4F6" w14:textId="77777777" w:rsidR="004A6F04" w:rsidRPr="00DA037F" w:rsidRDefault="004A6F04">
            <w:r w:rsidRPr="00DA037F">
              <w:rPr>
                <w:sz w:val="16"/>
              </w:rPr>
              <w:t>Hátránykompenzáló oktatási programok kialakítása és végrehajtása óvodától a felnőttképzésig, ezáltal a halmozottan hátrányos helyzetű lakosság arányának csökkentése.</w:t>
            </w:r>
          </w:p>
        </w:tc>
        <w:tc>
          <w:tcPr>
            <w:tcW w:w="434" w:type="pct"/>
          </w:tcPr>
          <w:p w14:paraId="13131FEE"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5FBCA9C7"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63CA1999" w14:textId="77777777" w:rsidR="004A6F04" w:rsidRPr="00DA037F" w:rsidRDefault="004A6F04">
            <w:pPr>
              <w:rPr>
                <w:sz w:val="16"/>
              </w:rPr>
            </w:pPr>
            <w:r w:rsidRPr="00DA037F">
              <w:rPr>
                <w:sz w:val="16"/>
              </w:rPr>
              <w:lastRenderedPageBreak/>
              <w:t>Nyíregyháza 2020-2030 Stratégiai Terve</w:t>
            </w:r>
          </w:p>
        </w:tc>
        <w:tc>
          <w:tcPr>
            <w:tcW w:w="319" w:type="pct"/>
          </w:tcPr>
          <w:p w14:paraId="5B44E869" w14:textId="77777777" w:rsidR="004A6F04" w:rsidRPr="00DA037F" w:rsidRDefault="004A6F04">
            <w:r w:rsidRPr="00DA037F">
              <w:rPr>
                <w:sz w:val="16"/>
              </w:rPr>
              <w:lastRenderedPageBreak/>
              <w:t>Magyar Nemzeti Felzárkózási Stratégia 2030</w:t>
            </w:r>
          </w:p>
        </w:tc>
        <w:tc>
          <w:tcPr>
            <w:tcW w:w="391" w:type="pct"/>
          </w:tcPr>
          <w:p w14:paraId="7D94D836" w14:textId="77777777" w:rsidR="004A6F04" w:rsidRPr="00DA037F" w:rsidRDefault="004A6F04">
            <w:r w:rsidRPr="00DA037F">
              <w:rPr>
                <w:sz w:val="16"/>
              </w:rPr>
              <w:t>- adatok gyűjtése a halmozottan hátrányos lakosság arányának pontos meghatározására - nevelési-oktatási programok szervezése, humán szolgáltatások szervezése - programok lebonyolítása - az érintett közösség belső erőforrásainak átfogó fejlesztése; roma egészségügyi és szociális mediátorhálózat létrehozása</w:t>
            </w:r>
          </w:p>
        </w:tc>
        <w:tc>
          <w:tcPr>
            <w:tcW w:w="394" w:type="pct"/>
          </w:tcPr>
          <w:p w14:paraId="5237882D"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37700A3A" w14:textId="0366311D" w:rsidR="004A6F04" w:rsidRPr="00DA037F" w:rsidRDefault="004A6F04">
            <w:r w:rsidRPr="00DA037F">
              <w:rPr>
                <w:sz w:val="16"/>
              </w:rPr>
              <w:t>20</w:t>
            </w:r>
            <w:r w:rsidR="00AE4085">
              <w:rPr>
                <w:sz w:val="16"/>
              </w:rPr>
              <w:t>31</w:t>
            </w:r>
            <w:r w:rsidRPr="00DA037F">
              <w:rPr>
                <w:sz w:val="16"/>
              </w:rPr>
              <w:t>. 12. 31.</w:t>
            </w:r>
          </w:p>
        </w:tc>
        <w:tc>
          <w:tcPr>
            <w:tcW w:w="394" w:type="pct"/>
          </w:tcPr>
          <w:p w14:paraId="604531C7" w14:textId="77777777" w:rsidR="004A6F04" w:rsidRPr="00DA037F" w:rsidRDefault="004A6F04">
            <w:r w:rsidRPr="00DA037F">
              <w:rPr>
                <w:sz w:val="16"/>
              </w:rPr>
              <w:t xml:space="preserve">R.: hány nevelési-oktatási program, képzés kerül megszervezésre K.: óvodákban, iskolákban, felnőttképző központokban hány program zárul H.: a halmozottan hátrányos helyzetűek száma mennyivel csökken a lakossághoz viszonyítva; roma mediátorok </w:t>
            </w:r>
            <w:proofErr w:type="spellStart"/>
            <w:r w:rsidRPr="00DA037F">
              <w:rPr>
                <w:sz w:val="16"/>
              </w:rPr>
              <w:t>képzéséval</w:t>
            </w:r>
            <w:proofErr w:type="spellEnd"/>
            <w:r w:rsidRPr="00DA037F">
              <w:rPr>
                <w:sz w:val="16"/>
              </w:rPr>
              <w:t xml:space="preserve"> és alkalmazásával a társadalmi együttműködés elősegítése hatékonyabbá válik.</w:t>
            </w:r>
          </w:p>
        </w:tc>
        <w:tc>
          <w:tcPr>
            <w:tcW w:w="434" w:type="pct"/>
          </w:tcPr>
          <w:p w14:paraId="59938FE9" w14:textId="77777777" w:rsidR="004A6F04" w:rsidRPr="00DA037F" w:rsidRDefault="004A6F04">
            <w:r w:rsidRPr="00DA037F">
              <w:rPr>
                <w:sz w:val="16"/>
              </w:rPr>
              <w:t>Tárgyi, anyagi és humánerőforrások biztosítása, pályázatoktól/projektektől függően eltérő; részletesen az útmutató/támogatási szerződés tartalmazza.</w:t>
            </w:r>
          </w:p>
        </w:tc>
        <w:tc>
          <w:tcPr>
            <w:tcW w:w="315" w:type="pct"/>
          </w:tcPr>
          <w:p w14:paraId="0D04B7B6"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09088156"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6E329AB9" w14:textId="77777777">
        <w:tc>
          <w:tcPr>
            <w:tcW w:w="5000" w:type="pct"/>
            <w:gridSpan w:val="13"/>
          </w:tcPr>
          <w:p w14:paraId="5BB6A1A1" w14:textId="77777777" w:rsidR="004A6F04" w:rsidRPr="00DA037F" w:rsidRDefault="004A6F04">
            <w:pPr>
              <w:rPr>
                <w:b/>
                <w:bCs/>
                <w:sz w:val="16"/>
              </w:rPr>
            </w:pPr>
            <w:r w:rsidRPr="00DA037F">
              <w:rPr>
                <w:b/>
                <w:bCs/>
                <w:sz w:val="16"/>
              </w:rPr>
              <w:t>Megvalósítás alatt álló pályázatok:</w:t>
            </w:r>
          </w:p>
          <w:p w14:paraId="2713145C" w14:textId="77777777" w:rsidR="004A6F04" w:rsidRDefault="0006667D">
            <w:pPr>
              <w:rPr>
                <w:sz w:val="16"/>
              </w:rPr>
            </w:pPr>
            <w:r w:rsidRPr="0006667D">
              <w:rPr>
                <w:sz w:val="16"/>
              </w:rPr>
              <w:t>TOP_PLUSZ-1.3.2-23-NY1-2024-00001 - Belterületi utak fejlesztése Nyíregyházán I. ütem</w:t>
            </w:r>
          </w:p>
          <w:p w14:paraId="5430F29F" w14:textId="77777777" w:rsidR="004908B6" w:rsidRDefault="004908B6">
            <w:pPr>
              <w:rPr>
                <w:sz w:val="16"/>
              </w:rPr>
            </w:pPr>
            <w:r w:rsidRPr="004908B6">
              <w:rPr>
                <w:sz w:val="16"/>
              </w:rPr>
              <w:t>TOP_Plusz-1.3.2-23-Ny1-2025-00022 - Szociális városrehabilitáció Nyíregyházán</w:t>
            </w:r>
          </w:p>
          <w:p w14:paraId="0ED930DA" w14:textId="77777777" w:rsidR="00970E6B" w:rsidRDefault="00970E6B">
            <w:pPr>
              <w:rPr>
                <w:sz w:val="16"/>
              </w:rPr>
            </w:pPr>
            <w:r w:rsidRPr="00970E6B">
              <w:rPr>
                <w:sz w:val="16"/>
              </w:rPr>
              <w:t>TOP_Plusz-3.2.1-23-Ny1-2025-00006 - Szociális városrehabilitáció folytatása</w:t>
            </w:r>
          </w:p>
          <w:p w14:paraId="68E5C9D4" w14:textId="77777777" w:rsidR="001755B1" w:rsidRDefault="001755B1">
            <w:pPr>
              <w:rPr>
                <w:sz w:val="16"/>
              </w:rPr>
            </w:pPr>
            <w:r w:rsidRPr="008818B5">
              <w:rPr>
                <w:sz w:val="16"/>
              </w:rPr>
              <w:t>TOP_PLUSZ-3.2.1-23-NY1-2025-00003 - Helyi humán fejlesztések Nyíregyházán I. ütem</w:t>
            </w:r>
          </w:p>
          <w:p w14:paraId="0BBF6940" w14:textId="77777777" w:rsidR="005F13E5" w:rsidRDefault="005F13E5">
            <w:pPr>
              <w:rPr>
                <w:sz w:val="16"/>
              </w:rPr>
            </w:pPr>
            <w:r w:rsidRPr="005F13E5">
              <w:rPr>
                <w:sz w:val="16"/>
              </w:rPr>
              <w:t>TOP_PLUSZ-3.2.1-23-NY1-2025-00002 - Helyi humán fejlesztések Nyíregyházán II. ütem</w:t>
            </w:r>
          </w:p>
          <w:p w14:paraId="32BD057A" w14:textId="77777777" w:rsidR="00A8561C" w:rsidRDefault="00A8561C">
            <w:pPr>
              <w:rPr>
                <w:sz w:val="16"/>
              </w:rPr>
            </w:pPr>
            <w:r w:rsidRPr="00A8561C">
              <w:rPr>
                <w:sz w:val="16"/>
              </w:rPr>
              <w:t>TOP_PLUSZ-3.2.1-23-NY1-2025-00001 - Helyi humán fejlesztések Nyíregyházán III. ütem</w:t>
            </w:r>
          </w:p>
          <w:p w14:paraId="633FE7F5" w14:textId="77777777" w:rsidR="00A8561C" w:rsidRDefault="00A8561C">
            <w:pPr>
              <w:rPr>
                <w:sz w:val="16"/>
              </w:rPr>
            </w:pPr>
            <w:r w:rsidRPr="00A8561C">
              <w:rPr>
                <w:sz w:val="16"/>
              </w:rPr>
              <w:t>TOP_Plusz-3.2.1-23-NY1-2025-</w:t>
            </w:r>
            <w:proofErr w:type="gramStart"/>
            <w:r w:rsidRPr="00A8561C">
              <w:rPr>
                <w:sz w:val="16"/>
              </w:rPr>
              <w:t>00005  -</w:t>
            </w:r>
            <w:proofErr w:type="gramEnd"/>
            <w:r w:rsidRPr="00A8561C">
              <w:rPr>
                <w:sz w:val="16"/>
              </w:rPr>
              <w:t xml:space="preserve"> Egészségügyi szűrések, prevenciós programok Nyíregyházán</w:t>
            </w:r>
          </w:p>
          <w:p w14:paraId="2EA64A3A" w14:textId="77777777" w:rsidR="00FE4DF1" w:rsidRDefault="00FE4DF1">
            <w:pPr>
              <w:rPr>
                <w:sz w:val="16"/>
              </w:rPr>
            </w:pPr>
            <w:r w:rsidRPr="00FE4DF1">
              <w:rPr>
                <w:sz w:val="16"/>
              </w:rPr>
              <w:t>TOP_PLUSZ-3.2.1-23-NY1-2025-00004 - Ifjúsági programok-fiatalok megtartása Nyíregyházán</w:t>
            </w:r>
          </w:p>
          <w:p w14:paraId="44446485" w14:textId="77777777" w:rsidR="00FE4DF1" w:rsidRDefault="00FE4DF1">
            <w:pPr>
              <w:rPr>
                <w:sz w:val="16"/>
              </w:rPr>
            </w:pPr>
            <w:r w:rsidRPr="00FE4DF1">
              <w:rPr>
                <w:sz w:val="16"/>
              </w:rPr>
              <w:t>TOP_PLUSZ-3.4.1-23-NY1-2023-00001 - Gyermekek Háza Déli Óvoda és tagintézményeinek fejlesztése</w:t>
            </w:r>
          </w:p>
          <w:p w14:paraId="4E8F019D" w14:textId="77777777" w:rsidR="002D3353" w:rsidRDefault="002D3353">
            <w:pPr>
              <w:rPr>
                <w:sz w:val="16"/>
              </w:rPr>
            </w:pPr>
            <w:r w:rsidRPr="002D3353">
              <w:rPr>
                <w:sz w:val="16"/>
              </w:rPr>
              <w:t>TOP_PLUSZ-3.4.1-23-NY1-2023-</w:t>
            </w:r>
            <w:proofErr w:type="gramStart"/>
            <w:r w:rsidRPr="002D3353">
              <w:rPr>
                <w:sz w:val="16"/>
              </w:rPr>
              <w:t>00002  -</w:t>
            </w:r>
            <w:proofErr w:type="gramEnd"/>
            <w:r w:rsidRPr="002D3353">
              <w:rPr>
                <w:sz w:val="16"/>
              </w:rPr>
              <w:t xml:space="preserve"> Tündérkert Keleti Óvoda és tagintézményeinek fejlesztése</w:t>
            </w:r>
          </w:p>
          <w:p w14:paraId="662D22D6" w14:textId="77777777" w:rsidR="003B661D" w:rsidRDefault="003B661D">
            <w:pPr>
              <w:rPr>
                <w:sz w:val="16"/>
              </w:rPr>
            </w:pPr>
            <w:r w:rsidRPr="003B661D">
              <w:rPr>
                <w:sz w:val="16"/>
              </w:rPr>
              <w:t>TOP_PLUSZ-3.4.1-23-NY1-2023-</w:t>
            </w:r>
            <w:proofErr w:type="gramStart"/>
            <w:r w:rsidRPr="003B661D">
              <w:rPr>
                <w:sz w:val="16"/>
              </w:rPr>
              <w:t>00003  -</w:t>
            </w:r>
            <w:proofErr w:type="gramEnd"/>
            <w:r w:rsidRPr="003B661D">
              <w:rPr>
                <w:sz w:val="16"/>
              </w:rPr>
              <w:t xml:space="preserve"> Köznevelési intézmények fejlesztése</w:t>
            </w:r>
          </w:p>
          <w:p w14:paraId="52C7AE1D" w14:textId="77777777" w:rsidR="009E7E48" w:rsidRDefault="009E7E48">
            <w:pPr>
              <w:rPr>
                <w:sz w:val="16"/>
              </w:rPr>
            </w:pPr>
            <w:r w:rsidRPr="009E7E48">
              <w:rPr>
                <w:sz w:val="16"/>
              </w:rPr>
              <w:t>TOP_PLUSZ-3.4.1-23-NY1-2023-</w:t>
            </w:r>
            <w:proofErr w:type="gramStart"/>
            <w:r w:rsidRPr="009E7E48">
              <w:rPr>
                <w:sz w:val="16"/>
              </w:rPr>
              <w:t>00004  -</w:t>
            </w:r>
            <w:proofErr w:type="gramEnd"/>
            <w:r w:rsidRPr="009E7E48">
              <w:rPr>
                <w:sz w:val="16"/>
              </w:rPr>
              <w:t xml:space="preserve"> Eszterlánc Északi Óvoda és tagintézményeinek fejlesztése</w:t>
            </w:r>
          </w:p>
          <w:p w14:paraId="226DC88E" w14:textId="77777777" w:rsidR="005E5158" w:rsidRDefault="005E5158">
            <w:pPr>
              <w:rPr>
                <w:sz w:val="16"/>
              </w:rPr>
            </w:pPr>
            <w:r w:rsidRPr="005E5158">
              <w:rPr>
                <w:sz w:val="16"/>
              </w:rPr>
              <w:t>TOP_PLUSZ-3.4.1-23-NY1-2023-</w:t>
            </w:r>
            <w:proofErr w:type="gramStart"/>
            <w:r w:rsidRPr="005E5158">
              <w:rPr>
                <w:sz w:val="16"/>
              </w:rPr>
              <w:t>00005  -</w:t>
            </w:r>
            <w:proofErr w:type="gramEnd"/>
            <w:r w:rsidRPr="005E5158">
              <w:rPr>
                <w:sz w:val="16"/>
              </w:rPr>
              <w:t xml:space="preserve"> Búzaszem Nyugati Óvoda és tagintézményeinek fejlesztése</w:t>
            </w:r>
          </w:p>
          <w:p w14:paraId="4DD6FAE1" w14:textId="77777777" w:rsidR="005E5158" w:rsidRDefault="005E5158">
            <w:pPr>
              <w:rPr>
                <w:sz w:val="16"/>
              </w:rPr>
            </w:pPr>
            <w:r w:rsidRPr="005E5158">
              <w:rPr>
                <w:sz w:val="16"/>
              </w:rPr>
              <w:t>TOP_PLUSZ-3.4.1-23-NY1-2023-</w:t>
            </w:r>
            <w:proofErr w:type="gramStart"/>
            <w:r w:rsidRPr="005E5158">
              <w:rPr>
                <w:sz w:val="16"/>
              </w:rPr>
              <w:t>00006  -</w:t>
            </w:r>
            <w:proofErr w:type="gramEnd"/>
            <w:r w:rsidRPr="005E5158">
              <w:rPr>
                <w:sz w:val="16"/>
              </w:rPr>
              <w:t xml:space="preserve"> Bölcsődék fejlesztése Nyíregyházán (9 db)</w:t>
            </w:r>
          </w:p>
          <w:p w14:paraId="069D9572" w14:textId="77777777" w:rsidR="007507E6" w:rsidRDefault="007507E6">
            <w:pPr>
              <w:rPr>
                <w:sz w:val="16"/>
              </w:rPr>
            </w:pPr>
            <w:r w:rsidRPr="007507E6">
              <w:rPr>
                <w:sz w:val="16"/>
              </w:rPr>
              <w:t>ANCHOR – Köz- és magánszféra közötti partnerség és transznacionális csereprogramok a jobb munkaerő-piaci kormányzás érdekében a demográfiai változások negatív hatásainak hatékony kezelése érdekében a Duna régióban</w:t>
            </w:r>
          </w:p>
          <w:p w14:paraId="7983E3CA" w14:textId="77777777" w:rsidR="00A032C5" w:rsidRDefault="00A032C5">
            <w:pPr>
              <w:rPr>
                <w:sz w:val="16"/>
              </w:rPr>
            </w:pPr>
            <w:r w:rsidRPr="00A032C5">
              <w:rPr>
                <w:sz w:val="16"/>
              </w:rPr>
              <w:t xml:space="preserve">Projektazonosító: 22033 - NetWork4Work - A munkanélküliség és munkaerőhiány elleni küzdelem köz- és magánszféra közötti partnerségekkel (Confronting </w:t>
            </w:r>
            <w:proofErr w:type="spellStart"/>
            <w:r w:rsidRPr="00A032C5">
              <w:rPr>
                <w:sz w:val="16"/>
              </w:rPr>
              <w:t>employment</w:t>
            </w:r>
            <w:proofErr w:type="spellEnd"/>
            <w:r w:rsidRPr="00A032C5">
              <w:rPr>
                <w:sz w:val="16"/>
              </w:rPr>
              <w:t xml:space="preserve"> and </w:t>
            </w:r>
            <w:proofErr w:type="spellStart"/>
            <w:r w:rsidRPr="00A032C5">
              <w:rPr>
                <w:sz w:val="16"/>
              </w:rPr>
              <w:t>labour</w:t>
            </w:r>
            <w:proofErr w:type="spellEnd"/>
            <w:r w:rsidRPr="00A032C5">
              <w:rPr>
                <w:sz w:val="16"/>
              </w:rPr>
              <w:t xml:space="preserve"> market </w:t>
            </w:r>
            <w:proofErr w:type="spellStart"/>
            <w:r w:rsidRPr="00A032C5">
              <w:rPr>
                <w:sz w:val="16"/>
              </w:rPr>
              <w:t>challenges</w:t>
            </w:r>
            <w:proofErr w:type="spellEnd"/>
            <w:r w:rsidRPr="00A032C5">
              <w:rPr>
                <w:sz w:val="16"/>
              </w:rPr>
              <w:t xml:space="preserve"> </w:t>
            </w:r>
            <w:proofErr w:type="spellStart"/>
            <w:r w:rsidRPr="00A032C5">
              <w:rPr>
                <w:sz w:val="16"/>
              </w:rPr>
              <w:t>by</w:t>
            </w:r>
            <w:proofErr w:type="spellEnd"/>
            <w:r w:rsidRPr="00A032C5">
              <w:rPr>
                <w:sz w:val="16"/>
              </w:rPr>
              <w:t xml:space="preserve"> </w:t>
            </w:r>
            <w:proofErr w:type="spellStart"/>
            <w:r w:rsidRPr="00A032C5">
              <w:rPr>
                <w:sz w:val="16"/>
              </w:rPr>
              <w:t>public-private</w:t>
            </w:r>
            <w:proofErr w:type="spellEnd"/>
            <w:r w:rsidRPr="00A032C5">
              <w:rPr>
                <w:sz w:val="16"/>
              </w:rPr>
              <w:t xml:space="preserve"> </w:t>
            </w:r>
            <w:proofErr w:type="spellStart"/>
            <w:r w:rsidRPr="00A032C5">
              <w:rPr>
                <w:sz w:val="16"/>
              </w:rPr>
              <w:t>partnerships</w:t>
            </w:r>
            <w:proofErr w:type="spellEnd"/>
            <w:r w:rsidRPr="00A032C5">
              <w:rPr>
                <w:sz w:val="16"/>
              </w:rPr>
              <w:t>).</w:t>
            </w:r>
          </w:p>
          <w:p w14:paraId="5112FA30" w14:textId="77777777" w:rsidR="002318E2" w:rsidRDefault="002318E2">
            <w:pPr>
              <w:rPr>
                <w:sz w:val="16"/>
              </w:rPr>
            </w:pPr>
            <w:r w:rsidRPr="002318E2">
              <w:rPr>
                <w:sz w:val="16"/>
              </w:rPr>
              <w:t>DRP0200338 - CITYWALK 2.0 – Együtt az energiahatékony városi mobilitásért: A városi közlekedés széndioxid kibocsátásának csökkentése az aktív mobilitási formák szerepének növelése által</w:t>
            </w:r>
          </w:p>
          <w:p w14:paraId="45013890" w14:textId="77777777" w:rsidR="00FC44BE" w:rsidRDefault="00FC44BE">
            <w:pPr>
              <w:rPr>
                <w:sz w:val="16"/>
              </w:rPr>
            </w:pPr>
            <w:proofErr w:type="spellStart"/>
            <w:r w:rsidRPr="00FC44BE">
              <w:rPr>
                <w:sz w:val="16"/>
              </w:rPr>
              <w:t>Interreg</w:t>
            </w:r>
            <w:proofErr w:type="spellEnd"/>
            <w:r w:rsidRPr="00FC44BE">
              <w:rPr>
                <w:sz w:val="16"/>
              </w:rPr>
              <w:t xml:space="preserve"> </w:t>
            </w:r>
            <w:proofErr w:type="spellStart"/>
            <w:r w:rsidRPr="00FC44BE">
              <w:rPr>
                <w:sz w:val="16"/>
              </w:rPr>
              <w:t>Central</w:t>
            </w:r>
            <w:proofErr w:type="spellEnd"/>
            <w:r w:rsidRPr="00FC44BE">
              <w:rPr>
                <w:sz w:val="16"/>
              </w:rPr>
              <w:t xml:space="preserve"> Europe Program, " CO-MOVE”</w:t>
            </w:r>
          </w:p>
          <w:p w14:paraId="22EE1F79" w14:textId="77777777" w:rsidR="00FC44BE" w:rsidRDefault="00FC44BE">
            <w:pPr>
              <w:rPr>
                <w:sz w:val="16"/>
              </w:rPr>
            </w:pPr>
            <w:proofErr w:type="spellStart"/>
            <w:r w:rsidRPr="00FC44BE">
              <w:rPr>
                <w:sz w:val="16"/>
              </w:rPr>
              <w:t>NextGen</w:t>
            </w:r>
            <w:proofErr w:type="spellEnd"/>
            <w:r w:rsidRPr="00FC44BE">
              <w:rPr>
                <w:sz w:val="16"/>
              </w:rPr>
              <w:t xml:space="preserve"> – DUT: FENNTARTHATÓ ÉS BEFOGADÓ VÁROSI MOBILITÁS A FIATALOK SZÁMÁRA Projektazonosító: F-DUT-2024-0148</w:t>
            </w:r>
          </w:p>
          <w:p w14:paraId="3D68B02C" w14:textId="77777777" w:rsidR="004968EF" w:rsidRDefault="004968EF">
            <w:pPr>
              <w:rPr>
                <w:sz w:val="16"/>
              </w:rPr>
            </w:pPr>
          </w:p>
          <w:p w14:paraId="2CB89753" w14:textId="77777777" w:rsidR="004968EF" w:rsidRPr="004968EF" w:rsidRDefault="004968EF">
            <w:pPr>
              <w:rPr>
                <w:b/>
                <w:bCs/>
                <w:sz w:val="16"/>
              </w:rPr>
            </w:pPr>
            <w:r w:rsidRPr="004968EF">
              <w:rPr>
                <w:b/>
                <w:bCs/>
                <w:sz w:val="16"/>
              </w:rPr>
              <w:t>Bírálat alatt álló pályázatok:</w:t>
            </w:r>
          </w:p>
          <w:p w14:paraId="236FC0FC" w14:textId="77777777" w:rsidR="004968EF" w:rsidRDefault="004968EF">
            <w:pPr>
              <w:rPr>
                <w:sz w:val="16"/>
              </w:rPr>
            </w:pPr>
            <w:r w:rsidRPr="004968EF">
              <w:rPr>
                <w:sz w:val="16"/>
              </w:rPr>
              <w:t xml:space="preserve">TOP Plusz-2.1.2-21-SB1-2022-00003 - Napelemes energetikai fejlesztések 1.  </w:t>
            </w:r>
          </w:p>
          <w:p w14:paraId="63833E26" w14:textId="77777777" w:rsidR="004968EF" w:rsidRDefault="004968EF">
            <w:pPr>
              <w:rPr>
                <w:sz w:val="16"/>
              </w:rPr>
            </w:pPr>
            <w:r w:rsidRPr="004968EF">
              <w:rPr>
                <w:sz w:val="16"/>
              </w:rPr>
              <w:t>TOP_PLUSZ-2.1.2-21 -SB1-2022-00002 - Napelemes energetikai fejlesztések 2.</w:t>
            </w:r>
          </w:p>
          <w:p w14:paraId="21F8A7DE" w14:textId="77777777" w:rsidR="008D31C8" w:rsidRDefault="008D31C8">
            <w:pPr>
              <w:rPr>
                <w:sz w:val="16"/>
              </w:rPr>
            </w:pPr>
            <w:r w:rsidRPr="008D31C8">
              <w:rPr>
                <w:sz w:val="16"/>
              </w:rPr>
              <w:t>TOP_PLUSZ-2.1.2-21.-SB1-2022-0005 - Napelemes energetikai fejlesztések 3.</w:t>
            </w:r>
          </w:p>
          <w:p w14:paraId="0C8B0D21" w14:textId="77777777" w:rsidR="008D31C8" w:rsidRDefault="008D31C8">
            <w:pPr>
              <w:rPr>
                <w:sz w:val="16"/>
              </w:rPr>
            </w:pPr>
            <w:r w:rsidRPr="008D31C8">
              <w:rPr>
                <w:sz w:val="16"/>
              </w:rPr>
              <w:t>TOP_PLUSZ-2.1.2-21.-SB1-2022-0004 - Napelemes energetikai fejlesztések 5.</w:t>
            </w:r>
          </w:p>
          <w:p w14:paraId="4C2FC45A" w14:textId="77777777" w:rsidR="008D31C8" w:rsidRDefault="008D31C8">
            <w:pPr>
              <w:rPr>
                <w:sz w:val="16"/>
              </w:rPr>
            </w:pPr>
            <w:r w:rsidRPr="008D31C8">
              <w:rPr>
                <w:sz w:val="16"/>
              </w:rPr>
              <w:t>TOP-2.1.2-21-SB1-2022-00010 - Komplex energetikai fejlesztések i.</w:t>
            </w:r>
          </w:p>
          <w:p w14:paraId="4814D188" w14:textId="77777777" w:rsidR="00336F32" w:rsidRDefault="00336F32">
            <w:pPr>
              <w:rPr>
                <w:sz w:val="16"/>
              </w:rPr>
            </w:pPr>
            <w:r w:rsidRPr="00336F32">
              <w:rPr>
                <w:sz w:val="16"/>
              </w:rPr>
              <w:t>TOP_PLUSZ-2.1.2-21-SB1-2022-00009 - Komplex energetikai fejlesztések 2.</w:t>
            </w:r>
          </w:p>
          <w:p w14:paraId="612C2104" w14:textId="77777777" w:rsidR="00336F32" w:rsidRDefault="00336F32">
            <w:pPr>
              <w:rPr>
                <w:sz w:val="16"/>
              </w:rPr>
            </w:pPr>
            <w:r w:rsidRPr="00336F32">
              <w:rPr>
                <w:sz w:val="16"/>
              </w:rPr>
              <w:t>TOP_PLUSZ-2.1.2-21-SB1-2022-00008 - Komplex energetikai fejlesztések 3.</w:t>
            </w:r>
          </w:p>
          <w:p w14:paraId="375C6244" w14:textId="29E6C500" w:rsidR="00336F32" w:rsidRPr="00DA037F" w:rsidRDefault="00336F32">
            <w:pPr>
              <w:rPr>
                <w:sz w:val="16"/>
              </w:rPr>
            </w:pPr>
            <w:r w:rsidRPr="00336F32">
              <w:rPr>
                <w:sz w:val="16"/>
              </w:rPr>
              <w:t>TOP_PLUSZ-2.1.2-21-SB1-2022-00011 - Komplex energetikai fejlesztések 4.</w:t>
            </w:r>
          </w:p>
        </w:tc>
      </w:tr>
      <w:tr w:rsidR="004A6F04" w:rsidRPr="00DA037F" w14:paraId="6AE52791" w14:textId="77777777">
        <w:tc>
          <w:tcPr>
            <w:tcW w:w="200" w:type="pct"/>
          </w:tcPr>
          <w:p w14:paraId="2666AB1D" w14:textId="77777777" w:rsidR="004A6F04" w:rsidRPr="00DA037F" w:rsidRDefault="004A6F04">
            <w:r w:rsidRPr="00DA037F">
              <w:rPr>
                <w:sz w:val="16"/>
              </w:rPr>
              <w:t>6</w:t>
            </w:r>
          </w:p>
        </w:tc>
        <w:tc>
          <w:tcPr>
            <w:tcW w:w="315" w:type="pct"/>
          </w:tcPr>
          <w:p w14:paraId="4BBF2D69" w14:textId="77777777" w:rsidR="004A6F04" w:rsidRPr="00DA037F" w:rsidRDefault="004A6F04">
            <w:r w:rsidRPr="00DA037F">
              <w:rPr>
                <w:sz w:val="16"/>
              </w:rPr>
              <w:t>„Tegyünk az élhető környezet megteremtéséért”</w:t>
            </w:r>
          </w:p>
        </w:tc>
        <w:tc>
          <w:tcPr>
            <w:tcW w:w="434" w:type="pct"/>
          </w:tcPr>
          <w:p w14:paraId="003DDFA1" w14:textId="77777777" w:rsidR="004A6F04" w:rsidRPr="00DA037F" w:rsidRDefault="004A6F04">
            <w:r w:rsidRPr="00DA037F">
              <w:rPr>
                <w:sz w:val="16"/>
              </w:rPr>
              <w:t xml:space="preserve">A Huszár telepi </w:t>
            </w:r>
            <w:proofErr w:type="spellStart"/>
            <w:r w:rsidRPr="00DA037F">
              <w:rPr>
                <w:sz w:val="16"/>
              </w:rPr>
              <w:t>szegregátumra</w:t>
            </w:r>
            <w:proofErr w:type="spellEnd"/>
            <w:r w:rsidRPr="00DA037F">
              <w:rPr>
                <w:sz w:val="16"/>
              </w:rPr>
              <w:t xml:space="preserve"> jellemző, hogy lakó- és ipari övezetek váltakoznak egymás mellett.</w:t>
            </w:r>
          </w:p>
        </w:tc>
        <w:tc>
          <w:tcPr>
            <w:tcW w:w="474" w:type="pct"/>
          </w:tcPr>
          <w:p w14:paraId="60B8C5BB" w14:textId="77777777" w:rsidR="004A6F04" w:rsidRPr="00DA037F" w:rsidRDefault="004A6F04">
            <w:r w:rsidRPr="00DA037F">
              <w:rPr>
                <w:sz w:val="16"/>
              </w:rPr>
              <w:t>A lakó- és gazdasági funkciók térbeli elkülönítése, az itt élő lakosság integrációja.</w:t>
            </w:r>
          </w:p>
        </w:tc>
        <w:tc>
          <w:tcPr>
            <w:tcW w:w="434" w:type="pct"/>
          </w:tcPr>
          <w:p w14:paraId="2B867126"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5FAF9B57" w14:textId="77777777" w:rsidR="004A6F04" w:rsidRPr="00DA037F" w:rsidRDefault="004A6F04">
            <w:pPr>
              <w:rPr>
                <w:sz w:val="16"/>
                <w:szCs w:val="16"/>
              </w:rPr>
            </w:pPr>
            <w:r w:rsidRPr="00DA037F">
              <w:rPr>
                <w:sz w:val="16"/>
                <w:szCs w:val="16"/>
              </w:rPr>
              <w:lastRenderedPageBreak/>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6EE73EF4" w14:textId="77777777" w:rsidR="004A6F04" w:rsidRPr="00DA037F" w:rsidRDefault="004A6F04">
            <w:pPr>
              <w:rPr>
                <w:sz w:val="16"/>
                <w:szCs w:val="16"/>
              </w:rPr>
            </w:pPr>
            <w:r w:rsidRPr="00DA037F">
              <w:rPr>
                <w:sz w:val="16"/>
                <w:szCs w:val="16"/>
              </w:rPr>
              <w:t>Nyíregyháza Megyei Jogú Város helyi Klímastratégiája,</w:t>
            </w:r>
          </w:p>
          <w:p w14:paraId="38671B7D" w14:textId="77777777" w:rsidR="004A6F04" w:rsidRPr="00DA037F" w:rsidRDefault="004A6F04">
            <w:pPr>
              <w:rPr>
                <w:sz w:val="16"/>
              </w:rPr>
            </w:pPr>
            <w:r w:rsidRPr="00DA037F">
              <w:rPr>
                <w:sz w:val="16"/>
              </w:rPr>
              <w:t>Nyíregyháza 2020-2030 Stratégiai Terve</w:t>
            </w:r>
          </w:p>
        </w:tc>
        <w:tc>
          <w:tcPr>
            <w:tcW w:w="319" w:type="pct"/>
          </w:tcPr>
          <w:p w14:paraId="66966632" w14:textId="77777777" w:rsidR="004A6F04" w:rsidRPr="00DA037F" w:rsidRDefault="004A6F04">
            <w:r w:rsidRPr="00DA037F">
              <w:rPr>
                <w:sz w:val="16"/>
              </w:rPr>
              <w:lastRenderedPageBreak/>
              <w:t>Magyar Nemzeti Felzárkózási Stratégia 2030</w:t>
            </w:r>
          </w:p>
        </w:tc>
        <w:tc>
          <w:tcPr>
            <w:tcW w:w="391" w:type="pct"/>
          </w:tcPr>
          <w:p w14:paraId="32DB798F" w14:textId="77777777" w:rsidR="004A6F04" w:rsidRPr="00DA037F" w:rsidRDefault="004A6F04">
            <w:r w:rsidRPr="00DA037F">
              <w:rPr>
                <w:sz w:val="16"/>
              </w:rPr>
              <w:t xml:space="preserve">- beilleszkedést segítő programok szervezése - foglalkoztatottság növelése - rendszeres jövedelemhez jutás elősegítése - önkormányzati bérlakásban vagy ún. albérlők házában való </w:t>
            </w:r>
            <w:proofErr w:type="gramStart"/>
            <w:r w:rsidRPr="00DA037F">
              <w:rPr>
                <w:sz w:val="16"/>
              </w:rPr>
              <w:t>elhelyezés,  -</w:t>
            </w:r>
            <w:proofErr w:type="gramEnd"/>
            <w:r w:rsidRPr="00DA037F">
              <w:rPr>
                <w:sz w:val="16"/>
              </w:rPr>
              <w:t xml:space="preserve"> albérleti támogatás nyújtása - saját tulajdonú ingatlan </w:t>
            </w:r>
            <w:r w:rsidRPr="00DA037F">
              <w:rPr>
                <w:sz w:val="16"/>
              </w:rPr>
              <w:lastRenderedPageBreak/>
              <w:t>megszerzésének elősegítése - a kiköltözések után üresen maradt önkormányzati tulajdonú lakásokba új beköltöztetés nem történik</w:t>
            </w:r>
          </w:p>
        </w:tc>
        <w:tc>
          <w:tcPr>
            <w:tcW w:w="394" w:type="pct"/>
          </w:tcPr>
          <w:p w14:paraId="28D34448" w14:textId="77777777" w:rsidR="004A6F04" w:rsidRPr="00DA037F" w:rsidRDefault="004A6F04">
            <w:r w:rsidRPr="00DA037F">
              <w:rPr>
                <w:sz w:val="16"/>
              </w:rPr>
              <w:lastRenderedPageBreak/>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4BEF561F" w14:textId="6E48EAC8" w:rsidR="004A6F04" w:rsidRPr="00DA037F" w:rsidRDefault="004A6F04">
            <w:r w:rsidRPr="00DA037F">
              <w:rPr>
                <w:sz w:val="16"/>
              </w:rPr>
              <w:t>20</w:t>
            </w:r>
            <w:r w:rsidR="00AE4085">
              <w:rPr>
                <w:sz w:val="16"/>
              </w:rPr>
              <w:t>31</w:t>
            </w:r>
            <w:r w:rsidRPr="00DA037F">
              <w:rPr>
                <w:sz w:val="16"/>
              </w:rPr>
              <w:t>. 12. 31.</w:t>
            </w:r>
          </w:p>
        </w:tc>
        <w:tc>
          <w:tcPr>
            <w:tcW w:w="394" w:type="pct"/>
          </w:tcPr>
          <w:p w14:paraId="37C7C68B" w14:textId="77777777" w:rsidR="004A6F04" w:rsidRPr="00DA037F" w:rsidRDefault="004A6F04">
            <w:r w:rsidRPr="00DA037F">
              <w:rPr>
                <w:sz w:val="16"/>
              </w:rPr>
              <w:t xml:space="preserve">R.: az integrált környezetbe való beilleszkedést segítő, szervezett programok száma K.: a munkanélküliek hány százalékának sikerül elhelyezkednie, ezáltal rendszeres jövedelemmel rendelkeznie H.: a telepeken élő lakosság hány százaléka tud </w:t>
            </w:r>
            <w:r w:rsidRPr="00DA037F">
              <w:rPr>
                <w:sz w:val="16"/>
              </w:rPr>
              <w:lastRenderedPageBreak/>
              <w:t>elköltözni a város egyéb területeire</w:t>
            </w:r>
          </w:p>
        </w:tc>
        <w:tc>
          <w:tcPr>
            <w:tcW w:w="434" w:type="pct"/>
          </w:tcPr>
          <w:p w14:paraId="06188FD3" w14:textId="77777777" w:rsidR="004A6F04" w:rsidRPr="00DA037F" w:rsidRDefault="004A6F04">
            <w:r w:rsidRPr="00DA037F">
              <w:rPr>
                <w:sz w:val="16"/>
              </w:rPr>
              <w:lastRenderedPageBreak/>
              <w:t>Tárgyi, anyagi és humánerőforrások biztosítása, pályázatoktól/projektektől függően eltérő; részletesen az útmutató/támogatási szerződés tartalmazza.</w:t>
            </w:r>
          </w:p>
        </w:tc>
        <w:tc>
          <w:tcPr>
            <w:tcW w:w="315" w:type="pct"/>
          </w:tcPr>
          <w:p w14:paraId="77525682"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2CCDB6A8"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4C83391A" w14:textId="77777777">
        <w:tc>
          <w:tcPr>
            <w:tcW w:w="5000" w:type="pct"/>
            <w:gridSpan w:val="13"/>
          </w:tcPr>
          <w:p w14:paraId="742BCC06" w14:textId="77777777" w:rsidR="004A6F04" w:rsidRPr="00DA037F" w:rsidRDefault="004A6F04">
            <w:pPr>
              <w:rPr>
                <w:b/>
                <w:bCs/>
                <w:sz w:val="16"/>
                <w:szCs w:val="16"/>
              </w:rPr>
            </w:pPr>
            <w:r w:rsidRPr="00DA037F">
              <w:rPr>
                <w:b/>
                <w:bCs/>
                <w:sz w:val="16"/>
                <w:szCs w:val="16"/>
              </w:rPr>
              <w:t>Megvalósítás alatt álló pályázatok:</w:t>
            </w:r>
          </w:p>
          <w:p w14:paraId="5A135E82" w14:textId="77777777" w:rsidR="004A6F04" w:rsidRDefault="0006667D">
            <w:pPr>
              <w:rPr>
                <w:sz w:val="16"/>
                <w:szCs w:val="16"/>
              </w:rPr>
            </w:pPr>
            <w:r w:rsidRPr="0006667D">
              <w:rPr>
                <w:sz w:val="16"/>
                <w:szCs w:val="16"/>
              </w:rPr>
              <w:t>TOP_PLUSZ-1.3.2-23-NY1-2024-00001 - Belterületi utak fejlesztése Nyíregyházán I. ütem</w:t>
            </w:r>
          </w:p>
          <w:p w14:paraId="1140F280" w14:textId="77777777" w:rsidR="0006667D" w:rsidRDefault="0006667D">
            <w:pPr>
              <w:rPr>
                <w:sz w:val="16"/>
                <w:szCs w:val="16"/>
              </w:rPr>
            </w:pPr>
            <w:r w:rsidRPr="0006667D">
              <w:rPr>
                <w:sz w:val="16"/>
                <w:szCs w:val="16"/>
              </w:rPr>
              <w:t>TOP_PLUSZ-1.3.2-23-NY1-2024-00006 - Belterületi utak fejlesztése Nyíregyházán II. ütem</w:t>
            </w:r>
          </w:p>
          <w:p w14:paraId="5569DE1B" w14:textId="77777777" w:rsidR="00AF2694" w:rsidRDefault="00AF2694">
            <w:pPr>
              <w:rPr>
                <w:sz w:val="16"/>
                <w:szCs w:val="16"/>
              </w:rPr>
            </w:pPr>
            <w:r w:rsidRPr="00AF2694">
              <w:rPr>
                <w:sz w:val="16"/>
                <w:szCs w:val="16"/>
              </w:rPr>
              <w:t>TOP_PLUSZ-1.3.2-23-NY1-2024-00003 - Belterületi utak fejlesztése Nyíregyházán III.  ütem</w:t>
            </w:r>
          </w:p>
          <w:p w14:paraId="6099CA9A" w14:textId="77777777" w:rsidR="00AF2694" w:rsidRDefault="00AF2694">
            <w:pPr>
              <w:rPr>
                <w:sz w:val="16"/>
                <w:szCs w:val="16"/>
              </w:rPr>
            </w:pPr>
            <w:r w:rsidRPr="00AF2694">
              <w:rPr>
                <w:sz w:val="16"/>
                <w:szCs w:val="16"/>
              </w:rPr>
              <w:t>TOP_PLUSZ-1.3.2-23-NY1-2025-00019 - Belterületi utak fejlesztése Nyíregyházán IV. ütem</w:t>
            </w:r>
          </w:p>
          <w:p w14:paraId="17EEE940" w14:textId="77777777" w:rsidR="00AF2694" w:rsidRDefault="00AF2694">
            <w:pPr>
              <w:rPr>
                <w:sz w:val="16"/>
                <w:szCs w:val="16"/>
              </w:rPr>
            </w:pPr>
            <w:r w:rsidRPr="00AF2694">
              <w:rPr>
                <w:sz w:val="16"/>
                <w:szCs w:val="16"/>
              </w:rPr>
              <w:t>TOP_PLUSZ-1.3.2-23-NY1-2024-00002 - Belterületi utak fejlesztése V. ütem</w:t>
            </w:r>
          </w:p>
          <w:p w14:paraId="529D61D6" w14:textId="77777777" w:rsidR="00AF2694" w:rsidRDefault="00AF2694">
            <w:pPr>
              <w:rPr>
                <w:sz w:val="16"/>
                <w:szCs w:val="16"/>
              </w:rPr>
            </w:pPr>
            <w:r w:rsidRPr="00AF2694">
              <w:rPr>
                <w:sz w:val="16"/>
                <w:szCs w:val="16"/>
              </w:rPr>
              <w:t>TOP_PLUSZ-1.3.2-23-NY1-2024-00004 - Belterületi utak fejlesztése Nyíregyházán VI. ütem</w:t>
            </w:r>
          </w:p>
          <w:p w14:paraId="7F8EF98F" w14:textId="77777777" w:rsidR="00AF2694" w:rsidRDefault="00AF2694">
            <w:pPr>
              <w:rPr>
                <w:sz w:val="16"/>
                <w:szCs w:val="16"/>
              </w:rPr>
            </w:pPr>
            <w:r w:rsidRPr="00AF2694">
              <w:rPr>
                <w:sz w:val="16"/>
                <w:szCs w:val="16"/>
              </w:rPr>
              <w:t>TOP_PLUSZ-1.3.2-23-NY1-2024-00007 - Belterületi utak fejlesztése Nyíregyházán VII. ütem</w:t>
            </w:r>
          </w:p>
          <w:p w14:paraId="6B48F6B1" w14:textId="77777777" w:rsidR="00AF2694" w:rsidRDefault="00AF2694">
            <w:pPr>
              <w:rPr>
                <w:sz w:val="16"/>
                <w:szCs w:val="16"/>
              </w:rPr>
            </w:pPr>
            <w:r w:rsidRPr="00AF2694">
              <w:rPr>
                <w:sz w:val="16"/>
                <w:szCs w:val="16"/>
              </w:rPr>
              <w:t>TOP_PLUSZ-1.3.2-23-NY1-2025-00013 - Belterületi utak fejlesztése Nyíregyházán VIII. ütem</w:t>
            </w:r>
          </w:p>
          <w:p w14:paraId="578E3173" w14:textId="77777777" w:rsidR="0036362E" w:rsidRDefault="0036362E">
            <w:pPr>
              <w:rPr>
                <w:sz w:val="16"/>
                <w:szCs w:val="16"/>
              </w:rPr>
            </w:pPr>
            <w:r w:rsidRPr="0036362E">
              <w:rPr>
                <w:sz w:val="16"/>
                <w:szCs w:val="16"/>
              </w:rPr>
              <w:t>TOP_PLUSZ-1.3.2-23-NY1-2025-00018 - Belterületi utak fejlesztése Nyíregyházán IX. ütem</w:t>
            </w:r>
          </w:p>
          <w:p w14:paraId="258BA42F" w14:textId="77777777" w:rsidR="0036362E" w:rsidRDefault="0036362E">
            <w:pPr>
              <w:rPr>
                <w:sz w:val="16"/>
                <w:szCs w:val="16"/>
              </w:rPr>
            </w:pPr>
            <w:r w:rsidRPr="0036362E">
              <w:rPr>
                <w:sz w:val="16"/>
                <w:szCs w:val="16"/>
              </w:rPr>
              <w:t>TOP_PLUSZ-1.3.2-23-NY1-2025-00009 - Belterületi utak fejlesztése Nyíregyházán X. ütem</w:t>
            </w:r>
          </w:p>
          <w:p w14:paraId="00EB0E9F" w14:textId="77777777" w:rsidR="0036362E" w:rsidRDefault="0036362E">
            <w:pPr>
              <w:rPr>
                <w:sz w:val="16"/>
                <w:szCs w:val="16"/>
              </w:rPr>
            </w:pPr>
            <w:r w:rsidRPr="0036362E">
              <w:rPr>
                <w:sz w:val="16"/>
                <w:szCs w:val="16"/>
              </w:rPr>
              <w:t>TOP_PLUSZ-1.3.2-23-NY1-2024-00008 - Belterületi utak fejlesztése Nyíregyházán XI. ütem</w:t>
            </w:r>
          </w:p>
          <w:p w14:paraId="15D2F74E" w14:textId="77777777" w:rsidR="0036362E" w:rsidRDefault="0036362E">
            <w:pPr>
              <w:rPr>
                <w:sz w:val="16"/>
                <w:szCs w:val="16"/>
              </w:rPr>
            </w:pPr>
            <w:r w:rsidRPr="0036362E">
              <w:rPr>
                <w:sz w:val="16"/>
                <w:szCs w:val="16"/>
              </w:rPr>
              <w:t>TOP_PLUSZ-1.3.2-23-NY1-2025-00010 - Belterületi utak fejlesztése Nyíregyházán XII. ütem</w:t>
            </w:r>
          </w:p>
          <w:p w14:paraId="77184695" w14:textId="77777777" w:rsidR="0036362E" w:rsidRDefault="0036362E">
            <w:pPr>
              <w:rPr>
                <w:sz w:val="16"/>
                <w:szCs w:val="16"/>
              </w:rPr>
            </w:pPr>
            <w:r w:rsidRPr="0036362E">
              <w:rPr>
                <w:sz w:val="16"/>
                <w:szCs w:val="16"/>
              </w:rPr>
              <w:t>TOP_PLUSZ-1.3.2-23-NY1-2025-00021 - Belterületi utak fejlesztése Nyíregyházán XIII. ütem</w:t>
            </w:r>
          </w:p>
          <w:p w14:paraId="7F7B53A4" w14:textId="77777777" w:rsidR="0036362E" w:rsidRDefault="0036362E">
            <w:pPr>
              <w:rPr>
                <w:sz w:val="16"/>
                <w:szCs w:val="16"/>
              </w:rPr>
            </w:pPr>
            <w:r w:rsidRPr="0036362E">
              <w:rPr>
                <w:sz w:val="16"/>
                <w:szCs w:val="16"/>
              </w:rPr>
              <w:t>TOP_PLUSZ-1.3.2-23-NY1-2024-00005 - Fenntartható közlekedésfejlesztés Nyíregyházán I. ütem</w:t>
            </w:r>
          </w:p>
          <w:p w14:paraId="5080D5E3" w14:textId="77777777" w:rsidR="0036362E" w:rsidRDefault="0036362E">
            <w:pPr>
              <w:rPr>
                <w:sz w:val="16"/>
                <w:szCs w:val="16"/>
              </w:rPr>
            </w:pPr>
            <w:r w:rsidRPr="0036362E">
              <w:rPr>
                <w:sz w:val="16"/>
                <w:szCs w:val="16"/>
              </w:rPr>
              <w:t>TOP_PLUSZ-1.3.2-23-NY1-2025-00015 - Fenntartható közlekedésfejlesztés Nyíregyházán II. ütem</w:t>
            </w:r>
          </w:p>
          <w:p w14:paraId="60A1DF15" w14:textId="77777777" w:rsidR="006D6E34" w:rsidRDefault="006D6E34">
            <w:pPr>
              <w:rPr>
                <w:sz w:val="16"/>
                <w:szCs w:val="16"/>
              </w:rPr>
            </w:pPr>
            <w:r w:rsidRPr="006D6E34">
              <w:rPr>
                <w:sz w:val="16"/>
                <w:szCs w:val="16"/>
              </w:rPr>
              <w:t>TOP_PLUSZ-1.3.2-23-NY1-2025-00012 - Csalóközi csatorna rekonstrukciója</w:t>
            </w:r>
          </w:p>
          <w:p w14:paraId="61C6093A" w14:textId="77777777" w:rsidR="009207A0" w:rsidRDefault="009207A0">
            <w:pPr>
              <w:rPr>
                <w:sz w:val="16"/>
                <w:szCs w:val="16"/>
              </w:rPr>
            </w:pPr>
            <w:r w:rsidRPr="009207A0">
              <w:rPr>
                <w:sz w:val="16"/>
                <w:szCs w:val="16"/>
              </w:rPr>
              <w:t>TOP_PLUSZ- 1.3.2-23-NY1-2025-00016 - Csapadékvíz elvezető rendszer fejlesztése a Törzs utcán</w:t>
            </w:r>
          </w:p>
          <w:p w14:paraId="365C6770" w14:textId="77777777" w:rsidR="009207A0" w:rsidRDefault="009207A0">
            <w:pPr>
              <w:rPr>
                <w:sz w:val="16"/>
                <w:szCs w:val="16"/>
              </w:rPr>
            </w:pPr>
            <w:r w:rsidRPr="009207A0">
              <w:rPr>
                <w:sz w:val="16"/>
                <w:szCs w:val="16"/>
              </w:rPr>
              <w:t>TOP_PLUSZ-1.3.2-23-NY1-2025-00014 - Kertvárosi csatorna fejlesztése</w:t>
            </w:r>
          </w:p>
          <w:p w14:paraId="6102BA02" w14:textId="77777777" w:rsidR="009207A0" w:rsidRDefault="009207A0">
            <w:pPr>
              <w:rPr>
                <w:sz w:val="16"/>
                <w:szCs w:val="16"/>
              </w:rPr>
            </w:pPr>
            <w:r w:rsidRPr="009207A0">
              <w:rPr>
                <w:sz w:val="16"/>
                <w:szCs w:val="16"/>
              </w:rPr>
              <w:t>TOP_PLUSZ-1.3.2-23-NY1-2025-00017 - Csapadékvíz elvezető rendszer fejlesztések Nyíregyházán</w:t>
            </w:r>
          </w:p>
          <w:p w14:paraId="36577CE2" w14:textId="77777777" w:rsidR="009207A0" w:rsidRDefault="009207A0">
            <w:pPr>
              <w:rPr>
                <w:sz w:val="16"/>
                <w:szCs w:val="16"/>
              </w:rPr>
            </w:pPr>
            <w:r w:rsidRPr="009207A0">
              <w:rPr>
                <w:sz w:val="16"/>
                <w:szCs w:val="16"/>
              </w:rPr>
              <w:t>TOP_PLUSZ-1.3.2-23-NY1-2025-00020 - Belvárosi területek zöldítési programja Nyíregyházán</w:t>
            </w:r>
          </w:p>
          <w:p w14:paraId="60546D59" w14:textId="77777777" w:rsidR="009207A0" w:rsidRDefault="009207A0">
            <w:pPr>
              <w:rPr>
                <w:sz w:val="16"/>
                <w:szCs w:val="16"/>
              </w:rPr>
            </w:pPr>
            <w:r w:rsidRPr="009207A0">
              <w:rPr>
                <w:sz w:val="16"/>
                <w:szCs w:val="16"/>
              </w:rPr>
              <w:t>TOP_PLUSZ-1.3.2-23-NY1-2025-</w:t>
            </w:r>
            <w:proofErr w:type="gramStart"/>
            <w:r w:rsidRPr="009207A0">
              <w:rPr>
                <w:sz w:val="16"/>
                <w:szCs w:val="16"/>
              </w:rPr>
              <w:t>00011  -</w:t>
            </w:r>
            <w:proofErr w:type="gramEnd"/>
            <w:r w:rsidRPr="009207A0">
              <w:rPr>
                <w:sz w:val="16"/>
                <w:szCs w:val="16"/>
              </w:rPr>
              <w:t xml:space="preserve"> Közösségi és kulturális intézmények fejlesztése Nyíregyházán</w:t>
            </w:r>
          </w:p>
          <w:p w14:paraId="063707D4" w14:textId="77777777" w:rsidR="004908B6" w:rsidRDefault="004908B6">
            <w:pPr>
              <w:rPr>
                <w:sz w:val="16"/>
                <w:szCs w:val="16"/>
              </w:rPr>
            </w:pPr>
            <w:r w:rsidRPr="004908B6">
              <w:rPr>
                <w:sz w:val="16"/>
                <w:szCs w:val="16"/>
              </w:rPr>
              <w:t>TOP_Plusz-1.3.2-23-Ny1-2025-00022 - Szociális városrehabilitáció Nyíregyházán</w:t>
            </w:r>
          </w:p>
          <w:p w14:paraId="321A6642" w14:textId="77777777" w:rsidR="00970E6B" w:rsidRDefault="00970E6B">
            <w:pPr>
              <w:rPr>
                <w:sz w:val="16"/>
                <w:szCs w:val="16"/>
              </w:rPr>
            </w:pPr>
            <w:r w:rsidRPr="00970E6B">
              <w:rPr>
                <w:sz w:val="16"/>
                <w:szCs w:val="16"/>
              </w:rPr>
              <w:t>TOP_Plusz-3.2.1-23-Ny1-2025-00006 - Szociális városrehabilitáció folytatása</w:t>
            </w:r>
          </w:p>
          <w:p w14:paraId="6C41E837" w14:textId="77777777" w:rsidR="00FE4DF1" w:rsidRDefault="00FE4DF1">
            <w:pPr>
              <w:rPr>
                <w:sz w:val="16"/>
                <w:szCs w:val="16"/>
              </w:rPr>
            </w:pPr>
            <w:r w:rsidRPr="00FE4DF1">
              <w:rPr>
                <w:sz w:val="16"/>
                <w:szCs w:val="16"/>
              </w:rPr>
              <w:t>TOP_PLUSZ-3.4.1-23-NY1-2023-00001 - Gyermekek Háza Déli Óvoda és tagintézményeinek fejlesztése</w:t>
            </w:r>
          </w:p>
          <w:p w14:paraId="0DD6A9C2" w14:textId="77777777" w:rsidR="003B661D" w:rsidRDefault="003B661D">
            <w:pPr>
              <w:rPr>
                <w:sz w:val="16"/>
                <w:szCs w:val="16"/>
              </w:rPr>
            </w:pPr>
            <w:r w:rsidRPr="003B661D">
              <w:rPr>
                <w:sz w:val="16"/>
                <w:szCs w:val="16"/>
              </w:rPr>
              <w:t>TOP_PLUSZ-3.4.1-23-NY1-2023-</w:t>
            </w:r>
            <w:proofErr w:type="gramStart"/>
            <w:r w:rsidRPr="003B661D">
              <w:rPr>
                <w:sz w:val="16"/>
                <w:szCs w:val="16"/>
              </w:rPr>
              <w:t>00003  -</w:t>
            </w:r>
            <w:proofErr w:type="gramEnd"/>
            <w:r w:rsidRPr="003B661D">
              <w:rPr>
                <w:sz w:val="16"/>
                <w:szCs w:val="16"/>
              </w:rPr>
              <w:t xml:space="preserve"> Köznevelési intézmények fejlesztése</w:t>
            </w:r>
          </w:p>
          <w:p w14:paraId="12BF7122" w14:textId="77777777" w:rsidR="009E7E48" w:rsidRDefault="009E7E48">
            <w:pPr>
              <w:rPr>
                <w:sz w:val="16"/>
                <w:szCs w:val="16"/>
              </w:rPr>
            </w:pPr>
            <w:r w:rsidRPr="009E7E48">
              <w:rPr>
                <w:sz w:val="16"/>
                <w:szCs w:val="16"/>
              </w:rPr>
              <w:t>TOP_PLUSZ-3.4.1-23-NY1-2023-</w:t>
            </w:r>
            <w:proofErr w:type="gramStart"/>
            <w:r w:rsidRPr="009E7E48">
              <w:rPr>
                <w:sz w:val="16"/>
                <w:szCs w:val="16"/>
              </w:rPr>
              <w:t>00004  -</w:t>
            </w:r>
            <w:proofErr w:type="gramEnd"/>
            <w:r w:rsidRPr="009E7E48">
              <w:rPr>
                <w:sz w:val="16"/>
                <w:szCs w:val="16"/>
              </w:rPr>
              <w:t xml:space="preserve"> Eszterlánc Északi Óvoda és tagintézményeinek fejlesztése</w:t>
            </w:r>
          </w:p>
          <w:p w14:paraId="43380D92" w14:textId="77777777" w:rsidR="005E5158" w:rsidRDefault="005E5158">
            <w:pPr>
              <w:rPr>
                <w:sz w:val="16"/>
                <w:szCs w:val="16"/>
              </w:rPr>
            </w:pPr>
            <w:r w:rsidRPr="005E5158">
              <w:rPr>
                <w:sz w:val="16"/>
                <w:szCs w:val="16"/>
              </w:rPr>
              <w:t>TOP_PLUSZ-3.4.1-23-NY1-2023-</w:t>
            </w:r>
            <w:proofErr w:type="gramStart"/>
            <w:r w:rsidRPr="005E5158">
              <w:rPr>
                <w:sz w:val="16"/>
                <w:szCs w:val="16"/>
              </w:rPr>
              <w:t>00005  -</w:t>
            </w:r>
            <w:proofErr w:type="gramEnd"/>
            <w:r w:rsidRPr="005E5158">
              <w:rPr>
                <w:sz w:val="16"/>
                <w:szCs w:val="16"/>
              </w:rPr>
              <w:t xml:space="preserve"> Búzaszem Nyugati Óvoda és tagintézményeinek fejlesztése</w:t>
            </w:r>
          </w:p>
          <w:p w14:paraId="23C55D4E" w14:textId="77777777" w:rsidR="005E5158" w:rsidRDefault="005E5158">
            <w:pPr>
              <w:rPr>
                <w:sz w:val="16"/>
                <w:szCs w:val="16"/>
              </w:rPr>
            </w:pPr>
            <w:r w:rsidRPr="005E5158">
              <w:rPr>
                <w:sz w:val="16"/>
                <w:szCs w:val="16"/>
              </w:rPr>
              <w:t>TOP_PLUSZ-3.4.1-23-NY1-2023-</w:t>
            </w:r>
            <w:proofErr w:type="gramStart"/>
            <w:r w:rsidRPr="005E5158">
              <w:rPr>
                <w:sz w:val="16"/>
                <w:szCs w:val="16"/>
              </w:rPr>
              <w:t>00006  -</w:t>
            </w:r>
            <w:proofErr w:type="gramEnd"/>
            <w:r w:rsidRPr="005E5158">
              <w:rPr>
                <w:sz w:val="16"/>
                <w:szCs w:val="16"/>
              </w:rPr>
              <w:t xml:space="preserve"> Bölcsődék fejlesztése Nyíregyházán (9 db)</w:t>
            </w:r>
          </w:p>
          <w:p w14:paraId="360B41DC" w14:textId="77777777" w:rsidR="00852481" w:rsidRDefault="00852481">
            <w:pPr>
              <w:rPr>
                <w:sz w:val="16"/>
                <w:szCs w:val="16"/>
              </w:rPr>
            </w:pPr>
            <w:r w:rsidRPr="00852481">
              <w:rPr>
                <w:sz w:val="16"/>
                <w:szCs w:val="16"/>
              </w:rPr>
              <w:t>TOP_PLUSZ-6.2.1-23-NY1-2025-00004 - Természetvédelmi, ökológiai mentő- és rehabilitációs központ kialakítása</w:t>
            </w:r>
          </w:p>
          <w:p w14:paraId="321A80A0" w14:textId="77777777" w:rsidR="00852481" w:rsidRDefault="00852481">
            <w:pPr>
              <w:rPr>
                <w:sz w:val="16"/>
                <w:szCs w:val="16"/>
              </w:rPr>
            </w:pPr>
            <w:r w:rsidRPr="00852481">
              <w:rPr>
                <w:sz w:val="16"/>
                <w:szCs w:val="16"/>
              </w:rPr>
              <w:t xml:space="preserve">TOP_PLUSZ-6.2.1-23-NY1-2025-00005 - A Sóstói erdő területének </w:t>
            </w:r>
            <w:proofErr w:type="spellStart"/>
            <w:r w:rsidRPr="00852481">
              <w:rPr>
                <w:sz w:val="16"/>
                <w:szCs w:val="16"/>
              </w:rPr>
              <w:t>ökoturisztikai</w:t>
            </w:r>
            <w:proofErr w:type="spellEnd"/>
            <w:r w:rsidRPr="00852481">
              <w:rPr>
                <w:sz w:val="16"/>
                <w:szCs w:val="16"/>
              </w:rPr>
              <w:t xml:space="preserve"> fejlesztése NATURA 2000 területen</w:t>
            </w:r>
          </w:p>
          <w:p w14:paraId="3835ED6B" w14:textId="77777777" w:rsidR="009C2E54" w:rsidRDefault="009C2E54">
            <w:pPr>
              <w:rPr>
                <w:sz w:val="16"/>
                <w:szCs w:val="16"/>
              </w:rPr>
            </w:pPr>
            <w:r w:rsidRPr="009C2E54">
              <w:rPr>
                <w:sz w:val="16"/>
                <w:szCs w:val="16"/>
              </w:rPr>
              <w:t>KÖFÁT/68699-3/2024/KIF - Stadion környezetéhez tartozó közúti fejlesztési feladatok megvalósítása, végrehajtása</w:t>
            </w:r>
          </w:p>
          <w:p w14:paraId="3EB4B7E6" w14:textId="77777777" w:rsidR="009C2E54" w:rsidRDefault="009C2E54">
            <w:pPr>
              <w:rPr>
                <w:sz w:val="16"/>
                <w:szCs w:val="16"/>
              </w:rPr>
            </w:pPr>
            <w:r w:rsidRPr="009C2E54">
              <w:rPr>
                <w:sz w:val="16"/>
                <w:szCs w:val="16"/>
              </w:rPr>
              <w:t>Modern Városok Program - Nyíregyházi Állatpark fejlesztése keretében Jégkorszak interaktív állatbemutató kialakítása</w:t>
            </w:r>
          </w:p>
          <w:p w14:paraId="373823AC" w14:textId="77777777" w:rsidR="009C2E54" w:rsidRDefault="009C2E54">
            <w:pPr>
              <w:rPr>
                <w:sz w:val="16"/>
                <w:szCs w:val="16"/>
              </w:rPr>
            </w:pPr>
            <w:r w:rsidRPr="009C2E54">
              <w:rPr>
                <w:sz w:val="16"/>
                <w:szCs w:val="16"/>
              </w:rPr>
              <w:lastRenderedPageBreak/>
              <w:t>DIMOP_PLUSZ-2.1.1-24 -2025-00043 - Energiamenedzsment rendszer bevezetése Nyíregyháza közintézményeiben</w:t>
            </w:r>
          </w:p>
          <w:p w14:paraId="23A617D2" w14:textId="77777777" w:rsidR="009C2E54" w:rsidRDefault="009C2E54">
            <w:pPr>
              <w:rPr>
                <w:sz w:val="16"/>
                <w:szCs w:val="16"/>
              </w:rPr>
            </w:pPr>
            <w:r w:rsidRPr="009C2E54">
              <w:rPr>
                <w:sz w:val="16"/>
                <w:szCs w:val="16"/>
              </w:rPr>
              <w:t>4034971057 - Komplex, versenyképes program megvalósítása a Nyíregyházi járásban I. ütem</w:t>
            </w:r>
          </w:p>
          <w:p w14:paraId="331D0FF2" w14:textId="77777777" w:rsidR="008402A8" w:rsidRDefault="008402A8">
            <w:pPr>
              <w:rPr>
                <w:sz w:val="16"/>
                <w:szCs w:val="16"/>
              </w:rPr>
            </w:pPr>
            <w:r w:rsidRPr="008402A8">
              <w:rPr>
                <w:sz w:val="16"/>
                <w:szCs w:val="16"/>
              </w:rPr>
              <w:t>2/4562 - Komplex, versenyképes program megvalósítása a Nyíregyházi járásban II. ütem</w:t>
            </w:r>
          </w:p>
          <w:p w14:paraId="54C32E4F" w14:textId="77777777" w:rsidR="006B6099" w:rsidRDefault="006B6099">
            <w:pPr>
              <w:rPr>
                <w:sz w:val="16"/>
                <w:szCs w:val="16"/>
              </w:rPr>
            </w:pPr>
            <w:r w:rsidRPr="006B6099">
              <w:rPr>
                <w:sz w:val="16"/>
                <w:szCs w:val="16"/>
              </w:rPr>
              <w:t>4154539142 - Komplex, versenyképes program megvalósítása a Nyíregyházi járásban extra</w:t>
            </w:r>
          </w:p>
          <w:p w14:paraId="73FAB10A" w14:textId="77777777" w:rsidR="006B6099" w:rsidRDefault="006B6099" w:rsidP="002318E2">
            <w:pPr>
              <w:tabs>
                <w:tab w:val="left" w:pos="8670"/>
              </w:tabs>
              <w:rPr>
                <w:sz w:val="16"/>
                <w:szCs w:val="16"/>
              </w:rPr>
            </w:pPr>
            <w:r w:rsidRPr="006B6099">
              <w:rPr>
                <w:sz w:val="16"/>
                <w:szCs w:val="16"/>
              </w:rPr>
              <w:t>KAP-RD43-1-25 - Nyíregyháza Polyákbokor és Benkőbokor térségében meglévő, szilárd burkolatú útjainak felújítása</w:t>
            </w:r>
            <w:r w:rsidR="002318E2">
              <w:rPr>
                <w:sz w:val="16"/>
                <w:szCs w:val="16"/>
              </w:rPr>
              <w:tab/>
            </w:r>
          </w:p>
          <w:p w14:paraId="5045B5AE" w14:textId="77777777" w:rsidR="002318E2" w:rsidRDefault="002318E2" w:rsidP="002318E2">
            <w:pPr>
              <w:tabs>
                <w:tab w:val="left" w:pos="8670"/>
              </w:tabs>
              <w:rPr>
                <w:sz w:val="16"/>
                <w:szCs w:val="16"/>
              </w:rPr>
            </w:pPr>
            <w:r w:rsidRPr="002318E2">
              <w:rPr>
                <w:sz w:val="16"/>
                <w:szCs w:val="16"/>
              </w:rPr>
              <w:t xml:space="preserve">EUI01-272 - EUI </w:t>
            </w:r>
            <w:proofErr w:type="spellStart"/>
            <w:r w:rsidRPr="002318E2">
              <w:rPr>
                <w:sz w:val="16"/>
                <w:szCs w:val="16"/>
              </w:rPr>
              <w:t>Innovative</w:t>
            </w:r>
            <w:proofErr w:type="spellEnd"/>
            <w:r w:rsidRPr="002318E2">
              <w:rPr>
                <w:sz w:val="16"/>
                <w:szCs w:val="16"/>
              </w:rPr>
              <w:t xml:space="preserve"> </w:t>
            </w:r>
            <w:proofErr w:type="spellStart"/>
            <w:r w:rsidRPr="002318E2">
              <w:rPr>
                <w:sz w:val="16"/>
                <w:szCs w:val="16"/>
              </w:rPr>
              <w:t>actions</w:t>
            </w:r>
            <w:proofErr w:type="spellEnd"/>
            <w:r w:rsidRPr="002318E2">
              <w:rPr>
                <w:sz w:val="16"/>
                <w:szCs w:val="16"/>
              </w:rPr>
              <w:t xml:space="preserve"> – </w:t>
            </w:r>
            <w:proofErr w:type="spellStart"/>
            <w:r w:rsidRPr="002318E2">
              <w:rPr>
                <w:sz w:val="16"/>
                <w:szCs w:val="16"/>
              </w:rPr>
              <w:t>InterACT</w:t>
            </w:r>
            <w:proofErr w:type="spellEnd"/>
            <w:r w:rsidRPr="002318E2">
              <w:rPr>
                <w:sz w:val="16"/>
                <w:szCs w:val="16"/>
              </w:rPr>
              <w:t xml:space="preserve"> </w:t>
            </w:r>
            <w:proofErr w:type="spellStart"/>
            <w:r w:rsidRPr="002318E2">
              <w:rPr>
                <w:sz w:val="16"/>
                <w:szCs w:val="16"/>
              </w:rPr>
              <w:t>Green</w:t>
            </w:r>
            <w:proofErr w:type="spellEnd"/>
            <w:r w:rsidRPr="002318E2">
              <w:rPr>
                <w:sz w:val="16"/>
                <w:szCs w:val="16"/>
              </w:rPr>
              <w:t xml:space="preserve">: Zöld infrastruktúra </w:t>
            </w:r>
            <w:proofErr w:type="spellStart"/>
            <w:r w:rsidRPr="002318E2">
              <w:rPr>
                <w:sz w:val="16"/>
                <w:szCs w:val="16"/>
              </w:rPr>
              <w:t>InterAKTÍV</w:t>
            </w:r>
            <w:proofErr w:type="spellEnd"/>
            <w:r w:rsidRPr="002318E2">
              <w:rPr>
                <w:sz w:val="16"/>
                <w:szCs w:val="16"/>
              </w:rPr>
              <w:t xml:space="preserve"> menedzsment és regeneráció a varasdi Dráva-erdőparkon tesztelve</w:t>
            </w:r>
          </w:p>
          <w:p w14:paraId="6AE90D87" w14:textId="77777777" w:rsidR="002318E2" w:rsidRDefault="002318E2" w:rsidP="002318E2">
            <w:pPr>
              <w:tabs>
                <w:tab w:val="left" w:pos="8670"/>
              </w:tabs>
              <w:rPr>
                <w:sz w:val="16"/>
                <w:szCs w:val="16"/>
              </w:rPr>
            </w:pPr>
            <w:r w:rsidRPr="002318E2">
              <w:rPr>
                <w:sz w:val="16"/>
                <w:szCs w:val="16"/>
              </w:rPr>
              <w:t>INTERREG HUSK-</w:t>
            </w:r>
            <w:proofErr w:type="gramStart"/>
            <w:r w:rsidRPr="002318E2">
              <w:rPr>
                <w:sz w:val="16"/>
                <w:szCs w:val="16"/>
              </w:rPr>
              <w:t>2302  -</w:t>
            </w:r>
            <w:proofErr w:type="gramEnd"/>
            <w:r w:rsidRPr="002318E2">
              <w:rPr>
                <w:sz w:val="16"/>
                <w:szCs w:val="16"/>
              </w:rPr>
              <w:t xml:space="preserve"> Innovatív vízvisszatartási megoldások az életminőség javítására Kassán és Nyíregyházán</w:t>
            </w:r>
          </w:p>
          <w:p w14:paraId="4ABF27BE" w14:textId="77777777" w:rsidR="002318E2" w:rsidRDefault="002318E2" w:rsidP="002318E2">
            <w:pPr>
              <w:tabs>
                <w:tab w:val="left" w:pos="8670"/>
              </w:tabs>
              <w:rPr>
                <w:sz w:val="16"/>
                <w:szCs w:val="16"/>
              </w:rPr>
            </w:pPr>
            <w:r w:rsidRPr="002318E2">
              <w:rPr>
                <w:sz w:val="16"/>
                <w:szCs w:val="16"/>
              </w:rPr>
              <w:t>DRP0200338 - CITYWALK 2.0 – Együtt az energiahatékony városi mobilitásért: A városi közlekedés széndioxid kibocsátásának csökkentése az aktív mobilitási formák szerepének növelése által</w:t>
            </w:r>
          </w:p>
          <w:p w14:paraId="2E06985A" w14:textId="77777777" w:rsidR="00FC44BE" w:rsidRDefault="00FC44BE" w:rsidP="002318E2">
            <w:pPr>
              <w:tabs>
                <w:tab w:val="left" w:pos="8670"/>
              </w:tabs>
              <w:rPr>
                <w:sz w:val="16"/>
                <w:szCs w:val="16"/>
              </w:rPr>
            </w:pPr>
            <w:proofErr w:type="spellStart"/>
            <w:r w:rsidRPr="00FC44BE">
              <w:rPr>
                <w:sz w:val="16"/>
                <w:szCs w:val="16"/>
              </w:rPr>
              <w:t>NextGen</w:t>
            </w:r>
            <w:proofErr w:type="spellEnd"/>
            <w:r w:rsidRPr="00FC44BE">
              <w:rPr>
                <w:sz w:val="16"/>
                <w:szCs w:val="16"/>
              </w:rPr>
              <w:t xml:space="preserve"> – DUT: FENNTARTHATÓ ÉS BEFOGADÓ VÁROSI MOBILITÁS A FIATALOK SZÁMÁRA Projektazonosító: F-DUT-2024-0148</w:t>
            </w:r>
          </w:p>
          <w:p w14:paraId="73260F7F" w14:textId="77777777" w:rsidR="00FC44BE" w:rsidRDefault="00FC44BE" w:rsidP="002318E2">
            <w:pPr>
              <w:tabs>
                <w:tab w:val="left" w:pos="8670"/>
              </w:tabs>
              <w:rPr>
                <w:sz w:val="16"/>
                <w:szCs w:val="16"/>
              </w:rPr>
            </w:pPr>
            <w:r w:rsidRPr="00FC44BE">
              <w:rPr>
                <w:sz w:val="16"/>
                <w:szCs w:val="16"/>
              </w:rPr>
              <w:t xml:space="preserve">EUI03-066 - EUI </w:t>
            </w:r>
            <w:proofErr w:type="spellStart"/>
            <w:r w:rsidRPr="00FC44BE">
              <w:rPr>
                <w:sz w:val="16"/>
                <w:szCs w:val="16"/>
              </w:rPr>
              <w:t>Innovative</w:t>
            </w:r>
            <w:proofErr w:type="spellEnd"/>
            <w:r w:rsidRPr="00FC44BE">
              <w:rPr>
                <w:sz w:val="16"/>
                <w:szCs w:val="16"/>
              </w:rPr>
              <w:t xml:space="preserve"> </w:t>
            </w:r>
            <w:proofErr w:type="spellStart"/>
            <w:r w:rsidRPr="00FC44BE">
              <w:rPr>
                <w:sz w:val="16"/>
                <w:szCs w:val="16"/>
              </w:rPr>
              <w:t>actions</w:t>
            </w:r>
            <w:proofErr w:type="spellEnd"/>
            <w:r w:rsidRPr="00FC44BE">
              <w:rPr>
                <w:sz w:val="16"/>
                <w:szCs w:val="16"/>
              </w:rPr>
              <w:t xml:space="preserve"> – FAVORIT+ ÚJRATERVEZÉSI MODELL VÁROSI TÖMBÖKRE ENERGIAHATÉKONY ÉS </w:t>
            </w:r>
            <w:proofErr w:type="spellStart"/>
            <w:r w:rsidRPr="00FC44BE">
              <w:rPr>
                <w:sz w:val="16"/>
                <w:szCs w:val="16"/>
              </w:rPr>
              <w:t>FEnntartHATÓ</w:t>
            </w:r>
            <w:proofErr w:type="spellEnd"/>
            <w:r w:rsidRPr="00FC44BE">
              <w:rPr>
                <w:sz w:val="16"/>
                <w:szCs w:val="16"/>
              </w:rPr>
              <w:t xml:space="preserve"> KÖZÖSSÉGEK ÉRDEKÉBEN</w:t>
            </w:r>
          </w:p>
          <w:p w14:paraId="6632B4C5" w14:textId="77777777" w:rsidR="005262BA" w:rsidRDefault="005262BA" w:rsidP="002318E2">
            <w:pPr>
              <w:tabs>
                <w:tab w:val="left" w:pos="8670"/>
              </w:tabs>
              <w:rPr>
                <w:sz w:val="16"/>
                <w:szCs w:val="16"/>
              </w:rPr>
            </w:pPr>
          </w:p>
          <w:p w14:paraId="0796AF70" w14:textId="77777777" w:rsidR="005262BA" w:rsidRPr="005262BA" w:rsidRDefault="005262BA" w:rsidP="002318E2">
            <w:pPr>
              <w:tabs>
                <w:tab w:val="left" w:pos="8670"/>
              </w:tabs>
              <w:rPr>
                <w:b/>
                <w:bCs/>
                <w:sz w:val="16"/>
                <w:szCs w:val="16"/>
              </w:rPr>
            </w:pPr>
            <w:r w:rsidRPr="005262BA">
              <w:rPr>
                <w:b/>
                <w:bCs/>
                <w:sz w:val="16"/>
                <w:szCs w:val="16"/>
              </w:rPr>
              <w:t>Lezárás alatt álló pályázatok:</w:t>
            </w:r>
          </w:p>
          <w:p w14:paraId="051BF141" w14:textId="77777777" w:rsidR="005262BA" w:rsidRDefault="005262BA" w:rsidP="002318E2">
            <w:pPr>
              <w:tabs>
                <w:tab w:val="left" w:pos="8670"/>
              </w:tabs>
              <w:rPr>
                <w:sz w:val="16"/>
                <w:szCs w:val="16"/>
              </w:rPr>
            </w:pPr>
            <w:r w:rsidRPr="005262BA">
              <w:rPr>
                <w:sz w:val="16"/>
                <w:szCs w:val="16"/>
              </w:rPr>
              <w:t xml:space="preserve">CE0100161 - </w:t>
            </w:r>
            <w:proofErr w:type="spellStart"/>
            <w:r w:rsidRPr="005262BA">
              <w:rPr>
                <w:sz w:val="16"/>
                <w:szCs w:val="16"/>
              </w:rPr>
              <w:t>Interreg</w:t>
            </w:r>
            <w:proofErr w:type="spellEnd"/>
            <w:r w:rsidRPr="005262BA">
              <w:rPr>
                <w:sz w:val="16"/>
                <w:szCs w:val="16"/>
              </w:rPr>
              <w:t xml:space="preserve"> </w:t>
            </w:r>
            <w:proofErr w:type="spellStart"/>
            <w:r w:rsidRPr="005262BA">
              <w:rPr>
                <w:sz w:val="16"/>
                <w:szCs w:val="16"/>
              </w:rPr>
              <w:t>Central</w:t>
            </w:r>
            <w:proofErr w:type="spellEnd"/>
            <w:r w:rsidRPr="005262BA">
              <w:rPr>
                <w:sz w:val="16"/>
                <w:szCs w:val="16"/>
              </w:rPr>
              <w:t xml:space="preserve"> Europe- </w:t>
            </w:r>
            <w:proofErr w:type="spellStart"/>
            <w:r w:rsidRPr="005262BA">
              <w:rPr>
                <w:sz w:val="16"/>
                <w:szCs w:val="16"/>
              </w:rPr>
              <w:t>PopUpUrbanSpaces</w:t>
            </w:r>
            <w:proofErr w:type="spellEnd"/>
          </w:p>
          <w:p w14:paraId="39AC8C19" w14:textId="77777777" w:rsidR="004968EF" w:rsidRDefault="004968EF" w:rsidP="002318E2">
            <w:pPr>
              <w:tabs>
                <w:tab w:val="left" w:pos="8670"/>
              </w:tabs>
              <w:rPr>
                <w:sz w:val="16"/>
                <w:szCs w:val="16"/>
              </w:rPr>
            </w:pPr>
          </w:p>
          <w:p w14:paraId="6189B941" w14:textId="77777777" w:rsidR="004968EF" w:rsidRPr="004968EF" w:rsidRDefault="004968EF" w:rsidP="002318E2">
            <w:pPr>
              <w:tabs>
                <w:tab w:val="left" w:pos="8670"/>
              </w:tabs>
              <w:rPr>
                <w:b/>
                <w:bCs/>
                <w:sz w:val="16"/>
                <w:szCs w:val="16"/>
              </w:rPr>
            </w:pPr>
            <w:r w:rsidRPr="004968EF">
              <w:rPr>
                <w:b/>
                <w:bCs/>
                <w:sz w:val="16"/>
                <w:szCs w:val="16"/>
              </w:rPr>
              <w:t>Bírálat alatt álló pályázatok:</w:t>
            </w:r>
          </w:p>
          <w:p w14:paraId="0E805D26" w14:textId="77777777" w:rsidR="004968EF" w:rsidRDefault="004968EF" w:rsidP="002318E2">
            <w:pPr>
              <w:tabs>
                <w:tab w:val="left" w:pos="8670"/>
              </w:tabs>
              <w:rPr>
                <w:sz w:val="16"/>
                <w:szCs w:val="16"/>
              </w:rPr>
            </w:pPr>
            <w:r w:rsidRPr="004968EF">
              <w:rPr>
                <w:sz w:val="16"/>
                <w:szCs w:val="16"/>
              </w:rPr>
              <w:t>TOP_PLUSZ-2.1.2-21 -SB1-2022-00002 - Napelemes energetikai fejlesztések 2.</w:t>
            </w:r>
          </w:p>
          <w:p w14:paraId="15D3A723" w14:textId="77777777" w:rsidR="008D31C8" w:rsidRDefault="008D31C8" w:rsidP="002318E2">
            <w:pPr>
              <w:tabs>
                <w:tab w:val="left" w:pos="8670"/>
              </w:tabs>
              <w:rPr>
                <w:sz w:val="16"/>
                <w:szCs w:val="16"/>
              </w:rPr>
            </w:pPr>
            <w:r w:rsidRPr="008D31C8">
              <w:rPr>
                <w:sz w:val="16"/>
                <w:szCs w:val="16"/>
              </w:rPr>
              <w:t>TOP_PLUSZ-2.1.2-21.-SB1-2022-0005 - Napelemes energetikai fejlesztések 3.</w:t>
            </w:r>
          </w:p>
          <w:p w14:paraId="43736FE1" w14:textId="77777777" w:rsidR="008D31C8" w:rsidRDefault="008D31C8" w:rsidP="002318E2">
            <w:pPr>
              <w:tabs>
                <w:tab w:val="left" w:pos="8670"/>
              </w:tabs>
              <w:rPr>
                <w:sz w:val="16"/>
                <w:szCs w:val="16"/>
              </w:rPr>
            </w:pPr>
            <w:r w:rsidRPr="008D31C8">
              <w:rPr>
                <w:sz w:val="16"/>
                <w:szCs w:val="16"/>
              </w:rPr>
              <w:t>TOP_PLUSZ-2.1.2-21.-SB1-2022-0004 - Napelemes energetikai fejlesztések 5.</w:t>
            </w:r>
          </w:p>
          <w:p w14:paraId="2C3D84BD" w14:textId="77777777" w:rsidR="008D31C8" w:rsidRDefault="008D31C8" w:rsidP="002318E2">
            <w:pPr>
              <w:tabs>
                <w:tab w:val="left" w:pos="8670"/>
              </w:tabs>
              <w:rPr>
                <w:sz w:val="16"/>
                <w:szCs w:val="16"/>
              </w:rPr>
            </w:pPr>
            <w:r w:rsidRPr="008D31C8">
              <w:rPr>
                <w:sz w:val="16"/>
                <w:szCs w:val="16"/>
              </w:rPr>
              <w:t>TOP-2.1.2-21-SB1-2022-00010 - Komplex energetikai fejlesztések i.</w:t>
            </w:r>
          </w:p>
          <w:p w14:paraId="6B35E4FF" w14:textId="77777777" w:rsidR="008D31C8" w:rsidRDefault="008D31C8" w:rsidP="002318E2">
            <w:pPr>
              <w:tabs>
                <w:tab w:val="left" w:pos="8670"/>
              </w:tabs>
              <w:rPr>
                <w:sz w:val="16"/>
                <w:szCs w:val="16"/>
              </w:rPr>
            </w:pPr>
            <w:r w:rsidRPr="008D31C8">
              <w:rPr>
                <w:sz w:val="16"/>
                <w:szCs w:val="16"/>
              </w:rPr>
              <w:t>TOP_PLUSZ-2.1.2-21-SB1-2022-00009 - Komplex energetikai fejlesztések 2.</w:t>
            </w:r>
          </w:p>
          <w:p w14:paraId="14513294" w14:textId="77777777" w:rsidR="00336F32" w:rsidRDefault="00336F32" w:rsidP="002318E2">
            <w:pPr>
              <w:tabs>
                <w:tab w:val="left" w:pos="8670"/>
              </w:tabs>
              <w:rPr>
                <w:sz w:val="16"/>
                <w:szCs w:val="16"/>
              </w:rPr>
            </w:pPr>
            <w:r w:rsidRPr="00336F32">
              <w:rPr>
                <w:sz w:val="16"/>
                <w:szCs w:val="16"/>
              </w:rPr>
              <w:t>TOP_PLUSZ-2.1.2-21-SB1-2022-00008 - Komplex energetikai fejlesztések 3.</w:t>
            </w:r>
          </w:p>
          <w:p w14:paraId="7FCE1D33" w14:textId="77777777" w:rsidR="00336F32" w:rsidRDefault="00336F32" w:rsidP="002318E2">
            <w:pPr>
              <w:tabs>
                <w:tab w:val="left" w:pos="8670"/>
              </w:tabs>
              <w:rPr>
                <w:sz w:val="16"/>
                <w:szCs w:val="16"/>
              </w:rPr>
            </w:pPr>
            <w:r w:rsidRPr="00336F32">
              <w:rPr>
                <w:sz w:val="16"/>
                <w:szCs w:val="16"/>
              </w:rPr>
              <w:t>TOP_PLUSZ-2.1.2-21-SB1-2022-00011 - Komplex energetikai fejlesztések 4.</w:t>
            </w:r>
          </w:p>
          <w:p w14:paraId="4EBFCB71" w14:textId="77777777" w:rsidR="00336F32" w:rsidRDefault="00336F32" w:rsidP="002318E2">
            <w:pPr>
              <w:tabs>
                <w:tab w:val="left" w:pos="8670"/>
              </w:tabs>
              <w:rPr>
                <w:sz w:val="16"/>
                <w:szCs w:val="16"/>
              </w:rPr>
            </w:pPr>
            <w:r w:rsidRPr="00336F32">
              <w:rPr>
                <w:sz w:val="16"/>
                <w:szCs w:val="16"/>
              </w:rPr>
              <w:t>KEHOP_PLUSZ-2.2.1-25-2026-00024 - Csapadékvíz megtartásra alapozott természetközeli megoldások Nyíregyháza területén</w:t>
            </w:r>
          </w:p>
          <w:p w14:paraId="5B7C5985" w14:textId="7087C828" w:rsidR="00CC7D0A" w:rsidRPr="00DA037F" w:rsidRDefault="00CC7D0A" w:rsidP="002318E2">
            <w:pPr>
              <w:tabs>
                <w:tab w:val="left" w:pos="8670"/>
              </w:tabs>
              <w:rPr>
                <w:sz w:val="16"/>
                <w:szCs w:val="16"/>
              </w:rPr>
            </w:pPr>
            <w:r w:rsidRPr="00CC7D0A">
              <w:rPr>
                <w:sz w:val="16"/>
                <w:szCs w:val="16"/>
              </w:rPr>
              <w:t xml:space="preserve">HUSKROUA/25/RI/2.2/077 - </w:t>
            </w:r>
            <w:proofErr w:type="spellStart"/>
            <w:r w:rsidRPr="00CC7D0A">
              <w:rPr>
                <w:sz w:val="16"/>
                <w:szCs w:val="16"/>
              </w:rPr>
              <w:t>Creating</w:t>
            </w:r>
            <w:proofErr w:type="spellEnd"/>
            <w:r w:rsidRPr="00CC7D0A">
              <w:rPr>
                <w:sz w:val="16"/>
                <w:szCs w:val="16"/>
              </w:rPr>
              <w:t xml:space="preserve"> </w:t>
            </w:r>
            <w:proofErr w:type="spellStart"/>
            <w:r w:rsidRPr="00CC7D0A">
              <w:rPr>
                <w:sz w:val="16"/>
                <w:szCs w:val="16"/>
              </w:rPr>
              <w:t>Integrated</w:t>
            </w:r>
            <w:proofErr w:type="spellEnd"/>
            <w:r w:rsidRPr="00CC7D0A">
              <w:rPr>
                <w:sz w:val="16"/>
                <w:szCs w:val="16"/>
              </w:rPr>
              <w:t xml:space="preserve"> </w:t>
            </w:r>
            <w:proofErr w:type="spellStart"/>
            <w:r w:rsidRPr="00CC7D0A">
              <w:rPr>
                <w:sz w:val="16"/>
                <w:szCs w:val="16"/>
              </w:rPr>
              <w:t>Tourism</w:t>
            </w:r>
            <w:proofErr w:type="spellEnd"/>
            <w:r w:rsidRPr="00CC7D0A">
              <w:rPr>
                <w:sz w:val="16"/>
                <w:szCs w:val="16"/>
              </w:rPr>
              <w:t xml:space="preserve"> </w:t>
            </w:r>
            <w:proofErr w:type="spellStart"/>
            <w:r w:rsidRPr="00CC7D0A">
              <w:rPr>
                <w:sz w:val="16"/>
                <w:szCs w:val="16"/>
              </w:rPr>
              <w:t>Ecosystems</w:t>
            </w:r>
            <w:proofErr w:type="spellEnd"/>
            <w:r w:rsidRPr="00CC7D0A">
              <w:rPr>
                <w:sz w:val="16"/>
                <w:szCs w:val="16"/>
              </w:rPr>
              <w:t xml:space="preserve"> in Nyíregyháza, </w:t>
            </w:r>
            <w:proofErr w:type="spellStart"/>
            <w:r w:rsidRPr="00CC7D0A">
              <w:rPr>
                <w:sz w:val="16"/>
                <w:szCs w:val="16"/>
              </w:rPr>
              <w:t>Baia</w:t>
            </w:r>
            <w:proofErr w:type="spellEnd"/>
            <w:r w:rsidRPr="00CC7D0A">
              <w:rPr>
                <w:sz w:val="16"/>
                <w:szCs w:val="16"/>
              </w:rPr>
              <w:t xml:space="preserve"> </w:t>
            </w:r>
            <w:proofErr w:type="spellStart"/>
            <w:r w:rsidRPr="00CC7D0A">
              <w:rPr>
                <w:sz w:val="16"/>
                <w:szCs w:val="16"/>
              </w:rPr>
              <w:t>Mare</w:t>
            </w:r>
            <w:proofErr w:type="spellEnd"/>
            <w:r w:rsidRPr="00CC7D0A">
              <w:rPr>
                <w:sz w:val="16"/>
                <w:szCs w:val="16"/>
              </w:rPr>
              <w:t xml:space="preserve">, </w:t>
            </w:r>
            <w:proofErr w:type="spellStart"/>
            <w:r w:rsidRPr="00CC7D0A">
              <w:rPr>
                <w:sz w:val="16"/>
                <w:szCs w:val="16"/>
              </w:rPr>
              <w:t>Prešov</w:t>
            </w:r>
            <w:proofErr w:type="spellEnd"/>
            <w:r w:rsidRPr="00CC7D0A">
              <w:rPr>
                <w:sz w:val="16"/>
                <w:szCs w:val="16"/>
              </w:rPr>
              <w:t xml:space="preserve"> &amp; </w:t>
            </w:r>
            <w:proofErr w:type="spellStart"/>
            <w:r w:rsidRPr="00CC7D0A">
              <w:rPr>
                <w:sz w:val="16"/>
                <w:szCs w:val="16"/>
              </w:rPr>
              <w:t>Uzhhorod</w:t>
            </w:r>
            <w:proofErr w:type="spellEnd"/>
          </w:p>
        </w:tc>
      </w:tr>
      <w:tr w:rsidR="004A6F04" w:rsidRPr="00DA037F" w14:paraId="0736AA68" w14:textId="77777777">
        <w:tc>
          <w:tcPr>
            <w:tcW w:w="200" w:type="pct"/>
          </w:tcPr>
          <w:p w14:paraId="613288F6" w14:textId="77777777" w:rsidR="004A6F04" w:rsidRPr="00DA037F" w:rsidRDefault="004A6F04">
            <w:r w:rsidRPr="00DA037F">
              <w:rPr>
                <w:sz w:val="16"/>
              </w:rPr>
              <w:lastRenderedPageBreak/>
              <w:t>7</w:t>
            </w:r>
          </w:p>
        </w:tc>
        <w:tc>
          <w:tcPr>
            <w:tcW w:w="315" w:type="pct"/>
          </w:tcPr>
          <w:p w14:paraId="6ABD427F" w14:textId="77777777" w:rsidR="004A6F04" w:rsidRPr="00DA037F" w:rsidRDefault="004A6F04">
            <w:r w:rsidRPr="00DA037F">
              <w:rPr>
                <w:sz w:val="16"/>
              </w:rPr>
              <w:t>„Legyen az otthonunk a lakásunk”</w:t>
            </w:r>
          </w:p>
        </w:tc>
        <w:tc>
          <w:tcPr>
            <w:tcW w:w="434" w:type="pct"/>
          </w:tcPr>
          <w:p w14:paraId="79ACE903" w14:textId="77777777" w:rsidR="004A6F04" w:rsidRPr="00DA037F" w:rsidRDefault="004A6F04">
            <w:r w:rsidRPr="00DA037F">
              <w:rPr>
                <w:sz w:val="16"/>
              </w:rPr>
              <w:t>A Huszár telepen a lakásállomány jelentős része (35,6 %-a) félkomfortos vagy komfort nélküli, lakáskörülmények nem megfelelőek.</w:t>
            </w:r>
          </w:p>
        </w:tc>
        <w:tc>
          <w:tcPr>
            <w:tcW w:w="474" w:type="pct"/>
          </w:tcPr>
          <w:p w14:paraId="797400FC" w14:textId="77777777" w:rsidR="004A6F04" w:rsidRPr="00DA037F" w:rsidRDefault="004A6F04">
            <w:r w:rsidRPr="00DA037F">
              <w:rPr>
                <w:sz w:val="16"/>
              </w:rPr>
              <w:t>Meg kell szüntetni a méltatlan lakáskörülményeket, biztosítani kell a lakások – különös tekintettel az önkormányzati lakások – komfortjának megteremtését.</w:t>
            </w:r>
          </w:p>
        </w:tc>
        <w:tc>
          <w:tcPr>
            <w:tcW w:w="434" w:type="pct"/>
          </w:tcPr>
          <w:p w14:paraId="7256CF23"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07555AD8"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w:t>
            </w:r>
            <w:r w:rsidRPr="00DA037F">
              <w:rPr>
                <w:sz w:val="16"/>
                <w:szCs w:val="16"/>
              </w:rPr>
              <w:lastRenderedPageBreak/>
              <w:t>Gyermekvédelmi beszámoló</w:t>
            </w:r>
          </w:p>
          <w:p w14:paraId="708ABDF3" w14:textId="77777777" w:rsidR="004A6F04" w:rsidRPr="00DA037F" w:rsidRDefault="004A6F04">
            <w:pPr>
              <w:rPr>
                <w:sz w:val="16"/>
                <w:szCs w:val="16"/>
              </w:rPr>
            </w:pPr>
            <w:r w:rsidRPr="00DA037F">
              <w:rPr>
                <w:sz w:val="16"/>
                <w:szCs w:val="16"/>
              </w:rPr>
              <w:t>Nyíregyháza Megyei Jogú Város helyi Klímastratégiája,</w:t>
            </w:r>
          </w:p>
          <w:p w14:paraId="15A5F6EF" w14:textId="77777777" w:rsidR="004A6F04" w:rsidRPr="00DA037F" w:rsidRDefault="004A6F04">
            <w:pPr>
              <w:rPr>
                <w:sz w:val="16"/>
              </w:rPr>
            </w:pPr>
            <w:r w:rsidRPr="00DA037F">
              <w:rPr>
                <w:sz w:val="16"/>
              </w:rPr>
              <w:t>Nyíregyháza 2020-2030 Stratégiai Terve</w:t>
            </w:r>
          </w:p>
        </w:tc>
        <w:tc>
          <w:tcPr>
            <w:tcW w:w="319" w:type="pct"/>
          </w:tcPr>
          <w:p w14:paraId="1AFEF8C8" w14:textId="77777777" w:rsidR="004A6F04" w:rsidRPr="00DA037F" w:rsidRDefault="004A6F04">
            <w:r w:rsidRPr="00DA037F">
              <w:rPr>
                <w:sz w:val="16"/>
              </w:rPr>
              <w:lastRenderedPageBreak/>
              <w:t>Magyar Nemzeti Felzárkózási Stratégia 2030</w:t>
            </w:r>
          </w:p>
        </w:tc>
        <w:tc>
          <w:tcPr>
            <w:tcW w:w="391" w:type="pct"/>
          </w:tcPr>
          <w:p w14:paraId="429ACED9" w14:textId="77777777" w:rsidR="004A6F04" w:rsidRPr="00DA037F" w:rsidRDefault="004A6F04">
            <w:r w:rsidRPr="00DA037F">
              <w:rPr>
                <w:sz w:val="16"/>
              </w:rPr>
              <w:t>- az épületek állapotának (külső-belső) feltérképezése - lehetséges források felkutatása (önkormányzati, pályázatok) vállalkozások bevonása - tervek, költségvetés készítése - kivitelezési munkálatok elkezdése lakások felújítása</w:t>
            </w:r>
          </w:p>
        </w:tc>
        <w:tc>
          <w:tcPr>
            <w:tcW w:w="394" w:type="pct"/>
          </w:tcPr>
          <w:p w14:paraId="47FE2B88"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7CD8CBEE" w14:textId="299510BD" w:rsidR="004A6F04" w:rsidRPr="00DA037F" w:rsidRDefault="004A6F04">
            <w:r w:rsidRPr="00DA037F">
              <w:rPr>
                <w:sz w:val="16"/>
              </w:rPr>
              <w:t>20</w:t>
            </w:r>
            <w:r w:rsidR="00AE4085">
              <w:rPr>
                <w:sz w:val="16"/>
              </w:rPr>
              <w:t>31</w:t>
            </w:r>
            <w:r w:rsidRPr="00DA037F">
              <w:rPr>
                <w:sz w:val="16"/>
              </w:rPr>
              <w:t>. 12. 31.</w:t>
            </w:r>
          </w:p>
        </w:tc>
        <w:tc>
          <w:tcPr>
            <w:tcW w:w="394" w:type="pct"/>
          </w:tcPr>
          <w:p w14:paraId="24146D43" w14:textId="77777777" w:rsidR="004A6F04" w:rsidRPr="00DA037F" w:rsidRDefault="004A6F04">
            <w:r w:rsidRPr="00DA037F">
              <w:rPr>
                <w:sz w:val="16"/>
              </w:rPr>
              <w:t>R.: meghatározni mennyi azon lakások száma, amelyek komfortfokozata alapján felújításra szorulnak K.: hány lakásban sikerül a felújításai munkálatokat elkezdeni H.: felújított lakások száma</w:t>
            </w:r>
          </w:p>
        </w:tc>
        <w:tc>
          <w:tcPr>
            <w:tcW w:w="434" w:type="pct"/>
          </w:tcPr>
          <w:p w14:paraId="3EB06A4C" w14:textId="77777777" w:rsidR="004A6F04" w:rsidRPr="00DA037F" w:rsidRDefault="004A6F04">
            <w:r w:rsidRPr="00DA037F">
              <w:rPr>
                <w:sz w:val="16"/>
              </w:rPr>
              <w:t>Tárgyi, anyagi és humánerőforrások biztosítása, pályázatoktól/projektektől függően eltérő; részletesen az útmutató/támogatási szerződés tartalmazza.</w:t>
            </w:r>
          </w:p>
        </w:tc>
        <w:tc>
          <w:tcPr>
            <w:tcW w:w="315" w:type="pct"/>
          </w:tcPr>
          <w:p w14:paraId="10EABFFA"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18D38F8C"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2C8E78FB" w14:textId="77777777">
        <w:tc>
          <w:tcPr>
            <w:tcW w:w="200" w:type="pct"/>
          </w:tcPr>
          <w:p w14:paraId="57340244" w14:textId="77777777" w:rsidR="004A6F04" w:rsidRPr="00DA037F" w:rsidRDefault="004A6F04">
            <w:r w:rsidRPr="00DA037F">
              <w:rPr>
                <w:sz w:val="16"/>
              </w:rPr>
              <w:t>8</w:t>
            </w:r>
          </w:p>
        </w:tc>
        <w:tc>
          <w:tcPr>
            <w:tcW w:w="315" w:type="pct"/>
          </w:tcPr>
          <w:p w14:paraId="0147C42C" w14:textId="77777777" w:rsidR="004A6F04" w:rsidRPr="00DA037F" w:rsidRDefault="004A6F04">
            <w:r w:rsidRPr="00DA037F">
              <w:rPr>
                <w:sz w:val="16"/>
              </w:rPr>
              <w:t>„Ne bántsunk, hogy ne bántsanak”</w:t>
            </w:r>
          </w:p>
        </w:tc>
        <w:tc>
          <w:tcPr>
            <w:tcW w:w="434" w:type="pct"/>
          </w:tcPr>
          <w:p w14:paraId="393D7AD1" w14:textId="77777777" w:rsidR="004A6F04" w:rsidRPr="00DA037F" w:rsidRDefault="004A6F04">
            <w:r w:rsidRPr="00DA037F">
              <w:rPr>
                <w:sz w:val="16"/>
              </w:rPr>
              <w:t>A telepeken a közbiztonsági helyzet nem megfelelő, magas a bűnelkövetők aránya.</w:t>
            </w:r>
          </w:p>
        </w:tc>
        <w:tc>
          <w:tcPr>
            <w:tcW w:w="474" w:type="pct"/>
          </w:tcPr>
          <w:p w14:paraId="069D6B90" w14:textId="77777777" w:rsidR="004A6F04" w:rsidRPr="00DA037F" w:rsidRDefault="004A6F04">
            <w:r w:rsidRPr="00DA037F">
              <w:rPr>
                <w:sz w:val="16"/>
              </w:rPr>
              <w:t>A telepen élő bűnelkövetők számának csökkentése és az általuk elkövetett bűnözési esetek (a telepen, vagy a telepen kívül) számának csökkentése.</w:t>
            </w:r>
          </w:p>
        </w:tc>
        <w:tc>
          <w:tcPr>
            <w:tcW w:w="434" w:type="pct"/>
          </w:tcPr>
          <w:p w14:paraId="603424C3" w14:textId="77777777" w:rsidR="004A6F04" w:rsidRPr="00DA037F" w:rsidRDefault="004A6F04">
            <w:pPr>
              <w:rPr>
                <w:sz w:val="16"/>
                <w:szCs w:val="16"/>
              </w:rPr>
            </w:pPr>
            <w:r w:rsidRPr="00DA037F">
              <w:rPr>
                <w:sz w:val="16"/>
              </w:rPr>
              <w:t xml:space="preserve">Nyíregyháza Megyei </w:t>
            </w: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4B73488C"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20B2F86E" w14:textId="77777777" w:rsidR="004A6F04" w:rsidRPr="00DA037F" w:rsidRDefault="004A6F04">
            <w:pPr>
              <w:rPr>
                <w:sz w:val="16"/>
              </w:rPr>
            </w:pPr>
            <w:r w:rsidRPr="00DA037F">
              <w:rPr>
                <w:sz w:val="16"/>
              </w:rPr>
              <w:t>Nyíregyháza 2020-2030 Stratégiai Terve</w:t>
            </w:r>
          </w:p>
        </w:tc>
        <w:tc>
          <w:tcPr>
            <w:tcW w:w="319" w:type="pct"/>
          </w:tcPr>
          <w:p w14:paraId="0CF15813" w14:textId="77777777" w:rsidR="004A6F04" w:rsidRPr="00DA037F" w:rsidRDefault="004A6F04">
            <w:r w:rsidRPr="00DA037F">
              <w:rPr>
                <w:sz w:val="16"/>
              </w:rPr>
              <w:t>Magyar Nemzeti Felzárkózási Stratégia 2030</w:t>
            </w:r>
          </w:p>
        </w:tc>
        <w:tc>
          <w:tcPr>
            <w:tcW w:w="391" w:type="pct"/>
          </w:tcPr>
          <w:p w14:paraId="21CC88A7" w14:textId="77777777" w:rsidR="004A6F04" w:rsidRPr="00DA037F" w:rsidRDefault="004A6F04">
            <w:r w:rsidRPr="00DA037F">
              <w:rPr>
                <w:sz w:val="16"/>
              </w:rPr>
              <w:t>- civil szervezetek bevonásával prevenciós programok szervezése - fiatalok részére szabadidő eltöltési alternatívák nyújtása - nevelési-oktatási intézményekben figyelem felkeltése a bűnözés negatív hatásaira - rendőrség által bűnmegelőzési programok szervezése a területen - polgárőrség szervezése rendőri tevékenység fokozása a területen; lakókörnyezetben elérhető jogsegélyszolgálat biztosítása.</w:t>
            </w:r>
          </w:p>
        </w:tc>
        <w:tc>
          <w:tcPr>
            <w:tcW w:w="394" w:type="pct"/>
          </w:tcPr>
          <w:p w14:paraId="3EA3278A"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1430ADCE" w14:textId="68BD0EB6" w:rsidR="004A6F04" w:rsidRPr="00DA037F" w:rsidRDefault="00AE4085">
            <w:r>
              <w:rPr>
                <w:sz w:val="16"/>
              </w:rPr>
              <w:t>2031.</w:t>
            </w:r>
            <w:r w:rsidR="004A6F04" w:rsidRPr="00DA037F">
              <w:rPr>
                <w:sz w:val="16"/>
              </w:rPr>
              <w:t xml:space="preserve"> 12. 31.</w:t>
            </w:r>
          </w:p>
        </w:tc>
        <w:tc>
          <w:tcPr>
            <w:tcW w:w="394" w:type="pct"/>
          </w:tcPr>
          <w:p w14:paraId="2A88750E" w14:textId="77777777" w:rsidR="004A6F04" w:rsidRPr="00DA037F" w:rsidRDefault="004A6F04">
            <w:r w:rsidRPr="00DA037F">
              <w:rPr>
                <w:sz w:val="16"/>
              </w:rPr>
              <w:t>R.: prevenciós programok szervezésének száma K.: bűncselekmények áldozatainak segítését és védelmét szolgáló tevékenységek, programok száma H.: bűnelkövetők és bűnözési esetek aránya mennyivel csökken a kiinduló helyzethez képest</w:t>
            </w:r>
          </w:p>
        </w:tc>
        <w:tc>
          <w:tcPr>
            <w:tcW w:w="434" w:type="pct"/>
          </w:tcPr>
          <w:p w14:paraId="4FFF5CEC" w14:textId="77777777" w:rsidR="004A6F04" w:rsidRPr="00DA037F" w:rsidRDefault="004A6F04">
            <w:r w:rsidRPr="00DA037F">
              <w:rPr>
                <w:sz w:val="16"/>
              </w:rPr>
              <w:t>Tárgyi, anyagi és humánerőforrások biztosítása, pályázatoktól/projektektől függően eltérő; részletesen az útmutató/támogatási szerződés tartalmazza.</w:t>
            </w:r>
          </w:p>
        </w:tc>
        <w:tc>
          <w:tcPr>
            <w:tcW w:w="315" w:type="pct"/>
          </w:tcPr>
          <w:p w14:paraId="129CA47A"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1E5E8E86"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21E68BB5" w14:textId="77777777">
        <w:tc>
          <w:tcPr>
            <w:tcW w:w="200" w:type="pct"/>
          </w:tcPr>
          <w:p w14:paraId="70C407E7" w14:textId="77777777" w:rsidR="004A6F04" w:rsidRPr="00DA037F" w:rsidRDefault="004A6F04">
            <w:r w:rsidRPr="00DA037F">
              <w:rPr>
                <w:sz w:val="16"/>
              </w:rPr>
              <w:t>9</w:t>
            </w:r>
          </w:p>
        </w:tc>
        <w:tc>
          <w:tcPr>
            <w:tcW w:w="315" w:type="pct"/>
          </w:tcPr>
          <w:p w14:paraId="2B701724" w14:textId="77777777" w:rsidR="004A6F04" w:rsidRPr="00DA037F" w:rsidRDefault="004A6F04">
            <w:r w:rsidRPr="00DA037F">
              <w:rPr>
                <w:sz w:val="16"/>
              </w:rPr>
              <w:t>„Egészségben-betegségben”</w:t>
            </w:r>
          </w:p>
        </w:tc>
        <w:tc>
          <w:tcPr>
            <w:tcW w:w="434" w:type="pct"/>
          </w:tcPr>
          <w:p w14:paraId="06347B0D" w14:textId="77777777" w:rsidR="004A6F04" w:rsidRPr="00DA037F" w:rsidRDefault="004A6F04">
            <w:r w:rsidRPr="00DA037F">
              <w:rPr>
                <w:sz w:val="16"/>
              </w:rPr>
              <w:t>Rossz a telepeken élő mélyszegénységben élő és roma lakosság egészségügyi állapota.</w:t>
            </w:r>
          </w:p>
        </w:tc>
        <w:tc>
          <w:tcPr>
            <w:tcW w:w="474" w:type="pct"/>
          </w:tcPr>
          <w:p w14:paraId="26615354" w14:textId="77777777" w:rsidR="004A6F04" w:rsidRPr="00DA037F" w:rsidRDefault="004A6F04">
            <w:r w:rsidRPr="00DA037F">
              <w:rPr>
                <w:sz w:val="16"/>
              </w:rPr>
              <w:t>A lakosság jobb egészségi állapotának elérése.</w:t>
            </w:r>
          </w:p>
        </w:tc>
        <w:tc>
          <w:tcPr>
            <w:tcW w:w="434" w:type="pct"/>
          </w:tcPr>
          <w:p w14:paraId="7EC67A6E"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w:t>
            </w:r>
            <w:r w:rsidRPr="00DA037F">
              <w:rPr>
                <w:sz w:val="16"/>
                <w:szCs w:val="16"/>
              </w:rPr>
              <w:lastRenderedPageBreak/>
              <w:t xml:space="preserve">Program, Ifjúsági Koncepció, </w:t>
            </w:r>
          </w:p>
          <w:p w14:paraId="1F53C1A7"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6B38E886" w14:textId="77777777" w:rsidR="004A6F04" w:rsidRPr="00DA037F" w:rsidRDefault="004A6F04">
            <w:pPr>
              <w:rPr>
                <w:sz w:val="16"/>
              </w:rPr>
            </w:pPr>
            <w:r w:rsidRPr="00DA037F">
              <w:rPr>
                <w:sz w:val="16"/>
              </w:rPr>
              <w:t>Nyíregyháza 2020-2030 Stratégiai Terve</w:t>
            </w:r>
          </w:p>
        </w:tc>
        <w:tc>
          <w:tcPr>
            <w:tcW w:w="319" w:type="pct"/>
          </w:tcPr>
          <w:p w14:paraId="013D5A1D" w14:textId="77777777" w:rsidR="004A6F04" w:rsidRPr="00DA037F" w:rsidRDefault="004A6F04">
            <w:r w:rsidRPr="00DA037F">
              <w:rPr>
                <w:sz w:val="16"/>
              </w:rPr>
              <w:lastRenderedPageBreak/>
              <w:t>Magyar Nemzeti Felzárkózási Stratégia 2030</w:t>
            </w:r>
          </w:p>
        </w:tc>
        <w:tc>
          <w:tcPr>
            <w:tcW w:w="391" w:type="pct"/>
          </w:tcPr>
          <w:p w14:paraId="29B6C0B6" w14:textId="77777777" w:rsidR="004A6F04" w:rsidRPr="00DA037F" w:rsidRDefault="004A6F04">
            <w:r w:rsidRPr="00DA037F">
              <w:rPr>
                <w:sz w:val="16"/>
              </w:rPr>
              <w:t xml:space="preserve">- egészségügyi felvilágosító programok szervezése a nevelési-oktatási intézményekben - az egészséges életmód és táplálkozás terjesztése, a figyelem felkeltése prevenció </w:t>
            </w:r>
            <w:proofErr w:type="gramStart"/>
            <w:r w:rsidRPr="00DA037F">
              <w:rPr>
                <w:sz w:val="16"/>
              </w:rPr>
              <w:t>fontosságára  -</w:t>
            </w:r>
            <w:proofErr w:type="gramEnd"/>
            <w:r w:rsidRPr="00DA037F">
              <w:rPr>
                <w:sz w:val="16"/>
              </w:rPr>
              <w:t xml:space="preserve"> </w:t>
            </w:r>
            <w:r w:rsidRPr="00DA037F">
              <w:rPr>
                <w:sz w:val="16"/>
              </w:rPr>
              <w:lastRenderedPageBreak/>
              <w:t>szűrések szervezése - védőnői tevékenység fokozása gyermekorvosi és háziorvosi praxis kialakítása</w:t>
            </w:r>
          </w:p>
        </w:tc>
        <w:tc>
          <w:tcPr>
            <w:tcW w:w="394" w:type="pct"/>
          </w:tcPr>
          <w:p w14:paraId="630BC61B" w14:textId="77777777" w:rsidR="004A6F04" w:rsidRPr="00DA037F" w:rsidRDefault="004A6F04">
            <w:r w:rsidRPr="00DA037F">
              <w:rPr>
                <w:sz w:val="16"/>
              </w:rPr>
              <w:lastRenderedPageBreak/>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55BBE3CB" w14:textId="5DD2F759" w:rsidR="004A6F04" w:rsidRPr="00DA037F" w:rsidRDefault="004A6F04">
            <w:r w:rsidRPr="00DA037F">
              <w:rPr>
                <w:sz w:val="16"/>
              </w:rPr>
              <w:t>20</w:t>
            </w:r>
            <w:r w:rsidR="00AE4085">
              <w:rPr>
                <w:sz w:val="16"/>
              </w:rPr>
              <w:t>31</w:t>
            </w:r>
            <w:r w:rsidRPr="00DA037F">
              <w:rPr>
                <w:sz w:val="16"/>
              </w:rPr>
              <w:t>. 12. 31.</w:t>
            </w:r>
          </w:p>
        </w:tc>
        <w:tc>
          <w:tcPr>
            <w:tcW w:w="394" w:type="pct"/>
          </w:tcPr>
          <w:p w14:paraId="241ECD25" w14:textId="77777777" w:rsidR="004A6F04" w:rsidRPr="00DA037F" w:rsidRDefault="004A6F04">
            <w:r w:rsidRPr="00DA037F">
              <w:rPr>
                <w:sz w:val="16"/>
              </w:rPr>
              <w:t xml:space="preserve">R.: egészségmegőrző, figyelem felkeltő programok szervezésének száma K.: szűrések szervezésének száma H.: a lakosság hány százaléka vesz részt a prevenciós programokon, szűréseken, </w:t>
            </w:r>
            <w:r w:rsidRPr="00DA037F">
              <w:rPr>
                <w:sz w:val="16"/>
              </w:rPr>
              <w:lastRenderedPageBreak/>
              <w:t>mennyivel javul a lakosság egészségügyi állapota</w:t>
            </w:r>
          </w:p>
        </w:tc>
        <w:tc>
          <w:tcPr>
            <w:tcW w:w="434" w:type="pct"/>
          </w:tcPr>
          <w:p w14:paraId="4CB0DB95" w14:textId="77777777" w:rsidR="004A6F04" w:rsidRPr="00DA037F" w:rsidRDefault="004A6F04">
            <w:r w:rsidRPr="00DA037F">
              <w:rPr>
                <w:sz w:val="16"/>
              </w:rPr>
              <w:lastRenderedPageBreak/>
              <w:t>Tárgyi, anyagi és humánerőforrások biztosítása, pályázatoktól/projektektől függően eltérő; részletesen az útmutató/támogatási szerződés tartalmazza.</w:t>
            </w:r>
          </w:p>
        </w:tc>
        <w:tc>
          <w:tcPr>
            <w:tcW w:w="315" w:type="pct"/>
          </w:tcPr>
          <w:p w14:paraId="37E4C67C"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5E9F5757"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776C6D46" w14:textId="77777777">
        <w:tc>
          <w:tcPr>
            <w:tcW w:w="5000" w:type="pct"/>
            <w:gridSpan w:val="13"/>
          </w:tcPr>
          <w:p w14:paraId="248A7632" w14:textId="77777777" w:rsidR="004A6F04" w:rsidRPr="00DA037F" w:rsidRDefault="004A6F04">
            <w:pPr>
              <w:rPr>
                <w:b/>
                <w:bCs/>
                <w:sz w:val="16"/>
              </w:rPr>
            </w:pPr>
            <w:r w:rsidRPr="00DA037F">
              <w:rPr>
                <w:b/>
                <w:bCs/>
                <w:sz w:val="16"/>
              </w:rPr>
              <w:t>Megvalósítás alatt álló pályázatok:</w:t>
            </w:r>
          </w:p>
          <w:p w14:paraId="3EC8CF49" w14:textId="5E6FFCE6" w:rsidR="004A6F04" w:rsidRDefault="005E5158">
            <w:pPr>
              <w:rPr>
                <w:sz w:val="16"/>
              </w:rPr>
            </w:pPr>
            <w:r w:rsidRPr="005E5158">
              <w:rPr>
                <w:sz w:val="16"/>
              </w:rPr>
              <w:t>TOP_PLUSZ-3.4.1-23-NY1-2025-00007 - Nyíregyházi Szociális Gondozási és Egészségügyi Alapellátási Központ Intézményeinek fejlesztése</w:t>
            </w:r>
          </w:p>
          <w:p w14:paraId="3E4A6E76" w14:textId="01F07AEE" w:rsidR="00A974DB" w:rsidRDefault="00A974DB">
            <w:pPr>
              <w:rPr>
                <w:sz w:val="16"/>
              </w:rPr>
            </w:pPr>
            <w:r w:rsidRPr="00A974DB">
              <w:rPr>
                <w:sz w:val="16"/>
              </w:rPr>
              <w:t>TOP_PLUSZ-3.4.1-23-NY1-2025-00010 - Egészségügyi ellátás infrastrukturális feltételeinek fejlesztése</w:t>
            </w:r>
          </w:p>
          <w:p w14:paraId="3787AC66" w14:textId="77777777" w:rsidR="00733AC5" w:rsidRDefault="00733AC5">
            <w:pPr>
              <w:rPr>
                <w:sz w:val="16"/>
              </w:rPr>
            </w:pPr>
          </w:p>
          <w:p w14:paraId="3A68582E" w14:textId="20B94EEA" w:rsidR="00733AC5" w:rsidRPr="00733AC5" w:rsidRDefault="00733AC5">
            <w:pPr>
              <w:rPr>
                <w:b/>
                <w:bCs/>
                <w:sz w:val="16"/>
              </w:rPr>
            </w:pPr>
            <w:r w:rsidRPr="00733AC5">
              <w:rPr>
                <w:b/>
                <w:bCs/>
                <w:sz w:val="16"/>
              </w:rPr>
              <w:t>Bírálat alatt álló pályázatok:</w:t>
            </w:r>
          </w:p>
          <w:p w14:paraId="473DDAD8" w14:textId="320B7AA3" w:rsidR="00733AC5" w:rsidRPr="00DA037F" w:rsidRDefault="00733AC5">
            <w:pPr>
              <w:rPr>
                <w:sz w:val="16"/>
              </w:rPr>
            </w:pPr>
            <w:r w:rsidRPr="00733AC5">
              <w:rPr>
                <w:sz w:val="16"/>
              </w:rPr>
              <w:t xml:space="preserve">HUSKROUA/25/RI/2.2/077 - </w:t>
            </w:r>
            <w:proofErr w:type="spellStart"/>
            <w:r w:rsidRPr="00733AC5">
              <w:rPr>
                <w:sz w:val="16"/>
              </w:rPr>
              <w:t>Creating</w:t>
            </w:r>
            <w:proofErr w:type="spellEnd"/>
            <w:r w:rsidRPr="00733AC5">
              <w:rPr>
                <w:sz w:val="16"/>
              </w:rPr>
              <w:t xml:space="preserve"> </w:t>
            </w:r>
            <w:proofErr w:type="spellStart"/>
            <w:r w:rsidRPr="00733AC5">
              <w:rPr>
                <w:sz w:val="16"/>
              </w:rPr>
              <w:t>Integrated</w:t>
            </w:r>
            <w:proofErr w:type="spellEnd"/>
            <w:r w:rsidRPr="00733AC5">
              <w:rPr>
                <w:sz w:val="16"/>
              </w:rPr>
              <w:t xml:space="preserve"> </w:t>
            </w:r>
            <w:proofErr w:type="spellStart"/>
            <w:r w:rsidRPr="00733AC5">
              <w:rPr>
                <w:sz w:val="16"/>
              </w:rPr>
              <w:t>Tourism</w:t>
            </w:r>
            <w:proofErr w:type="spellEnd"/>
            <w:r w:rsidRPr="00733AC5">
              <w:rPr>
                <w:sz w:val="16"/>
              </w:rPr>
              <w:t xml:space="preserve"> </w:t>
            </w:r>
            <w:proofErr w:type="spellStart"/>
            <w:r w:rsidRPr="00733AC5">
              <w:rPr>
                <w:sz w:val="16"/>
              </w:rPr>
              <w:t>Ecosystems</w:t>
            </w:r>
            <w:proofErr w:type="spellEnd"/>
            <w:r w:rsidRPr="00733AC5">
              <w:rPr>
                <w:sz w:val="16"/>
              </w:rPr>
              <w:t xml:space="preserve"> in Nyíregyháza, </w:t>
            </w:r>
            <w:proofErr w:type="spellStart"/>
            <w:r w:rsidRPr="00733AC5">
              <w:rPr>
                <w:sz w:val="16"/>
              </w:rPr>
              <w:t>Baia</w:t>
            </w:r>
            <w:proofErr w:type="spellEnd"/>
            <w:r w:rsidRPr="00733AC5">
              <w:rPr>
                <w:sz w:val="16"/>
              </w:rPr>
              <w:t xml:space="preserve"> </w:t>
            </w:r>
            <w:proofErr w:type="spellStart"/>
            <w:r w:rsidRPr="00733AC5">
              <w:rPr>
                <w:sz w:val="16"/>
              </w:rPr>
              <w:t>Mare</w:t>
            </w:r>
            <w:proofErr w:type="spellEnd"/>
            <w:r w:rsidRPr="00733AC5">
              <w:rPr>
                <w:sz w:val="16"/>
              </w:rPr>
              <w:t xml:space="preserve">, </w:t>
            </w:r>
            <w:proofErr w:type="spellStart"/>
            <w:r w:rsidRPr="00733AC5">
              <w:rPr>
                <w:sz w:val="16"/>
              </w:rPr>
              <w:t>Prešov</w:t>
            </w:r>
            <w:proofErr w:type="spellEnd"/>
            <w:r w:rsidRPr="00733AC5">
              <w:rPr>
                <w:sz w:val="16"/>
              </w:rPr>
              <w:t xml:space="preserve"> &amp; </w:t>
            </w:r>
            <w:proofErr w:type="spellStart"/>
            <w:r w:rsidRPr="00733AC5">
              <w:rPr>
                <w:sz w:val="16"/>
              </w:rPr>
              <w:t>Uzhhorod</w:t>
            </w:r>
            <w:proofErr w:type="spellEnd"/>
          </w:p>
          <w:p w14:paraId="38C4F80A" w14:textId="77777777" w:rsidR="004A6F04" w:rsidRPr="00DA037F" w:rsidRDefault="004A6F04">
            <w:pPr>
              <w:rPr>
                <w:sz w:val="16"/>
              </w:rPr>
            </w:pPr>
          </w:p>
        </w:tc>
      </w:tr>
      <w:tr w:rsidR="004A6F04" w:rsidRPr="00DA037F" w14:paraId="109FD027" w14:textId="77777777">
        <w:trPr>
          <w:gridAfter w:val="2"/>
          <w:wAfter w:w="895" w:type="pct"/>
        </w:trPr>
        <w:tc>
          <w:tcPr>
            <w:tcW w:w="4105" w:type="pct"/>
            <w:gridSpan w:val="11"/>
          </w:tcPr>
          <w:p w14:paraId="15A907E0" w14:textId="77777777" w:rsidR="004A6F04" w:rsidRPr="00DA037F" w:rsidRDefault="004A6F04">
            <w:r w:rsidRPr="00DA037F">
              <w:rPr>
                <w:sz w:val="16"/>
              </w:rPr>
              <w:t>II. A gyermekek esélyegyenlősége</w:t>
            </w:r>
          </w:p>
        </w:tc>
      </w:tr>
      <w:tr w:rsidR="004A6F04" w:rsidRPr="00DA037F" w14:paraId="4ED980FF" w14:textId="77777777">
        <w:tc>
          <w:tcPr>
            <w:tcW w:w="200" w:type="pct"/>
          </w:tcPr>
          <w:p w14:paraId="5E012F59" w14:textId="77777777" w:rsidR="004A6F04" w:rsidRPr="00DA037F" w:rsidRDefault="004A6F04">
            <w:r w:rsidRPr="00DA037F">
              <w:rPr>
                <w:sz w:val="16"/>
              </w:rPr>
              <w:t>1</w:t>
            </w:r>
          </w:p>
        </w:tc>
        <w:tc>
          <w:tcPr>
            <w:tcW w:w="315" w:type="pct"/>
          </w:tcPr>
          <w:p w14:paraId="6E825899" w14:textId="77777777" w:rsidR="004A6F04" w:rsidRPr="00DA037F" w:rsidRDefault="004A6F04">
            <w:r w:rsidRPr="00DA037F">
              <w:rPr>
                <w:sz w:val="16"/>
              </w:rPr>
              <w:t>„Az adatok pontos nyilvántartása segíti a szükséges intézkedések megvalósulását”</w:t>
            </w:r>
          </w:p>
        </w:tc>
        <w:tc>
          <w:tcPr>
            <w:tcW w:w="434" w:type="pct"/>
          </w:tcPr>
          <w:p w14:paraId="198DDBAC" w14:textId="77777777" w:rsidR="004A6F04" w:rsidRPr="00DA037F" w:rsidRDefault="004A6F04">
            <w:r w:rsidRPr="00DA037F">
              <w:rPr>
                <w:sz w:val="16"/>
              </w:rPr>
              <w:t xml:space="preserve">Nyíregyházán nem azonosítottak </w:t>
            </w:r>
            <w:proofErr w:type="gramStart"/>
            <w:r w:rsidRPr="00DA037F">
              <w:rPr>
                <w:sz w:val="16"/>
              </w:rPr>
              <w:t>teljes körűen</w:t>
            </w:r>
            <w:proofErr w:type="gramEnd"/>
            <w:r w:rsidRPr="00DA037F">
              <w:rPr>
                <w:sz w:val="16"/>
              </w:rPr>
              <w:t xml:space="preserve"> a hátrányos helyzetű, halmozottan hátrányos helyzetű gyermekek száma, tekintettel arra, hogy a szülők csak abban az esetben nyilatkoznak, ha a gyermekük már intézménybe (óvoda, iskola) jár.</w:t>
            </w:r>
          </w:p>
        </w:tc>
        <w:tc>
          <w:tcPr>
            <w:tcW w:w="474" w:type="pct"/>
          </w:tcPr>
          <w:p w14:paraId="72311326" w14:textId="77777777" w:rsidR="004A6F04" w:rsidRPr="00DA037F" w:rsidRDefault="004A6F04">
            <w:r w:rsidRPr="00DA037F">
              <w:rPr>
                <w:sz w:val="16"/>
              </w:rPr>
              <w:t>A hátrányos helyzetű, halmozottan hátrányos helyzetű gyermekek naprakész nyilvántartása.</w:t>
            </w:r>
          </w:p>
        </w:tc>
        <w:tc>
          <w:tcPr>
            <w:tcW w:w="434" w:type="pct"/>
          </w:tcPr>
          <w:p w14:paraId="5FB88573"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44E4754D"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0B74F3BA" w14:textId="77777777" w:rsidR="004A6F04" w:rsidRPr="00DA037F" w:rsidRDefault="004A6F04">
            <w:pPr>
              <w:rPr>
                <w:sz w:val="16"/>
              </w:rPr>
            </w:pPr>
            <w:r w:rsidRPr="00DA037F">
              <w:rPr>
                <w:sz w:val="16"/>
              </w:rPr>
              <w:lastRenderedPageBreak/>
              <w:t>Nyíregyháza 2020-2030 Stratégiai Terve</w:t>
            </w:r>
          </w:p>
        </w:tc>
        <w:tc>
          <w:tcPr>
            <w:tcW w:w="319" w:type="pct"/>
          </w:tcPr>
          <w:p w14:paraId="20B6D780" w14:textId="77777777" w:rsidR="004A6F04" w:rsidRPr="00DA037F" w:rsidRDefault="004A6F04">
            <w:r w:rsidRPr="00DA037F">
              <w:rPr>
                <w:sz w:val="16"/>
              </w:rPr>
              <w:lastRenderedPageBreak/>
              <w:t>Magyar Nemzeti Felzárkózási Stratégia 2030</w:t>
            </w:r>
          </w:p>
        </w:tc>
        <w:tc>
          <w:tcPr>
            <w:tcW w:w="391" w:type="pct"/>
          </w:tcPr>
          <w:p w14:paraId="2176146E" w14:textId="77777777" w:rsidR="004A6F04" w:rsidRPr="00DA037F" w:rsidRDefault="004A6F04">
            <w:r w:rsidRPr="00DA037F">
              <w:rPr>
                <w:sz w:val="16"/>
              </w:rPr>
              <w:t>-tájékoztatás, a szülők megismertetése az aláírt nyilatkozat adta lehetőségekkel -pedagógusok aktív részvétele az adatok gyűjtésében -érintett szakemberek összefogása -adatok gyűjtése, folyamatos nyilvántartása támogatások igénylése, pályázatokon való részvétel</w:t>
            </w:r>
          </w:p>
        </w:tc>
        <w:tc>
          <w:tcPr>
            <w:tcW w:w="394" w:type="pct"/>
          </w:tcPr>
          <w:p w14:paraId="49FA8C03"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2BDA36F1" w14:textId="614C4DD7" w:rsidR="004A6F04" w:rsidRPr="00DA037F" w:rsidRDefault="004A6F04">
            <w:r w:rsidRPr="00DA037F">
              <w:rPr>
                <w:sz w:val="16"/>
              </w:rPr>
              <w:t>20</w:t>
            </w:r>
            <w:r w:rsidR="00AE4085">
              <w:rPr>
                <w:sz w:val="16"/>
              </w:rPr>
              <w:t>31</w:t>
            </w:r>
            <w:r w:rsidRPr="00DA037F">
              <w:rPr>
                <w:sz w:val="16"/>
              </w:rPr>
              <w:t>. 12. 31.</w:t>
            </w:r>
          </w:p>
        </w:tc>
        <w:tc>
          <w:tcPr>
            <w:tcW w:w="394" w:type="pct"/>
          </w:tcPr>
          <w:p w14:paraId="6D7A8BF2" w14:textId="77777777" w:rsidR="004A6F04" w:rsidRPr="00DA037F" w:rsidRDefault="004A6F04">
            <w:r w:rsidRPr="00DA037F">
              <w:rPr>
                <w:sz w:val="16"/>
              </w:rPr>
              <w:t>R.: a hátrányos helyzetről, halmozottan hátrányos helyzetről nyilatkozott szülők, gondviselők száma K.: begyűjtött adatok pontossága H.: nyilvántartások vezetése, karbantartása</w:t>
            </w:r>
          </w:p>
        </w:tc>
        <w:tc>
          <w:tcPr>
            <w:tcW w:w="434" w:type="pct"/>
          </w:tcPr>
          <w:p w14:paraId="1157BF4C" w14:textId="77777777" w:rsidR="004A6F04" w:rsidRPr="00DA037F" w:rsidRDefault="004A6F04">
            <w:r w:rsidRPr="00DA037F">
              <w:rPr>
                <w:sz w:val="16"/>
              </w:rPr>
              <w:t>Tárgyi, humán erőforrások biztosítása, pályázatoktól/projektektől függően eltérő; részletesen az útmutató/támogatási szerződés tartalmazza.</w:t>
            </w:r>
          </w:p>
        </w:tc>
        <w:tc>
          <w:tcPr>
            <w:tcW w:w="315" w:type="pct"/>
          </w:tcPr>
          <w:p w14:paraId="6E528E2A" w14:textId="77777777" w:rsidR="004A6F04" w:rsidRPr="00DA037F" w:rsidRDefault="004A6F04">
            <w:r w:rsidRPr="00DA037F">
              <w:rPr>
                <w:sz w:val="16"/>
              </w:rPr>
              <w:t>A fenntarthatóság függ a tárgyi, gazdasági és humán feltételektől, a résztvevők motiváltságától.</w:t>
            </w:r>
          </w:p>
        </w:tc>
        <w:tc>
          <w:tcPr>
            <w:tcW w:w="580" w:type="pct"/>
          </w:tcPr>
          <w:p w14:paraId="7024CD01"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50B355DE" w14:textId="77777777">
        <w:tc>
          <w:tcPr>
            <w:tcW w:w="5000" w:type="pct"/>
            <w:gridSpan w:val="13"/>
          </w:tcPr>
          <w:p w14:paraId="09368431" w14:textId="77777777" w:rsidR="004A6F04" w:rsidRPr="00DA037F" w:rsidRDefault="004A6F04">
            <w:pPr>
              <w:rPr>
                <w:b/>
                <w:bCs/>
                <w:sz w:val="16"/>
              </w:rPr>
            </w:pPr>
            <w:r w:rsidRPr="00DA037F">
              <w:rPr>
                <w:b/>
                <w:bCs/>
                <w:sz w:val="16"/>
              </w:rPr>
              <w:t>Megvalósítás alatt álló pályázatok:</w:t>
            </w:r>
          </w:p>
          <w:p w14:paraId="41EC68DD" w14:textId="77777777" w:rsidR="004A6F04" w:rsidRDefault="0006667D">
            <w:pPr>
              <w:rPr>
                <w:sz w:val="16"/>
              </w:rPr>
            </w:pPr>
            <w:r w:rsidRPr="0006667D">
              <w:rPr>
                <w:sz w:val="16"/>
              </w:rPr>
              <w:t>TOP PLUSZ-1.3.1-21-SB1-2022-00001 - Nyíregyháza Megyei Jogú Város Fenntartható városfejlesztési stratégiájának támogatása</w:t>
            </w:r>
          </w:p>
          <w:p w14:paraId="14F60515" w14:textId="77777777" w:rsidR="00886A28" w:rsidRDefault="00886A28">
            <w:pPr>
              <w:rPr>
                <w:sz w:val="16"/>
              </w:rPr>
            </w:pPr>
            <w:r w:rsidRPr="00886A28">
              <w:rPr>
                <w:sz w:val="16"/>
              </w:rPr>
              <w:t>ANCHOR – Köz- és magánszféra közötti partnerség és transznacionális csereprogramok a jobb munkaerő-piaci kormányzás érdekében a demográfiai változások negatív hatásainak hatékony kezelése érdekében a Duna régióban</w:t>
            </w:r>
          </w:p>
          <w:p w14:paraId="2A8C9225" w14:textId="77777777" w:rsidR="00A032C5" w:rsidRDefault="00A032C5">
            <w:pPr>
              <w:rPr>
                <w:sz w:val="16"/>
              </w:rPr>
            </w:pPr>
            <w:r w:rsidRPr="00A032C5">
              <w:rPr>
                <w:sz w:val="16"/>
              </w:rPr>
              <w:t xml:space="preserve">Projektazonosító: 22033 - NetWork4Work - A munkanélküliség és munkaerőhiány elleni küzdelem köz- és magánszféra közötti partnerségekkel (Confronting </w:t>
            </w:r>
            <w:proofErr w:type="spellStart"/>
            <w:r w:rsidRPr="00A032C5">
              <w:rPr>
                <w:sz w:val="16"/>
              </w:rPr>
              <w:t>employment</w:t>
            </w:r>
            <w:proofErr w:type="spellEnd"/>
            <w:r w:rsidRPr="00A032C5">
              <w:rPr>
                <w:sz w:val="16"/>
              </w:rPr>
              <w:t xml:space="preserve"> and </w:t>
            </w:r>
            <w:proofErr w:type="spellStart"/>
            <w:r w:rsidRPr="00A032C5">
              <w:rPr>
                <w:sz w:val="16"/>
              </w:rPr>
              <w:t>labour</w:t>
            </w:r>
            <w:proofErr w:type="spellEnd"/>
            <w:r w:rsidRPr="00A032C5">
              <w:rPr>
                <w:sz w:val="16"/>
              </w:rPr>
              <w:t xml:space="preserve"> market </w:t>
            </w:r>
            <w:proofErr w:type="spellStart"/>
            <w:r w:rsidRPr="00A032C5">
              <w:rPr>
                <w:sz w:val="16"/>
              </w:rPr>
              <w:t>challenges</w:t>
            </w:r>
            <w:proofErr w:type="spellEnd"/>
            <w:r w:rsidRPr="00A032C5">
              <w:rPr>
                <w:sz w:val="16"/>
              </w:rPr>
              <w:t xml:space="preserve"> </w:t>
            </w:r>
            <w:proofErr w:type="spellStart"/>
            <w:r w:rsidRPr="00A032C5">
              <w:rPr>
                <w:sz w:val="16"/>
              </w:rPr>
              <w:t>by</w:t>
            </w:r>
            <w:proofErr w:type="spellEnd"/>
            <w:r w:rsidRPr="00A032C5">
              <w:rPr>
                <w:sz w:val="16"/>
              </w:rPr>
              <w:t xml:space="preserve"> </w:t>
            </w:r>
            <w:proofErr w:type="spellStart"/>
            <w:r w:rsidRPr="00A032C5">
              <w:rPr>
                <w:sz w:val="16"/>
              </w:rPr>
              <w:t>public-private</w:t>
            </w:r>
            <w:proofErr w:type="spellEnd"/>
            <w:r w:rsidRPr="00A032C5">
              <w:rPr>
                <w:sz w:val="16"/>
              </w:rPr>
              <w:t xml:space="preserve"> </w:t>
            </w:r>
            <w:proofErr w:type="spellStart"/>
            <w:r w:rsidRPr="00A032C5">
              <w:rPr>
                <w:sz w:val="16"/>
              </w:rPr>
              <w:t>partnerships</w:t>
            </w:r>
            <w:proofErr w:type="spellEnd"/>
            <w:r w:rsidRPr="00A032C5">
              <w:rPr>
                <w:sz w:val="16"/>
              </w:rPr>
              <w:t>).</w:t>
            </w:r>
          </w:p>
          <w:p w14:paraId="59CBA4A5" w14:textId="77777777" w:rsidR="002318E2" w:rsidRDefault="002318E2">
            <w:pPr>
              <w:rPr>
                <w:sz w:val="16"/>
              </w:rPr>
            </w:pPr>
            <w:r w:rsidRPr="002318E2">
              <w:rPr>
                <w:sz w:val="16"/>
              </w:rPr>
              <w:t xml:space="preserve">EUI01-272 - EUI </w:t>
            </w:r>
            <w:proofErr w:type="spellStart"/>
            <w:r w:rsidRPr="002318E2">
              <w:rPr>
                <w:sz w:val="16"/>
              </w:rPr>
              <w:t>Innovative</w:t>
            </w:r>
            <w:proofErr w:type="spellEnd"/>
            <w:r w:rsidRPr="002318E2">
              <w:rPr>
                <w:sz w:val="16"/>
              </w:rPr>
              <w:t xml:space="preserve"> </w:t>
            </w:r>
            <w:proofErr w:type="spellStart"/>
            <w:r w:rsidRPr="002318E2">
              <w:rPr>
                <w:sz w:val="16"/>
              </w:rPr>
              <w:t>actions</w:t>
            </w:r>
            <w:proofErr w:type="spellEnd"/>
            <w:r w:rsidRPr="002318E2">
              <w:rPr>
                <w:sz w:val="16"/>
              </w:rPr>
              <w:t xml:space="preserve"> – </w:t>
            </w:r>
            <w:proofErr w:type="spellStart"/>
            <w:r w:rsidRPr="002318E2">
              <w:rPr>
                <w:sz w:val="16"/>
              </w:rPr>
              <w:t>InterACT</w:t>
            </w:r>
            <w:proofErr w:type="spellEnd"/>
            <w:r w:rsidRPr="002318E2">
              <w:rPr>
                <w:sz w:val="16"/>
              </w:rPr>
              <w:t xml:space="preserve"> </w:t>
            </w:r>
            <w:proofErr w:type="spellStart"/>
            <w:r w:rsidRPr="002318E2">
              <w:rPr>
                <w:sz w:val="16"/>
              </w:rPr>
              <w:t>Green</w:t>
            </w:r>
            <w:proofErr w:type="spellEnd"/>
            <w:r w:rsidRPr="002318E2">
              <w:rPr>
                <w:sz w:val="16"/>
              </w:rPr>
              <w:t xml:space="preserve">: Zöld infrastruktúra </w:t>
            </w:r>
            <w:proofErr w:type="spellStart"/>
            <w:r w:rsidRPr="002318E2">
              <w:rPr>
                <w:sz w:val="16"/>
              </w:rPr>
              <w:t>InterAKTÍV</w:t>
            </w:r>
            <w:proofErr w:type="spellEnd"/>
            <w:r w:rsidRPr="002318E2">
              <w:rPr>
                <w:sz w:val="16"/>
              </w:rPr>
              <w:t xml:space="preserve"> menedzsment és regeneráció a varasdi Dráva-erdőparkon tesztelve</w:t>
            </w:r>
          </w:p>
          <w:p w14:paraId="557A5247" w14:textId="1899FE28" w:rsidR="00793094" w:rsidRPr="00DA037F" w:rsidRDefault="00793094">
            <w:pPr>
              <w:rPr>
                <w:sz w:val="16"/>
              </w:rPr>
            </w:pPr>
            <w:r w:rsidRPr="00793094">
              <w:rPr>
                <w:sz w:val="16"/>
              </w:rPr>
              <w:t>TOURISM4SDG – A turisztikai szakpolitikai eszközök hatékonyságának javítása a fenntartható fejlődés érdekében</w:t>
            </w:r>
          </w:p>
        </w:tc>
      </w:tr>
      <w:tr w:rsidR="004A6F04" w:rsidRPr="00DA037F" w14:paraId="3C38263B" w14:textId="77777777">
        <w:tc>
          <w:tcPr>
            <w:tcW w:w="200" w:type="pct"/>
          </w:tcPr>
          <w:p w14:paraId="0AF20AF4" w14:textId="77777777" w:rsidR="004A6F04" w:rsidRPr="00DA037F" w:rsidRDefault="004A6F04">
            <w:r w:rsidRPr="00DA037F">
              <w:rPr>
                <w:sz w:val="16"/>
              </w:rPr>
              <w:t>2</w:t>
            </w:r>
          </w:p>
        </w:tc>
        <w:tc>
          <w:tcPr>
            <w:tcW w:w="315" w:type="pct"/>
          </w:tcPr>
          <w:p w14:paraId="029AFC4D" w14:textId="77777777" w:rsidR="004A6F04" w:rsidRPr="00DA037F" w:rsidRDefault="004A6F04">
            <w:r w:rsidRPr="00DA037F">
              <w:rPr>
                <w:sz w:val="16"/>
              </w:rPr>
              <w:t>„Három évesen óvodába járni”</w:t>
            </w:r>
          </w:p>
        </w:tc>
        <w:tc>
          <w:tcPr>
            <w:tcW w:w="434" w:type="pct"/>
          </w:tcPr>
          <w:p w14:paraId="0ECDB84B" w14:textId="77777777" w:rsidR="004A6F04" w:rsidRPr="00DA037F" w:rsidRDefault="004A6F04">
            <w:r w:rsidRPr="00DA037F">
              <w:rPr>
                <w:sz w:val="16"/>
              </w:rPr>
              <w:t>Nem minden óvodás korú, halmozottan hátrányos helyzetű gyermek vesz részt rendszeres időtartamban az óvodai nevelésben, holott az intézményes nevelési feltételei adottak, a férőhely kihasználtság lehetővé teszi valamennyi beíratott gyermek óvodai nevelését.</w:t>
            </w:r>
          </w:p>
        </w:tc>
        <w:tc>
          <w:tcPr>
            <w:tcW w:w="474" w:type="pct"/>
          </w:tcPr>
          <w:p w14:paraId="0523D012" w14:textId="77777777" w:rsidR="004A6F04" w:rsidRPr="00DA037F" w:rsidRDefault="004A6F04">
            <w:r w:rsidRPr="00DA037F">
              <w:rPr>
                <w:sz w:val="16"/>
              </w:rPr>
              <w:t>A halmozottan hátrányos helyzetű gyermekek minél korábbi életkorban történő rendszeres óvodába járásának elősegítése.</w:t>
            </w:r>
          </w:p>
        </w:tc>
        <w:tc>
          <w:tcPr>
            <w:tcW w:w="434" w:type="pct"/>
          </w:tcPr>
          <w:p w14:paraId="49F1FD35"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638BBCB5"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02D35F86" w14:textId="77777777" w:rsidR="004A6F04" w:rsidRPr="00DA037F" w:rsidRDefault="004A6F04">
            <w:pPr>
              <w:rPr>
                <w:sz w:val="16"/>
              </w:rPr>
            </w:pPr>
            <w:r w:rsidRPr="00DA037F">
              <w:rPr>
                <w:sz w:val="16"/>
              </w:rPr>
              <w:t>Nyíregyháza 2020-2030 Stratégiai Terve</w:t>
            </w:r>
          </w:p>
        </w:tc>
        <w:tc>
          <w:tcPr>
            <w:tcW w:w="319" w:type="pct"/>
          </w:tcPr>
          <w:p w14:paraId="02043D26" w14:textId="77777777" w:rsidR="004A6F04" w:rsidRPr="00DA037F" w:rsidRDefault="004A6F04">
            <w:r w:rsidRPr="00DA037F">
              <w:rPr>
                <w:sz w:val="16"/>
              </w:rPr>
              <w:t>Magyar Nemzeti Felzárkózási Stratégia 2030</w:t>
            </w:r>
          </w:p>
        </w:tc>
        <w:tc>
          <w:tcPr>
            <w:tcW w:w="391" w:type="pct"/>
          </w:tcPr>
          <w:p w14:paraId="77AA8763" w14:textId="77777777" w:rsidR="004A6F04" w:rsidRPr="00DA037F" w:rsidRDefault="004A6F04">
            <w:r w:rsidRPr="00DA037F">
              <w:rPr>
                <w:sz w:val="16"/>
              </w:rPr>
              <w:t xml:space="preserve">egészségügyi, szociális és közoktatási területen dolgozó szakemberek figyelmének felkeltése, együttműködése azon halmozottan hátrányos helyzetű gyermekek felkutatása, akik csak ötévesen </w:t>
            </w:r>
            <w:proofErr w:type="spellStart"/>
            <w:r w:rsidRPr="00DA037F">
              <w:rPr>
                <w:sz w:val="16"/>
              </w:rPr>
              <w:t>kezdenék</w:t>
            </w:r>
            <w:proofErr w:type="spellEnd"/>
            <w:r w:rsidRPr="00DA037F">
              <w:rPr>
                <w:sz w:val="16"/>
              </w:rPr>
              <w:t xml:space="preserve"> meg óvodai nevelésüket, integrációjuk óvodai körzethatárok felülvizsgálata gyermekek bevonása az óvodai nevelésbe az óvodák kihasználtsága egyensúlyba kerül</w:t>
            </w:r>
          </w:p>
        </w:tc>
        <w:tc>
          <w:tcPr>
            <w:tcW w:w="394" w:type="pct"/>
          </w:tcPr>
          <w:p w14:paraId="6418D4B9"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27A5A7D5" w14:textId="7135851B" w:rsidR="004A6F04" w:rsidRPr="00DA037F" w:rsidRDefault="004A6F04">
            <w:r w:rsidRPr="00DA037F">
              <w:rPr>
                <w:sz w:val="16"/>
              </w:rPr>
              <w:t>20</w:t>
            </w:r>
            <w:r w:rsidR="00AE4085">
              <w:rPr>
                <w:sz w:val="16"/>
              </w:rPr>
              <w:t>31</w:t>
            </w:r>
            <w:r w:rsidRPr="00DA037F">
              <w:rPr>
                <w:sz w:val="16"/>
              </w:rPr>
              <w:t>. 12. 31.</w:t>
            </w:r>
          </w:p>
        </w:tc>
        <w:tc>
          <w:tcPr>
            <w:tcW w:w="394" w:type="pct"/>
          </w:tcPr>
          <w:p w14:paraId="19245C11" w14:textId="77777777" w:rsidR="004A6F04" w:rsidRPr="00DA037F" w:rsidRDefault="004A6F04">
            <w:r w:rsidRPr="00DA037F">
              <w:rPr>
                <w:sz w:val="16"/>
              </w:rPr>
              <w:t xml:space="preserve">R.: a cél érdekében bevont szakemberek, szervezetek száma K.: a célcsoportba </w:t>
            </w:r>
            <w:proofErr w:type="spellStart"/>
            <w:r w:rsidRPr="00DA037F">
              <w:rPr>
                <w:sz w:val="16"/>
              </w:rPr>
              <w:t>tartózó</w:t>
            </w:r>
            <w:proofErr w:type="spellEnd"/>
            <w:r w:rsidRPr="00DA037F">
              <w:rPr>
                <w:sz w:val="16"/>
              </w:rPr>
              <w:t xml:space="preserve"> gyermekek, családok száma H.: a beíratott gyermekek száma, óvodák kihasználtsági mutatóinak száma</w:t>
            </w:r>
          </w:p>
        </w:tc>
        <w:tc>
          <w:tcPr>
            <w:tcW w:w="434" w:type="pct"/>
          </w:tcPr>
          <w:p w14:paraId="22ECA8CE" w14:textId="77777777" w:rsidR="004A6F04" w:rsidRPr="00DA037F" w:rsidRDefault="004A6F04">
            <w:r w:rsidRPr="00DA037F">
              <w:rPr>
                <w:sz w:val="16"/>
              </w:rPr>
              <w:t>Tárgyi, humán erőforrások biztosítása, pályázatoktól/projektektől függően eltérő; részletesen az útmutató/támogatási szerződés tartalmazza.</w:t>
            </w:r>
          </w:p>
        </w:tc>
        <w:tc>
          <w:tcPr>
            <w:tcW w:w="315" w:type="pct"/>
          </w:tcPr>
          <w:p w14:paraId="6C14BC40" w14:textId="77777777" w:rsidR="004A6F04" w:rsidRPr="00DA037F" w:rsidRDefault="004A6F04">
            <w:r w:rsidRPr="00DA037F">
              <w:rPr>
                <w:sz w:val="16"/>
              </w:rPr>
              <w:t>A fenntarthatóság függ a tárgyi és humán feltételektől, a résztvevők motiváltságától.</w:t>
            </w:r>
          </w:p>
        </w:tc>
        <w:tc>
          <w:tcPr>
            <w:tcW w:w="580" w:type="pct"/>
          </w:tcPr>
          <w:p w14:paraId="7286E626"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2D039E69" w14:textId="77777777">
        <w:tc>
          <w:tcPr>
            <w:tcW w:w="5000" w:type="pct"/>
            <w:gridSpan w:val="13"/>
          </w:tcPr>
          <w:p w14:paraId="4EA8AFC7" w14:textId="5FB1E9F8" w:rsidR="004A6F04" w:rsidRPr="00FE4DF1" w:rsidRDefault="00FE4DF1">
            <w:pPr>
              <w:rPr>
                <w:b/>
                <w:sz w:val="16"/>
              </w:rPr>
            </w:pPr>
            <w:r w:rsidRPr="00FE4DF1">
              <w:rPr>
                <w:b/>
                <w:sz w:val="16"/>
              </w:rPr>
              <w:t>Megvalósítás alatt álló pályázatok:</w:t>
            </w:r>
          </w:p>
          <w:p w14:paraId="33A3EC3C" w14:textId="3AC8BDFB" w:rsidR="004A6F04" w:rsidRPr="002D3353" w:rsidRDefault="00FE4DF1">
            <w:pPr>
              <w:rPr>
                <w:bCs/>
                <w:sz w:val="16"/>
              </w:rPr>
            </w:pPr>
            <w:r w:rsidRPr="00FE4DF1">
              <w:rPr>
                <w:bCs/>
                <w:sz w:val="16"/>
              </w:rPr>
              <w:t>TOP_PLUSZ-3.4.1-23-NY1-2023-00001 - Gyermekek Háza Déli Óvoda és tagintézményeinek fejlesztése</w:t>
            </w:r>
          </w:p>
          <w:p w14:paraId="4E30A446" w14:textId="77777777" w:rsidR="002D3353" w:rsidRDefault="002D3353">
            <w:pPr>
              <w:rPr>
                <w:sz w:val="16"/>
              </w:rPr>
            </w:pPr>
            <w:r w:rsidRPr="002D3353">
              <w:rPr>
                <w:sz w:val="16"/>
              </w:rPr>
              <w:t>TOP_PLUSZ-3.4.1-23-NY1-2023-</w:t>
            </w:r>
            <w:proofErr w:type="gramStart"/>
            <w:r w:rsidRPr="002D3353">
              <w:rPr>
                <w:sz w:val="16"/>
              </w:rPr>
              <w:t>00002  -</w:t>
            </w:r>
            <w:proofErr w:type="gramEnd"/>
            <w:r w:rsidRPr="002D3353">
              <w:rPr>
                <w:sz w:val="16"/>
              </w:rPr>
              <w:t xml:space="preserve"> Tündérkert Keleti Óvoda és tagintézményeinek fejlesztése</w:t>
            </w:r>
          </w:p>
          <w:p w14:paraId="7981CD85" w14:textId="77777777" w:rsidR="009E7E48" w:rsidRDefault="009E7E48">
            <w:pPr>
              <w:rPr>
                <w:sz w:val="16"/>
              </w:rPr>
            </w:pPr>
            <w:r w:rsidRPr="009E7E48">
              <w:rPr>
                <w:sz w:val="16"/>
              </w:rPr>
              <w:t>TOP_PLUSZ-3.4.1-23-NY1-2023-</w:t>
            </w:r>
            <w:proofErr w:type="gramStart"/>
            <w:r w:rsidRPr="009E7E48">
              <w:rPr>
                <w:sz w:val="16"/>
              </w:rPr>
              <w:t>00004  -</w:t>
            </w:r>
            <w:proofErr w:type="gramEnd"/>
            <w:r w:rsidRPr="009E7E48">
              <w:rPr>
                <w:sz w:val="16"/>
              </w:rPr>
              <w:t xml:space="preserve"> Eszterlánc Északi Óvoda és tagintézményeinek fejlesztése</w:t>
            </w:r>
          </w:p>
          <w:p w14:paraId="386C479A" w14:textId="01CB1445" w:rsidR="005E5158" w:rsidRPr="00DA037F" w:rsidRDefault="005E5158">
            <w:pPr>
              <w:rPr>
                <w:sz w:val="16"/>
              </w:rPr>
            </w:pPr>
            <w:r w:rsidRPr="005E5158">
              <w:rPr>
                <w:sz w:val="16"/>
              </w:rPr>
              <w:t>TOP_PLUSZ-3.4.1-23-NY1-2023-</w:t>
            </w:r>
            <w:proofErr w:type="gramStart"/>
            <w:r w:rsidRPr="005E5158">
              <w:rPr>
                <w:sz w:val="16"/>
              </w:rPr>
              <w:t>00005  -</w:t>
            </w:r>
            <w:proofErr w:type="gramEnd"/>
            <w:r w:rsidRPr="005E5158">
              <w:rPr>
                <w:sz w:val="16"/>
              </w:rPr>
              <w:t xml:space="preserve"> Búzaszem Nyugati Óvoda és tagintézményeinek fejlesztése</w:t>
            </w:r>
          </w:p>
        </w:tc>
      </w:tr>
      <w:tr w:rsidR="004A6F04" w:rsidRPr="00DA037F" w14:paraId="0B5181B8" w14:textId="77777777">
        <w:tc>
          <w:tcPr>
            <w:tcW w:w="200" w:type="pct"/>
          </w:tcPr>
          <w:p w14:paraId="7EE0F636" w14:textId="77777777" w:rsidR="004A6F04" w:rsidRPr="00DA037F" w:rsidRDefault="004A6F04">
            <w:r w:rsidRPr="00DA037F">
              <w:rPr>
                <w:sz w:val="16"/>
              </w:rPr>
              <w:t>3</w:t>
            </w:r>
          </w:p>
        </w:tc>
        <w:tc>
          <w:tcPr>
            <w:tcW w:w="315" w:type="pct"/>
          </w:tcPr>
          <w:p w14:paraId="17526E2E" w14:textId="77777777" w:rsidR="004A6F04" w:rsidRPr="00DA037F" w:rsidRDefault="004A6F04">
            <w:r w:rsidRPr="00DA037F">
              <w:rPr>
                <w:sz w:val="16"/>
              </w:rPr>
              <w:t>„Egyenlő bekerülési lehetőség biztosítása a város összes óvodájába, iskolájába”</w:t>
            </w:r>
          </w:p>
        </w:tc>
        <w:tc>
          <w:tcPr>
            <w:tcW w:w="434" w:type="pct"/>
          </w:tcPr>
          <w:p w14:paraId="5059983A" w14:textId="77777777" w:rsidR="004A6F04" w:rsidRPr="00DA037F" w:rsidRDefault="004A6F04">
            <w:r w:rsidRPr="00DA037F">
              <w:rPr>
                <w:sz w:val="16"/>
              </w:rPr>
              <w:t xml:space="preserve">Az önkormányzati és a nem önkormányzati (egyházi, civil) óvodák és iskolák között jelentős eltérés mutatható ki a hátrányos helyzetű és a halmozottan </w:t>
            </w:r>
            <w:r w:rsidRPr="00DA037F">
              <w:rPr>
                <w:sz w:val="16"/>
              </w:rPr>
              <w:lastRenderedPageBreak/>
              <w:t>hátrányos helyzetű gyermekek arányában.</w:t>
            </w:r>
          </w:p>
        </w:tc>
        <w:tc>
          <w:tcPr>
            <w:tcW w:w="474" w:type="pct"/>
          </w:tcPr>
          <w:p w14:paraId="1831C7C8" w14:textId="77777777" w:rsidR="004A6F04" w:rsidRPr="00DA037F" w:rsidRDefault="004A6F04">
            <w:r w:rsidRPr="00DA037F">
              <w:rPr>
                <w:sz w:val="16"/>
              </w:rPr>
              <w:lastRenderedPageBreak/>
              <w:t xml:space="preserve">Az önkormányzati és a nem önkormányzati (egyházi, civil) fenntartású nevelési intézményekben a hátrányos helyzetű és a halmozottan hátrányos helyzetű gyermekek </w:t>
            </w:r>
            <w:r w:rsidRPr="00DA037F">
              <w:rPr>
                <w:sz w:val="16"/>
              </w:rPr>
              <w:lastRenderedPageBreak/>
              <w:t>számának aránya közötti különbség csökkentése.</w:t>
            </w:r>
          </w:p>
        </w:tc>
        <w:tc>
          <w:tcPr>
            <w:tcW w:w="434" w:type="pct"/>
          </w:tcPr>
          <w:p w14:paraId="48CA0DE9" w14:textId="77777777" w:rsidR="004A6F04" w:rsidRPr="00DA037F" w:rsidRDefault="004A6F04">
            <w:pPr>
              <w:rPr>
                <w:sz w:val="16"/>
                <w:szCs w:val="16"/>
              </w:rPr>
            </w:pPr>
            <w:r w:rsidRPr="00DA037F">
              <w:rPr>
                <w:sz w:val="16"/>
                <w:szCs w:val="16"/>
              </w:rPr>
              <w:lastRenderedPageBreak/>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w:t>
            </w:r>
            <w:r w:rsidRPr="00DA037F">
              <w:rPr>
                <w:sz w:val="16"/>
                <w:szCs w:val="16"/>
              </w:rPr>
              <w:lastRenderedPageBreak/>
              <w:t xml:space="preserve">Területi Program, Nyíregyháza Városi Közlekedésfejlesztési Terve, Közbiztonsági Koncepció, Idősügyi Program, Ifjúsági Koncepció, </w:t>
            </w:r>
          </w:p>
          <w:p w14:paraId="0A847DB6"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17D76F55" w14:textId="77777777" w:rsidR="004A6F04" w:rsidRPr="00DA037F" w:rsidRDefault="004A6F04">
            <w:pPr>
              <w:rPr>
                <w:sz w:val="16"/>
              </w:rPr>
            </w:pPr>
            <w:r w:rsidRPr="00DA037F">
              <w:rPr>
                <w:sz w:val="16"/>
              </w:rPr>
              <w:t>Nyíregyháza 2020-2030 Stratégiai Terve</w:t>
            </w:r>
          </w:p>
        </w:tc>
        <w:tc>
          <w:tcPr>
            <w:tcW w:w="319" w:type="pct"/>
          </w:tcPr>
          <w:p w14:paraId="3ED6DCE8" w14:textId="77777777" w:rsidR="004A6F04" w:rsidRPr="00DA037F" w:rsidRDefault="004A6F04">
            <w:r w:rsidRPr="00DA037F">
              <w:rPr>
                <w:sz w:val="16"/>
              </w:rPr>
              <w:lastRenderedPageBreak/>
              <w:t>Magyar Nemzeti Felzárkózási Stratégia 2030</w:t>
            </w:r>
          </w:p>
        </w:tc>
        <w:tc>
          <w:tcPr>
            <w:tcW w:w="391" w:type="pct"/>
          </w:tcPr>
          <w:p w14:paraId="53E57FA1" w14:textId="77777777" w:rsidR="004A6F04" w:rsidRPr="00DA037F" w:rsidRDefault="004A6F04">
            <w:r w:rsidRPr="00DA037F">
              <w:rPr>
                <w:sz w:val="16"/>
              </w:rPr>
              <w:t xml:space="preserve">adatok gyűjtése körzethatárok figyelemmel kísérése az Integrált Pedagógiai Rendszer tovább folytatása az </w:t>
            </w:r>
            <w:r w:rsidRPr="00DA037F">
              <w:rPr>
                <w:sz w:val="16"/>
              </w:rPr>
              <w:lastRenderedPageBreak/>
              <w:t>érintett intézményekben egyéni fejlesztések, fejlesztő pedagógusok, gyermekvédelmi felelősök bevonásával a halmozottan hátrányos helyzetű gyermekek egyenlő arányú oktatása az önkormányzati és nem önkormányzati intézményekben</w:t>
            </w:r>
          </w:p>
        </w:tc>
        <w:tc>
          <w:tcPr>
            <w:tcW w:w="394" w:type="pct"/>
          </w:tcPr>
          <w:p w14:paraId="265E2B0B" w14:textId="77777777" w:rsidR="004A6F04" w:rsidRPr="00DA037F" w:rsidRDefault="004A6F04">
            <w:r w:rsidRPr="00DA037F">
              <w:rPr>
                <w:sz w:val="16"/>
              </w:rPr>
              <w:lastRenderedPageBreak/>
              <w:t xml:space="preserve">Nyíregyháza Megyei Jogú Város Önkormányzata Pályázatok és Projektmenedzsment Referatúra vezetője/adott belső szervezeti </w:t>
            </w:r>
            <w:r w:rsidRPr="00DA037F">
              <w:rPr>
                <w:sz w:val="16"/>
              </w:rPr>
              <w:lastRenderedPageBreak/>
              <w:t>egység(</w:t>
            </w:r>
            <w:proofErr w:type="spellStart"/>
            <w:r w:rsidRPr="00DA037F">
              <w:rPr>
                <w:sz w:val="16"/>
              </w:rPr>
              <w:t>ek</w:t>
            </w:r>
            <w:proofErr w:type="spellEnd"/>
            <w:r w:rsidRPr="00DA037F">
              <w:rPr>
                <w:sz w:val="16"/>
              </w:rPr>
              <w:t>) vezetője.</w:t>
            </w:r>
          </w:p>
        </w:tc>
        <w:tc>
          <w:tcPr>
            <w:tcW w:w="316" w:type="pct"/>
          </w:tcPr>
          <w:p w14:paraId="05A5F986" w14:textId="4508A98C" w:rsidR="004A6F04" w:rsidRPr="00DA037F" w:rsidRDefault="004A6F04">
            <w:r w:rsidRPr="00DA037F">
              <w:rPr>
                <w:sz w:val="16"/>
              </w:rPr>
              <w:lastRenderedPageBreak/>
              <w:t>20</w:t>
            </w:r>
            <w:r w:rsidR="00AE4085">
              <w:rPr>
                <w:sz w:val="16"/>
              </w:rPr>
              <w:t>31</w:t>
            </w:r>
            <w:r w:rsidRPr="00DA037F">
              <w:rPr>
                <w:sz w:val="16"/>
              </w:rPr>
              <w:t>. 12. 31.</w:t>
            </w:r>
          </w:p>
        </w:tc>
        <w:tc>
          <w:tcPr>
            <w:tcW w:w="394" w:type="pct"/>
          </w:tcPr>
          <w:p w14:paraId="4B6249D1" w14:textId="77777777" w:rsidR="004A6F04" w:rsidRPr="00DA037F" w:rsidRDefault="004A6F04">
            <w:r w:rsidRPr="00DA037F">
              <w:rPr>
                <w:sz w:val="16"/>
              </w:rPr>
              <w:t xml:space="preserve">R.: a hátrányos helyzetű és a halmozottan hátrányos helyzetű gyermekek pontos arányának meghatározása az önkormányzati és </w:t>
            </w:r>
            <w:r w:rsidRPr="00DA037F">
              <w:rPr>
                <w:sz w:val="16"/>
              </w:rPr>
              <w:lastRenderedPageBreak/>
              <w:t>nem önkormányzati iskolákban K.: az óvodák, iskolák többsége betartja a köznevelési törvény az óvodai és iskolai körzethatárokra és a tanulók felvételére vonatkozó rendelkezéseket H.: a HH és HHH gyermekek aránya közel azonos az önkormányzati és nem önkormányzati fenntartású iskolákban</w:t>
            </w:r>
          </w:p>
        </w:tc>
        <w:tc>
          <w:tcPr>
            <w:tcW w:w="434" w:type="pct"/>
          </w:tcPr>
          <w:p w14:paraId="14B6C35A" w14:textId="77777777" w:rsidR="004A6F04" w:rsidRPr="00DA037F" w:rsidRDefault="004A6F04">
            <w:r w:rsidRPr="00DA037F">
              <w:rPr>
                <w:sz w:val="16"/>
              </w:rPr>
              <w:lastRenderedPageBreak/>
              <w:t>Tárgyi, humán erőforrások biztosítása, pályázatoktól/projektektől függően eltérő; részletesen az útmutató/támogatás</w:t>
            </w:r>
            <w:r w:rsidRPr="00DA037F">
              <w:rPr>
                <w:sz w:val="16"/>
              </w:rPr>
              <w:lastRenderedPageBreak/>
              <w:t>i szerződés tartalmazza.</w:t>
            </w:r>
          </w:p>
        </w:tc>
        <w:tc>
          <w:tcPr>
            <w:tcW w:w="315" w:type="pct"/>
          </w:tcPr>
          <w:p w14:paraId="427100CD" w14:textId="77777777" w:rsidR="004A6F04" w:rsidRPr="00DA037F" w:rsidRDefault="004A6F04">
            <w:r w:rsidRPr="00DA037F">
              <w:rPr>
                <w:sz w:val="16"/>
              </w:rPr>
              <w:lastRenderedPageBreak/>
              <w:t xml:space="preserve">A fenntarthatóság függ a tárgyi és humán feltételektől, a jogszabályi környezettől, a résztvevők </w:t>
            </w:r>
            <w:r w:rsidRPr="00DA037F">
              <w:rPr>
                <w:sz w:val="16"/>
              </w:rPr>
              <w:lastRenderedPageBreak/>
              <w:t>motiváltságától.</w:t>
            </w:r>
          </w:p>
        </w:tc>
        <w:tc>
          <w:tcPr>
            <w:tcW w:w="580" w:type="pct"/>
          </w:tcPr>
          <w:p w14:paraId="04389FA7" w14:textId="77777777" w:rsidR="004A6F04" w:rsidRPr="00DA037F" w:rsidRDefault="004A6F04">
            <w:r w:rsidRPr="00DA037F">
              <w:rPr>
                <w:sz w:val="16"/>
              </w:rPr>
              <w:lastRenderedPageBreak/>
              <w:t>Pályázatoktól/projektektől függően eltérő; részletesen az útmutató/támogatási szerződés tartalmazza.</w:t>
            </w:r>
          </w:p>
        </w:tc>
      </w:tr>
      <w:tr w:rsidR="004A6F04" w:rsidRPr="00DA037F" w14:paraId="1A6FB349" w14:textId="77777777">
        <w:tc>
          <w:tcPr>
            <w:tcW w:w="5000" w:type="pct"/>
            <w:gridSpan w:val="13"/>
          </w:tcPr>
          <w:p w14:paraId="50EA1E39" w14:textId="77777777" w:rsidR="004A6F04" w:rsidRPr="00DA037F" w:rsidRDefault="004A6F04">
            <w:pPr>
              <w:rPr>
                <w:b/>
                <w:sz w:val="16"/>
              </w:rPr>
            </w:pPr>
            <w:r w:rsidRPr="00DA037F">
              <w:rPr>
                <w:b/>
                <w:sz w:val="16"/>
              </w:rPr>
              <w:t>Megvalósítás alatt álló pályázatok:</w:t>
            </w:r>
          </w:p>
          <w:p w14:paraId="793EF90C" w14:textId="17E03858" w:rsidR="004A6F04" w:rsidRDefault="00FE4DF1">
            <w:pPr>
              <w:rPr>
                <w:bCs/>
                <w:sz w:val="16"/>
              </w:rPr>
            </w:pPr>
            <w:r w:rsidRPr="00FE4DF1">
              <w:rPr>
                <w:bCs/>
                <w:sz w:val="16"/>
              </w:rPr>
              <w:t>TOP_PLUSZ-3.4.1-23-NY1-2023-00001 - Gyermekek Háza Déli Óvoda és tagintézményeinek fejlesztése</w:t>
            </w:r>
          </w:p>
          <w:p w14:paraId="74C79C1D" w14:textId="70F2303C" w:rsidR="003B661D" w:rsidRPr="00DA037F" w:rsidRDefault="003B661D">
            <w:pPr>
              <w:rPr>
                <w:bCs/>
                <w:sz w:val="16"/>
              </w:rPr>
            </w:pPr>
            <w:r w:rsidRPr="003B661D">
              <w:rPr>
                <w:bCs/>
                <w:sz w:val="16"/>
              </w:rPr>
              <w:t>TOP_PLUSZ-3.4.1-23-NY1-2023-</w:t>
            </w:r>
            <w:proofErr w:type="gramStart"/>
            <w:r w:rsidRPr="003B661D">
              <w:rPr>
                <w:bCs/>
                <w:sz w:val="16"/>
              </w:rPr>
              <w:t>00002  -</w:t>
            </w:r>
            <w:proofErr w:type="gramEnd"/>
            <w:r w:rsidRPr="003B661D">
              <w:rPr>
                <w:bCs/>
                <w:sz w:val="16"/>
              </w:rPr>
              <w:t xml:space="preserve"> Tündérkert Keleti Óvoda és tagintézményeinek fejlesztése</w:t>
            </w:r>
          </w:p>
          <w:p w14:paraId="20415B87" w14:textId="77777777" w:rsidR="004A6F04" w:rsidRDefault="009E7E48">
            <w:pPr>
              <w:rPr>
                <w:sz w:val="16"/>
              </w:rPr>
            </w:pPr>
            <w:r w:rsidRPr="009E7E48">
              <w:rPr>
                <w:sz w:val="16"/>
              </w:rPr>
              <w:t>TOP_PLUSZ-3.4.1-23-NY1-2023-</w:t>
            </w:r>
            <w:proofErr w:type="gramStart"/>
            <w:r w:rsidRPr="009E7E48">
              <w:rPr>
                <w:sz w:val="16"/>
              </w:rPr>
              <w:t>00004  -</w:t>
            </w:r>
            <w:proofErr w:type="gramEnd"/>
            <w:r w:rsidRPr="009E7E48">
              <w:rPr>
                <w:sz w:val="16"/>
              </w:rPr>
              <w:t xml:space="preserve"> Eszterlánc Északi Óvoda és tagintézményeinek fejlesztése</w:t>
            </w:r>
          </w:p>
          <w:p w14:paraId="7FE54AB3" w14:textId="1A114505" w:rsidR="005E5158" w:rsidRPr="00DA037F" w:rsidRDefault="005E5158">
            <w:pPr>
              <w:rPr>
                <w:sz w:val="16"/>
              </w:rPr>
            </w:pPr>
            <w:r w:rsidRPr="005E5158">
              <w:rPr>
                <w:sz w:val="16"/>
              </w:rPr>
              <w:t>TOP_PLUSZ-3.4.1-23-NY1-2023-</w:t>
            </w:r>
            <w:proofErr w:type="gramStart"/>
            <w:r w:rsidRPr="005E5158">
              <w:rPr>
                <w:sz w:val="16"/>
              </w:rPr>
              <w:t>00005  -</w:t>
            </w:r>
            <w:proofErr w:type="gramEnd"/>
            <w:r w:rsidRPr="005E5158">
              <w:rPr>
                <w:sz w:val="16"/>
              </w:rPr>
              <w:t xml:space="preserve"> Búzaszem Nyugati Óvoda és tagintézményeinek fejlesztése</w:t>
            </w:r>
          </w:p>
        </w:tc>
      </w:tr>
      <w:tr w:rsidR="004A6F04" w:rsidRPr="00DA037F" w14:paraId="65E81F23" w14:textId="77777777">
        <w:tc>
          <w:tcPr>
            <w:tcW w:w="200" w:type="pct"/>
          </w:tcPr>
          <w:p w14:paraId="4A3DAD8B" w14:textId="77777777" w:rsidR="004A6F04" w:rsidRPr="00DA037F" w:rsidRDefault="004A6F04">
            <w:r w:rsidRPr="00DA037F">
              <w:rPr>
                <w:sz w:val="16"/>
              </w:rPr>
              <w:t>4</w:t>
            </w:r>
          </w:p>
        </w:tc>
        <w:tc>
          <w:tcPr>
            <w:tcW w:w="315" w:type="pct"/>
          </w:tcPr>
          <w:p w14:paraId="3B3785E9" w14:textId="77777777" w:rsidR="004A6F04" w:rsidRPr="00DA037F" w:rsidRDefault="004A6F04">
            <w:r w:rsidRPr="00DA037F">
              <w:rPr>
                <w:sz w:val="16"/>
              </w:rPr>
              <w:t>„A gyermekek védelme mindenekelőtt”</w:t>
            </w:r>
          </w:p>
        </w:tc>
        <w:tc>
          <w:tcPr>
            <w:tcW w:w="434" w:type="pct"/>
          </w:tcPr>
          <w:p w14:paraId="5C19225F" w14:textId="77777777" w:rsidR="004A6F04" w:rsidRPr="00DA037F" w:rsidRDefault="004A6F04">
            <w:r w:rsidRPr="00DA037F">
              <w:rPr>
                <w:sz w:val="16"/>
              </w:rPr>
              <w:t>A család széteséséből, a nevelés, gondozás, törődés, szeretet hiányából adódó gyermekkori magatartászavarok kialakulása miatt magas a veszélyeztetett gyermekek száma.</w:t>
            </w:r>
            <w:r w:rsidRPr="00DA037F">
              <w:rPr>
                <w:strike/>
                <w:sz w:val="16"/>
              </w:rPr>
              <w:t xml:space="preserve"> </w:t>
            </w:r>
          </w:p>
        </w:tc>
        <w:tc>
          <w:tcPr>
            <w:tcW w:w="474" w:type="pct"/>
          </w:tcPr>
          <w:p w14:paraId="4B487179" w14:textId="77777777" w:rsidR="004A6F04" w:rsidRPr="00DA037F" w:rsidRDefault="004A6F04">
            <w:r w:rsidRPr="00DA037F">
              <w:rPr>
                <w:sz w:val="16"/>
              </w:rPr>
              <w:t>A veszélyeztetett gyermekek számának csökkentése.</w:t>
            </w:r>
          </w:p>
        </w:tc>
        <w:tc>
          <w:tcPr>
            <w:tcW w:w="434" w:type="pct"/>
          </w:tcPr>
          <w:p w14:paraId="35361C6E"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77ED69E5"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w:t>
            </w:r>
            <w:r w:rsidRPr="00DA037F">
              <w:rPr>
                <w:sz w:val="16"/>
                <w:szCs w:val="16"/>
              </w:rPr>
              <w:lastRenderedPageBreak/>
              <w:t>2012.  Gyermekvédelmi beszámoló</w:t>
            </w:r>
          </w:p>
          <w:p w14:paraId="6A047066" w14:textId="77777777" w:rsidR="004A6F04" w:rsidRPr="00DA037F" w:rsidRDefault="004A6F04">
            <w:pPr>
              <w:rPr>
                <w:sz w:val="16"/>
              </w:rPr>
            </w:pPr>
            <w:r w:rsidRPr="00DA037F">
              <w:rPr>
                <w:sz w:val="16"/>
              </w:rPr>
              <w:t>Nyíregyháza 2020-2030 Stratégiai Terve</w:t>
            </w:r>
          </w:p>
          <w:p w14:paraId="4758DCC9" w14:textId="77777777" w:rsidR="004A6F04" w:rsidRPr="00DA037F" w:rsidRDefault="004A6F04"/>
        </w:tc>
        <w:tc>
          <w:tcPr>
            <w:tcW w:w="319" w:type="pct"/>
          </w:tcPr>
          <w:p w14:paraId="371ADBCB" w14:textId="77777777" w:rsidR="004A6F04" w:rsidRPr="00DA037F" w:rsidRDefault="004A6F04">
            <w:r w:rsidRPr="00DA037F">
              <w:rPr>
                <w:sz w:val="16"/>
              </w:rPr>
              <w:lastRenderedPageBreak/>
              <w:t>Magyar Nemzeti Felzárkózási Stratégia 2030</w:t>
            </w:r>
          </w:p>
        </w:tc>
        <w:tc>
          <w:tcPr>
            <w:tcW w:w="391" w:type="pct"/>
          </w:tcPr>
          <w:p w14:paraId="1C6ECD3F" w14:textId="77777777" w:rsidR="004A6F04" w:rsidRPr="00DA037F" w:rsidRDefault="004A6F04">
            <w:r w:rsidRPr="00DA037F">
              <w:rPr>
                <w:sz w:val="16"/>
              </w:rPr>
              <w:t xml:space="preserve">a gyermekjóléti szolgálat dolgozói figyelemmel kísérik a településen élő gyermekek életkörülményeit és szociális helyzetét, gyermekjóléti és egyéb szociális ellátások iránti szükségletét, gyermekvédelmi vagy egyéb hatósági beavatkozást igénylő helyzetét, felhívja a jelzőrendszer tagjait, jelzési kötelezettségük teljesítésére a </w:t>
            </w:r>
            <w:r w:rsidRPr="00DA037F">
              <w:rPr>
                <w:sz w:val="16"/>
              </w:rPr>
              <w:lastRenderedPageBreak/>
              <w:t xml:space="preserve">kialakult veszélyeztetettség megszüntetésére irányuló családgondozás körében a gyermekjóléti szolgálat családgondozója személyes segítő kapcsolat keretében támogatja a gyermeket az őt veszélyeztető körülmények elhárításában, személyisége kedvező irányú fejlődésében, segíti a szülőket a gyermek gondozásában, ellátásának megszervezésében, a családban jelentkező működési zavarok ellensúlyozásában, illetve kezdeményezi és a gyermeknek nyújtott gyermekjóléti ellátásokkal összehangolja a szülők és más hozzátartozók részére a szociális alapszolgáltatások, különösen a családsegítés keretében nyújtott személyes gondoskodást szabadidős, kulturális programok </w:t>
            </w:r>
            <w:r w:rsidRPr="00DA037F">
              <w:rPr>
                <w:sz w:val="16"/>
              </w:rPr>
              <w:lastRenderedPageBreak/>
              <w:t>szervezése, szülők személyiségfejlesztését célzó programok lebonyolítása, kompetenciák fejlesztése veszélyeztetettségi okok csökkentése</w:t>
            </w:r>
          </w:p>
        </w:tc>
        <w:tc>
          <w:tcPr>
            <w:tcW w:w="394" w:type="pct"/>
          </w:tcPr>
          <w:p w14:paraId="61C49CD6" w14:textId="77777777" w:rsidR="004A6F04" w:rsidRPr="00DA037F" w:rsidRDefault="004A6F04">
            <w:r w:rsidRPr="00DA037F">
              <w:rPr>
                <w:sz w:val="16"/>
              </w:rPr>
              <w:lastRenderedPageBreak/>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4EC1AB5D" w14:textId="41D49404" w:rsidR="004A6F04" w:rsidRPr="00DA037F" w:rsidRDefault="004A6F04">
            <w:r w:rsidRPr="00DA037F">
              <w:rPr>
                <w:sz w:val="16"/>
              </w:rPr>
              <w:t>20</w:t>
            </w:r>
            <w:r w:rsidR="00AE4085">
              <w:rPr>
                <w:sz w:val="16"/>
              </w:rPr>
              <w:t>31</w:t>
            </w:r>
            <w:r w:rsidRPr="00DA037F">
              <w:rPr>
                <w:sz w:val="16"/>
              </w:rPr>
              <w:t>. 12. 31.</w:t>
            </w:r>
          </w:p>
        </w:tc>
        <w:tc>
          <w:tcPr>
            <w:tcW w:w="394" w:type="pct"/>
          </w:tcPr>
          <w:p w14:paraId="76D7DEA8" w14:textId="77777777" w:rsidR="004A6F04" w:rsidRPr="00DA037F" w:rsidRDefault="004A6F04">
            <w:r w:rsidRPr="00DA037F">
              <w:rPr>
                <w:sz w:val="16"/>
              </w:rPr>
              <w:t>R.: szakemberek továbbképzéseinek száma, felkutatott veszélyeztetett gyermekek száma K.: szabadidős programok száma, személyiségfejlesztő, prevenciós programok szervezése, családgondozói tevékenységek száma H.: veszélyeztetett gyermekek száma csökken</w:t>
            </w:r>
          </w:p>
        </w:tc>
        <w:tc>
          <w:tcPr>
            <w:tcW w:w="434" w:type="pct"/>
          </w:tcPr>
          <w:p w14:paraId="5285C4FF" w14:textId="77777777" w:rsidR="004A6F04" w:rsidRPr="00DA037F" w:rsidRDefault="004A6F04">
            <w:r w:rsidRPr="00DA037F">
              <w:rPr>
                <w:sz w:val="16"/>
              </w:rPr>
              <w:t>Anyagi, tárgyi, humán erőforrások biztosítása, pályázatoktól/projektektől függően eltérő; részletesen az útmutató/támogatási szerződés tartalmazza.</w:t>
            </w:r>
          </w:p>
        </w:tc>
        <w:tc>
          <w:tcPr>
            <w:tcW w:w="315" w:type="pct"/>
          </w:tcPr>
          <w:p w14:paraId="70E34F1D" w14:textId="77777777" w:rsidR="004A6F04" w:rsidRPr="00DA037F" w:rsidRDefault="004A6F04">
            <w:r w:rsidRPr="00DA037F">
              <w:rPr>
                <w:sz w:val="16"/>
              </w:rPr>
              <w:t>A fenntarthatóság függ az anyagi, a tárgyi és humán feltételektől, a jelzőrendszer tagjainak aktív részvételétől, a résztvevők motiváltságától.</w:t>
            </w:r>
          </w:p>
        </w:tc>
        <w:tc>
          <w:tcPr>
            <w:tcW w:w="580" w:type="pct"/>
          </w:tcPr>
          <w:p w14:paraId="5B5EFBA0"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165EC351" w14:textId="77777777">
        <w:tc>
          <w:tcPr>
            <w:tcW w:w="5000" w:type="pct"/>
            <w:gridSpan w:val="13"/>
          </w:tcPr>
          <w:p w14:paraId="14FF5EC7" w14:textId="77777777" w:rsidR="004A6F04" w:rsidRPr="00DA037F" w:rsidRDefault="004A6F04">
            <w:pPr>
              <w:rPr>
                <w:b/>
                <w:sz w:val="16"/>
              </w:rPr>
            </w:pPr>
            <w:r w:rsidRPr="00DA037F">
              <w:rPr>
                <w:b/>
                <w:sz w:val="16"/>
              </w:rPr>
              <w:lastRenderedPageBreak/>
              <w:t>Megvalósítás alatt álló pályázatok:</w:t>
            </w:r>
          </w:p>
          <w:p w14:paraId="43EFAAB8" w14:textId="57031781" w:rsidR="004A6F04" w:rsidRPr="00DA037F" w:rsidRDefault="00FE4DF1">
            <w:pPr>
              <w:rPr>
                <w:bCs/>
                <w:sz w:val="16"/>
              </w:rPr>
            </w:pPr>
            <w:r w:rsidRPr="00FE4DF1">
              <w:rPr>
                <w:bCs/>
                <w:sz w:val="16"/>
              </w:rPr>
              <w:t>TOP_PLUSZ-3.4.1-23-NY1-2023-00001 - Gyermekek Háza Déli Óvoda és tagintézményeinek fejlesztése</w:t>
            </w:r>
          </w:p>
          <w:p w14:paraId="6A386472" w14:textId="77777777" w:rsidR="004A6F04" w:rsidRDefault="003B661D">
            <w:pPr>
              <w:rPr>
                <w:sz w:val="16"/>
              </w:rPr>
            </w:pPr>
            <w:r w:rsidRPr="003B661D">
              <w:rPr>
                <w:sz w:val="16"/>
              </w:rPr>
              <w:t>TOP_PLUSZ-3.4.1-23-NY1-2023-</w:t>
            </w:r>
            <w:proofErr w:type="gramStart"/>
            <w:r w:rsidRPr="003B661D">
              <w:rPr>
                <w:sz w:val="16"/>
              </w:rPr>
              <w:t>00002  -</w:t>
            </w:r>
            <w:proofErr w:type="gramEnd"/>
            <w:r w:rsidRPr="003B661D">
              <w:rPr>
                <w:sz w:val="16"/>
              </w:rPr>
              <w:t xml:space="preserve"> Tündérkert Keleti Óvoda és tagintézményeinek fejlesztése</w:t>
            </w:r>
          </w:p>
          <w:p w14:paraId="7DDACFDB" w14:textId="77777777" w:rsidR="003B661D" w:rsidRDefault="003B661D">
            <w:pPr>
              <w:rPr>
                <w:sz w:val="16"/>
              </w:rPr>
            </w:pPr>
            <w:r w:rsidRPr="003B661D">
              <w:rPr>
                <w:sz w:val="16"/>
              </w:rPr>
              <w:t>TOP_PLUSZ-3.4.1-23-NY1-2023-</w:t>
            </w:r>
            <w:proofErr w:type="gramStart"/>
            <w:r w:rsidRPr="003B661D">
              <w:rPr>
                <w:sz w:val="16"/>
              </w:rPr>
              <w:t>00003  -</w:t>
            </w:r>
            <w:proofErr w:type="gramEnd"/>
            <w:r w:rsidRPr="003B661D">
              <w:rPr>
                <w:sz w:val="16"/>
              </w:rPr>
              <w:t xml:space="preserve"> Köznevelési intézmények fejlesztése</w:t>
            </w:r>
          </w:p>
          <w:p w14:paraId="24A353D8" w14:textId="77777777" w:rsidR="009E7E48" w:rsidRDefault="009E7E48">
            <w:pPr>
              <w:rPr>
                <w:sz w:val="16"/>
              </w:rPr>
            </w:pPr>
            <w:r w:rsidRPr="009E7E48">
              <w:rPr>
                <w:sz w:val="16"/>
              </w:rPr>
              <w:t>TOP_PLUSZ-3.4.1-23-NY1-2023-</w:t>
            </w:r>
            <w:proofErr w:type="gramStart"/>
            <w:r w:rsidRPr="009E7E48">
              <w:rPr>
                <w:sz w:val="16"/>
              </w:rPr>
              <w:t>00004  -</w:t>
            </w:r>
            <w:proofErr w:type="gramEnd"/>
            <w:r w:rsidRPr="009E7E48">
              <w:rPr>
                <w:sz w:val="16"/>
              </w:rPr>
              <w:t xml:space="preserve"> Eszterlánc Északi Óvoda és tagintézményeinek fejlesztése</w:t>
            </w:r>
          </w:p>
          <w:p w14:paraId="32279FF6" w14:textId="77777777" w:rsidR="005E5158" w:rsidRDefault="005E5158">
            <w:pPr>
              <w:rPr>
                <w:sz w:val="16"/>
              </w:rPr>
            </w:pPr>
            <w:r w:rsidRPr="005E5158">
              <w:rPr>
                <w:sz w:val="16"/>
              </w:rPr>
              <w:t>TOP_PLUSZ-3.4.1-23-NY1-2023-</w:t>
            </w:r>
            <w:proofErr w:type="gramStart"/>
            <w:r w:rsidRPr="005E5158">
              <w:rPr>
                <w:sz w:val="16"/>
              </w:rPr>
              <w:t>00005  -</w:t>
            </w:r>
            <w:proofErr w:type="gramEnd"/>
            <w:r w:rsidRPr="005E5158">
              <w:rPr>
                <w:sz w:val="16"/>
              </w:rPr>
              <w:t xml:space="preserve"> Búzaszem Nyugati Óvoda és tagintézményeinek fejlesztése</w:t>
            </w:r>
          </w:p>
          <w:p w14:paraId="5C752D7C" w14:textId="1315671D" w:rsidR="005E5158" w:rsidRPr="00DA037F" w:rsidRDefault="005E5158">
            <w:pPr>
              <w:rPr>
                <w:sz w:val="16"/>
              </w:rPr>
            </w:pPr>
            <w:r w:rsidRPr="005E5158">
              <w:rPr>
                <w:sz w:val="16"/>
              </w:rPr>
              <w:t>TOP_PLUSZ-3.4.1-23-NY1-2023-</w:t>
            </w:r>
            <w:proofErr w:type="gramStart"/>
            <w:r w:rsidRPr="005E5158">
              <w:rPr>
                <w:sz w:val="16"/>
              </w:rPr>
              <w:t>00006  -</w:t>
            </w:r>
            <w:proofErr w:type="gramEnd"/>
            <w:r w:rsidRPr="005E5158">
              <w:rPr>
                <w:sz w:val="16"/>
              </w:rPr>
              <w:t xml:space="preserve"> Bölcsődék fejlesztése Nyíregyházán (9 db)</w:t>
            </w:r>
          </w:p>
        </w:tc>
      </w:tr>
      <w:tr w:rsidR="004A6F04" w:rsidRPr="00DA037F" w14:paraId="314E923D" w14:textId="77777777">
        <w:tc>
          <w:tcPr>
            <w:tcW w:w="200" w:type="pct"/>
          </w:tcPr>
          <w:p w14:paraId="4C77C906" w14:textId="77777777" w:rsidR="004A6F04" w:rsidRPr="00DA037F" w:rsidRDefault="004A6F04">
            <w:r w:rsidRPr="00DA037F">
              <w:rPr>
                <w:sz w:val="16"/>
              </w:rPr>
              <w:t>5</w:t>
            </w:r>
          </w:p>
        </w:tc>
        <w:tc>
          <w:tcPr>
            <w:tcW w:w="315" w:type="pct"/>
          </w:tcPr>
          <w:p w14:paraId="2A67D9C7" w14:textId="77777777" w:rsidR="004A6F04" w:rsidRPr="00DA037F" w:rsidRDefault="004A6F04">
            <w:r w:rsidRPr="00DA037F">
              <w:rPr>
                <w:sz w:val="16"/>
              </w:rPr>
              <w:t>„A finanszírozás lehetőségeinek feltérképezése”</w:t>
            </w:r>
          </w:p>
        </w:tc>
        <w:tc>
          <w:tcPr>
            <w:tcW w:w="434" w:type="pct"/>
          </w:tcPr>
          <w:p w14:paraId="6D1A5EAA" w14:textId="77777777" w:rsidR="004A6F04" w:rsidRPr="00DA037F" w:rsidRDefault="004A6F04">
            <w:r w:rsidRPr="00DA037F">
              <w:rPr>
                <w:sz w:val="16"/>
              </w:rPr>
              <w:t>A gyermekjóléti ellátásokat biztosító intézmények infrastrukturális feltételei folyamatosan javulnak, de szükség van a felülvizsgálatokra, korszerűsítésre, valamint a különböző programok, szolgáltatások fejlesztésére, amelyekhez az állami finanszírozás nem elegendő.</w:t>
            </w:r>
          </w:p>
        </w:tc>
        <w:tc>
          <w:tcPr>
            <w:tcW w:w="474" w:type="pct"/>
          </w:tcPr>
          <w:p w14:paraId="27AE8284" w14:textId="77777777" w:rsidR="004A6F04" w:rsidRPr="00DA037F" w:rsidRDefault="004A6F04">
            <w:r w:rsidRPr="00DA037F">
              <w:rPr>
                <w:sz w:val="16"/>
              </w:rPr>
              <w:t>Különböző források programok, szolgáltatások feltérképezése, amelyek hozzájárulnak az intézmények infrastrukturális fejlesztéséhez.</w:t>
            </w:r>
          </w:p>
        </w:tc>
        <w:tc>
          <w:tcPr>
            <w:tcW w:w="434" w:type="pct"/>
          </w:tcPr>
          <w:p w14:paraId="6CD1C503"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467FF3BC"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35B63FA6" w14:textId="77777777" w:rsidR="004A6F04" w:rsidRPr="00DA037F" w:rsidRDefault="004A6F04">
            <w:pPr>
              <w:rPr>
                <w:sz w:val="16"/>
                <w:szCs w:val="16"/>
              </w:rPr>
            </w:pPr>
            <w:r w:rsidRPr="00DA037F">
              <w:rPr>
                <w:sz w:val="16"/>
                <w:szCs w:val="16"/>
              </w:rPr>
              <w:t>Nyíregyháza Megyei Jogú Város helyi Klímastratégiája,</w:t>
            </w:r>
          </w:p>
          <w:p w14:paraId="2BB4A0AB" w14:textId="77777777" w:rsidR="004A6F04" w:rsidRPr="00DA037F" w:rsidRDefault="004A6F04">
            <w:pPr>
              <w:rPr>
                <w:sz w:val="16"/>
              </w:rPr>
            </w:pPr>
            <w:r w:rsidRPr="00DA037F">
              <w:rPr>
                <w:sz w:val="16"/>
              </w:rPr>
              <w:t>Nyíregyháza 2020-2030 Stratégiai Terve</w:t>
            </w:r>
          </w:p>
        </w:tc>
        <w:tc>
          <w:tcPr>
            <w:tcW w:w="319" w:type="pct"/>
          </w:tcPr>
          <w:p w14:paraId="4B848009" w14:textId="77777777" w:rsidR="004A6F04" w:rsidRPr="00DA037F" w:rsidRDefault="004A6F04">
            <w:r w:rsidRPr="00DA037F">
              <w:rPr>
                <w:sz w:val="16"/>
              </w:rPr>
              <w:t>Magyar Nemzeti Felzárkózási Stratégia 2030</w:t>
            </w:r>
          </w:p>
        </w:tc>
        <w:tc>
          <w:tcPr>
            <w:tcW w:w="391" w:type="pct"/>
          </w:tcPr>
          <w:p w14:paraId="3530B0C9" w14:textId="77777777" w:rsidR="004A6F04" w:rsidRPr="00DA037F" w:rsidRDefault="004A6F04">
            <w:r w:rsidRPr="00DA037F">
              <w:rPr>
                <w:sz w:val="16"/>
              </w:rPr>
              <w:t xml:space="preserve">- pályázati felhívások </w:t>
            </w:r>
            <w:proofErr w:type="gramStart"/>
            <w:r w:rsidRPr="00DA037F">
              <w:rPr>
                <w:sz w:val="16"/>
              </w:rPr>
              <w:t>figyelése,  -</w:t>
            </w:r>
            <w:proofErr w:type="gramEnd"/>
            <w:r w:rsidRPr="00DA037F">
              <w:rPr>
                <w:sz w:val="16"/>
              </w:rPr>
              <w:t xml:space="preserve"> az infrastrukturális fejlesztéseket támogató, valamint a programok, szolgáltatások biztosítását segítő pályázatok írása, - pályázatok benyújtása - pályázatok megvalósítása - különböző programok, szolgáltatások fejlesztése - infrastrukturális feltételek javítása</w:t>
            </w:r>
          </w:p>
        </w:tc>
        <w:tc>
          <w:tcPr>
            <w:tcW w:w="394" w:type="pct"/>
          </w:tcPr>
          <w:p w14:paraId="27FAEEDB"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60AA073F" w14:textId="3F0E4DAC" w:rsidR="004A6F04" w:rsidRPr="00DA037F" w:rsidRDefault="004A6F04">
            <w:r w:rsidRPr="00DA037F">
              <w:rPr>
                <w:sz w:val="16"/>
              </w:rPr>
              <w:t>20</w:t>
            </w:r>
            <w:r w:rsidR="00AE4085">
              <w:rPr>
                <w:sz w:val="16"/>
              </w:rPr>
              <w:t>31</w:t>
            </w:r>
            <w:r w:rsidRPr="00DA037F">
              <w:rPr>
                <w:sz w:val="16"/>
              </w:rPr>
              <w:t xml:space="preserve">. 12. </w:t>
            </w:r>
            <w:proofErr w:type="gramStart"/>
            <w:r w:rsidRPr="00DA037F">
              <w:rPr>
                <w:sz w:val="16"/>
              </w:rPr>
              <w:t>31..</w:t>
            </w:r>
            <w:proofErr w:type="gramEnd"/>
          </w:p>
        </w:tc>
        <w:tc>
          <w:tcPr>
            <w:tcW w:w="394" w:type="pct"/>
          </w:tcPr>
          <w:p w14:paraId="75E4E4DC" w14:textId="77777777" w:rsidR="004A6F04" w:rsidRPr="00DA037F" w:rsidRDefault="004A6F04">
            <w:r w:rsidRPr="00DA037F">
              <w:rPr>
                <w:sz w:val="16"/>
              </w:rPr>
              <w:t>R.: adatok gyűjtése, felmért szükségletek száma K.: programok, pályázati lehetőségek száma H.: nyertes pályázatok száma, korszerűsített intézmények</w:t>
            </w:r>
          </w:p>
        </w:tc>
        <w:tc>
          <w:tcPr>
            <w:tcW w:w="434" w:type="pct"/>
          </w:tcPr>
          <w:p w14:paraId="692CB81E" w14:textId="77777777" w:rsidR="004A6F04" w:rsidRPr="00DA037F" w:rsidRDefault="004A6F04">
            <w:r w:rsidRPr="00DA037F">
              <w:rPr>
                <w:sz w:val="16"/>
              </w:rPr>
              <w:t>Anyagi, tárgyi, humán erőforrások biztosítása, pályázatoktól/projektektől függően eltérő; részletesen az útmutató/támogatási szerződés tartalmazza.</w:t>
            </w:r>
          </w:p>
        </w:tc>
        <w:tc>
          <w:tcPr>
            <w:tcW w:w="315" w:type="pct"/>
          </w:tcPr>
          <w:p w14:paraId="73A03BD3"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65240131"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25F8DE03" w14:textId="77777777">
        <w:tc>
          <w:tcPr>
            <w:tcW w:w="5000" w:type="pct"/>
            <w:gridSpan w:val="13"/>
          </w:tcPr>
          <w:p w14:paraId="2E4CF50B" w14:textId="77777777" w:rsidR="004A6F04" w:rsidRPr="00DA037F" w:rsidRDefault="004A6F04">
            <w:pPr>
              <w:rPr>
                <w:b/>
                <w:sz w:val="16"/>
              </w:rPr>
            </w:pPr>
            <w:r w:rsidRPr="00DA037F">
              <w:rPr>
                <w:b/>
                <w:sz w:val="16"/>
              </w:rPr>
              <w:t>Megvalósítás alatt álló pályázatok:</w:t>
            </w:r>
          </w:p>
          <w:p w14:paraId="5A767C39" w14:textId="33F46820" w:rsidR="004A6F04" w:rsidRPr="00DA037F" w:rsidRDefault="0006667D">
            <w:pPr>
              <w:rPr>
                <w:bCs/>
                <w:sz w:val="16"/>
              </w:rPr>
            </w:pPr>
            <w:r w:rsidRPr="0006667D">
              <w:rPr>
                <w:bCs/>
                <w:sz w:val="16"/>
              </w:rPr>
              <w:t>TOP PLUSZ-1.3.1-21-SB1-2022-00001 - Nyíregyháza Megyei Jogú Város Fenntartható városfejlesztési stratégiájának támogatása</w:t>
            </w:r>
          </w:p>
          <w:p w14:paraId="0E88823C" w14:textId="48FD7049" w:rsidR="004A6F04" w:rsidRPr="00DA037F" w:rsidRDefault="00793094">
            <w:pPr>
              <w:rPr>
                <w:sz w:val="16"/>
              </w:rPr>
            </w:pPr>
            <w:r w:rsidRPr="00793094">
              <w:rPr>
                <w:sz w:val="16"/>
              </w:rPr>
              <w:lastRenderedPageBreak/>
              <w:t>TOURISM4SDG – A turisztikai szakpolitikai eszközök hatékonyságának javítása a fenntartható fejlődés érdekében</w:t>
            </w:r>
          </w:p>
        </w:tc>
      </w:tr>
      <w:tr w:rsidR="004A6F04" w:rsidRPr="00DA037F" w14:paraId="4F73A781" w14:textId="77777777">
        <w:tc>
          <w:tcPr>
            <w:tcW w:w="200" w:type="pct"/>
          </w:tcPr>
          <w:p w14:paraId="5769E4FE" w14:textId="77777777" w:rsidR="004A6F04" w:rsidRPr="00DA037F" w:rsidRDefault="004A6F04">
            <w:r w:rsidRPr="00DA037F">
              <w:rPr>
                <w:sz w:val="16"/>
              </w:rPr>
              <w:lastRenderedPageBreak/>
              <w:t>6</w:t>
            </w:r>
          </w:p>
        </w:tc>
        <w:tc>
          <w:tcPr>
            <w:tcW w:w="315" w:type="pct"/>
          </w:tcPr>
          <w:p w14:paraId="1482BE31" w14:textId="77777777" w:rsidR="004A6F04" w:rsidRPr="00DA037F" w:rsidRDefault="004A6F04">
            <w:r w:rsidRPr="00DA037F">
              <w:rPr>
                <w:sz w:val="16"/>
              </w:rPr>
              <w:t>"Óvodabővítés"</w:t>
            </w:r>
          </w:p>
        </w:tc>
        <w:tc>
          <w:tcPr>
            <w:tcW w:w="434" w:type="pct"/>
          </w:tcPr>
          <w:p w14:paraId="76C71013" w14:textId="77777777" w:rsidR="004A6F04" w:rsidRPr="00DA037F" w:rsidRDefault="004A6F04">
            <w:r w:rsidRPr="00DA037F">
              <w:rPr>
                <w:sz w:val="16"/>
              </w:rPr>
              <w:t xml:space="preserve">A város két területén kapacitásbővítésre van szükség, mivel a kötelező </w:t>
            </w:r>
            <w:proofErr w:type="spellStart"/>
            <w:r w:rsidRPr="00DA037F">
              <w:rPr>
                <w:sz w:val="16"/>
              </w:rPr>
              <w:t>óvodáztatás</w:t>
            </w:r>
            <w:proofErr w:type="spellEnd"/>
            <w:r w:rsidRPr="00DA037F">
              <w:rPr>
                <w:sz w:val="16"/>
              </w:rPr>
              <w:t xml:space="preserve"> miatt kevesebb a férőhelyek száma</w:t>
            </w:r>
          </w:p>
        </w:tc>
        <w:tc>
          <w:tcPr>
            <w:tcW w:w="474" w:type="pct"/>
          </w:tcPr>
          <w:p w14:paraId="4DC0A489" w14:textId="77777777" w:rsidR="004A6F04" w:rsidRPr="00DA037F" w:rsidRDefault="004A6F04">
            <w:r w:rsidRPr="00DA037F">
              <w:rPr>
                <w:sz w:val="16"/>
              </w:rPr>
              <w:t>Minden óvodáskorú gyermek számára lehetővé tenni a gondozásukhoz kényelmes körülményeket és megfelelő csoportlétszámban való foglalkozást</w:t>
            </w:r>
          </w:p>
        </w:tc>
        <w:tc>
          <w:tcPr>
            <w:tcW w:w="434" w:type="pct"/>
          </w:tcPr>
          <w:p w14:paraId="7274EA84"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0A55C67D"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17AC58B1" w14:textId="77777777" w:rsidR="004A6F04" w:rsidRPr="00DA037F" w:rsidRDefault="004A6F04">
            <w:pPr>
              <w:rPr>
                <w:sz w:val="16"/>
                <w:szCs w:val="16"/>
              </w:rPr>
            </w:pPr>
            <w:r w:rsidRPr="00DA037F">
              <w:rPr>
                <w:sz w:val="16"/>
                <w:szCs w:val="16"/>
              </w:rPr>
              <w:t>Nyíregyháza Megyei Jogú Város helyi Klímastratégiája,</w:t>
            </w:r>
          </w:p>
          <w:p w14:paraId="49D34961" w14:textId="77777777" w:rsidR="004A6F04" w:rsidRPr="00DA037F" w:rsidRDefault="004A6F04">
            <w:pPr>
              <w:rPr>
                <w:sz w:val="16"/>
              </w:rPr>
            </w:pPr>
            <w:r w:rsidRPr="00DA037F">
              <w:rPr>
                <w:sz w:val="16"/>
              </w:rPr>
              <w:t>Nyíregyháza 2020-2030 Stratégiai Terve</w:t>
            </w:r>
          </w:p>
        </w:tc>
        <w:tc>
          <w:tcPr>
            <w:tcW w:w="319" w:type="pct"/>
          </w:tcPr>
          <w:p w14:paraId="49B2E83A" w14:textId="77777777" w:rsidR="004A6F04" w:rsidRPr="00DA037F" w:rsidRDefault="004A6F04">
            <w:r w:rsidRPr="00DA037F">
              <w:rPr>
                <w:sz w:val="16"/>
              </w:rPr>
              <w:t>Magyar Nemzeti Felzárkózási Stratégia 2030</w:t>
            </w:r>
          </w:p>
        </w:tc>
        <w:tc>
          <w:tcPr>
            <w:tcW w:w="391" w:type="pct"/>
          </w:tcPr>
          <w:p w14:paraId="6F83D8AD" w14:textId="77777777" w:rsidR="004A6F04" w:rsidRPr="00DA037F" w:rsidRDefault="004A6F04">
            <w:r w:rsidRPr="00DA037F">
              <w:rPr>
                <w:sz w:val="16"/>
              </w:rPr>
              <w:t>-Feltérképezése a város területén lévő óvodák férőhely számainak kihasználtságára vonatkozóan -Megvalósítás</w:t>
            </w:r>
          </w:p>
        </w:tc>
        <w:tc>
          <w:tcPr>
            <w:tcW w:w="394" w:type="pct"/>
          </w:tcPr>
          <w:p w14:paraId="301C5C5C"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4B100479" w14:textId="34CB489D" w:rsidR="004A6F04" w:rsidRPr="00DA037F" w:rsidRDefault="004A6F04">
            <w:r w:rsidRPr="00DA037F">
              <w:rPr>
                <w:sz w:val="16"/>
              </w:rPr>
              <w:t>20</w:t>
            </w:r>
            <w:r w:rsidR="00AE4085">
              <w:rPr>
                <w:sz w:val="16"/>
              </w:rPr>
              <w:t>31</w:t>
            </w:r>
            <w:r w:rsidRPr="00DA037F">
              <w:rPr>
                <w:sz w:val="16"/>
              </w:rPr>
              <w:t>. 12. 31.</w:t>
            </w:r>
          </w:p>
        </w:tc>
        <w:tc>
          <w:tcPr>
            <w:tcW w:w="394" w:type="pct"/>
          </w:tcPr>
          <w:p w14:paraId="408861A3" w14:textId="77777777" w:rsidR="004A6F04" w:rsidRPr="00DA037F" w:rsidRDefault="004A6F04">
            <w:r w:rsidRPr="00DA037F">
              <w:rPr>
                <w:sz w:val="16"/>
              </w:rPr>
              <w:t>R: létszámkapacitás felmérése H: bővítések megvalósítása</w:t>
            </w:r>
          </w:p>
        </w:tc>
        <w:tc>
          <w:tcPr>
            <w:tcW w:w="434" w:type="pct"/>
          </w:tcPr>
          <w:p w14:paraId="4B166F39" w14:textId="77777777" w:rsidR="004A6F04" w:rsidRPr="00DA037F" w:rsidRDefault="004A6F04">
            <w:r w:rsidRPr="00DA037F">
              <w:rPr>
                <w:sz w:val="16"/>
              </w:rPr>
              <w:t>Tárgyi, anyagi és humán erőforrások biztosítása, pályázatoktól/projektektől függően eltérő; részletesen az útmutató/támogatási szerződés tartalmazza.</w:t>
            </w:r>
          </w:p>
        </w:tc>
        <w:tc>
          <w:tcPr>
            <w:tcW w:w="315" w:type="pct"/>
          </w:tcPr>
          <w:p w14:paraId="36B5C2B6" w14:textId="77777777" w:rsidR="004A6F04" w:rsidRPr="00DA037F" w:rsidRDefault="004A6F04">
            <w:r w:rsidRPr="00DA037F">
              <w:rPr>
                <w:sz w:val="16"/>
              </w:rPr>
              <w:t>A fenntarthatóság függ az anyagi, tárgyi és humán feltételektől</w:t>
            </w:r>
          </w:p>
        </w:tc>
        <w:tc>
          <w:tcPr>
            <w:tcW w:w="580" w:type="pct"/>
          </w:tcPr>
          <w:p w14:paraId="75FB9442"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2DEC5E75" w14:textId="77777777">
        <w:tc>
          <w:tcPr>
            <w:tcW w:w="5000" w:type="pct"/>
            <w:gridSpan w:val="13"/>
          </w:tcPr>
          <w:p w14:paraId="22EDDFB3" w14:textId="77777777" w:rsidR="004A6F04" w:rsidRPr="00DA037F" w:rsidRDefault="004A6F04">
            <w:pPr>
              <w:rPr>
                <w:b/>
                <w:bCs/>
                <w:sz w:val="16"/>
              </w:rPr>
            </w:pPr>
            <w:r w:rsidRPr="00DA037F">
              <w:rPr>
                <w:b/>
                <w:bCs/>
                <w:sz w:val="16"/>
              </w:rPr>
              <w:t>Megvalósítás alatt álló pályázatok:</w:t>
            </w:r>
          </w:p>
          <w:p w14:paraId="56EF972E" w14:textId="1F551BBF" w:rsidR="004A6F04" w:rsidRPr="00DA037F" w:rsidRDefault="002D3353">
            <w:pPr>
              <w:rPr>
                <w:sz w:val="16"/>
              </w:rPr>
            </w:pPr>
            <w:r w:rsidRPr="002D3353">
              <w:rPr>
                <w:sz w:val="16"/>
              </w:rPr>
              <w:t>TOP_PLUSZ-3.4.1-23-NY1-2023-</w:t>
            </w:r>
            <w:proofErr w:type="gramStart"/>
            <w:r w:rsidRPr="002D3353">
              <w:rPr>
                <w:sz w:val="16"/>
              </w:rPr>
              <w:t>00002  -</w:t>
            </w:r>
            <w:proofErr w:type="gramEnd"/>
            <w:r w:rsidRPr="002D3353">
              <w:rPr>
                <w:sz w:val="16"/>
              </w:rPr>
              <w:t xml:space="preserve"> Tündérkert Keleti Óvoda és tagintézményeinek fejlesztése</w:t>
            </w:r>
          </w:p>
          <w:p w14:paraId="40879F05" w14:textId="77777777" w:rsidR="004A6F04" w:rsidRPr="00DA037F" w:rsidRDefault="004A6F04">
            <w:pPr>
              <w:rPr>
                <w:sz w:val="16"/>
              </w:rPr>
            </w:pPr>
          </w:p>
        </w:tc>
      </w:tr>
      <w:tr w:rsidR="004A6F04" w:rsidRPr="00DA037F" w14:paraId="24C34228" w14:textId="77777777">
        <w:trPr>
          <w:gridAfter w:val="2"/>
          <w:wAfter w:w="895" w:type="pct"/>
        </w:trPr>
        <w:tc>
          <w:tcPr>
            <w:tcW w:w="4105" w:type="pct"/>
            <w:gridSpan w:val="11"/>
          </w:tcPr>
          <w:p w14:paraId="5FF06799" w14:textId="77777777" w:rsidR="004A6F04" w:rsidRPr="00DA037F" w:rsidRDefault="004A6F04">
            <w:r w:rsidRPr="00DA037F">
              <w:rPr>
                <w:sz w:val="16"/>
              </w:rPr>
              <w:t>III. A nők esélyegyenlősége</w:t>
            </w:r>
          </w:p>
        </w:tc>
      </w:tr>
      <w:tr w:rsidR="004A6F04" w:rsidRPr="00DA037F" w14:paraId="7BB504D8" w14:textId="77777777">
        <w:tc>
          <w:tcPr>
            <w:tcW w:w="200" w:type="pct"/>
          </w:tcPr>
          <w:p w14:paraId="71CDCFBF" w14:textId="77777777" w:rsidR="004A6F04" w:rsidRPr="00DA037F" w:rsidRDefault="004A6F04">
            <w:r w:rsidRPr="00DA037F">
              <w:rPr>
                <w:sz w:val="16"/>
              </w:rPr>
              <w:t>1</w:t>
            </w:r>
          </w:p>
        </w:tc>
        <w:tc>
          <w:tcPr>
            <w:tcW w:w="315" w:type="pct"/>
          </w:tcPr>
          <w:p w14:paraId="7FA7BCB5" w14:textId="77777777" w:rsidR="004A6F04" w:rsidRPr="00DA037F" w:rsidRDefault="004A6F04">
            <w:r w:rsidRPr="00DA037F">
              <w:rPr>
                <w:sz w:val="16"/>
              </w:rPr>
              <w:t>„Női „kézzel” is lehet hatékonyan dolgozni”</w:t>
            </w:r>
          </w:p>
        </w:tc>
        <w:tc>
          <w:tcPr>
            <w:tcW w:w="434" w:type="pct"/>
          </w:tcPr>
          <w:p w14:paraId="60FF625D" w14:textId="77777777" w:rsidR="004A6F04" w:rsidRPr="00DA037F" w:rsidRDefault="004A6F04">
            <w:r w:rsidRPr="00DA037F">
              <w:rPr>
                <w:sz w:val="16"/>
              </w:rPr>
              <w:t xml:space="preserve">Magas a munkanélküliek aránya a nők között </w:t>
            </w:r>
          </w:p>
        </w:tc>
        <w:tc>
          <w:tcPr>
            <w:tcW w:w="474" w:type="pct"/>
          </w:tcPr>
          <w:p w14:paraId="406D784E" w14:textId="77777777" w:rsidR="004A6F04" w:rsidRPr="00DA037F" w:rsidRDefault="004A6F04">
            <w:r w:rsidRPr="00DA037F">
              <w:rPr>
                <w:sz w:val="16"/>
              </w:rPr>
              <w:t xml:space="preserve">A női munkanélküliek arányának 5 </w:t>
            </w:r>
            <w:proofErr w:type="gramStart"/>
            <w:r w:rsidRPr="00DA037F">
              <w:rPr>
                <w:sz w:val="16"/>
              </w:rPr>
              <w:t>%-</w:t>
            </w:r>
            <w:proofErr w:type="spellStart"/>
            <w:r w:rsidRPr="00DA037F">
              <w:rPr>
                <w:sz w:val="16"/>
              </w:rPr>
              <w:t>al</w:t>
            </w:r>
            <w:proofErr w:type="spellEnd"/>
            <w:proofErr w:type="gramEnd"/>
            <w:r w:rsidRPr="00DA037F">
              <w:rPr>
                <w:sz w:val="16"/>
              </w:rPr>
              <w:t xml:space="preserve"> való csökkentése.</w:t>
            </w:r>
          </w:p>
        </w:tc>
        <w:tc>
          <w:tcPr>
            <w:tcW w:w="434" w:type="pct"/>
          </w:tcPr>
          <w:p w14:paraId="42AD1F1A"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w:t>
            </w:r>
            <w:r w:rsidRPr="00DA037F">
              <w:rPr>
                <w:sz w:val="16"/>
                <w:szCs w:val="16"/>
              </w:rPr>
              <w:lastRenderedPageBreak/>
              <w:t xml:space="preserve">Program, Ifjúsági Koncepció, </w:t>
            </w:r>
          </w:p>
          <w:p w14:paraId="068F0F53"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394BA5B0" w14:textId="77777777" w:rsidR="004A6F04" w:rsidRPr="00DA037F" w:rsidRDefault="004A6F04">
            <w:pPr>
              <w:rPr>
                <w:sz w:val="16"/>
              </w:rPr>
            </w:pPr>
            <w:r w:rsidRPr="00DA037F">
              <w:rPr>
                <w:sz w:val="16"/>
              </w:rPr>
              <w:t>Nyíregyháza 2020-2030 Stratégiai Terve</w:t>
            </w:r>
          </w:p>
        </w:tc>
        <w:tc>
          <w:tcPr>
            <w:tcW w:w="319" w:type="pct"/>
          </w:tcPr>
          <w:p w14:paraId="2620362B" w14:textId="77777777" w:rsidR="004A6F04" w:rsidRPr="00DA037F" w:rsidRDefault="004A6F04">
            <w:r w:rsidRPr="00DA037F">
              <w:rPr>
                <w:sz w:val="16"/>
              </w:rPr>
              <w:lastRenderedPageBreak/>
              <w:t>Magyar Nemzeti Felzárkózási Stratégia 2030</w:t>
            </w:r>
          </w:p>
        </w:tc>
        <w:tc>
          <w:tcPr>
            <w:tcW w:w="391" w:type="pct"/>
          </w:tcPr>
          <w:p w14:paraId="3CCAD24F" w14:textId="77777777" w:rsidR="004A6F04" w:rsidRPr="00DA037F" w:rsidRDefault="004A6F04">
            <w:r w:rsidRPr="00DA037F">
              <w:rPr>
                <w:sz w:val="16"/>
              </w:rPr>
              <w:t xml:space="preserve">- női munkanélküliek feltérképezése - részükre képző, átképző programok szervezése - munkalehetőségek feltérképezése - közmunkaprogramok szervezése - elhelyezkedés ösztönzése - munkalehetőség </w:t>
            </w:r>
            <w:r w:rsidRPr="00DA037F">
              <w:rPr>
                <w:sz w:val="16"/>
              </w:rPr>
              <w:lastRenderedPageBreak/>
              <w:t xml:space="preserve">folyamatos biztosítása - a </w:t>
            </w:r>
            <w:proofErr w:type="spellStart"/>
            <w:r w:rsidRPr="00DA037F">
              <w:rPr>
                <w:sz w:val="16"/>
              </w:rPr>
              <w:t>mikro</w:t>
            </w:r>
            <w:proofErr w:type="spellEnd"/>
            <w:r w:rsidRPr="00DA037F">
              <w:rPr>
                <w:sz w:val="16"/>
              </w:rPr>
              <w:t>- kis és középvállalkozások állami támogatásával ösztönözni a női munkanélküliek foglalkoztatását - munkáltatók ösztönzése a részmunkaidő, esetleg távmunka feltételeinek megteremtésére</w:t>
            </w:r>
          </w:p>
        </w:tc>
        <w:tc>
          <w:tcPr>
            <w:tcW w:w="394" w:type="pct"/>
          </w:tcPr>
          <w:p w14:paraId="4BF2ED80" w14:textId="77777777" w:rsidR="004A6F04" w:rsidRPr="00DA037F" w:rsidRDefault="004A6F04">
            <w:r w:rsidRPr="00DA037F">
              <w:rPr>
                <w:sz w:val="16"/>
              </w:rPr>
              <w:lastRenderedPageBreak/>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418E284F" w14:textId="1F861496" w:rsidR="004A6F04" w:rsidRPr="00DA037F" w:rsidRDefault="004A6F04">
            <w:r w:rsidRPr="00DA037F">
              <w:rPr>
                <w:sz w:val="16"/>
              </w:rPr>
              <w:t>20</w:t>
            </w:r>
            <w:r w:rsidR="00AE4085">
              <w:rPr>
                <w:sz w:val="16"/>
              </w:rPr>
              <w:t>31</w:t>
            </w:r>
            <w:r w:rsidRPr="00DA037F">
              <w:rPr>
                <w:sz w:val="16"/>
              </w:rPr>
              <w:t>. 12. 31.</w:t>
            </w:r>
          </w:p>
        </w:tc>
        <w:tc>
          <w:tcPr>
            <w:tcW w:w="394" w:type="pct"/>
          </w:tcPr>
          <w:p w14:paraId="05AD2C41" w14:textId="77777777" w:rsidR="004A6F04" w:rsidRPr="00DA037F" w:rsidRDefault="004A6F04">
            <w:r w:rsidRPr="00DA037F">
              <w:rPr>
                <w:sz w:val="16"/>
              </w:rPr>
              <w:t xml:space="preserve">R.: a női munkanélküliek részére szervezett képzési programok kialakítása, a foglalkoztatók aktiválása, közelítése a célnak </w:t>
            </w:r>
            <w:proofErr w:type="gramStart"/>
            <w:r w:rsidRPr="00DA037F">
              <w:rPr>
                <w:sz w:val="16"/>
              </w:rPr>
              <w:t>megfelelően  K.</w:t>
            </w:r>
            <w:proofErr w:type="gramEnd"/>
            <w:r w:rsidRPr="00DA037F">
              <w:rPr>
                <w:sz w:val="16"/>
              </w:rPr>
              <w:t xml:space="preserve">: a munkáltatók hány százalékát sikerült ösztönözni rész- és rugalmas </w:t>
            </w:r>
            <w:r w:rsidRPr="00DA037F">
              <w:rPr>
                <w:sz w:val="16"/>
              </w:rPr>
              <w:lastRenderedPageBreak/>
              <w:t>munkaidő alkalmazására H.: a női munkanélküliek hány százalékának sikerül a munkaerő-piacon hosszú távon elhelyezkednie</w:t>
            </w:r>
          </w:p>
        </w:tc>
        <w:tc>
          <w:tcPr>
            <w:tcW w:w="434" w:type="pct"/>
          </w:tcPr>
          <w:p w14:paraId="5F876D03" w14:textId="77777777" w:rsidR="004A6F04" w:rsidRPr="00DA037F" w:rsidRDefault="004A6F04">
            <w:r w:rsidRPr="00DA037F">
              <w:rPr>
                <w:sz w:val="16"/>
              </w:rPr>
              <w:lastRenderedPageBreak/>
              <w:t>Tárgyi, anyagi és humánerőforrások biztosítása, pályázatoktól/projektektől függően eltérő; részletesen az útmutató/támogatási szerződés tartalmazza.</w:t>
            </w:r>
          </w:p>
        </w:tc>
        <w:tc>
          <w:tcPr>
            <w:tcW w:w="315" w:type="pct"/>
          </w:tcPr>
          <w:p w14:paraId="696DFD28"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3B95C50B"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5943BE15" w14:textId="77777777">
        <w:tc>
          <w:tcPr>
            <w:tcW w:w="5000" w:type="pct"/>
            <w:gridSpan w:val="13"/>
          </w:tcPr>
          <w:p w14:paraId="4C00E450" w14:textId="77777777" w:rsidR="004A6F04" w:rsidRPr="00DA037F" w:rsidRDefault="004A6F04">
            <w:pPr>
              <w:rPr>
                <w:b/>
                <w:sz w:val="16"/>
              </w:rPr>
            </w:pPr>
          </w:p>
        </w:tc>
      </w:tr>
      <w:tr w:rsidR="004A6F04" w:rsidRPr="00DA037F" w14:paraId="1DD62C2D" w14:textId="77777777">
        <w:tc>
          <w:tcPr>
            <w:tcW w:w="200" w:type="pct"/>
          </w:tcPr>
          <w:p w14:paraId="16E0107C" w14:textId="77777777" w:rsidR="004A6F04" w:rsidRPr="00DA037F" w:rsidRDefault="004A6F04">
            <w:r w:rsidRPr="00DA037F">
              <w:rPr>
                <w:sz w:val="16"/>
              </w:rPr>
              <w:t>2</w:t>
            </w:r>
          </w:p>
        </w:tc>
        <w:tc>
          <w:tcPr>
            <w:tcW w:w="315" w:type="pct"/>
          </w:tcPr>
          <w:p w14:paraId="2CE52B42" w14:textId="77777777" w:rsidR="004A6F04" w:rsidRPr="00DA037F" w:rsidRDefault="004A6F04">
            <w:r w:rsidRPr="00DA037F">
              <w:rPr>
                <w:sz w:val="16"/>
              </w:rPr>
              <w:t>„Védjük a családok összetartóját, a nőt”</w:t>
            </w:r>
          </w:p>
        </w:tc>
        <w:tc>
          <w:tcPr>
            <w:tcW w:w="434" w:type="pct"/>
          </w:tcPr>
          <w:p w14:paraId="6EB93E04" w14:textId="77777777" w:rsidR="004A6F04" w:rsidRPr="00DA037F" w:rsidRDefault="004A6F04">
            <w:r w:rsidRPr="00DA037F">
              <w:rPr>
                <w:sz w:val="16"/>
              </w:rPr>
              <w:t xml:space="preserve">Magas a nőkkel szemben elkövetett bűncselekmények száma. </w:t>
            </w:r>
          </w:p>
        </w:tc>
        <w:tc>
          <w:tcPr>
            <w:tcW w:w="474" w:type="pct"/>
          </w:tcPr>
          <w:p w14:paraId="538D24C0" w14:textId="77777777" w:rsidR="004A6F04" w:rsidRPr="00DA037F" w:rsidRDefault="004A6F04">
            <w:r w:rsidRPr="00DA037F">
              <w:rPr>
                <w:sz w:val="16"/>
              </w:rPr>
              <w:t>A nőkkel szemben elkövetett bűncselekmények számának csökkentése.</w:t>
            </w:r>
          </w:p>
        </w:tc>
        <w:tc>
          <w:tcPr>
            <w:tcW w:w="434" w:type="pct"/>
          </w:tcPr>
          <w:p w14:paraId="68C7B8FB"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51107037"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7EADD18F" w14:textId="77777777" w:rsidR="004A6F04" w:rsidRPr="00DA037F" w:rsidRDefault="004A6F04">
            <w:pPr>
              <w:rPr>
                <w:sz w:val="16"/>
              </w:rPr>
            </w:pPr>
            <w:r w:rsidRPr="00DA037F">
              <w:rPr>
                <w:sz w:val="16"/>
              </w:rPr>
              <w:t>Nyíregyháza 2020-2030 Stratégiai Terve</w:t>
            </w:r>
          </w:p>
        </w:tc>
        <w:tc>
          <w:tcPr>
            <w:tcW w:w="319" w:type="pct"/>
          </w:tcPr>
          <w:p w14:paraId="6D4D4425" w14:textId="77777777" w:rsidR="004A6F04" w:rsidRPr="00DA037F" w:rsidRDefault="004A6F04">
            <w:r w:rsidRPr="00DA037F">
              <w:rPr>
                <w:sz w:val="16"/>
              </w:rPr>
              <w:t>Magyar Nemzeti Felzárkózási Stratégia 2030</w:t>
            </w:r>
          </w:p>
        </w:tc>
        <w:tc>
          <w:tcPr>
            <w:tcW w:w="391" w:type="pct"/>
          </w:tcPr>
          <w:p w14:paraId="483C408B" w14:textId="77777777" w:rsidR="004A6F04" w:rsidRPr="00DA037F" w:rsidRDefault="004A6F04">
            <w:r w:rsidRPr="00DA037F">
              <w:rPr>
                <w:sz w:val="16"/>
              </w:rPr>
              <w:t xml:space="preserve">- civil szervezetek bevonásával prevenciós programok szervezése - a nők önvédelmi képességét fejlesztő programok szervezése - a lakosság figyelem felkeltése a bűnözés, a családon belüli erőszak felismerésére, megelőzésére - a rendőrség fokozottabb figyelmének felkeltése a célcsoport védelmére - rendőrség által bűnmegelőzési programok </w:t>
            </w:r>
            <w:proofErr w:type="gramStart"/>
            <w:r w:rsidRPr="00DA037F">
              <w:rPr>
                <w:sz w:val="16"/>
              </w:rPr>
              <w:t>szervezése  polgárőrség</w:t>
            </w:r>
            <w:proofErr w:type="gramEnd"/>
            <w:r w:rsidRPr="00DA037F">
              <w:rPr>
                <w:sz w:val="16"/>
              </w:rPr>
              <w:t xml:space="preserve"> szervezése</w:t>
            </w:r>
          </w:p>
        </w:tc>
        <w:tc>
          <w:tcPr>
            <w:tcW w:w="394" w:type="pct"/>
          </w:tcPr>
          <w:p w14:paraId="4A84ED23"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688A2CFB" w14:textId="63967A46" w:rsidR="004A6F04" w:rsidRPr="00DA037F" w:rsidRDefault="004A6F04">
            <w:r w:rsidRPr="00DA037F">
              <w:rPr>
                <w:sz w:val="16"/>
              </w:rPr>
              <w:t>20</w:t>
            </w:r>
            <w:r w:rsidR="00AE4085">
              <w:rPr>
                <w:sz w:val="16"/>
              </w:rPr>
              <w:t>31</w:t>
            </w:r>
            <w:r w:rsidRPr="00DA037F">
              <w:rPr>
                <w:sz w:val="16"/>
              </w:rPr>
              <w:t>. 12. 31.</w:t>
            </w:r>
          </w:p>
        </w:tc>
        <w:tc>
          <w:tcPr>
            <w:tcW w:w="394" w:type="pct"/>
          </w:tcPr>
          <w:p w14:paraId="17EC8E26" w14:textId="77777777" w:rsidR="004A6F04" w:rsidRPr="00DA037F" w:rsidRDefault="004A6F04">
            <w:r w:rsidRPr="00DA037F">
              <w:rPr>
                <w:sz w:val="16"/>
              </w:rPr>
              <w:t>R.: önvédelmi, prevenciós programok szervezésének száma K.: bűncselekmények áldozatainak segítését és védelmét szolgáló tevékenységek, programok száma H.: a nők ellen elkövetett bűnözési esetek aránya mennyivel csökken a kiinduló helyzethez képest</w:t>
            </w:r>
          </w:p>
        </w:tc>
        <w:tc>
          <w:tcPr>
            <w:tcW w:w="434" w:type="pct"/>
          </w:tcPr>
          <w:p w14:paraId="69161009" w14:textId="77777777" w:rsidR="004A6F04" w:rsidRPr="00DA037F" w:rsidRDefault="004A6F04">
            <w:r w:rsidRPr="00DA037F">
              <w:rPr>
                <w:sz w:val="16"/>
              </w:rPr>
              <w:t>Tárgyi, anyagi és humánerőforrások biztosítása, pályázatoktól/projektektől függően eltérő; részletesen az útmutató/támogatási szerződés tartalmazza.</w:t>
            </w:r>
          </w:p>
        </w:tc>
        <w:tc>
          <w:tcPr>
            <w:tcW w:w="315" w:type="pct"/>
          </w:tcPr>
          <w:p w14:paraId="0E720702"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4783941E"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37AF1167" w14:textId="77777777">
        <w:tc>
          <w:tcPr>
            <w:tcW w:w="5000" w:type="pct"/>
            <w:gridSpan w:val="13"/>
          </w:tcPr>
          <w:p w14:paraId="46DD6D18" w14:textId="1E4E916F" w:rsidR="004A6F04" w:rsidRPr="00211609" w:rsidRDefault="004A6F04">
            <w:pPr>
              <w:rPr>
                <w:b/>
                <w:sz w:val="16"/>
              </w:rPr>
            </w:pPr>
          </w:p>
        </w:tc>
      </w:tr>
      <w:tr w:rsidR="004A6F04" w:rsidRPr="00DA037F" w14:paraId="56C02E6B" w14:textId="77777777">
        <w:tc>
          <w:tcPr>
            <w:tcW w:w="200" w:type="pct"/>
          </w:tcPr>
          <w:p w14:paraId="523B7488" w14:textId="77777777" w:rsidR="004A6F04" w:rsidRPr="00DA037F" w:rsidRDefault="004A6F04">
            <w:r w:rsidRPr="00DA037F">
              <w:rPr>
                <w:sz w:val="16"/>
              </w:rPr>
              <w:t>3</w:t>
            </w:r>
          </w:p>
        </w:tc>
        <w:tc>
          <w:tcPr>
            <w:tcW w:w="315" w:type="pct"/>
          </w:tcPr>
          <w:p w14:paraId="4DF2769F" w14:textId="77777777" w:rsidR="004A6F04" w:rsidRPr="00DA037F" w:rsidRDefault="004A6F04">
            <w:r w:rsidRPr="00DA037F">
              <w:rPr>
                <w:sz w:val="16"/>
              </w:rPr>
              <w:t>„Diszkrét biztonság”</w:t>
            </w:r>
          </w:p>
        </w:tc>
        <w:tc>
          <w:tcPr>
            <w:tcW w:w="434" w:type="pct"/>
          </w:tcPr>
          <w:p w14:paraId="69BD9D35" w14:textId="77777777" w:rsidR="004A6F04" w:rsidRPr="00DA037F" w:rsidRDefault="004A6F04">
            <w:r w:rsidRPr="00DA037F">
              <w:rPr>
                <w:sz w:val="16"/>
              </w:rPr>
              <w:t xml:space="preserve">Nem elegendő a családok átmeneti </w:t>
            </w:r>
            <w:r w:rsidRPr="00DA037F">
              <w:rPr>
                <w:sz w:val="16"/>
              </w:rPr>
              <w:lastRenderedPageBreak/>
              <w:t xml:space="preserve">otthona és anyaóvó férőhelyszáma. </w:t>
            </w:r>
          </w:p>
        </w:tc>
        <w:tc>
          <w:tcPr>
            <w:tcW w:w="474" w:type="pct"/>
          </w:tcPr>
          <w:p w14:paraId="2A44E63A" w14:textId="77777777" w:rsidR="004A6F04" w:rsidRPr="00DA037F" w:rsidRDefault="004A6F04">
            <w:r w:rsidRPr="00DA037F">
              <w:rPr>
                <w:sz w:val="16"/>
              </w:rPr>
              <w:lastRenderedPageBreak/>
              <w:t xml:space="preserve">Nyíregyházán biztosított legyen a </w:t>
            </w:r>
            <w:r w:rsidRPr="00DA037F">
              <w:rPr>
                <w:sz w:val="16"/>
              </w:rPr>
              <w:lastRenderedPageBreak/>
              <w:t>krízishelyzetben lévő anyák, családok átmeneti elhelyezése, élethelyzetük átmeneti megoldása.</w:t>
            </w:r>
          </w:p>
        </w:tc>
        <w:tc>
          <w:tcPr>
            <w:tcW w:w="434" w:type="pct"/>
          </w:tcPr>
          <w:p w14:paraId="30410F18" w14:textId="77777777" w:rsidR="004A6F04" w:rsidRPr="00DA037F" w:rsidRDefault="004A6F04">
            <w:pPr>
              <w:rPr>
                <w:sz w:val="16"/>
                <w:szCs w:val="16"/>
              </w:rPr>
            </w:pPr>
            <w:r w:rsidRPr="00DA037F">
              <w:rPr>
                <w:sz w:val="16"/>
                <w:szCs w:val="16"/>
              </w:rPr>
              <w:lastRenderedPageBreak/>
              <w:t xml:space="preserve">Integrált Településfejlesztési </w:t>
            </w:r>
            <w:r w:rsidRPr="00DA037F">
              <w:rPr>
                <w:sz w:val="16"/>
                <w:szCs w:val="16"/>
              </w:rPr>
              <w:lastRenderedPageBreak/>
              <w:t>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4AECE542"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7D23F123" w14:textId="77777777" w:rsidR="004A6F04" w:rsidRPr="00DA037F" w:rsidRDefault="004A6F04">
            <w:pPr>
              <w:rPr>
                <w:sz w:val="16"/>
                <w:szCs w:val="16"/>
              </w:rPr>
            </w:pPr>
            <w:r w:rsidRPr="00DA037F">
              <w:rPr>
                <w:sz w:val="16"/>
                <w:szCs w:val="16"/>
              </w:rPr>
              <w:t>Nyíregyháza Megyei Jogú Város helyi Klímastratégiája,</w:t>
            </w:r>
          </w:p>
          <w:p w14:paraId="66E6B596" w14:textId="77777777" w:rsidR="004A6F04" w:rsidRPr="00DA037F" w:rsidRDefault="004A6F04">
            <w:pPr>
              <w:rPr>
                <w:sz w:val="16"/>
              </w:rPr>
            </w:pPr>
            <w:r w:rsidRPr="00DA037F">
              <w:rPr>
                <w:sz w:val="16"/>
              </w:rPr>
              <w:t>Nyíregyháza 2020-2030 Stratégiai Terve</w:t>
            </w:r>
          </w:p>
        </w:tc>
        <w:tc>
          <w:tcPr>
            <w:tcW w:w="319" w:type="pct"/>
          </w:tcPr>
          <w:p w14:paraId="3BD12EA8" w14:textId="77777777" w:rsidR="004A6F04" w:rsidRPr="00DA037F" w:rsidRDefault="004A6F04">
            <w:r w:rsidRPr="00DA037F">
              <w:rPr>
                <w:sz w:val="16"/>
              </w:rPr>
              <w:lastRenderedPageBreak/>
              <w:t xml:space="preserve">Magyar Nemzeti </w:t>
            </w:r>
            <w:r w:rsidRPr="00DA037F">
              <w:rPr>
                <w:sz w:val="16"/>
              </w:rPr>
              <w:lastRenderedPageBreak/>
              <w:t>Felzárkózási Stratégia 2030</w:t>
            </w:r>
          </w:p>
        </w:tc>
        <w:tc>
          <w:tcPr>
            <w:tcW w:w="391" w:type="pct"/>
          </w:tcPr>
          <w:p w14:paraId="62F7C3D6" w14:textId="77777777" w:rsidR="004A6F04" w:rsidRPr="00DA037F" w:rsidRDefault="004A6F04">
            <w:r w:rsidRPr="00DA037F">
              <w:rPr>
                <w:sz w:val="16"/>
              </w:rPr>
              <w:lastRenderedPageBreak/>
              <w:t xml:space="preserve">- programok szervezése az </w:t>
            </w:r>
            <w:r w:rsidRPr="00DA037F">
              <w:rPr>
                <w:sz w:val="16"/>
              </w:rPr>
              <w:lastRenderedPageBreak/>
              <w:t xml:space="preserve">átmeneti gondozásban részesülőknek, ezen belül életvezetési, jogi, pszichológiai tanácsadás nyújtása - civil és egyházi fenntartók ösztönzése a férőhelybővítésre - már meglévő átmeneti elhelyezést nyújtó otthonainak a férőhely bővítése - új otthonok, férőhelyek létrehozása, ezáltal a </w:t>
            </w:r>
            <w:proofErr w:type="spellStart"/>
            <w:r w:rsidRPr="00DA037F">
              <w:rPr>
                <w:sz w:val="16"/>
              </w:rPr>
              <w:t>bekerüléshez</w:t>
            </w:r>
            <w:proofErr w:type="spellEnd"/>
            <w:r w:rsidRPr="00DA037F">
              <w:rPr>
                <w:sz w:val="16"/>
              </w:rPr>
              <w:t xml:space="preserve"> szükséges várakozási idő lerövidítése</w:t>
            </w:r>
          </w:p>
        </w:tc>
        <w:tc>
          <w:tcPr>
            <w:tcW w:w="394" w:type="pct"/>
          </w:tcPr>
          <w:p w14:paraId="5620DCA8" w14:textId="77777777" w:rsidR="004A6F04" w:rsidRPr="00DA037F" w:rsidRDefault="004A6F04">
            <w:r w:rsidRPr="00DA037F">
              <w:rPr>
                <w:sz w:val="16"/>
              </w:rPr>
              <w:lastRenderedPageBreak/>
              <w:t xml:space="preserve">Nyíregyháza Megyei Jogú Város </w:t>
            </w:r>
            <w:r w:rsidRPr="00DA037F">
              <w:rPr>
                <w:sz w:val="16"/>
              </w:rPr>
              <w:lastRenderedPageBreak/>
              <w:t>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45BDF2CC" w14:textId="1FB547E4" w:rsidR="004A6F04" w:rsidRPr="00DA037F" w:rsidRDefault="004A6F04">
            <w:r w:rsidRPr="00DA037F">
              <w:rPr>
                <w:sz w:val="16"/>
              </w:rPr>
              <w:lastRenderedPageBreak/>
              <w:t>20</w:t>
            </w:r>
            <w:r w:rsidR="00AE4085">
              <w:rPr>
                <w:sz w:val="16"/>
              </w:rPr>
              <w:t>31</w:t>
            </w:r>
            <w:r w:rsidRPr="00DA037F">
              <w:rPr>
                <w:sz w:val="16"/>
              </w:rPr>
              <w:t>. 12. 31.</w:t>
            </w:r>
          </w:p>
        </w:tc>
        <w:tc>
          <w:tcPr>
            <w:tcW w:w="394" w:type="pct"/>
          </w:tcPr>
          <w:p w14:paraId="231846D1" w14:textId="77777777" w:rsidR="004A6F04" w:rsidRPr="00DA037F" w:rsidRDefault="004A6F04">
            <w:r w:rsidRPr="00DA037F">
              <w:rPr>
                <w:sz w:val="16"/>
              </w:rPr>
              <w:t xml:space="preserve">R.: életvezetési, jogi, pszichológiai </w:t>
            </w:r>
            <w:r w:rsidRPr="00DA037F">
              <w:rPr>
                <w:sz w:val="16"/>
              </w:rPr>
              <w:lastRenderedPageBreak/>
              <w:t>tanácsadás nyújtásának száma, programok megvalósításának száma K.: állami, pályázati források előteremtésének lehetőségei, mennyi a rendelkezésre álló forrás, mennyi civil, egyházi fenntartót sikerül bevonni a cél érdekében H.: új férőhelyek száma, családok átmeneti otthonainak száma</w:t>
            </w:r>
          </w:p>
        </w:tc>
        <w:tc>
          <w:tcPr>
            <w:tcW w:w="434" w:type="pct"/>
          </w:tcPr>
          <w:p w14:paraId="75617712" w14:textId="77777777" w:rsidR="004A6F04" w:rsidRPr="00DA037F" w:rsidRDefault="004A6F04">
            <w:r w:rsidRPr="00DA037F">
              <w:rPr>
                <w:sz w:val="16"/>
              </w:rPr>
              <w:lastRenderedPageBreak/>
              <w:t xml:space="preserve">Tárgyi, anyagi és humánerőforrások </w:t>
            </w:r>
            <w:r w:rsidRPr="00DA037F">
              <w:rPr>
                <w:sz w:val="16"/>
              </w:rPr>
              <w:lastRenderedPageBreak/>
              <w:t>biztosítása, pályázatoktól/projektektől függően eltérő; részletesen az útmutató/támogatási szerződés tartalmazza.</w:t>
            </w:r>
          </w:p>
        </w:tc>
        <w:tc>
          <w:tcPr>
            <w:tcW w:w="315" w:type="pct"/>
          </w:tcPr>
          <w:p w14:paraId="3721E1C1" w14:textId="77777777" w:rsidR="004A6F04" w:rsidRPr="00DA037F" w:rsidRDefault="004A6F04">
            <w:r w:rsidRPr="00DA037F">
              <w:rPr>
                <w:sz w:val="16"/>
              </w:rPr>
              <w:lastRenderedPageBreak/>
              <w:t>A fenntarthatósá</w:t>
            </w:r>
            <w:r w:rsidRPr="00DA037F">
              <w:rPr>
                <w:sz w:val="16"/>
              </w:rPr>
              <w:lastRenderedPageBreak/>
              <w:t>g függ az anyagi, tárgyi és humán feltételektől, a résztvevők motiváltságától.</w:t>
            </w:r>
          </w:p>
        </w:tc>
        <w:tc>
          <w:tcPr>
            <w:tcW w:w="580" w:type="pct"/>
          </w:tcPr>
          <w:p w14:paraId="29DE7877" w14:textId="77777777" w:rsidR="004A6F04" w:rsidRPr="00DA037F" w:rsidRDefault="004A6F04">
            <w:r w:rsidRPr="00DA037F">
              <w:rPr>
                <w:sz w:val="16"/>
              </w:rPr>
              <w:lastRenderedPageBreak/>
              <w:t xml:space="preserve">Pályázatoktól/projektektől függően eltérő; részletesen </w:t>
            </w:r>
            <w:r w:rsidRPr="00DA037F">
              <w:rPr>
                <w:sz w:val="16"/>
              </w:rPr>
              <w:lastRenderedPageBreak/>
              <w:t>az útmutató/támogatási szerződés tartalmazza.</w:t>
            </w:r>
          </w:p>
        </w:tc>
      </w:tr>
      <w:tr w:rsidR="004A6F04" w:rsidRPr="00DA037F" w14:paraId="09447EAB" w14:textId="77777777">
        <w:tc>
          <w:tcPr>
            <w:tcW w:w="5000" w:type="pct"/>
            <w:gridSpan w:val="13"/>
          </w:tcPr>
          <w:p w14:paraId="5365F3BD" w14:textId="35A8C307" w:rsidR="004A6F04" w:rsidRPr="00211609" w:rsidRDefault="004A6F04">
            <w:pPr>
              <w:rPr>
                <w:b/>
                <w:sz w:val="16"/>
              </w:rPr>
            </w:pPr>
          </w:p>
        </w:tc>
      </w:tr>
      <w:tr w:rsidR="004A6F04" w:rsidRPr="00DA037F" w14:paraId="120A278E" w14:textId="77777777">
        <w:tc>
          <w:tcPr>
            <w:tcW w:w="200" w:type="pct"/>
          </w:tcPr>
          <w:p w14:paraId="23BC13E8" w14:textId="77777777" w:rsidR="004A6F04" w:rsidRPr="00DA037F" w:rsidRDefault="004A6F04">
            <w:r w:rsidRPr="00DA037F">
              <w:rPr>
                <w:sz w:val="16"/>
              </w:rPr>
              <w:t>4</w:t>
            </w:r>
          </w:p>
        </w:tc>
        <w:tc>
          <w:tcPr>
            <w:tcW w:w="315" w:type="pct"/>
          </w:tcPr>
          <w:p w14:paraId="01545E16" w14:textId="77777777" w:rsidR="004A6F04" w:rsidRPr="00DA037F" w:rsidRDefault="004A6F04">
            <w:r w:rsidRPr="00DA037F">
              <w:rPr>
                <w:sz w:val="16"/>
              </w:rPr>
              <w:t>„Problémakezelés a pontos adatok tükrében hatékonyabb”</w:t>
            </w:r>
          </w:p>
        </w:tc>
        <w:tc>
          <w:tcPr>
            <w:tcW w:w="434" w:type="pct"/>
          </w:tcPr>
          <w:p w14:paraId="1CAA2B51" w14:textId="77777777" w:rsidR="004A6F04" w:rsidRPr="00DA037F" w:rsidRDefault="004A6F04">
            <w:r w:rsidRPr="00DA037F">
              <w:rPr>
                <w:sz w:val="16"/>
              </w:rPr>
              <w:t>Nincs pontos adat a nők képzési programokban való részvételéről, az alacsony iskolai végzettségű nők elhelyezkedési lehetőségeiről</w:t>
            </w:r>
          </w:p>
        </w:tc>
        <w:tc>
          <w:tcPr>
            <w:tcW w:w="474" w:type="pct"/>
          </w:tcPr>
          <w:p w14:paraId="474C742E" w14:textId="77777777" w:rsidR="004A6F04" w:rsidRPr="00DA037F" w:rsidRDefault="004A6F04">
            <w:r w:rsidRPr="00DA037F">
              <w:rPr>
                <w:sz w:val="16"/>
              </w:rPr>
              <w:t>Pontos adatok álljanak rendelkezésre a nők képzési programokban való részvételéről, az alacsony iskolai végzettségű nők foglalkoztatásáról.</w:t>
            </w:r>
          </w:p>
        </w:tc>
        <w:tc>
          <w:tcPr>
            <w:tcW w:w="434" w:type="pct"/>
          </w:tcPr>
          <w:p w14:paraId="5B11DF11"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57A762F2"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xml:space="preserve">,  </w:t>
            </w:r>
            <w:r w:rsidRPr="00DA037F">
              <w:rPr>
                <w:sz w:val="16"/>
                <w:szCs w:val="16"/>
              </w:rPr>
              <w:lastRenderedPageBreak/>
              <w:t>Közoktatási</w:t>
            </w:r>
            <w:proofErr w:type="gramEnd"/>
            <w:r w:rsidRPr="00DA037F">
              <w:rPr>
                <w:sz w:val="16"/>
                <w:szCs w:val="16"/>
              </w:rPr>
              <w:t xml:space="preserve"> Esélyegyenlőségi Intézkedési Terv 2012.  Gyermekvédelmi beszámoló,</w:t>
            </w:r>
          </w:p>
          <w:p w14:paraId="4B8BBA9A" w14:textId="77777777" w:rsidR="004A6F04" w:rsidRPr="00DA037F" w:rsidRDefault="004A6F04">
            <w:pPr>
              <w:rPr>
                <w:sz w:val="16"/>
              </w:rPr>
            </w:pPr>
            <w:r w:rsidRPr="00DA037F">
              <w:rPr>
                <w:sz w:val="16"/>
              </w:rPr>
              <w:t>Nyíregyháza 2020-2030 Stratégiai Terve</w:t>
            </w:r>
          </w:p>
        </w:tc>
        <w:tc>
          <w:tcPr>
            <w:tcW w:w="319" w:type="pct"/>
          </w:tcPr>
          <w:p w14:paraId="4A8273DF" w14:textId="77777777" w:rsidR="004A6F04" w:rsidRPr="00DA037F" w:rsidRDefault="004A6F04">
            <w:r w:rsidRPr="00DA037F">
              <w:rPr>
                <w:sz w:val="16"/>
              </w:rPr>
              <w:lastRenderedPageBreak/>
              <w:t>Magyar Nemzeti Felzárkózási Stratégia 2030</w:t>
            </w:r>
          </w:p>
        </w:tc>
        <w:tc>
          <w:tcPr>
            <w:tcW w:w="391" w:type="pct"/>
          </w:tcPr>
          <w:p w14:paraId="09A40842" w14:textId="77777777" w:rsidR="004A6F04" w:rsidRPr="00DA037F" w:rsidRDefault="004A6F04">
            <w:r w:rsidRPr="00DA037F">
              <w:rPr>
                <w:sz w:val="16"/>
              </w:rPr>
              <w:t>- jogszabályi vagy egyéb eszközökkel a partnerek ösztönzése az adatok gyűjtésére, dokumentálására - az adatok pontos, nemek szerinti bontásban történő dokumentálása megkezdődik havi bontásban pontos adatok mutathatók ki a problémára vonatkozóan, ezáltal a szükséges intézkedések pontosabban beazonosíthatóak</w:t>
            </w:r>
          </w:p>
        </w:tc>
        <w:tc>
          <w:tcPr>
            <w:tcW w:w="394" w:type="pct"/>
          </w:tcPr>
          <w:p w14:paraId="74DD8212"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70D3F249" w14:textId="649ED238" w:rsidR="004A6F04" w:rsidRPr="00DA037F" w:rsidRDefault="004A6F04">
            <w:r w:rsidRPr="00DA037F">
              <w:rPr>
                <w:sz w:val="16"/>
              </w:rPr>
              <w:t>20</w:t>
            </w:r>
            <w:r w:rsidR="00AE4085">
              <w:rPr>
                <w:sz w:val="16"/>
              </w:rPr>
              <w:t>31</w:t>
            </w:r>
            <w:r w:rsidRPr="00DA037F">
              <w:rPr>
                <w:sz w:val="16"/>
              </w:rPr>
              <w:t>. 12. 31.</w:t>
            </w:r>
          </w:p>
        </w:tc>
        <w:tc>
          <w:tcPr>
            <w:tcW w:w="394" w:type="pct"/>
          </w:tcPr>
          <w:p w14:paraId="0E02BD34" w14:textId="77777777" w:rsidR="004A6F04" w:rsidRPr="00DA037F" w:rsidRDefault="004A6F04">
            <w:r w:rsidRPr="00DA037F">
              <w:rPr>
                <w:sz w:val="16"/>
              </w:rPr>
              <w:t>R.: jogszabályok, ösztönző programok létrehozása a partnerek adatgyűjtése céljából K.: az adatok gyűjtése, dokumentálása megkezdődik H.: pontos adatok állnak rendelkezésre, ezáltal azokból következtetések és beavatkozási lehetőségek meghatározhatóak</w:t>
            </w:r>
          </w:p>
        </w:tc>
        <w:tc>
          <w:tcPr>
            <w:tcW w:w="434" w:type="pct"/>
          </w:tcPr>
          <w:p w14:paraId="1A212FE9" w14:textId="77777777" w:rsidR="004A6F04" w:rsidRPr="00DA037F" w:rsidRDefault="004A6F04">
            <w:r w:rsidRPr="00DA037F">
              <w:rPr>
                <w:sz w:val="16"/>
              </w:rPr>
              <w:t>Tárgyi, anyagi és humánerőforrások biztosítása, pályázatoktól/projektektől függően eltérő; részletesen az útmutató/támogatási szerződés tartalmazza.</w:t>
            </w:r>
          </w:p>
        </w:tc>
        <w:tc>
          <w:tcPr>
            <w:tcW w:w="315" w:type="pct"/>
          </w:tcPr>
          <w:p w14:paraId="0637C415"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246A0337"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438FFDED" w14:textId="77777777">
        <w:tc>
          <w:tcPr>
            <w:tcW w:w="5000" w:type="pct"/>
            <w:gridSpan w:val="13"/>
          </w:tcPr>
          <w:p w14:paraId="2A9C2C82" w14:textId="77777777" w:rsidR="004A6F04" w:rsidRPr="00DA037F" w:rsidRDefault="004A6F04">
            <w:pPr>
              <w:rPr>
                <w:b/>
                <w:sz w:val="16"/>
              </w:rPr>
            </w:pPr>
            <w:r w:rsidRPr="00DA037F">
              <w:rPr>
                <w:b/>
                <w:sz w:val="16"/>
              </w:rPr>
              <w:t>Megvalósítás alatt álló pályázatok:</w:t>
            </w:r>
          </w:p>
          <w:p w14:paraId="55216719" w14:textId="0D856AA3" w:rsidR="004A6F04" w:rsidRPr="00DA037F" w:rsidRDefault="0006667D">
            <w:pPr>
              <w:rPr>
                <w:bCs/>
                <w:sz w:val="16"/>
              </w:rPr>
            </w:pPr>
            <w:r w:rsidRPr="0006667D">
              <w:rPr>
                <w:bCs/>
                <w:sz w:val="16"/>
              </w:rPr>
              <w:t>TOP PLUSZ-1.3.1-21-SB1-2022-00001 - Nyíregyháza Megyei Jogú Város Fenntartható városfejlesztési stratégiájának támogatása</w:t>
            </w:r>
          </w:p>
          <w:p w14:paraId="7D7D1B5F" w14:textId="77777777" w:rsidR="004A6F04" w:rsidRPr="00DA037F" w:rsidRDefault="004A6F04">
            <w:pPr>
              <w:rPr>
                <w:sz w:val="16"/>
              </w:rPr>
            </w:pPr>
          </w:p>
        </w:tc>
      </w:tr>
      <w:tr w:rsidR="004A6F04" w:rsidRPr="00DA037F" w14:paraId="3E81087B" w14:textId="77777777">
        <w:tc>
          <w:tcPr>
            <w:tcW w:w="200" w:type="pct"/>
          </w:tcPr>
          <w:p w14:paraId="060D5507" w14:textId="77777777" w:rsidR="004A6F04" w:rsidRPr="00DA037F" w:rsidRDefault="004A6F04">
            <w:r w:rsidRPr="00DA037F">
              <w:rPr>
                <w:sz w:val="16"/>
              </w:rPr>
              <w:t>5</w:t>
            </w:r>
          </w:p>
        </w:tc>
        <w:tc>
          <w:tcPr>
            <w:tcW w:w="315" w:type="pct"/>
          </w:tcPr>
          <w:p w14:paraId="48839E8C" w14:textId="77777777" w:rsidR="004A6F04" w:rsidRPr="00DA037F" w:rsidRDefault="004A6F04">
            <w:r w:rsidRPr="00DA037F">
              <w:rPr>
                <w:sz w:val="16"/>
              </w:rPr>
              <w:t>„Családbarát munkahelyek létrehozása”</w:t>
            </w:r>
          </w:p>
        </w:tc>
        <w:tc>
          <w:tcPr>
            <w:tcW w:w="434" w:type="pct"/>
          </w:tcPr>
          <w:p w14:paraId="7C6632C1" w14:textId="77777777" w:rsidR="004A6F04" w:rsidRPr="00DA037F" w:rsidRDefault="004A6F04">
            <w:r w:rsidRPr="00DA037F">
              <w:rPr>
                <w:sz w:val="16"/>
              </w:rPr>
              <w:t xml:space="preserve">A piaci szektorban a vállalkozások gazdasági érdekeltsége ellen hat a családbarát szolgáltatások – a rugalmas munkaidő, 4-6 órás </w:t>
            </w:r>
            <w:proofErr w:type="gramStart"/>
            <w:r w:rsidRPr="00DA037F">
              <w:rPr>
                <w:sz w:val="16"/>
              </w:rPr>
              <w:t>foglalkoztatások,</w:t>
            </w:r>
            <w:proofErr w:type="gramEnd"/>
            <w:r w:rsidRPr="00DA037F">
              <w:rPr>
                <w:sz w:val="16"/>
              </w:rPr>
              <w:t xml:space="preserve"> stb.- bevezetése. Kevés a családbarát munkahelyek száma.</w:t>
            </w:r>
          </w:p>
        </w:tc>
        <w:tc>
          <w:tcPr>
            <w:tcW w:w="474" w:type="pct"/>
          </w:tcPr>
          <w:p w14:paraId="77B60468" w14:textId="77777777" w:rsidR="004A6F04" w:rsidRPr="00DA037F" w:rsidRDefault="004A6F04">
            <w:r w:rsidRPr="00DA037F">
              <w:rPr>
                <w:sz w:val="16"/>
              </w:rPr>
              <w:t>A nők számára legyen lehetőség rugalmas munkaidőben, családbarát munkahelyen dolgozni. A civil szervezetek, egyházak, alapítványok, vállalkozások közreműködésével családbarát munkahelyek létrehozása. Közintézményekben a családbarát munkahelyek lehetőségeinek feltárása.</w:t>
            </w:r>
          </w:p>
        </w:tc>
        <w:tc>
          <w:tcPr>
            <w:tcW w:w="434" w:type="pct"/>
          </w:tcPr>
          <w:p w14:paraId="1CD3F202"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09F803AE"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0AB1F298" w14:textId="77777777" w:rsidR="004A6F04" w:rsidRPr="00DA037F" w:rsidRDefault="004A6F04">
            <w:pPr>
              <w:rPr>
                <w:sz w:val="16"/>
                <w:szCs w:val="16"/>
              </w:rPr>
            </w:pPr>
            <w:r w:rsidRPr="00DA037F">
              <w:rPr>
                <w:sz w:val="16"/>
                <w:szCs w:val="16"/>
              </w:rPr>
              <w:t>Nyíregyháza Megyei Jogú Város helyi Klímastratégiája,</w:t>
            </w:r>
          </w:p>
          <w:p w14:paraId="67B47686" w14:textId="77777777" w:rsidR="004A6F04" w:rsidRPr="00DA037F" w:rsidRDefault="004A6F04">
            <w:pPr>
              <w:rPr>
                <w:sz w:val="16"/>
              </w:rPr>
            </w:pPr>
            <w:r w:rsidRPr="00DA037F">
              <w:rPr>
                <w:sz w:val="16"/>
              </w:rPr>
              <w:t>Nyíregyháza 2020-2030 Stratégiai Terve</w:t>
            </w:r>
          </w:p>
        </w:tc>
        <w:tc>
          <w:tcPr>
            <w:tcW w:w="319" w:type="pct"/>
          </w:tcPr>
          <w:p w14:paraId="1133F38F" w14:textId="77777777" w:rsidR="004A6F04" w:rsidRPr="00DA037F" w:rsidRDefault="004A6F04">
            <w:r w:rsidRPr="00DA037F">
              <w:rPr>
                <w:sz w:val="16"/>
              </w:rPr>
              <w:t>Magyar Nemzeti Felzárkózási Stratégia 2030</w:t>
            </w:r>
          </w:p>
        </w:tc>
        <w:tc>
          <w:tcPr>
            <w:tcW w:w="391" w:type="pct"/>
          </w:tcPr>
          <w:p w14:paraId="1113789D" w14:textId="77777777" w:rsidR="004A6F04" w:rsidRPr="00DA037F" w:rsidRDefault="004A6F04">
            <w:r w:rsidRPr="00DA037F">
              <w:rPr>
                <w:sz w:val="16"/>
              </w:rPr>
              <w:t>- a munkáltatók figyelmének felkeltése a probléma fontosságára - munkáltatók ösztönzése a rugalmas munkaidő, 4-6 órás foglalkoztatások, távmunka lehetőségeinek feltérképezésére, bevezetési lehetőségeinek megvizsgálására - állami támogatások, pályázatok feltérképezése rugalmas munkaidő, 4-6 órás foglalkoztatások, távmunka bevezetése a foglalkoztatóknál</w:t>
            </w:r>
          </w:p>
        </w:tc>
        <w:tc>
          <w:tcPr>
            <w:tcW w:w="394" w:type="pct"/>
          </w:tcPr>
          <w:p w14:paraId="3306D356"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27E65BD7" w14:textId="31AD4534" w:rsidR="004A6F04" w:rsidRPr="00DA037F" w:rsidRDefault="004A6F04">
            <w:r w:rsidRPr="00DA037F">
              <w:rPr>
                <w:sz w:val="16"/>
              </w:rPr>
              <w:t>20</w:t>
            </w:r>
            <w:r w:rsidR="00AE4085">
              <w:rPr>
                <w:sz w:val="16"/>
              </w:rPr>
              <w:t>31</w:t>
            </w:r>
            <w:r w:rsidRPr="00DA037F">
              <w:rPr>
                <w:sz w:val="16"/>
              </w:rPr>
              <w:t>. 12. 31.</w:t>
            </w:r>
          </w:p>
        </w:tc>
        <w:tc>
          <w:tcPr>
            <w:tcW w:w="394" w:type="pct"/>
          </w:tcPr>
          <w:p w14:paraId="4B5E1987" w14:textId="77777777" w:rsidR="004A6F04" w:rsidRPr="00DA037F" w:rsidRDefault="004A6F04">
            <w:r w:rsidRPr="00DA037F">
              <w:rPr>
                <w:sz w:val="16"/>
              </w:rPr>
              <w:t>R.: azon foglalkoztatók (civil szervezetek, egyházak, közintézmények) számának meghatározása, ahol a családbarát foglalkoztatás megvalósítható K.: a célt szolgáló állami támogatások, pályázati források számának feltérképezése H.: létrehozott családbarát munkahelyek száma, rugalmas munkaidő bevezetésének száma</w:t>
            </w:r>
          </w:p>
        </w:tc>
        <w:tc>
          <w:tcPr>
            <w:tcW w:w="434" w:type="pct"/>
          </w:tcPr>
          <w:p w14:paraId="74062263" w14:textId="77777777" w:rsidR="004A6F04" w:rsidRPr="00DA037F" w:rsidRDefault="004A6F04">
            <w:r w:rsidRPr="00DA037F">
              <w:rPr>
                <w:sz w:val="16"/>
              </w:rPr>
              <w:t>Tárgyi, anyagi és humánerőforrások biztosítása, pályázatoktól/projektektől függően eltérő; részletesen az útmutató/támogatási szerződés tartalmazza.</w:t>
            </w:r>
          </w:p>
        </w:tc>
        <w:tc>
          <w:tcPr>
            <w:tcW w:w="315" w:type="pct"/>
          </w:tcPr>
          <w:p w14:paraId="2A6221B5"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11B3EC68"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184BDB8A" w14:textId="77777777">
        <w:tc>
          <w:tcPr>
            <w:tcW w:w="5000" w:type="pct"/>
            <w:gridSpan w:val="13"/>
          </w:tcPr>
          <w:p w14:paraId="5A5C0C2C" w14:textId="72822633" w:rsidR="004A6F04" w:rsidRPr="00211609" w:rsidRDefault="004A6F04">
            <w:pPr>
              <w:rPr>
                <w:b/>
                <w:sz w:val="16"/>
              </w:rPr>
            </w:pPr>
          </w:p>
        </w:tc>
      </w:tr>
      <w:tr w:rsidR="004A6F04" w:rsidRPr="00DA037F" w14:paraId="6410A088" w14:textId="77777777">
        <w:trPr>
          <w:gridAfter w:val="2"/>
          <w:wAfter w:w="895" w:type="pct"/>
        </w:trPr>
        <w:tc>
          <w:tcPr>
            <w:tcW w:w="4105" w:type="pct"/>
            <w:gridSpan w:val="11"/>
          </w:tcPr>
          <w:p w14:paraId="3131F1A9" w14:textId="77777777" w:rsidR="004A6F04" w:rsidRPr="00DA037F" w:rsidRDefault="004A6F04">
            <w:r w:rsidRPr="00DA037F">
              <w:rPr>
                <w:sz w:val="16"/>
              </w:rPr>
              <w:t>IV. Az idősek esélyegyenlősége</w:t>
            </w:r>
          </w:p>
        </w:tc>
      </w:tr>
      <w:tr w:rsidR="004A6F04" w:rsidRPr="00DA037F" w14:paraId="56479FB8" w14:textId="77777777">
        <w:tc>
          <w:tcPr>
            <w:tcW w:w="200" w:type="pct"/>
          </w:tcPr>
          <w:p w14:paraId="6CEB6DD3" w14:textId="77777777" w:rsidR="004A6F04" w:rsidRPr="00DA037F" w:rsidRDefault="004A6F04">
            <w:r w:rsidRPr="00DA037F">
              <w:rPr>
                <w:sz w:val="16"/>
              </w:rPr>
              <w:t>1</w:t>
            </w:r>
          </w:p>
        </w:tc>
        <w:tc>
          <w:tcPr>
            <w:tcW w:w="315" w:type="pct"/>
          </w:tcPr>
          <w:p w14:paraId="1EE1317D" w14:textId="77777777" w:rsidR="004A6F04" w:rsidRPr="00DA037F" w:rsidRDefault="004A6F04">
            <w:r w:rsidRPr="00DA037F">
              <w:rPr>
                <w:sz w:val="16"/>
              </w:rPr>
              <w:t>„Idősen is dolgozni akarok!”</w:t>
            </w:r>
          </w:p>
        </w:tc>
        <w:tc>
          <w:tcPr>
            <w:tcW w:w="434" w:type="pct"/>
          </w:tcPr>
          <w:p w14:paraId="40344960" w14:textId="77777777" w:rsidR="004A6F04" w:rsidRPr="00DA037F" w:rsidRDefault="004A6F04">
            <w:r w:rsidRPr="00DA037F">
              <w:rPr>
                <w:sz w:val="16"/>
              </w:rPr>
              <w:t>Alacsony az időskorúak foglalkoztatottsága.</w:t>
            </w:r>
          </w:p>
        </w:tc>
        <w:tc>
          <w:tcPr>
            <w:tcW w:w="474" w:type="pct"/>
          </w:tcPr>
          <w:p w14:paraId="30EFADDC" w14:textId="77777777" w:rsidR="004A6F04" w:rsidRPr="00DA037F" w:rsidRDefault="004A6F04">
            <w:r w:rsidRPr="00DA037F">
              <w:rPr>
                <w:sz w:val="16"/>
              </w:rPr>
              <w:t xml:space="preserve">-A 45 év felettiek foglalkoztatási arányának növelésével, a szeniorfoglalkoztatás fejlesztésével, a </w:t>
            </w:r>
            <w:r w:rsidRPr="00DA037F">
              <w:rPr>
                <w:sz w:val="16"/>
              </w:rPr>
              <w:lastRenderedPageBreak/>
              <w:t>munkaerőpiacról való korai kikerülés megelőzésével a munka világába visszacsatolni a nyugdíjkorhatárt még el nem érő, munkaképes idősödő embereket</w:t>
            </w:r>
          </w:p>
        </w:tc>
        <w:tc>
          <w:tcPr>
            <w:tcW w:w="434" w:type="pct"/>
          </w:tcPr>
          <w:p w14:paraId="75ED9D6C" w14:textId="77777777" w:rsidR="004A6F04" w:rsidRPr="00DA037F" w:rsidRDefault="004A6F04">
            <w:pPr>
              <w:rPr>
                <w:sz w:val="16"/>
                <w:szCs w:val="16"/>
              </w:rPr>
            </w:pPr>
            <w:r w:rsidRPr="00DA037F">
              <w:rPr>
                <w:sz w:val="16"/>
                <w:szCs w:val="16"/>
              </w:rPr>
              <w:lastRenderedPageBreak/>
              <w:t xml:space="preserve">Integrált Településfejlesztési Stratégia, Településfejlesztési Koncepció, Gazdasági </w:t>
            </w:r>
            <w:r w:rsidRPr="00DA037F">
              <w:rPr>
                <w:sz w:val="16"/>
                <w:szCs w:val="16"/>
              </w:rPr>
              <w:lastRenderedPageBreak/>
              <w:t>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37BD2388"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6E08F670" w14:textId="77777777" w:rsidR="004A6F04" w:rsidRPr="00DA037F" w:rsidRDefault="004A6F04">
            <w:pPr>
              <w:rPr>
                <w:sz w:val="16"/>
              </w:rPr>
            </w:pPr>
            <w:r w:rsidRPr="00DA037F">
              <w:rPr>
                <w:sz w:val="16"/>
              </w:rPr>
              <w:t>Nyíregyháza 2020-2030 Stratégiai Terve</w:t>
            </w:r>
          </w:p>
        </w:tc>
        <w:tc>
          <w:tcPr>
            <w:tcW w:w="319" w:type="pct"/>
          </w:tcPr>
          <w:p w14:paraId="68E32550" w14:textId="77777777" w:rsidR="004A6F04" w:rsidRPr="00DA037F" w:rsidRDefault="004A6F04">
            <w:r w:rsidRPr="00DA037F">
              <w:rPr>
                <w:sz w:val="16"/>
              </w:rPr>
              <w:lastRenderedPageBreak/>
              <w:t>Magyar Nemzeti Felzárkózási Stratégia 2030</w:t>
            </w:r>
          </w:p>
        </w:tc>
        <w:tc>
          <w:tcPr>
            <w:tcW w:w="391" w:type="pct"/>
          </w:tcPr>
          <w:p w14:paraId="6D1B6D5D" w14:textId="77777777" w:rsidR="004A6F04" w:rsidRPr="00DA037F" w:rsidRDefault="004A6F04">
            <w:r w:rsidRPr="00DA037F">
              <w:rPr>
                <w:sz w:val="16"/>
              </w:rPr>
              <w:t>Felzárkóztató és át-továbbképző programok feltérképezése - Felzárkóztató ás át-</w:t>
            </w:r>
            <w:r w:rsidRPr="00DA037F">
              <w:rPr>
                <w:sz w:val="16"/>
              </w:rPr>
              <w:lastRenderedPageBreak/>
              <w:t>továbbképző programok megszervezése - Hiányszakmákban képzések szervezése - Integrálás a munka világába - Elhelyezkedés ösztönzése - Elhelyezkedési lehetőségek, munkahelyek biztosítása</w:t>
            </w:r>
          </w:p>
        </w:tc>
        <w:tc>
          <w:tcPr>
            <w:tcW w:w="394" w:type="pct"/>
          </w:tcPr>
          <w:p w14:paraId="503F79ED" w14:textId="77777777" w:rsidR="004A6F04" w:rsidRPr="00DA037F" w:rsidRDefault="004A6F04">
            <w:r w:rsidRPr="00DA037F">
              <w:rPr>
                <w:sz w:val="16"/>
              </w:rPr>
              <w:lastRenderedPageBreak/>
              <w:t>Nyíregyháza Megyei Jogú Város Önkormányzata Pályázatok és Projektmenedzsme</w:t>
            </w:r>
            <w:r w:rsidRPr="00DA037F">
              <w:rPr>
                <w:sz w:val="16"/>
              </w:rPr>
              <w:lastRenderedPageBreak/>
              <w:t>nt Referatúra vezetője/adott belső szervezeti egység(</w:t>
            </w:r>
            <w:proofErr w:type="spellStart"/>
            <w:r w:rsidRPr="00DA037F">
              <w:rPr>
                <w:sz w:val="16"/>
              </w:rPr>
              <w:t>ek</w:t>
            </w:r>
            <w:proofErr w:type="spellEnd"/>
            <w:r w:rsidRPr="00DA037F">
              <w:rPr>
                <w:sz w:val="16"/>
              </w:rPr>
              <w:t>) vezetője.</w:t>
            </w:r>
          </w:p>
        </w:tc>
        <w:tc>
          <w:tcPr>
            <w:tcW w:w="316" w:type="pct"/>
          </w:tcPr>
          <w:p w14:paraId="2E355DBA" w14:textId="2124E0BF" w:rsidR="004A6F04" w:rsidRPr="00DA037F" w:rsidRDefault="004A6F04">
            <w:r w:rsidRPr="00DA037F">
              <w:rPr>
                <w:sz w:val="16"/>
              </w:rPr>
              <w:lastRenderedPageBreak/>
              <w:t>20</w:t>
            </w:r>
            <w:r w:rsidR="00AE4085">
              <w:rPr>
                <w:sz w:val="16"/>
              </w:rPr>
              <w:t>31</w:t>
            </w:r>
            <w:r w:rsidRPr="00DA037F">
              <w:rPr>
                <w:sz w:val="16"/>
              </w:rPr>
              <w:t>. 12. 31.</w:t>
            </w:r>
          </w:p>
        </w:tc>
        <w:tc>
          <w:tcPr>
            <w:tcW w:w="394" w:type="pct"/>
          </w:tcPr>
          <w:p w14:paraId="5059803C" w14:textId="77777777" w:rsidR="004A6F04" w:rsidRPr="00DA037F" w:rsidRDefault="004A6F04">
            <w:proofErr w:type="spellStart"/>
            <w:proofErr w:type="gramStart"/>
            <w:r w:rsidRPr="00DA037F">
              <w:rPr>
                <w:sz w:val="16"/>
              </w:rPr>
              <w:t>R.:programok</w:t>
            </w:r>
            <w:proofErr w:type="spellEnd"/>
            <w:proofErr w:type="gramEnd"/>
            <w:r w:rsidRPr="00DA037F">
              <w:rPr>
                <w:sz w:val="16"/>
              </w:rPr>
              <w:t xml:space="preserve"> megszervezése, elindítása K.: az idősek hány százalékát sikerült </w:t>
            </w:r>
            <w:r w:rsidRPr="00DA037F">
              <w:rPr>
                <w:sz w:val="16"/>
              </w:rPr>
              <w:lastRenderedPageBreak/>
              <w:t>bevonni a képzésbe, H.: az idősek hány százalékának sikerült befejezni a képzést, illetve hány százalékuknak sikerült visszakerülni a munka világába</w:t>
            </w:r>
          </w:p>
        </w:tc>
        <w:tc>
          <w:tcPr>
            <w:tcW w:w="434" w:type="pct"/>
          </w:tcPr>
          <w:p w14:paraId="14996B92" w14:textId="77777777" w:rsidR="004A6F04" w:rsidRPr="00DA037F" w:rsidRDefault="004A6F04">
            <w:r w:rsidRPr="00DA037F">
              <w:rPr>
                <w:sz w:val="16"/>
              </w:rPr>
              <w:lastRenderedPageBreak/>
              <w:t xml:space="preserve">Tárgyi, anyagi és humánerőforrások biztosítása, pályázatoktól/projektektől függően eltérő; </w:t>
            </w:r>
            <w:r w:rsidRPr="00DA037F">
              <w:rPr>
                <w:sz w:val="16"/>
              </w:rPr>
              <w:lastRenderedPageBreak/>
              <w:t>részletesen az útmutató/támogatási szerződés tartalmazza.</w:t>
            </w:r>
          </w:p>
        </w:tc>
        <w:tc>
          <w:tcPr>
            <w:tcW w:w="315" w:type="pct"/>
          </w:tcPr>
          <w:p w14:paraId="5CC0777C" w14:textId="77777777" w:rsidR="004A6F04" w:rsidRPr="00DA037F" w:rsidRDefault="004A6F04">
            <w:r w:rsidRPr="00DA037F">
              <w:rPr>
                <w:sz w:val="16"/>
              </w:rPr>
              <w:lastRenderedPageBreak/>
              <w:t xml:space="preserve">A fenntarthatóság függ az anyagi, tárgyi </w:t>
            </w:r>
            <w:r w:rsidRPr="00DA037F">
              <w:rPr>
                <w:sz w:val="16"/>
              </w:rPr>
              <w:lastRenderedPageBreak/>
              <w:t>és humán feltételektől.</w:t>
            </w:r>
          </w:p>
        </w:tc>
        <w:tc>
          <w:tcPr>
            <w:tcW w:w="580" w:type="pct"/>
          </w:tcPr>
          <w:p w14:paraId="5EB4B9C5" w14:textId="77777777" w:rsidR="004A6F04" w:rsidRPr="00DA037F" w:rsidRDefault="004A6F04">
            <w:r w:rsidRPr="00DA037F">
              <w:rPr>
                <w:sz w:val="16"/>
              </w:rPr>
              <w:lastRenderedPageBreak/>
              <w:t>Pályázatoktól/projektektől függően eltérő; részletesen az útmutató/támogatási szerződés tartalmazza.</w:t>
            </w:r>
          </w:p>
        </w:tc>
      </w:tr>
      <w:tr w:rsidR="004A6F04" w:rsidRPr="00DA037F" w14:paraId="253A654E" w14:textId="77777777">
        <w:tc>
          <w:tcPr>
            <w:tcW w:w="5000" w:type="pct"/>
            <w:gridSpan w:val="13"/>
          </w:tcPr>
          <w:p w14:paraId="26DA7154" w14:textId="1737DAA1" w:rsidR="004A6F04" w:rsidRPr="00DA037F" w:rsidRDefault="004A6F04">
            <w:pPr>
              <w:rPr>
                <w:b/>
                <w:sz w:val="16"/>
              </w:rPr>
            </w:pPr>
          </w:p>
        </w:tc>
      </w:tr>
      <w:tr w:rsidR="004A6F04" w:rsidRPr="00DA037F" w14:paraId="37874FEC" w14:textId="77777777">
        <w:tc>
          <w:tcPr>
            <w:tcW w:w="200" w:type="pct"/>
          </w:tcPr>
          <w:p w14:paraId="4C4D273E" w14:textId="77777777" w:rsidR="004A6F04" w:rsidRPr="00DA037F" w:rsidRDefault="004A6F04">
            <w:r w:rsidRPr="00DA037F">
              <w:rPr>
                <w:sz w:val="16"/>
              </w:rPr>
              <w:t>2</w:t>
            </w:r>
          </w:p>
        </w:tc>
        <w:tc>
          <w:tcPr>
            <w:tcW w:w="315" w:type="pct"/>
          </w:tcPr>
          <w:p w14:paraId="46E7616C" w14:textId="77777777" w:rsidR="004A6F04" w:rsidRPr="00DA037F" w:rsidRDefault="004A6F04">
            <w:r w:rsidRPr="00DA037F">
              <w:rPr>
                <w:sz w:val="16"/>
              </w:rPr>
              <w:t>„Mi is az az internet?”</w:t>
            </w:r>
          </w:p>
        </w:tc>
        <w:tc>
          <w:tcPr>
            <w:tcW w:w="434" w:type="pct"/>
          </w:tcPr>
          <w:p w14:paraId="3591354A" w14:textId="77777777" w:rsidR="004A6F04" w:rsidRPr="00DA037F" w:rsidRDefault="004A6F04">
            <w:r w:rsidRPr="00DA037F">
              <w:rPr>
                <w:sz w:val="16"/>
              </w:rPr>
              <w:t>Az infokommunikációs technológia és az ilyen eszközök használatának még nem teljes mértékben terjedt el az idős, idősödő emberek körében, ez azonban sokat segít az időskorúak informálásában, szolgáltatásokhoz való hozzáférésének segítésében.</w:t>
            </w:r>
          </w:p>
        </w:tc>
        <w:tc>
          <w:tcPr>
            <w:tcW w:w="474" w:type="pct"/>
          </w:tcPr>
          <w:p w14:paraId="1EB6358C" w14:textId="77777777" w:rsidR="004A6F04" w:rsidRPr="00DA037F" w:rsidRDefault="004A6F04">
            <w:r w:rsidRPr="00DA037F">
              <w:rPr>
                <w:sz w:val="16"/>
              </w:rPr>
              <w:t>A számítógépes infrastruktúrához és az általa kínált szolgáltatásokhoz való hozzáférés növelése.</w:t>
            </w:r>
          </w:p>
        </w:tc>
        <w:tc>
          <w:tcPr>
            <w:tcW w:w="434" w:type="pct"/>
          </w:tcPr>
          <w:p w14:paraId="4F30F148"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23A5448E"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1643B68F" w14:textId="77777777" w:rsidR="004A6F04" w:rsidRPr="00DA037F" w:rsidRDefault="004A6F04">
            <w:pPr>
              <w:rPr>
                <w:sz w:val="16"/>
                <w:szCs w:val="16"/>
              </w:rPr>
            </w:pPr>
            <w:r w:rsidRPr="00DA037F">
              <w:rPr>
                <w:sz w:val="16"/>
                <w:szCs w:val="16"/>
              </w:rPr>
              <w:lastRenderedPageBreak/>
              <w:t>Nyíregyháza Megyei Jogú Város helyi Klímastratégiája,</w:t>
            </w:r>
          </w:p>
          <w:p w14:paraId="3EBF3D8D" w14:textId="77777777" w:rsidR="004A6F04" w:rsidRPr="00DA037F" w:rsidRDefault="004A6F04">
            <w:pPr>
              <w:rPr>
                <w:sz w:val="16"/>
              </w:rPr>
            </w:pPr>
            <w:r w:rsidRPr="00DA037F">
              <w:rPr>
                <w:sz w:val="16"/>
              </w:rPr>
              <w:t>Nyíregyháza 2020-2030 Stratégiai Terve</w:t>
            </w:r>
          </w:p>
        </w:tc>
        <w:tc>
          <w:tcPr>
            <w:tcW w:w="319" w:type="pct"/>
          </w:tcPr>
          <w:p w14:paraId="49A92D81" w14:textId="77777777" w:rsidR="004A6F04" w:rsidRPr="00DA037F" w:rsidRDefault="004A6F04">
            <w:r w:rsidRPr="00DA037F">
              <w:rPr>
                <w:sz w:val="16"/>
              </w:rPr>
              <w:lastRenderedPageBreak/>
              <w:t>Magyar Nemzeti Felzárkózási Stratégia 2030</w:t>
            </w:r>
          </w:p>
        </w:tc>
        <w:tc>
          <w:tcPr>
            <w:tcW w:w="391" w:type="pct"/>
          </w:tcPr>
          <w:p w14:paraId="7A437B30" w14:textId="77777777" w:rsidR="004A6F04" w:rsidRPr="00DA037F" w:rsidRDefault="004A6F04">
            <w:r w:rsidRPr="00DA037F">
              <w:rPr>
                <w:sz w:val="16"/>
              </w:rPr>
              <w:t>- Informatikai alapismereteket nyújtó programok feltérképezése - Informatikai alapismereteket nyújtó programok megszervezése - Informatikai alapismereteket nyújtó programokban való részvétel elősegítése</w:t>
            </w:r>
          </w:p>
        </w:tc>
        <w:tc>
          <w:tcPr>
            <w:tcW w:w="394" w:type="pct"/>
          </w:tcPr>
          <w:p w14:paraId="09D9CBAA"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0366E98A" w14:textId="00F3D9AD" w:rsidR="004A6F04" w:rsidRPr="00DA037F" w:rsidRDefault="004A6F04">
            <w:r w:rsidRPr="00DA037F">
              <w:rPr>
                <w:sz w:val="16"/>
              </w:rPr>
              <w:t>20</w:t>
            </w:r>
            <w:r w:rsidR="00AE4085">
              <w:rPr>
                <w:sz w:val="16"/>
              </w:rPr>
              <w:t>31</w:t>
            </w:r>
            <w:r w:rsidRPr="00DA037F">
              <w:rPr>
                <w:sz w:val="16"/>
              </w:rPr>
              <w:t>. 12. 31.</w:t>
            </w:r>
          </w:p>
        </w:tc>
        <w:tc>
          <w:tcPr>
            <w:tcW w:w="394" w:type="pct"/>
          </w:tcPr>
          <w:p w14:paraId="1E1A1020" w14:textId="77777777" w:rsidR="004A6F04" w:rsidRPr="00DA037F" w:rsidRDefault="004A6F04">
            <w:r w:rsidRPr="00DA037F">
              <w:rPr>
                <w:sz w:val="16"/>
              </w:rPr>
              <w:t>R.: programok megszervezése, elindítása K.: az idősek hány százalékát sikerült bevonni a képzésbe, H.: az idősek hány százalékának sikerült befejezni a képzést, illetve hány százalékuknak sikerült elsajátítani az ismereteket.</w:t>
            </w:r>
          </w:p>
        </w:tc>
        <w:tc>
          <w:tcPr>
            <w:tcW w:w="434" w:type="pct"/>
          </w:tcPr>
          <w:p w14:paraId="68E96FEB" w14:textId="77777777" w:rsidR="004A6F04" w:rsidRPr="00DA037F" w:rsidRDefault="004A6F04">
            <w:r w:rsidRPr="00DA037F">
              <w:rPr>
                <w:sz w:val="16"/>
              </w:rPr>
              <w:t>Tárgyi, anyagi és humánerőforrások biztosítása, pályázatoktól/projektektől függően eltérő; részletesen az útmutató/támogatási szerződés tartalmazza.</w:t>
            </w:r>
          </w:p>
        </w:tc>
        <w:tc>
          <w:tcPr>
            <w:tcW w:w="315" w:type="pct"/>
          </w:tcPr>
          <w:p w14:paraId="5E777179" w14:textId="77777777" w:rsidR="004A6F04" w:rsidRPr="00DA037F" w:rsidRDefault="004A6F04">
            <w:r w:rsidRPr="00DA037F">
              <w:rPr>
                <w:sz w:val="16"/>
              </w:rPr>
              <w:t>A fenntarthatóság függ az anyagi, tárgyi és humán feltételektől.</w:t>
            </w:r>
          </w:p>
        </w:tc>
        <w:tc>
          <w:tcPr>
            <w:tcW w:w="580" w:type="pct"/>
          </w:tcPr>
          <w:p w14:paraId="27490666"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187E9F3A" w14:textId="77777777">
        <w:tc>
          <w:tcPr>
            <w:tcW w:w="5000" w:type="pct"/>
            <w:gridSpan w:val="13"/>
          </w:tcPr>
          <w:p w14:paraId="184E8CDC" w14:textId="1B08E87F" w:rsidR="004A6F04" w:rsidRPr="00DA037F" w:rsidRDefault="004A6F04">
            <w:pPr>
              <w:rPr>
                <w:b/>
                <w:sz w:val="16"/>
              </w:rPr>
            </w:pPr>
          </w:p>
        </w:tc>
      </w:tr>
      <w:tr w:rsidR="004A6F04" w:rsidRPr="00DA037F" w14:paraId="441A5500" w14:textId="77777777">
        <w:tc>
          <w:tcPr>
            <w:tcW w:w="200" w:type="pct"/>
          </w:tcPr>
          <w:p w14:paraId="4CAF3C9A" w14:textId="77777777" w:rsidR="004A6F04" w:rsidRPr="00DA037F" w:rsidRDefault="004A6F04">
            <w:r w:rsidRPr="00DA037F">
              <w:rPr>
                <w:sz w:val="16"/>
              </w:rPr>
              <w:t>3</w:t>
            </w:r>
          </w:p>
        </w:tc>
        <w:tc>
          <w:tcPr>
            <w:tcW w:w="315" w:type="pct"/>
          </w:tcPr>
          <w:p w14:paraId="79B4B330" w14:textId="77777777" w:rsidR="004A6F04" w:rsidRPr="00DA037F" w:rsidRDefault="004A6F04">
            <w:r w:rsidRPr="00DA037F">
              <w:rPr>
                <w:sz w:val="16"/>
              </w:rPr>
              <w:t>„Idősek önkéntesen”</w:t>
            </w:r>
          </w:p>
        </w:tc>
        <w:tc>
          <w:tcPr>
            <w:tcW w:w="434" w:type="pct"/>
          </w:tcPr>
          <w:p w14:paraId="244B3113" w14:textId="77777777" w:rsidR="004A6F04" w:rsidRPr="00DA037F" w:rsidRDefault="004A6F04">
            <w:r w:rsidRPr="00DA037F">
              <w:rPr>
                <w:sz w:val="16"/>
              </w:rPr>
              <w:t>Az idősödő generáció tudását nem kellő elismerése.</w:t>
            </w:r>
          </w:p>
        </w:tc>
        <w:tc>
          <w:tcPr>
            <w:tcW w:w="474" w:type="pct"/>
          </w:tcPr>
          <w:p w14:paraId="73A66A75" w14:textId="77777777" w:rsidR="004A6F04" w:rsidRPr="00DA037F" w:rsidRDefault="004A6F04">
            <w:r w:rsidRPr="00DA037F">
              <w:rPr>
                <w:sz w:val="16"/>
              </w:rPr>
              <w:t>Az idősödő, valamint az idős emberek bevonása az önkéntes munka világába, mellyel az idősödő generáció tudásának elismerése és hasznosítása is megvalósul.</w:t>
            </w:r>
          </w:p>
        </w:tc>
        <w:tc>
          <w:tcPr>
            <w:tcW w:w="434" w:type="pct"/>
          </w:tcPr>
          <w:p w14:paraId="524F126C"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3E82A641"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3530F078" w14:textId="77777777" w:rsidR="004A6F04" w:rsidRPr="00DA037F" w:rsidRDefault="004A6F04">
            <w:pPr>
              <w:rPr>
                <w:sz w:val="16"/>
              </w:rPr>
            </w:pPr>
            <w:r w:rsidRPr="00DA037F">
              <w:rPr>
                <w:sz w:val="16"/>
              </w:rPr>
              <w:t>Nyíregyháza 2020-2030 Stratégiai Terve</w:t>
            </w:r>
          </w:p>
        </w:tc>
        <w:tc>
          <w:tcPr>
            <w:tcW w:w="319" w:type="pct"/>
          </w:tcPr>
          <w:p w14:paraId="3185F1CE" w14:textId="77777777" w:rsidR="004A6F04" w:rsidRPr="00DA037F" w:rsidRDefault="004A6F04">
            <w:r w:rsidRPr="00DA037F">
              <w:rPr>
                <w:sz w:val="16"/>
              </w:rPr>
              <w:t>Magyar Nemzeti Felzárkózási Stratégia 2030</w:t>
            </w:r>
          </w:p>
        </w:tc>
        <w:tc>
          <w:tcPr>
            <w:tcW w:w="391" w:type="pct"/>
          </w:tcPr>
          <w:p w14:paraId="7A9A26E0" w14:textId="77777777" w:rsidR="004A6F04" w:rsidRPr="00DA037F" w:rsidRDefault="004A6F04">
            <w:r w:rsidRPr="00DA037F">
              <w:rPr>
                <w:sz w:val="16"/>
              </w:rPr>
              <w:t xml:space="preserve">- Önkéntes munkalehetőségek, valamint az idős emberek szaktudását igénylő programok </w:t>
            </w:r>
            <w:proofErr w:type="spellStart"/>
            <w:r w:rsidRPr="00DA037F">
              <w:rPr>
                <w:sz w:val="16"/>
              </w:rPr>
              <w:t>programok</w:t>
            </w:r>
            <w:proofErr w:type="spellEnd"/>
            <w:r w:rsidRPr="00DA037F">
              <w:rPr>
                <w:sz w:val="16"/>
              </w:rPr>
              <w:t xml:space="preserve"> feltérképezése - Önkéntes munkalehetőségek, valamint az idős emberek szaktudását igénylő programok </w:t>
            </w:r>
            <w:proofErr w:type="spellStart"/>
            <w:r w:rsidRPr="00DA037F">
              <w:rPr>
                <w:sz w:val="16"/>
              </w:rPr>
              <w:t>programok</w:t>
            </w:r>
            <w:proofErr w:type="spellEnd"/>
            <w:r w:rsidRPr="00DA037F">
              <w:rPr>
                <w:sz w:val="16"/>
              </w:rPr>
              <w:t xml:space="preserve"> megszervezése - Önkéntes munkalehetőségek, valamint az idős emberek szaktudását igénylő programok programokban való részvétel elősegítése</w:t>
            </w:r>
          </w:p>
        </w:tc>
        <w:tc>
          <w:tcPr>
            <w:tcW w:w="394" w:type="pct"/>
          </w:tcPr>
          <w:p w14:paraId="06D264AD"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506CF9B8" w14:textId="4BA4E19B" w:rsidR="004A6F04" w:rsidRPr="00DA037F" w:rsidRDefault="004A6F04">
            <w:r w:rsidRPr="00DA037F">
              <w:rPr>
                <w:sz w:val="16"/>
              </w:rPr>
              <w:t>20</w:t>
            </w:r>
            <w:r w:rsidR="00AE4085">
              <w:rPr>
                <w:sz w:val="16"/>
              </w:rPr>
              <w:t>31</w:t>
            </w:r>
            <w:r w:rsidRPr="00DA037F">
              <w:rPr>
                <w:sz w:val="16"/>
              </w:rPr>
              <w:t>. 12. 31.</w:t>
            </w:r>
          </w:p>
        </w:tc>
        <w:tc>
          <w:tcPr>
            <w:tcW w:w="394" w:type="pct"/>
          </w:tcPr>
          <w:p w14:paraId="7FB4DC82" w14:textId="77777777" w:rsidR="004A6F04" w:rsidRPr="00DA037F" w:rsidRDefault="004A6F04">
            <w:r w:rsidRPr="00DA037F">
              <w:rPr>
                <w:sz w:val="16"/>
              </w:rPr>
              <w:t xml:space="preserve">R.: Önkéntes munkalehetőségek, valamint az idős emberek szaktudását igénylő programok megszervezése, elindítása K.: az idősek hány százalékát sikerült bevonni a munkába, programba, H.: az idősek hány százalékának sikerült önkéntes munkát végezni, milyen mértékben volt hasznosítható az idősek szakmai </w:t>
            </w:r>
            <w:proofErr w:type="spellStart"/>
            <w:proofErr w:type="gramStart"/>
            <w:r w:rsidRPr="00DA037F">
              <w:rPr>
                <w:sz w:val="16"/>
              </w:rPr>
              <w:t>tapasztalata,tudása</w:t>
            </w:r>
            <w:proofErr w:type="spellEnd"/>
            <w:proofErr w:type="gramEnd"/>
            <w:r w:rsidRPr="00DA037F">
              <w:rPr>
                <w:sz w:val="16"/>
              </w:rPr>
              <w:t>.</w:t>
            </w:r>
          </w:p>
        </w:tc>
        <w:tc>
          <w:tcPr>
            <w:tcW w:w="434" w:type="pct"/>
          </w:tcPr>
          <w:p w14:paraId="587C712B" w14:textId="77777777" w:rsidR="004A6F04" w:rsidRPr="00DA037F" w:rsidRDefault="004A6F04">
            <w:r w:rsidRPr="00DA037F">
              <w:rPr>
                <w:sz w:val="16"/>
              </w:rPr>
              <w:t>Tárgyi, anyagi és humánerőforrások biztosítása, pályázatoktól/projektektől függően eltérő; részletesen az útmutató/támogatási szerződés tartalmazza.</w:t>
            </w:r>
          </w:p>
        </w:tc>
        <w:tc>
          <w:tcPr>
            <w:tcW w:w="315" w:type="pct"/>
          </w:tcPr>
          <w:p w14:paraId="390E67E5" w14:textId="77777777" w:rsidR="004A6F04" w:rsidRPr="00DA037F" w:rsidRDefault="004A6F04">
            <w:r w:rsidRPr="00DA037F">
              <w:rPr>
                <w:sz w:val="16"/>
              </w:rPr>
              <w:t>A fenntarthatóság függ az anyagi, tárgyi és humán feltételektől.</w:t>
            </w:r>
          </w:p>
        </w:tc>
        <w:tc>
          <w:tcPr>
            <w:tcW w:w="580" w:type="pct"/>
          </w:tcPr>
          <w:p w14:paraId="78B49DE5"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502DC041" w14:textId="77777777">
        <w:tc>
          <w:tcPr>
            <w:tcW w:w="5000" w:type="pct"/>
            <w:gridSpan w:val="13"/>
          </w:tcPr>
          <w:p w14:paraId="58E123F8" w14:textId="76C9C31C" w:rsidR="004A6F04" w:rsidRPr="00211609" w:rsidRDefault="004A6F04">
            <w:pPr>
              <w:rPr>
                <w:b/>
                <w:sz w:val="16"/>
              </w:rPr>
            </w:pPr>
          </w:p>
        </w:tc>
      </w:tr>
      <w:tr w:rsidR="004A6F04" w:rsidRPr="00DA037F" w14:paraId="6DDFA20B" w14:textId="77777777">
        <w:tc>
          <w:tcPr>
            <w:tcW w:w="200" w:type="pct"/>
          </w:tcPr>
          <w:p w14:paraId="06354B51" w14:textId="77777777" w:rsidR="004A6F04" w:rsidRPr="00DA037F" w:rsidRDefault="004A6F04">
            <w:r w:rsidRPr="00DA037F">
              <w:rPr>
                <w:sz w:val="16"/>
              </w:rPr>
              <w:t>4</w:t>
            </w:r>
          </w:p>
        </w:tc>
        <w:tc>
          <w:tcPr>
            <w:tcW w:w="315" w:type="pct"/>
          </w:tcPr>
          <w:p w14:paraId="459723C3" w14:textId="77777777" w:rsidR="004A6F04" w:rsidRPr="00DA037F" w:rsidRDefault="004A6F04">
            <w:r w:rsidRPr="00DA037F">
              <w:rPr>
                <w:sz w:val="16"/>
              </w:rPr>
              <w:t>„Nem lehet elég korán kezdeni.”</w:t>
            </w:r>
          </w:p>
        </w:tc>
        <w:tc>
          <w:tcPr>
            <w:tcW w:w="434" w:type="pct"/>
          </w:tcPr>
          <w:p w14:paraId="5243D8AA" w14:textId="77777777" w:rsidR="004A6F04" w:rsidRPr="00DA037F" w:rsidRDefault="004A6F04">
            <w:r w:rsidRPr="00DA037F">
              <w:rPr>
                <w:sz w:val="16"/>
              </w:rPr>
              <w:t>Az idősek ösztönzése az egészségtudatos magatartásra, a sport és a mozgás jó hatásainak megtapasztalása által, ne „féljenek” mozogni.</w:t>
            </w:r>
          </w:p>
        </w:tc>
        <w:tc>
          <w:tcPr>
            <w:tcW w:w="474" w:type="pct"/>
          </w:tcPr>
          <w:p w14:paraId="0FDBD005" w14:textId="77777777" w:rsidR="004A6F04" w:rsidRPr="00DA037F" w:rsidRDefault="004A6F04">
            <w:r w:rsidRPr="00DA037F">
              <w:rPr>
                <w:sz w:val="16"/>
              </w:rPr>
              <w:t>Prevenció és egészségmegőrzés.</w:t>
            </w:r>
          </w:p>
        </w:tc>
        <w:tc>
          <w:tcPr>
            <w:tcW w:w="434" w:type="pct"/>
          </w:tcPr>
          <w:p w14:paraId="7EC8169F"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w:t>
            </w:r>
            <w:r w:rsidRPr="00DA037F">
              <w:rPr>
                <w:sz w:val="16"/>
                <w:szCs w:val="16"/>
              </w:rPr>
              <w:lastRenderedPageBreak/>
              <w:t xml:space="preserve">Program, Ifjúsági Koncepció, </w:t>
            </w:r>
          </w:p>
          <w:p w14:paraId="5D18C48D"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1A39398E" w14:textId="77777777" w:rsidR="004A6F04" w:rsidRPr="00DA037F" w:rsidRDefault="004A6F04">
            <w:pPr>
              <w:rPr>
                <w:sz w:val="16"/>
              </w:rPr>
            </w:pPr>
            <w:r w:rsidRPr="00DA037F">
              <w:rPr>
                <w:sz w:val="16"/>
              </w:rPr>
              <w:t>Nyíregyháza 2020-2030 Stratégiai Terve</w:t>
            </w:r>
          </w:p>
        </w:tc>
        <w:tc>
          <w:tcPr>
            <w:tcW w:w="319" w:type="pct"/>
          </w:tcPr>
          <w:p w14:paraId="2061B862" w14:textId="77777777" w:rsidR="004A6F04" w:rsidRPr="00DA037F" w:rsidRDefault="004A6F04">
            <w:r w:rsidRPr="00DA037F">
              <w:rPr>
                <w:sz w:val="16"/>
              </w:rPr>
              <w:lastRenderedPageBreak/>
              <w:t>Magyar Nemzeti Felzárkózási Stratégia 2030</w:t>
            </w:r>
          </w:p>
        </w:tc>
        <w:tc>
          <w:tcPr>
            <w:tcW w:w="391" w:type="pct"/>
          </w:tcPr>
          <w:p w14:paraId="5FEB3921" w14:textId="77777777" w:rsidR="004A6F04" w:rsidRPr="00DA037F" w:rsidRDefault="004A6F04">
            <w:r w:rsidRPr="00DA037F">
              <w:rPr>
                <w:sz w:val="16"/>
              </w:rPr>
              <w:t>- Szűrő-sport programok feltérképezése - Szűrő-sport programok megszervezése - Szűrő-sport programokban való részvétel elősegítése</w:t>
            </w:r>
          </w:p>
        </w:tc>
        <w:tc>
          <w:tcPr>
            <w:tcW w:w="394" w:type="pct"/>
          </w:tcPr>
          <w:p w14:paraId="5DFB834C"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14E8F26C" w14:textId="7E2C3B8B" w:rsidR="004A6F04" w:rsidRPr="00DA037F" w:rsidRDefault="004A6F04">
            <w:r w:rsidRPr="00DA037F">
              <w:rPr>
                <w:sz w:val="16"/>
              </w:rPr>
              <w:t>20</w:t>
            </w:r>
            <w:r w:rsidR="00AE4085">
              <w:rPr>
                <w:sz w:val="16"/>
              </w:rPr>
              <w:t>31</w:t>
            </w:r>
            <w:r w:rsidRPr="00DA037F">
              <w:rPr>
                <w:sz w:val="16"/>
              </w:rPr>
              <w:t>. 12. 31.</w:t>
            </w:r>
          </w:p>
        </w:tc>
        <w:tc>
          <w:tcPr>
            <w:tcW w:w="394" w:type="pct"/>
          </w:tcPr>
          <w:p w14:paraId="47A8DDB8" w14:textId="77777777" w:rsidR="004A6F04" w:rsidRPr="00DA037F" w:rsidRDefault="004A6F04">
            <w:r w:rsidRPr="00DA037F">
              <w:rPr>
                <w:sz w:val="16"/>
              </w:rPr>
              <w:t xml:space="preserve">R.: programok megszervezése, elindítása K.: az idősek hány százalékát sikerült bevonni a programokba, H.: az idősek hány százalékán végezték el a </w:t>
            </w:r>
            <w:proofErr w:type="spellStart"/>
            <w:r w:rsidRPr="00DA037F">
              <w:rPr>
                <w:sz w:val="16"/>
              </w:rPr>
              <w:t>szűrésket</w:t>
            </w:r>
            <w:proofErr w:type="spellEnd"/>
            <w:r w:rsidRPr="00DA037F">
              <w:rPr>
                <w:sz w:val="16"/>
              </w:rPr>
              <w:t xml:space="preserve">, illetve mindennapi életükben szerepet </w:t>
            </w:r>
            <w:r w:rsidRPr="00DA037F">
              <w:rPr>
                <w:sz w:val="16"/>
              </w:rPr>
              <w:lastRenderedPageBreak/>
              <w:t>játszik-e a rendszeres sport.</w:t>
            </w:r>
          </w:p>
        </w:tc>
        <w:tc>
          <w:tcPr>
            <w:tcW w:w="434" w:type="pct"/>
          </w:tcPr>
          <w:p w14:paraId="344EB66F" w14:textId="77777777" w:rsidR="004A6F04" w:rsidRPr="00DA037F" w:rsidRDefault="004A6F04">
            <w:r w:rsidRPr="00DA037F">
              <w:rPr>
                <w:sz w:val="16"/>
              </w:rPr>
              <w:lastRenderedPageBreak/>
              <w:t>Tárgyi, anyagi és humánerőforrások biztosítása, pályázatoktól/projektektől függően eltérő; részletesen az útmutató/támogatási szerződés tartalmazza.</w:t>
            </w:r>
          </w:p>
        </w:tc>
        <w:tc>
          <w:tcPr>
            <w:tcW w:w="315" w:type="pct"/>
          </w:tcPr>
          <w:p w14:paraId="4AB98AF4" w14:textId="77777777" w:rsidR="004A6F04" w:rsidRPr="00DA037F" w:rsidRDefault="004A6F04">
            <w:r w:rsidRPr="00DA037F">
              <w:rPr>
                <w:sz w:val="16"/>
              </w:rPr>
              <w:t>A fenntarthatóság függ az anyagi, tárgyi és humán feltételektől.</w:t>
            </w:r>
          </w:p>
        </w:tc>
        <w:tc>
          <w:tcPr>
            <w:tcW w:w="580" w:type="pct"/>
          </w:tcPr>
          <w:p w14:paraId="4B14892F"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50B0A995" w14:textId="77777777">
        <w:tc>
          <w:tcPr>
            <w:tcW w:w="5000" w:type="pct"/>
            <w:gridSpan w:val="13"/>
          </w:tcPr>
          <w:p w14:paraId="37587542" w14:textId="77777777" w:rsidR="004A6F04" w:rsidRPr="00DA037F" w:rsidRDefault="004A6F04">
            <w:pPr>
              <w:rPr>
                <w:b/>
                <w:sz w:val="16"/>
              </w:rPr>
            </w:pPr>
            <w:r w:rsidRPr="00DA037F">
              <w:rPr>
                <w:b/>
                <w:sz w:val="16"/>
              </w:rPr>
              <w:t>Megvalósítás alatt álló pályázatok:</w:t>
            </w:r>
          </w:p>
          <w:p w14:paraId="0E9AF9AB" w14:textId="27661053" w:rsidR="004A6F04" w:rsidRPr="00DA037F" w:rsidRDefault="00A032C5">
            <w:pPr>
              <w:rPr>
                <w:bCs/>
                <w:sz w:val="16"/>
              </w:rPr>
            </w:pPr>
            <w:r w:rsidRPr="00A032C5">
              <w:rPr>
                <w:bCs/>
                <w:sz w:val="16"/>
              </w:rPr>
              <w:t xml:space="preserve">Projektazonosító: 22033 - NetWork4Work - A munkanélküliség és munkaerőhiány elleni küzdelem köz- és magánszféra közötti partnerségekkel (Confronting </w:t>
            </w:r>
            <w:proofErr w:type="spellStart"/>
            <w:r w:rsidRPr="00A032C5">
              <w:rPr>
                <w:bCs/>
                <w:sz w:val="16"/>
              </w:rPr>
              <w:t>employment</w:t>
            </w:r>
            <w:proofErr w:type="spellEnd"/>
            <w:r w:rsidRPr="00A032C5">
              <w:rPr>
                <w:bCs/>
                <w:sz w:val="16"/>
              </w:rPr>
              <w:t xml:space="preserve"> and </w:t>
            </w:r>
            <w:proofErr w:type="spellStart"/>
            <w:r w:rsidRPr="00A032C5">
              <w:rPr>
                <w:bCs/>
                <w:sz w:val="16"/>
              </w:rPr>
              <w:t>labour</w:t>
            </w:r>
            <w:proofErr w:type="spellEnd"/>
            <w:r w:rsidRPr="00A032C5">
              <w:rPr>
                <w:bCs/>
                <w:sz w:val="16"/>
              </w:rPr>
              <w:t xml:space="preserve"> market </w:t>
            </w:r>
            <w:proofErr w:type="spellStart"/>
            <w:r w:rsidRPr="00A032C5">
              <w:rPr>
                <w:bCs/>
                <w:sz w:val="16"/>
              </w:rPr>
              <w:t>challenges</w:t>
            </w:r>
            <w:proofErr w:type="spellEnd"/>
            <w:r w:rsidRPr="00A032C5">
              <w:rPr>
                <w:bCs/>
                <w:sz w:val="16"/>
              </w:rPr>
              <w:t xml:space="preserve"> </w:t>
            </w:r>
            <w:proofErr w:type="spellStart"/>
            <w:r w:rsidRPr="00A032C5">
              <w:rPr>
                <w:bCs/>
                <w:sz w:val="16"/>
              </w:rPr>
              <w:t>by</w:t>
            </w:r>
            <w:proofErr w:type="spellEnd"/>
            <w:r w:rsidRPr="00A032C5">
              <w:rPr>
                <w:bCs/>
                <w:sz w:val="16"/>
              </w:rPr>
              <w:t xml:space="preserve"> </w:t>
            </w:r>
            <w:proofErr w:type="spellStart"/>
            <w:r w:rsidRPr="00A032C5">
              <w:rPr>
                <w:bCs/>
                <w:sz w:val="16"/>
              </w:rPr>
              <w:t>public-private</w:t>
            </w:r>
            <w:proofErr w:type="spellEnd"/>
            <w:r w:rsidRPr="00A032C5">
              <w:rPr>
                <w:bCs/>
                <w:sz w:val="16"/>
              </w:rPr>
              <w:t xml:space="preserve"> </w:t>
            </w:r>
            <w:proofErr w:type="spellStart"/>
            <w:r w:rsidRPr="00A032C5">
              <w:rPr>
                <w:bCs/>
                <w:sz w:val="16"/>
              </w:rPr>
              <w:t>partnerships</w:t>
            </w:r>
            <w:proofErr w:type="spellEnd"/>
            <w:r w:rsidRPr="00A032C5">
              <w:rPr>
                <w:bCs/>
                <w:sz w:val="16"/>
              </w:rPr>
              <w:t>).</w:t>
            </w:r>
          </w:p>
          <w:p w14:paraId="6A68C73F" w14:textId="77777777" w:rsidR="004A6F04" w:rsidRPr="00DA037F" w:rsidRDefault="004A6F04">
            <w:pPr>
              <w:rPr>
                <w:b/>
                <w:sz w:val="16"/>
              </w:rPr>
            </w:pPr>
          </w:p>
        </w:tc>
      </w:tr>
      <w:tr w:rsidR="004A6F04" w:rsidRPr="00DA037F" w14:paraId="5FB37BD2" w14:textId="77777777">
        <w:tc>
          <w:tcPr>
            <w:tcW w:w="200" w:type="pct"/>
          </w:tcPr>
          <w:p w14:paraId="24668FF9" w14:textId="77777777" w:rsidR="004A6F04" w:rsidRPr="00DA037F" w:rsidRDefault="004A6F04">
            <w:r w:rsidRPr="00DA037F">
              <w:rPr>
                <w:sz w:val="16"/>
              </w:rPr>
              <w:t>5</w:t>
            </w:r>
          </w:p>
        </w:tc>
        <w:tc>
          <w:tcPr>
            <w:tcW w:w="315" w:type="pct"/>
          </w:tcPr>
          <w:p w14:paraId="0DAE0AF1" w14:textId="77777777" w:rsidR="004A6F04" w:rsidRPr="00DA037F" w:rsidRDefault="004A6F04">
            <w:r w:rsidRPr="00DA037F">
              <w:rPr>
                <w:sz w:val="16"/>
              </w:rPr>
              <w:t>„Nem csak a húszéveseké a világ”</w:t>
            </w:r>
          </w:p>
        </w:tc>
        <w:tc>
          <w:tcPr>
            <w:tcW w:w="434" w:type="pct"/>
          </w:tcPr>
          <w:p w14:paraId="68E67DF7" w14:textId="77777777" w:rsidR="004A6F04" w:rsidRPr="00DA037F" w:rsidRDefault="004A6F04">
            <w:r w:rsidRPr="00DA037F">
              <w:rPr>
                <w:sz w:val="16"/>
              </w:rPr>
              <w:t>A generációk közötti együttműködés “ingatag”.</w:t>
            </w:r>
          </w:p>
        </w:tc>
        <w:tc>
          <w:tcPr>
            <w:tcW w:w="474" w:type="pct"/>
          </w:tcPr>
          <w:p w14:paraId="6D7B5255" w14:textId="77777777" w:rsidR="004A6F04" w:rsidRPr="00DA037F" w:rsidRDefault="004A6F04">
            <w:proofErr w:type="gramStart"/>
            <w:r w:rsidRPr="00DA037F">
              <w:rPr>
                <w:sz w:val="16"/>
              </w:rPr>
              <w:t>Tudatosítás,  generációk</w:t>
            </w:r>
            <w:proofErr w:type="gramEnd"/>
            <w:r w:rsidRPr="00DA037F">
              <w:rPr>
                <w:sz w:val="16"/>
              </w:rPr>
              <w:t xml:space="preserve"> közötti szolidaritás erősítése különböző programokkal</w:t>
            </w:r>
          </w:p>
        </w:tc>
        <w:tc>
          <w:tcPr>
            <w:tcW w:w="434" w:type="pct"/>
          </w:tcPr>
          <w:p w14:paraId="2F126C68"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70D5B06A"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50DDBC28" w14:textId="77777777" w:rsidR="004A6F04" w:rsidRPr="00DA037F" w:rsidRDefault="004A6F04">
            <w:pPr>
              <w:rPr>
                <w:sz w:val="16"/>
              </w:rPr>
            </w:pPr>
            <w:r w:rsidRPr="00DA037F">
              <w:rPr>
                <w:sz w:val="16"/>
              </w:rPr>
              <w:t>Nyíregyháza 2020-2030 Stratégiai Terve</w:t>
            </w:r>
          </w:p>
        </w:tc>
        <w:tc>
          <w:tcPr>
            <w:tcW w:w="319" w:type="pct"/>
          </w:tcPr>
          <w:p w14:paraId="658828DD" w14:textId="77777777" w:rsidR="004A6F04" w:rsidRPr="00DA037F" w:rsidRDefault="004A6F04">
            <w:r w:rsidRPr="00DA037F">
              <w:rPr>
                <w:sz w:val="16"/>
              </w:rPr>
              <w:t>Magyar Nemzeti Felzárkózási Stratégia 2030</w:t>
            </w:r>
          </w:p>
        </w:tc>
        <w:tc>
          <w:tcPr>
            <w:tcW w:w="391" w:type="pct"/>
          </w:tcPr>
          <w:p w14:paraId="33949A6D" w14:textId="77777777" w:rsidR="004A6F04" w:rsidRPr="00DA037F" w:rsidRDefault="004A6F04">
            <w:r w:rsidRPr="00DA037F">
              <w:rPr>
                <w:sz w:val="16"/>
              </w:rPr>
              <w:t>Közös programok feltérképezése - Közös programok megszervezése - Közös programokban való részvétel elősegítése</w:t>
            </w:r>
          </w:p>
        </w:tc>
        <w:tc>
          <w:tcPr>
            <w:tcW w:w="394" w:type="pct"/>
          </w:tcPr>
          <w:p w14:paraId="66F50FE7"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626FF59F" w14:textId="13971F62" w:rsidR="004A6F04" w:rsidRPr="00DA037F" w:rsidRDefault="004A6F04">
            <w:r w:rsidRPr="00DA037F">
              <w:rPr>
                <w:sz w:val="16"/>
              </w:rPr>
              <w:t>20</w:t>
            </w:r>
            <w:r w:rsidR="00AE4085">
              <w:rPr>
                <w:sz w:val="16"/>
              </w:rPr>
              <w:t>31</w:t>
            </w:r>
            <w:r w:rsidRPr="00DA037F">
              <w:rPr>
                <w:sz w:val="16"/>
              </w:rPr>
              <w:t>. 12. 31.</w:t>
            </w:r>
          </w:p>
        </w:tc>
        <w:tc>
          <w:tcPr>
            <w:tcW w:w="394" w:type="pct"/>
          </w:tcPr>
          <w:p w14:paraId="7C2EB365" w14:textId="77777777" w:rsidR="004A6F04" w:rsidRPr="00DA037F" w:rsidRDefault="004A6F04">
            <w:r w:rsidRPr="00DA037F">
              <w:rPr>
                <w:sz w:val="16"/>
              </w:rPr>
              <w:t>R.: programok megszervezése, elindítása K.: milyen széles kört sikerült bevonni a programokba, H.: a programok lezárását követően hány esetben maradt meg hosszabb távon az egymásra figyelés, erősödtek-e a generációk közötti kapcsolatok.</w:t>
            </w:r>
          </w:p>
        </w:tc>
        <w:tc>
          <w:tcPr>
            <w:tcW w:w="434" w:type="pct"/>
          </w:tcPr>
          <w:p w14:paraId="26A51358" w14:textId="77777777" w:rsidR="004A6F04" w:rsidRPr="00DA037F" w:rsidRDefault="004A6F04">
            <w:r w:rsidRPr="00DA037F">
              <w:rPr>
                <w:sz w:val="16"/>
              </w:rPr>
              <w:t>Tárgyi, anyagi és humánerőforrások biztosítása, pályázatoktól/projektektől függően eltérő; részletesen az útmutató/támogatási szerződés tartalmazza.</w:t>
            </w:r>
          </w:p>
        </w:tc>
        <w:tc>
          <w:tcPr>
            <w:tcW w:w="315" w:type="pct"/>
          </w:tcPr>
          <w:p w14:paraId="25E3CEF1" w14:textId="77777777" w:rsidR="004A6F04" w:rsidRPr="00DA037F" w:rsidRDefault="004A6F04">
            <w:r w:rsidRPr="00DA037F">
              <w:rPr>
                <w:sz w:val="16"/>
              </w:rPr>
              <w:t>A fenntarthatóság függ az anyagi, tárgyi és humán feltételektől.</w:t>
            </w:r>
          </w:p>
        </w:tc>
        <w:tc>
          <w:tcPr>
            <w:tcW w:w="580" w:type="pct"/>
          </w:tcPr>
          <w:p w14:paraId="2F86C154"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0F3614B4" w14:textId="77777777">
        <w:tc>
          <w:tcPr>
            <w:tcW w:w="5000" w:type="pct"/>
            <w:gridSpan w:val="13"/>
          </w:tcPr>
          <w:p w14:paraId="03A20BFF" w14:textId="2ADC41C5" w:rsidR="004A6F04" w:rsidRPr="00DA037F" w:rsidRDefault="00733AC5">
            <w:pPr>
              <w:rPr>
                <w:b/>
                <w:sz w:val="16"/>
              </w:rPr>
            </w:pPr>
            <w:r>
              <w:rPr>
                <w:b/>
                <w:sz w:val="16"/>
              </w:rPr>
              <w:t>Bírálat</w:t>
            </w:r>
            <w:r w:rsidR="004A6F04" w:rsidRPr="00DA037F">
              <w:rPr>
                <w:b/>
                <w:sz w:val="16"/>
              </w:rPr>
              <w:t xml:space="preserve"> alatt álló pályázatok:</w:t>
            </w:r>
          </w:p>
          <w:p w14:paraId="470E6B45" w14:textId="14B841EF" w:rsidR="004A6F04" w:rsidRPr="00DA037F" w:rsidRDefault="00733AC5">
            <w:pPr>
              <w:rPr>
                <w:bCs/>
                <w:sz w:val="16"/>
              </w:rPr>
            </w:pPr>
            <w:r w:rsidRPr="00733AC5">
              <w:rPr>
                <w:bCs/>
                <w:sz w:val="16"/>
              </w:rPr>
              <w:t xml:space="preserve">Projektazonosító: 101345188 - GOV-AGE - </w:t>
            </w:r>
            <w:proofErr w:type="spellStart"/>
            <w:r w:rsidRPr="00733AC5">
              <w:rPr>
                <w:bCs/>
                <w:sz w:val="16"/>
              </w:rPr>
              <w:t>governance</w:t>
            </w:r>
            <w:proofErr w:type="spellEnd"/>
            <w:r w:rsidRPr="00733AC5">
              <w:rPr>
                <w:bCs/>
                <w:sz w:val="16"/>
              </w:rPr>
              <w:t xml:space="preserve"> </w:t>
            </w:r>
            <w:proofErr w:type="spellStart"/>
            <w:r w:rsidRPr="00733AC5">
              <w:rPr>
                <w:bCs/>
                <w:sz w:val="16"/>
              </w:rPr>
              <w:t>for</w:t>
            </w:r>
            <w:proofErr w:type="spellEnd"/>
            <w:r w:rsidRPr="00733AC5">
              <w:rPr>
                <w:bCs/>
                <w:sz w:val="16"/>
              </w:rPr>
              <w:t xml:space="preserve"> </w:t>
            </w:r>
            <w:proofErr w:type="spellStart"/>
            <w:r w:rsidRPr="00733AC5">
              <w:rPr>
                <w:bCs/>
                <w:sz w:val="16"/>
              </w:rPr>
              <w:t>active</w:t>
            </w:r>
            <w:proofErr w:type="spellEnd"/>
            <w:r w:rsidRPr="00733AC5">
              <w:rPr>
                <w:bCs/>
                <w:sz w:val="16"/>
              </w:rPr>
              <w:t xml:space="preserve"> </w:t>
            </w:r>
            <w:proofErr w:type="spellStart"/>
            <w:r w:rsidRPr="00733AC5">
              <w:rPr>
                <w:bCs/>
                <w:sz w:val="16"/>
              </w:rPr>
              <w:t>generations</w:t>
            </w:r>
            <w:proofErr w:type="spellEnd"/>
            <w:r w:rsidRPr="00733AC5">
              <w:rPr>
                <w:bCs/>
                <w:sz w:val="16"/>
              </w:rPr>
              <w:t xml:space="preserve"> and </w:t>
            </w:r>
            <w:proofErr w:type="spellStart"/>
            <w:r w:rsidRPr="00733AC5">
              <w:rPr>
                <w:bCs/>
                <w:sz w:val="16"/>
              </w:rPr>
              <w:t>equity</w:t>
            </w:r>
            <w:proofErr w:type="spellEnd"/>
            <w:r w:rsidRPr="00733AC5">
              <w:rPr>
                <w:bCs/>
                <w:sz w:val="16"/>
              </w:rPr>
              <w:t xml:space="preserve"> - CERV</w:t>
            </w:r>
          </w:p>
        </w:tc>
      </w:tr>
      <w:tr w:rsidR="004A6F04" w:rsidRPr="00DA037F" w14:paraId="4D7E8A4D" w14:textId="77777777">
        <w:tc>
          <w:tcPr>
            <w:tcW w:w="200" w:type="pct"/>
          </w:tcPr>
          <w:p w14:paraId="28C500AE" w14:textId="77777777" w:rsidR="004A6F04" w:rsidRPr="00DA037F" w:rsidRDefault="004A6F04">
            <w:r w:rsidRPr="00DA037F">
              <w:rPr>
                <w:sz w:val="16"/>
              </w:rPr>
              <w:lastRenderedPageBreak/>
              <w:t>6</w:t>
            </w:r>
          </w:p>
        </w:tc>
        <w:tc>
          <w:tcPr>
            <w:tcW w:w="315" w:type="pct"/>
          </w:tcPr>
          <w:p w14:paraId="28B7CB09" w14:textId="77777777" w:rsidR="004A6F04" w:rsidRPr="00DA037F" w:rsidRDefault="004A6F04">
            <w:r w:rsidRPr="00DA037F">
              <w:rPr>
                <w:sz w:val="16"/>
              </w:rPr>
              <w:t>„Biztonságos és élhető nyugdíjas évek”</w:t>
            </w:r>
          </w:p>
        </w:tc>
        <w:tc>
          <w:tcPr>
            <w:tcW w:w="434" w:type="pct"/>
          </w:tcPr>
          <w:p w14:paraId="2DF4D81C" w14:textId="77777777" w:rsidR="004A6F04" w:rsidRPr="00DA037F" w:rsidRDefault="004A6F04">
            <w:r w:rsidRPr="00DA037F">
              <w:rPr>
                <w:sz w:val="16"/>
              </w:rPr>
              <w:t>Nem biztonságos környezet és nem megfelelő életminőség.</w:t>
            </w:r>
          </w:p>
        </w:tc>
        <w:tc>
          <w:tcPr>
            <w:tcW w:w="474" w:type="pct"/>
          </w:tcPr>
          <w:p w14:paraId="25137AB9" w14:textId="77777777" w:rsidR="004A6F04" w:rsidRPr="00DA037F" w:rsidRDefault="004A6F04">
            <w:r w:rsidRPr="00DA037F">
              <w:rPr>
                <w:sz w:val="16"/>
              </w:rPr>
              <w:t>Kötelező nyugdíjbiztosítás mellett ösztönözni kell az önkéntes kiegészítő rendszerekben való részvételt, erősíteni kell az öngondoskodás szemléletét, a közbiztonság javítása.</w:t>
            </w:r>
          </w:p>
        </w:tc>
        <w:tc>
          <w:tcPr>
            <w:tcW w:w="434" w:type="pct"/>
          </w:tcPr>
          <w:p w14:paraId="7757C8CC"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7DBF1FC9"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28334E98" w14:textId="77777777" w:rsidR="004A6F04" w:rsidRPr="00DA037F" w:rsidRDefault="004A6F04">
            <w:pPr>
              <w:rPr>
                <w:sz w:val="16"/>
                <w:szCs w:val="16"/>
              </w:rPr>
            </w:pPr>
            <w:r w:rsidRPr="00DA037F">
              <w:rPr>
                <w:sz w:val="16"/>
                <w:szCs w:val="16"/>
              </w:rPr>
              <w:t>Nyíregyháza Megyei Jogú Város helyi Klímastratégiája,</w:t>
            </w:r>
          </w:p>
          <w:p w14:paraId="535AD856" w14:textId="77777777" w:rsidR="004A6F04" w:rsidRPr="00DA037F" w:rsidRDefault="004A6F04">
            <w:pPr>
              <w:rPr>
                <w:sz w:val="16"/>
              </w:rPr>
            </w:pPr>
            <w:r w:rsidRPr="00DA037F">
              <w:rPr>
                <w:sz w:val="16"/>
              </w:rPr>
              <w:t>Nyíregyháza 2020-2030 Stratégiai Terve</w:t>
            </w:r>
          </w:p>
        </w:tc>
        <w:tc>
          <w:tcPr>
            <w:tcW w:w="319" w:type="pct"/>
          </w:tcPr>
          <w:p w14:paraId="5F2A4125" w14:textId="77777777" w:rsidR="004A6F04" w:rsidRPr="00DA037F" w:rsidRDefault="004A6F04">
            <w:r w:rsidRPr="00DA037F">
              <w:rPr>
                <w:sz w:val="16"/>
              </w:rPr>
              <w:t>Magyar Nemzeti Felzárkózási Stratégia 2030</w:t>
            </w:r>
          </w:p>
        </w:tc>
        <w:tc>
          <w:tcPr>
            <w:tcW w:w="391" w:type="pct"/>
          </w:tcPr>
          <w:p w14:paraId="7312037A" w14:textId="77777777" w:rsidR="004A6F04" w:rsidRPr="00DA037F" w:rsidRDefault="004A6F04">
            <w:r w:rsidRPr="00DA037F">
              <w:rPr>
                <w:sz w:val="16"/>
              </w:rPr>
              <w:t>- Programok feltérképezése - Programok megszervezése - Programokban való részvétel elősegítése</w:t>
            </w:r>
          </w:p>
        </w:tc>
        <w:tc>
          <w:tcPr>
            <w:tcW w:w="394" w:type="pct"/>
          </w:tcPr>
          <w:p w14:paraId="151C53C3"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7AC61DCD" w14:textId="194F9273" w:rsidR="004A6F04" w:rsidRPr="00DA037F" w:rsidRDefault="004A6F04">
            <w:r w:rsidRPr="00DA037F">
              <w:rPr>
                <w:sz w:val="16"/>
              </w:rPr>
              <w:t>20</w:t>
            </w:r>
            <w:r w:rsidR="00AE4085">
              <w:rPr>
                <w:sz w:val="16"/>
              </w:rPr>
              <w:t>31</w:t>
            </w:r>
            <w:r w:rsidRPr="00DA037F">
              <w:rPr>
                <w:sz w:val="16"/>
              </w:rPr>
              <w:t>. 12. 31.</w:t>
            </w:r>
          </w:p>
        </w:tc>
        <w:tc>
          <w:tcPr>
            <w:tcW w:w="394" w:type="pct"/>
          </w:tcPr>
          <w:p w14:paraId="1D7249FF" w14:textId="77777777" w:rsidR="004A6F04" w:rsidRPr="00DA037F" w:rsidRDefault="004A6F04">
            <w:r w:rsidRPr="00DA037F">
              <w:rPr>
                <w:sz w:val="16"/>
              </w:rPr>
              <w:t xml:space="preserve">R.: programok megszervezése, elindítása K.: milyen széles kört sikerült bevonni a programokba, H.: a programok lezárását követően hány esetben </w:t>
            </w:r>
            <w:proofErr w:type="spellStart"/>
            <w:r w:rsidRPr="00DA037F">
              <w:rPr>
                <w:sz w:val="16"/>
              </w:rPr>
              <w:t>tudasult</w:t>
            </w:r>
            <w:proofErr w:type="spellEnd"/>
            <w:r w:rsidRPr="00DA037F">
              <w:rPr>
                <w:sz w:val="16"/>
              </w:rPr>
              <w:t xml:space="preserve"> az öngondoskodás fontossága, javult-e a közbiztonsághoz való hozzáférés.</w:t>
            </w:r>
          </w:p>
        </w:tc>
        <w:tc>
          <w:tcPr>
            <w:tcW w:w="434" w:type="pct"/>
          </w:tcPr>
          <w:p w14:paraId="448D6D50" w14:textId="77777777" w:rsidR="004A6F04" w:rsidRPr="00DA037F" w:rsidRDefault="004A6F04">
            <w:r w:rsidRPr="00DA037F">
              <w:rPr>
                <w:sz w:val="16"/>
              </w:rPr>
              <w:t>Tárgyi, anyagi és humánerőforrások biztosítása, pályázatoktól/projektektől függően eltérő; részletesen az útmutató/támogatási szerződés tartalmazza.</w:t>
            </w:r>
          </w:p>
        </w:tc>
        <w:tc>
          <w:tcPr>
            <w:tcW w:w="315" w:type="pct"/>
          </w:tcPr>
          <w:p w14:paraId="00A78051" w14:textId="77777777" w:rsidR="004A6F04" w:rsidRPr="00DA037F" w:rsidRDefault="004A6F04">
            <w:r w:rsidRPr="00DA037F">
              <w:rPr>
                <w:sz w:val="16"/>
              </w:rPr>
              <w:t>A fenntarthatóság függ az anyagi, tárgyi és humán feltételektől.</w:t>
            </w:r>
          </w:p>
        </w:tc>
        <w:tc>
          <w:tcPr>
            <w:tcW w:w="580" w:type="pct"/>
          </w:tcPr>
          <w:p w14:paraId="34F24645"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3088C048" w14:textId="77777777">
        <w:tc>
          <w:tcPr>
            <w:tcW w:w="5000" w:type="pct"/>
            <w:gridSpan w:val="13"/>
          </w:tcPr>
          <w:p w14:paraId="0A8C8B06" w14:textId="481A81EB" w:rsidR="004A6F04" w:rsidRPr="00DA037F" w:rsidRDefault="00733AC5">
            <w:pPr>
              <w:rPr>
                <w:b/>
                <w:sz w:val="16"/>
              </w:rPr>
            </w:pPr>
            <w:r>
              <w:rPr>
                <w:b/>
                <w:sz w:val="16"/>
              </w:rPr>
              <w:t>Bírálat</w:t>
            </w:r>
            <w:r w:rsidR="004A6F04" w:rsidRPr="00DA037F">
              <w:rPr>
                <w:b/>
                <w:sz w:val="16"/>
              </w:rPr>
              <w:t xml:space="preserve"> alatt álló pályázatok:</w:t>
            </w:r>
          </w:p>
          <w:p w14:paraId="3F124196" w14:textId="06530DC3" w:rsidR="004A6F04" w:rsidRPr="00DA037F" w:rsidRDefault="00733AC5">
            <w:pPr>
              <w:rPr>
                <w:bCs/>
                <w:sz w:val="16"/>
              </w:rPr>
            </w:pPr>
            <w:r w:rsidRPr="00733AC5">
              <w:rPr>
                <w:bCs/>
                <w:sz w:val="16"/>
              </w:rPr>
              <w:t xml:space="preserve">Projektazonosító: 101345188 - GOV-AGE - </w:t>
            </w:r>
            <w:proofErr w:type="spellStart"/>
            <w:r w:rsidRPr="00733AC5">
              <w:rPr>
                <w:bCs/>
                <w:sz w:val="16"/>
              </w:rPr>
              <w:t>governance</w:t>
            </w:r>
            <w:proofErr w:type="spellEnd"/>
            <w:r w:rsidRPr="00733AC5">
              <w:rPr>
                <w:bCs/>
                <w:sz w:val="16"/>
              </w:rPr>
              <w:t xml:space="preserve"> </w:t>
            </w:r>
            <w:proofErr w:type="spellStart"/>
            <w:r w:rsidRPr="00733AC5">
              <w:rPr>
                <w:bCs/>
                <w:sz w:val="16"/>
              </w:rPr>
              <w:t>for</w:t>
            </w:r>
            <w:proofErr w:type="spellEnd"/>
            <w:r w:rsidRPr="00733AC5">
              <w:rPr>
                <w:bCs/>
                <w:sz w:val="16"/>
              </w:rPr>
              <w:t xml:space="preserve"> </w:t>
            </w:r>
            <w:proofErr w:type="spellStart"/>
            <w:r w:rsidRPr="00733AC5">
              <w:rPr>
                <w:bCs/>
                <w:sz w:val="16"/>
              </w:rPr>
              <w:t>active</w:t>
            </w:r>
            <w:proofErr w:type="spellEnd"/>
            <w:r w:rsidRPr="00733AC5">
              <w:rPr>
                <w:bCs/>
                <w:sz w:val="16"/>
              </w:rPr>
              <w:t xml:space="preserve"> </w:t>
            </w:r>
            <w:proofErr w:type="spellStart"/>
            <w:r w:rsidRPr="00733AC5">
              <w:rPr>
                <w:bCs/>
                <w:sz w:val="16"/>
              </w:rPr>
              <w:t>generations</w:t>
            </w:r>
            <w:proofErr w:type="spellEnd"/>
            <w:r w:rsidRPr="00733AC5">
              <w:rPr>
                <w:bCs/>
                <w:sz w:val="16"/>
              </w:rPr>
              <w:t xml:space="preserve"> and </w:t>
            </w:r>
            <w:proofErr w:type="spellStart"/>
            <w:r w:rsidRPr="00733AC5">
              <w:rPr>
                <w:bCs/>
                <w:sz w:val="16"/>
              </w:rPr>
              <w:t>equity</w:t>
            </w:r>
            <w:proofErr w:type="spellEnd"/>
            <w:r w:rsidRPr="00733AC5">
              <w:rPr>
                <w:bCs/>
                <w:sz w:val="16"/>
              </w:rPr>
              <w:t xml:space="preserve"> - CERV</w:t>
            </w:r>
          </w:p>
          <w:p w14:paraId="3A6ADC0D" w14:textId="77777777" w:rsidR="004A6F04" w:rsidRPr="00DA037F" w:rsidRDefault="004A6F04">
            <w:pPr>
              <w:rPr>
                <w:b/>
                <w:sz w:val="16"/>
              </w:rPr>
            </w:pPr>
          </w:p>
        </w:tc>
      </w:tr>
      <w:tr w:rsidR="004A6F04" w:rsidRPr="00DA037F" w14:paraId="1CC149F7" w14:textId="77777777">
        <w:tc>
          <w:tcPr>
            <w:tcW w:w="200" w:type="pct"/>
          </w:tcPr>
          <w:p w14:paraId="094550AB" w14:textId="77777777" w:rsidR="004A6F04" w:rsidRPr="00DA037F" w:rsidRDefault="004A6F04">
            <w:r w:rsidRPr="00DA037F">
              <w:rPr>
                <w:sz w:val="16"/>
              </w:rPr>
              <w:t>7</w:t>
            </w:r>
          </w:p>
        </w:tc>
        <w:tc>
          <w:tcPr>
            <w:tcW w:w="315" w:type="pct"/>
          </w:tcPr>
          <w:p w14:paraId="433460AD" w14:textId="77777777" w:rsidR="004A6F04" w:rsidRPr="00DA037F" w:rsidRDefault="004A6F04">
            <w:r w:rsidRPr="00DA037F">
              <w:rPr>
                <w:sz w:val="16"/>
              </w:rPr>
              <w:t>„Szolgáltatások hálójában”</w:t>
            </w:r>
          </w:p>
        </w:tc>
        <w:tc>
          <w:tcPr>
            <w:tcW w:w="434" w:type="pct"/>
          </w:tcPr>
          <w:p w14:paraId="4B6D9B4C" w14:textId="77777777" w:rsidR="004A6F04" w:rsidRPr="00DA037F" w:rsidRDefault="004A6F04">
            <w:r w:rsidRPr="00DA037F">
              <w:rPr>
                <w:sz w:val="16"/>
              </w:rPr>
              <w:t>A szolgáltatásokhoz és az ellátásokhoz való hozzáférés területi egyenlőtlenségeinek csökkentése.</w:t>
            </w:r>
          </w:p>
        </w:tc>
        <w:tc>
          <w:tcPr>
            <w:tcW w:w="474" w:type="pct"/>
          </w:tcPr>
          <w:p w14:paraId="46EB9344" w14:textId="77777777" w:rsidR="004A6F04" w:rsidRPr="00DA037F" w:rsidRDefault="004A6F04">
            <w:r w:rsidRPr="00DA037F">
              <w:rPr>
                <w:sz w:val="16"/>
              </w:rPr>
              <w:t>Az idős emberek esélyegyenlőségének biztosítása a szolgáltatások, és ellátások eléréséhez.</w:t>
            </w:r>
          </w:p>
        </w:tc>
        <w:tc>
          <w:tcPr>
            <w:tcW w:w="434" w:type="pct"/>
          </w:tcPr>
          <w:p w14:paraId="567D7DAE"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274B5E38" w14:textId="77777777" w:rsidR="004A6F04" w:rsidRPr="00DA037F" w:rsidRDefault="004A6F04">
            <w:pPr>
              <w:rPr>
                <w:sz w:val="16"/>
                <w:szCs w:val="16"/>
              </w:rPr>
            </w:pPr>
            <w:r w:rsidRPr="00DA037F">
              <w:rPr>
                <w:sz w:val="16"/>
                <w:szCs w:val="16"/>
              </w:rPr>
              <w:lastRenderedPageBreak/>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116A544D" w14:textId="77777777" w:rsidR="004A6F04" w:rsidRPr="00DA037F" w:rsidRDefault="004A6F04">
            <w:pPr>
              <w:rPr>
                <w:sz w:val="16"/>
                <w:szCs w:val="16"/>
              </w:rPr>
            </w:pPr>
            <w:r w:rsidRPr="00DA037F">
              <w:rPr>
                <w:sz w:val="16"/>
                <w:szCs w:val="16"/>
              </w:rPr>
              <w:t>Nyíregyháza Megyei Jogú Város helyi Klímastratégiája,</w:t>
            </w:r>
          </w:p>
          <w:p w14:paraId="3730CC2A" w14:textId="77777777" w:rsidR="004A6F04" w:rsidRPr="00DA037F" w:rsidRDefault="004A6F04">
            <w:pPr>
              <w:rPr>
                <w:sz w:val="16"/>
              </w:rPr>
            </w:pPr>
            <w:r w:rsidRPr="00DA037F">
              <w:rPr>
                <w:sz w:val="16"/>
              </w:rPr>
              <w:t>Nyíregyháza 2020-2030 Stratégiai Terve</w:t>
            </w:r>
          </w:p>
        </w:tc>
        <w:tc>
          <w:tcPr>
            <w:tcW w:w="319" w:type="pct"/>
          </w:tcPr>
          <w:p w14:paraId="661537F4" w14:textId="77777777" w:rsidR="004A6F04" w:rsidRPr="00DA037F" w:rsidRDefault="004A6F04">
            <w:r w:rsidRPr="00DA037F">
              <w:rPr>
                <w:sz w:val="16"/>
              </w:rPr>
              <w:lastRenderedPageBreak/>
              <w:t>Magyar Nemzeti Felzárkózási Stratégia 2030</w:t>
            </w:r>
          </w:p>
        </w:tc>
        <w:tc>
          <w:tcPr>
            <w:tcW w:w="391" w:type="pct"/>
          </w:tcPr>
          <w:p w14:paraId="57107D88" w14:textId="77777777" w:rsidR="004A6F04" w:rsidRPr="00DA037F" w:rsidRDefault="004A6F04">
            <w:r w:rsidRPr="00DA037F">
              <w:rPr>
                <w:sz w:val="16"/>
              </w:rPr>
              <w:t xml:space="preserve">- Az ellátás nélküli idősek felkutatása - Az idősek igényeinek a felmérése, a szolgáltatások továbbfejlesztése céljából - Lecsökkenteni azon idősek számát, akikhez nem jutottak el a szolgáltatások, vagy nem veszik </w:t>
            </w:r>
            <w:r w:rsidRPr="00DA037F">
              <w:rPr>
                <w:sz w:val="16"/>
              </w:rPr>
              <w:lastRenderedPageBreak/>
              <w:t>igénybe az ellátásokat</w:t>
            </w:r>
          </w:p>
        </w:tc>
        <w:tc>
          <w:tcPr>
            <w:tcW w:w="394" w:type="pct"/>
          </w:tcPr>
          <w:p w14:paraId="2EACA7D8" w14:textId="77777777" w:rsidR="004A6F04" w:rsidRPr="00DA037F" w:rsidRDefault="004A6F04">
            <w:r w:rsidRPr="00DA037F">
              <w:rPr>
                <w:sz w:val="16"/>
              </w:rPr>
              <w:lastRenderedPageBreak/>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30AFD05A" w14:textId="637BDC28" w:rsidR="004A6F04" w:rsidRPr="00DA037F" w:rsidRDefault="004A6F04">
            <w:r w:rsidRPr="00DA037F">
              <w:rPr>
                <w:sz w:val="16"/>
              </w:rPr>
              <w:t>20</w:t>
            </w:r>
            <w:r w:rsidR="00AE4085">
              <w:rPr>
                <w:sz w:val="16"/>
              </w:rPr>
              <w:t>31</w:t>
            </w:r>
            <w:r w:rsidRPr="00DA037F">
              <w:rPr>
                <w:sz w:val="16"/>
              </w:rPr>
              <w:t>. 12. 31.</w:t>
            </w:r>
          </w:p>
        </w:tc>
        <w:tc>
          <w:tcPr>
            <w:tcW w:w="394" w:type="pct"/>
          </w:tcPr>
          <w:p w14:paraId="63D8E017" w14:textId="77777777" w:rsidR="004A6F04" w:rsidRPr="00DA037F" w:rsidRDefault="004A6F04">
            <w:r w:rsidRPr="00DA037F">
              <w:rPr>
                <w:sz w:val="16"/>
              </w:rPr>
              <w:t>R.: Az idős korosztály széles körű tájékoztatása az igénybe vehető szolgáltatásokról, ellátásokról, K.: Ellátott idősek számának növekedése, H.: Mennyivel nőtt az ellátottak száma.</w:t>
            </w:r>
          </w:p>
        </w:tc>
        <w:tc>
          <w:tcPr>
            <w:tcW w:w="434" w:type="pct"/>
          </w:tcPr>
          <w:p w14:paraId="1219B291" w14:textId="77777777" w:rsidR="004A6F04" w:rsidRPr="00DA037F" w:rsidRDefault="004A6F04">
            <w:r w:rsidRPr="00DA037F">
              <w:rPr>
                <w:sz w:val="16"/>
              </w:rPr>
              <w:t>Tárgyi, anyagi és humánerőforrások biztosítása, pályázatoktól/projektektől függően eltérő; részletesen az útmutató/támogatási szerződés tartalmazza.</w:t>
            </w:r>
          </w:p>
        </w:tc>
        <w:tc>
          <w:tcPr>
            <w:tcW w:w="315" w:type="pct"/>
          </w:tcPr>
          <w:p w14:paraId="7EE420D7" w14:textId="77777777" w:rsidR="004A6F04" w:rsidRPr="00DA037F" w:rsidRDefault="004A6F04">
            <w:r w:rsidRPr="00DA037F">
              <w:rPr>
                <w:sz w:val="16"/>
              </w:rPr>
              <w:t>A fenntarthatóság függ az anyagi, tárgyi és humán feltételektől.</w:t>
            </w:r>
          </w:p>
        </w:tc>
        <w:tc>
          <w:tcPr>
            <w:tcW w:w="580" w:type="pct"/>
          </w:tcPr>
          <w:p w14:paraId="10CCD2D7"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08AECFC6" w14:textId="77777777">
        <w:tc>
          <w:tcPr>
            <w:tcW w:w="5000" w:type="pct"/>
            <w:gridSpan w:val="13"/>
          </w:tcPr>
          <w:p w14:paraId="079C0D17" w14:textId="273F3FED" w:rsidR="004A6F04" w:rsidRPr="00211609" w:rsidRDefault="004A6F04">
            <w:pPr>
              <w:rPr>
                <w:b/>
                <w:sz w:val="16"/>
              </w:rPr>
            </w:pPr>
          </w:p>
        </w:tc>
      </w:tr>
      <w:tr w:rsidR="004A6F04" w:rsidRPr="00DA037F" w14:paraId="16469F17" w14:textId="77777777">
        <w:trPr>
          <w:gridAfter w:val="2"/>
          <w:wAfter w:w="895" w:type="pct"/>
        </w:trPr>
        <w:tc>
          <w:tcPr>
            <w:tcW w:w="4105" w:type="pct"/>
            <w:gridSpan w:val="11"/>
          </w:tcPr>
          <w:p w14:paraId="35659D0C" w14:textId="06B6A6BF" w:rsidR="004A6F04" w:rsidRPr="00DA037F" w:rsidRDefault="004A6F04">
            <w:r w:rsidRPr="00DA037F">
              <w:rPr>
                <w:sz w:val="16"/>
              </w:rPr>
              <w:t xml:space="preserve">V. A </w:t>
            </w:r>
            <w:r w:rsidR="00AE4476" w:rsidRPr="00CE1E17">
              <w:rPr>
                <w:sz w:val="16"/>
              </w:rPr>
              <w:t xml:space="preserve">fogyatékossággal </w:t>
            </w:r>
            <w:r w:rsidRPr="00DA037F">
              <w:rPr>
                <w:sz w:val="16"/>
              </w:rPr>
              <w:t>élők esélyegyenlősége</w:t>
            </w:r>
          </w:p>
        </w:tc>
      </w:tr>
      <w:tr w:rsidR="004A6F04" w:rsidRPr="00DA037F" w14:paraId="2377C8AC" w14:textId="77777777">
        <w:tc>
          <w:tcPr>
            <w:tcW w:w="200" w:type="pct"/>
          </w:tcPr>
          <w:p w14:paraId="2E520501" w14:textId="77777777" w:rsidR="004A6F04" w:rsidRPr="00DA037F" w:rsidRDefault="004A6F04">
            <w:r w:rsidRPr="00DA037F">
              <w:rPr>
                <w:sz w:val="16"/>
              </w:rPr>
              <w:t>1</w:t>
            </w:r>
          </w:p>
        </w:tc>
        <w:tc>
          <w:tcPr>
            <w:tcW w:w="315" w:type="pct"/>
          </w:tcPr>
          <w:p w14:paraId="1B96D46D" w14:textId="77777777" w:rsidR="004A6F04" w:rsidRPr="00DA037F" w:rsidRDefault="004A6F04">
            <w:r w:rsidRPr="00DA037F">
              <w:rPr>
                <w:sz w:val="16"/>
              </w:rPr>
              <w:t>„Számok, adatok bűvöletében”</w:t>
            </w:r>
          </w:p>
        </w:tc>
        <w:tc>
          <w:tcPr>
            <w:tcW w:w="434" w:type="pct"/>
          </w:tcPr>
          <w:p w14:paraId="04602401" w14:textId="2827A98F" w:rsidR="004A6F04" w:rsidRPr="00DA037F" w:rsidRDefault="004A6F04">
            <w:r w:rsidRPr="00DA037F">
              <w:rPr>
                <w:sz w:val="16"/>
              </w:rPr>
              <w:t xml:space="preserve">Nem állnak pontos adatok rendelkezésre a </w:t>
            </w:r>
            <w:r w:rsidR="00AE4476" w:rsidRPr="00CE1E17">
              <w:rPr>
                <w:sz w:val="16"/>
              </w:rPr>
              <w:t xml:space="preserve">fogyatékossággal </w:t>
            </w:r>
            <w:r w:rsidRPr="00DA037F">
              <w:rPr>
                <w:sz w:val="16"/>
              </w:rPr>
              <w:t>élők számára vonatkozóan. Nem készülnek elemzések, értékelések.</w:t>
            </w:r>
          </w:p>
        </w:tc>
        <w:tc>
          <w:tcPr>
            <w:tcW w:w="474" w:type="pct"/>
          </w:tcPr>
          <w:p w14:paraId="7751FBFF" w14:textId="77777777" w:rsidR="004A6F04" w:rsidRPr="00DA037F" w:rsidRDefault="004A6F04">
            <w:r w:rsidRPr="00DA037F">
              <w:rPr>
                <w:sz w:val="16"/>
              </w:rPr>
              <w:t>Adatok gyűjtése, nyilvántartások vezetése a társadalmi egyenlőtlenségeket érintő, azt befolyásoló foglalkoztatási, egészségügyi és szociális területeken.</w:t>
            </w:r>
          </w:p>
        </w:tc>
        <w:tc>
          <w:tcPr>
            <w:tcW w:w="434" w:type="pct"/>
          </w:tcPr>
          <w:p w14:paraId="1F3D6A56"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12253319"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3825EEFE" w14:textId="77777777" w:rsidR="004A6F04" w:rsidRPr="00DA037F" w:rsidRDefault="004A6F04">
            <w:pPr>
              <w:rPr>
                <w:sz w:val="16"/>
              </w:rPr>
            </w:pPr>
            <w:r w:rsidRPr="00DA037F">
              <w:rPr>
                <w:sz w:val="16"/>
              </w:rPr>
              <w:t>Nyíregyháza 2020-2030 Stratégiai Terve</w:t>
            </w:r>
          </w:p>
        </w:tc>
        <w:tc>
          <w:tcPr>
            <w:tcW w:w="319" w:type="pct"/>
          </w:tcPr>
          <w:p w14:paraId="224E66DC" w14:textId="77777777" w:rsidR="004A6F04" w:rsidRPr="00DA037F" w:rsidRDefault="004A6F04">
            <w:r w:rsidRPr="00DA037F">
              <w:rPr>
                <w:sz w:val="16"/>
              </w:rPr>
              <w:t>Magyar Nemzeti Felzárkózási Stratégia 2030</w:t>
            </w:r>
          </w:p>
        </w:tc>
        <w:tc>
          <w:tcPr>
            <w:tcW w:w="391" w:type="pct"/>
          </w:tcPr>
          <w:p w14:paraId="34CCBE92" w14:textId="77777777" w:rsidR="004A6F04" w:rsidRPr="00DA037F" w:rsidRDefault="004A6F04">
            <w:r w:rsidRPr="00DA037F">
              <w:rPr>
                <w:sz w:val="16"/>
              </w:rPr>
              <w:t>- Az ellátás nélküli fogyatékosok felkutatása - A fogyatékosok és hozzátartozóik igényeinek a felmérése, a szolgáltatások továbbfejlesztése céljából - Csökkenteni a fogyatékosok számát, akikhez nem jutottak el a szolgáltatások, vagy nem veszik igénybe az ellátásokat. Tájékozódás, ismeretszerzés a célcsoport és azokkal foglalkozó személyek számára különböző fórumok, rendezvények, érdekképviseleti szervezetek összefogásával.</w:t>
            </w:r>
          </w:p>
        </w:tc>
        <w:tc>
          <w:tcPr>
            <w:tcW w:w="394" w:type="pct"/>
          </w:tcPr>
          <w:p w14:paraId="2DB7A6CE"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7986F66A" w14:textId="2FC1D0EE" w:rsidR="004A6F04" w:rsidRPr="00DA037F" w:rsidRDefault="004A6F04">
            <w:r w:rsidRPr="00DA037F">
              <w:rPr>
                <w:sz w:val="16"/>
              </w:rPr>
              <w:t>20</w:t>
            </w:r>
            <w:r w:rsidR="00AE4085">
              <w:rPr>
                <w:sz w:val="16"/>
              </w:rPr>
              <w:t>31</w:t>
            </w:r>
            <w:r w:rsidRPr="00DA037F">
              <w:rPr>
                <w:sz w:val="16"/>
              </w:rPr>
              <w:t>. 12. 31.</w:t>
            </w:r>
          </w:p>
        </w:tc>
        <w:tc>
          <w:tcPr>
            <w:tcW w:w="394" w:type="pct"/>
          </w:tcPr>
          <w:p w14:paraId="49A82895" w14:textId="77777777" w:rsidR="004A6F04" w:rsidRPr="00DA037F" w:rsidRDefault="004A6F04">
            <w:r w:rsidRPr="00DA037F">
              <w:rPr>
                <w:sz w:val="16"/>
              </w:rPr>
              <w:t>R.: Az fogyatékosok tájékoztatása az igénybe vehető szolgáltatásokról, ellátásokról, K.: A fogyatékos ellátottak számának növekedése, H.: Minimálisra csökken az ellátás nélküliek száma.</w:t>
            </w:r>
          </w:p>
        </w:tc>
        <w:tc>
          <w:tcPr>
            <w:tcW w:w="434" w:type="pct"/>
          </w:tcPr>
          <w:p w14:paraId="5329C182" w14:textId="77777777" w:rsidR="004A6F04" w:rsidRPr="00DA037F" w:rsidRDefault="004A6F04">
            <w:r w:rsidRPr="00DA037F">
              <w:rPr>
                <w:sz w:val="16"/>
              </w:rPr>
              <w:t>Tárgyi, anyagi és humán erőforrások biztosítása, pályázatoktól/projektektől függően eltérő; részletesen az útmutató/támogatási szerződés tartalmazza.</w:t>
            </w:r>
          </w:p>
        </w:tc>
        <w:tc>
          <w:tcPr>
            <w:tcW w:w="315" w:type="pct"/>
          </w:tcPr>
          <w:p w14:paraId="03F168DA"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5F5037C1"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66F1A8E8" w14:textId="77777777">
        <w:tc>
          <w:tcPr>
            <w:tcW w:w="5000" w:type="pct"/>
            <w:gridSpan w:val="13"/>
          </w:tcPr>
          <w:p w14:paraId="6312E540" w14:textId="77777777" w:rsidR="004A6F04" w:rsidRPr="00DA037F" w:rsidRDefault="004A6F04">
            <w:pPr>
              <w:rPr>
                <w:sz w:val="16"/>
              </w:rPr>
            </w:pPr>
          </w:p>
        </w:tc>
      </w:tr>
      <w:tr w:rsidR="004A6F04" w:rsidRPr="00DA037F" w14:paraId="00745557" w14:textId="77777777">
        <w:tc>
          <w:tcPr>
            <w:tcW w:w="200" w:type="pct"/>
          </w:tcPr>
          <w:p w14:paraId="5FE9B242" w14:textId="77777777" w:rsidR="004A6F04" w:rsidRPr="00DA037F" w:rsidRDefault="004A6F04">
            <w:r w:rsidRPr="00DA037F">
              <w:rPr>
                <w:sz w:val="16"/>
              </w:rPr>
              <w:lastRenderedPageBreak/>
              <w:t>2</w:t>
            </w:r>
          </w:p>
        </w:tc>
        <w:tc>
          <w:tcPr>
            <w:tcW w:w="315" w:type="pct"/>
          </w:tcPr>
          <w:p w14:paraId="23686FFC" w14:textId="77777777" w:rsidR="004A6F04" w:rsidRPr="00DA037F" w:rsidRDefault="004A6F04">
            <w:r w:rsidRPr="00DA037F">
              <w:rPr>
                <w:sz w:val="16"/>
              </w:rPr>
              <w:t>„Lakható lakások!”</w:t>
            </w:r>
          </w:p>
        </w:tc>
        <w:tc>
          <w:tcPr>
            <w:tcW w:w="434" w:type="pct"/>
          </w:tcPr>
          <w:p w14:paraId="789CE07F" w14:textId="77777777" w:rsidR="004A6F04" w:rsidRPr="00DA037F" w:rsidRDefault="004A6F04">
            <w:r w:rsidRPr="00DA037F">
              <w:rPr>
                <w:sz w:val="16"/>
              </w:rPr>
              <w:t xml:space="preserve">A jelenlegi intézmény hálózat nem szolgálja az integrációt, </w:t>
            </w:r>
            <w:proofErr w:type="spellStart"/>
            <w:r w:rsidRPr="00DA037F">
              <w:rPr>
                <w:sz w:val="16"/>
              </w:rPr>
              <w:t>inkluziót</w:t>
            </w:r>
            <w:proofErr w:type="spellEnd"/>
            <w:r w:rsidRPr="00DA037F">
              <w:rPr>
                <w:sz w:val="16"/>
              </w:rPr>
              <w:t xml:space="preserve">. Kevés a lakóotthoni ellátás, nincs támogatott lakhatás. A fogyatékosok lakásának akadálymentesítése nem </w:t>
            </w:r>
            <w:proofErr w:type="spellStart"/>
            <w:r w:rsidRPr="00DA037F">
              <w:rPr>
                <w:sz w:val="16"/>
              </w:rPr>
              <w:t>teljeskörűen</w:t>
            </w:r>
            <w:proofErr w:type="spellEnd"/>
            <w:r w:rsidRPr="00DA037F">
              <w:rPr>
                <w:sz w:val="16"/>
              </w:rPr>
              <w:t xml:space="preserve"> megoldott.</w:t>
            </w:r>
          </w:p>
        </w:tc>
        <w:tc>
          <w:tcPr>
            <w:tcW w:w="474" w:type="pct"/>
          </w:tcPr>
          <w:p w14:paraId="355D730E" w14:textId="77777777" w:rsidR="004A6F04" w:rsidRPr="00DA037F" w:rsidRDefault="004A6F04">
            <w:r w:rsidRPr="00DA037F">
              <w:rPr>
                <w:sz w:val="16"/>
              </w:rPr>
              <w:t>A fogyatékosok lakásainak akadálymentes kialakítása.</w:t>
            </w:r>
          </w:p>
        </w:tc>
        <w:tc>
          <w:tcPr>
            <w:tcW w:w="434" w:type="pct"/>
          </w:tcPr>
          <w:p w14:paraId="5D13B0EF"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57779A4A"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2266DE14" w14:textId="77777777" w:rsidR="004A6F04" w:rsidRPr="00DA037F" w:rsidRDefault="004A6F04">
            <w:pPr>
              <w:rPr>
                <w:sz w:val="16"/>
                <w:szCs w:val="16"/>
              </w:rPr>
            </w:pPr>
            <w:r w:rsidRPr="00DA037F">
              <w:rPr>
                <w:sz w:val="16"/>
                <w:szCs w:val="16"/>
              </w:rPr>
              <w:t>Nyíregyháza Megyei Jogú Város helyi Klímastratégiája,</w:t>
            </w:r>
          </w:p>
          <w:p w14:paraId="5F626CE5" w14:textId="77777777" w:rsidR="004A6F04" w:rsidRPr="00DA037F" w:rsidRDefault="004A6F04">
            <w:pPr>
              <w:rPr>
                <w:sz w:val="16"/>
              </w:rPr>
            </w:pPr>
            <w:r w:rsidRPr="00DA037F">
              <w:rPr>
                <w:sz w:val="16"/>
              </w:rPr>
              <w:t>Nyíregyháza 2020-2030 Stratégiai Terve</w:t>
            </w:r>
          </w:p>
        </w:tc>
        <w:tc>
          <w:tcPr>
            <w:tcW w:w="319" w:type="pct"/>
          </w:tcPr>
          <w:p w14:paraId="5DF87FE8" w14:textId="77777777" w:rsidR="004A6F04" w:rsidRPr="00DA037F" w:rsidRDefault="004A6F04">
            <w:r w:rsidRPr="00DA037F">
              <w:rPr>
                <w:sz w:val="16"/>
              </w:rPr>
              <w:t>Magyar Nemzeti Felzárkózási Stratégia 2030</w:t>
            </w:r>
          </w:p>
        </w:tc>
        <w:tc>
          <w:tcPr>
            <w:tcW w:w="391" w:type="pct"/>
          </w:tcPr>
          <w:p w14:paraId="214FC4A5" w14:textId="77777777" w:rsidR="004A6F04" w:rsidRPr="00DA037F" w:rsidRDefault="004A6F04">
            <w:r w:rsidRPr="00DA037F">
              <w:rPr>
                <w:sz w:val="16"/>
              </w:rPr>
              <w:t>- a lakások állapotának feltérképezése - lehetséges források felkutatása (civil, önkormányzati, pályázatok) - vállalkozások bevonása - tervek, költségvetés készítése - kivitelezési munkálatok elkezdése lakások átalakítása</w:t>
            </w:r>
          </w:p>
        </w:tc>
        <w:tc>
          <w:tcPr>
            <w:tcW w:w="394" w:type="pct"/>
          </w:tcPr>
          <w:p w14:paraId="0C37ADDC"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4F158213" w14:textId="6B2B4F6A" w:rsidR="004A6F04" w:rsidRPr="00DA037F" w:rsidRDefault="004A6F04">
            <w:r w:rsidRPr="00DA037F">
              <w:rPr>
                <w:sz w:val="16"/>
              </w:rPr>
              <w:t>20</w:t>
            </w:r>
            <w:r w:rsidR="00AE4085">
              <w:rPr>
                <w:sz w:val="16"/>
              </w:rPr>
              <w:t>31</w:t>
            </w:r>
            <w:r w:rsidRPr="00DA037F">
              <w:rPr>
                <w:sz w:val="16"/>
              </w:rPr>
              <w:t xml:space="preserve">. 12. </w:t>
            </w:r>
            <w:proofErr w:type="gramStart"/>
            <w:r w:rsidRPr="00DA037F">
              <w:rPr>
                <w:sz w:val="16"/>
              </w:rPr>
              <w:t>31..</w:t>
            </w:r>
            <w:proofErr w:type="gramEnd"/>
          </w:p>
        </w:tc>
        <w:tc>
          <w:tcPr>
            <w:tcW w:w="394" w:type="pct"/>
          </w:tcPr>
          <w:p w14:paraId="072BF2BD" w14:textId="77777777" w:rsidR="004A6F04" w:rsidRPr="00DA037F" w:rsidRDefault="004A6F04">
            <w:r w:rsidRPr="00DA037F">
              <w:rPr>
                <w:sz w:val="16"/>
              </w:rPr>
              <w:t>R.: meghatározni az átalakításra váró lakások száma K.: hány lakásban sikerül az átalakítási munkákat elkezdeni H.: átalakított lakások száma</w:t>
            </w:r>
          </w:p>
        </w:tc>
        <w:tc>
          <w:tcPr>
            <w:tcW w:w="434" w:type="pct"/>
          </w:tcPr>
          <w:p w14:paraId="3C0BFC5A" w14:textId="77777777" w:rsidR="004A6F04" w:rsidRPr="00DA037F" w:rsidRDefault="004A6F04">
            <w:r w:rsidRPr="00DA037F">
              <w:rPr>
                <w:sz w:val="16"/>
              </w:rPr>
              <w:t>Tárgyi, anyagi és humán erőforrások biztosítása, pályázatoktól/projektektől függően eltérő; részletesen az útmutató/támogatási szerződés tartalmazza.</w:t>
            </w:r>
          </w:p>
        </w:tc>
        <w:tc>
          <w:tcPr>
            <w:tcW w:w="315" w:type="pct"/>
          </w:tcPr>
          <w:p w14:paraId="32DCCB4F"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5B705B88"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691674A7" w14:textId="77777777">
        <w:tc>
          <w:tcPr>
            <w:tcW w:w="5000" w:type="pct"/>
            <w:gridSpan w:val="13"/>
          </w:tcPr>
          <w:p w14:paraId="09FA916C" w14:textId="77777777" w:rsidR="004A6F04" w:rsidRPr="00DA037F" w:rsidRDefault="004A6F04">
            <w:pPr>
              <w:rPr>
                <w:b/>
                <w:sz w:val="16"/>
              </w:rPr>
            </w:pPr>
            <w:r w:rsidRPr="00DA037F">
              <w:rPr>
                <w:b/>
                <w:sz w:val="16"/>
              </w:rPr>
              <w:t>Megvalósítás alatt álló pályázatok:</w:t>
            </w:r>
          </w:p>
          <w:p w14:paraId="0CC02D5F" w14:textId="7C88E259" w:rsidR="004A6F04" w:rsidRPr="00DA037F" w:rsidRDefault="004908B6">
            <w:pPr>
              <w:rPr>
                <w:bCs/>
                <w:sz w:val="16"/>
              </w:rPr>
            </w:pPr>
            <w:r w:rsidRPr="004908B6">
              <w:rPr>
                <w:bCs/>
                <w:sz w:val="16"/>
              </w:rPr>
              <w:t>TOP_Plusz-1.3.2-23-Ny1-2025-00022 - Szociális városrehabilitáció Nyíregyházán</w:t>
            </w:r>
          </w:p>
          <w:p w14:paraId="43993F19" w14:textId="17B2B1BA" w:rsidR="004A6F04" w:rsidRPr="00DA037F" w:rsidRDefault="00970E6B">
            <w:pPr>
              <w:rPr>
                <w:b/>
                <w:sz w:val="16"/>
              </w:rPr>
            </w:pPr>
            <w:r w:rsidRPr="00970E6B">
              <w:rPr>
                <w:b/>
                <w:sz w:val="16"/>
              </w:rPr>
              <w:t>TOP_Plusz-3.2.1-23-Ny1-2025-00006 - Szociális városrehabilitáció folytatása</w:t>
            </w:r>
          </w:p>
        </w:tc>
      </w:tr>
      <w:tr w:rsidR="004A6F04" w:rsidRPr="00DA037F" w14:paraId="39262FC8" w14:textId="77777777">
        <w:tc>
          <w:tcPr>
            <w:tcW w:w="200" w:type="pct"/>
          </w:tcPr>
          <w:p w14:paraId="1D860AF4" w14:textId="77777777" w:rsidR="004A6F04" w:rsidRPr="00DA037F" w:rsidRDefault="004A6F04">
            <w:r w:rsidRPr="00DA037F">
              <w:rPr>
                <w:sz w:val="16"/>
              </w:rPr>
              <w:t>3</w:t>
            </w:r>
          </w:p>
        </w:tc>
        <w:tc>
          <w:tcPr>
            <w:tcW w:w="315" w:type="pct"/>
          </w:tcPr>
          <w:p w14:paraId="3A5EF5C7" w14:textId="77777777" w:rsidR="004A6F04" w:rsidRPr="00DA037F" w:rsidRDefault="004A6F04">
            <w:r w:rsidRPr="00DA037F">
              <w:rPr>
                <w:sz w:val="16"/>
              </w:rPr>
              <w:t>„A munkában ne legyen hátrány a „hátrány.”</w:t>
            </w:r>
          </w:p>
        </w:tc>
        <w:tc>
          <w:tcPr>
            <w:tcW w:w="434" w:type="pct"/>
          </w:tcPr>
          <w:p w14:paraId="6807A38A" w14:textId="77777777" w:rsidR="004A6F04" w:rsidRPr="00DA037F" w:rsidRDefault="004A6F04">
            <w:r w:rsidRPr="00DA037F">
              <w:rPr>
                <w:sz w:val="16"/>
              </w:rPr>
              <w:t>Fogyatékos személyek foglakoztatása nem megoldott. Alacsony a foglalkoztatottak aránya.</w:t>
            </w:r>
          </w:p>
        </w:tc>
        <w:tc>
          <w:tcPr>
            <w:tcW w:w="474" w:type="pct"/>
          </w:tcPr>
          <w:p w14:paraId="0819D395" w14:textId="77777777" w:rsidR="004A6F04" w:rsidRPr="00DA037F" w:rsidRDefault="004A6F04">
            <w:r w:rsidRPr="00DA037F">
              <w:rPr>
                <w:sz w:val="16"/>
              </w:rPr>
              <w:t>Fogyatékos személyek, minél nagyabb arányszámban történő foglakoztatása.</w:t>
            </w:r>
          </w:p>
        </w:tc>
        <w:tc>
          <w:tcPr>
            <w:tcW w:w="434" w:type="pct"/>
          </w:tcPr>
          <w:p w14:paraId="61D6A490"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02741350" w14:textId="77777777" w:rsidR="004A6F04" w:rsidRPr="00DA037F" w:rsidRDefault="004A6F04">
            <w:pPr>
              <w:rPr>
                <w:sz w:val="16"/>
                <w:szCs w:val="16"/>
              </w:rPr>
            </w:pPr>
            <w:r w:rsidRPr="00DA037F">
              <w:rPr>
                <w:sz w:val="16"/>
                <w:szCs w:val="16"/>
              </w:rPr>
              <w:lastRenderedPageBreak/>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3A15A63A" w14:textId="77777777" w:rsidR="004A6F04" w:rsidRPr="00DA037F" w:rsidRDefault="004A6F04">
            <w:pPr>
              <w:rPr>
                <w:sz w:val="16"/>
              </w:rPr>
            </w:pPr>
            <w:r w:rsidRPr="00DA037F">
              <w:rPr>
                <w:sz w:val="16"/>
              </w:rPr>
              <w:t>Nyíregyháza 2020-2030 Stratégiai Terve</w:t>
            </w:r>
          </w:p>
        </w:tc>
        <w:tc>
          <w:tcPr>
            <w:tcW w:w="319" w:type="pct"/>
          </w:tcPr>
          <w:p w14:paraId="6B96C175" w14:textId="77777777" w:rsidR="004A6F04" w:rsidRPr="00DA037F" w:rsidRDefault="004A6F04">
            <w:r w:rsidRPr="00DA037F">
              <w:rPr>
                <w:sz w:val="16"/>
              </w:rPr>
              <w:lastRenderedPageBreak/>
              <w:t>Magyar Nemzeti Felzárkózási Stratégia 2030</w:t>
            </w:r>
          </w:p>
        </w:tc>
        <w:tc>
          <w:tcPr>
            <w:tcW w:w="391" w:type="pct"/>
          </w:tcPr>
          <w:p w14:paraId="118893CD" w14:textId="77777777" w:rsidR="004A6F04" w:rsidRPr="00DA037F" w:rsidRDefault="004A6F04">
            <w:r w:rsidRPr="00DA037F">
              <w:rPr>
                <w:sz w:val="16"/>
              </w:rPr>
              <w:t xml:space="preserve">- fogyatékos személyek feltérképezése - munkalehetőségek feltérképezése - elhelyezkedés ösztönzése - munkalehetőség folyamatos biztosítása - a </w:t>
            </w:r>
            <w:proofErr w:type="spellStart"/>
            <w:r w:rsidRPr="00DA037F">
              <w:rPr>
                <w:sz w:val="16"/>
              </w:rPr>
              <w:t>mikro</w:t>
            </w:r>
            <w:proofErr w:type="spellEnd"/>
            <w:r w:rsidRPr="00DA037F">
              <w:rPr>
                <w:sz w:val="16"/>
              </w:rPr>
              <w:t xml:space="preserve">- kis és középvállalkozások állami támogatásával ösztönözni a </w:t>
            </w:r>
            <w:r w:rsidRPr="00DA037F">
              <w:rPr>
                <w:sz w:val="16"/>
              </w:rPr>
              <w:lastRenderedPageBreak/>
              <w:t>fogyatékosok foglalkoztatását, tanult szakmák befejezésének a támogatása, gyakorlati helyek biztosítása a képzések elsajátítását követően.</w:t>
            </w:r>
          </w:p>
        </w:tc>
        <w:tc>
          <w:tcPr>
            <w:tcW w:w="394" w:type="pct"/>
          </w:tcPr>
          <w:p w14:paraId="3F9AE156" w14:textId="77777777" w:rsidR="004A6F04" w:rsidRPr="00DA037F" w:rsidRDefault="004A6F04">
            <w:r w:rsidRPr="00DA037F">
              <w:rPr>
                <w:sz w:val="16"/>
              </w:rPr>
              <w:lastRenderedPageBreak/>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33C36D1F" w14:textId="0ABA1104" w:rsidR="004A6F04" w:rsidRPr="00DA037F" w:rsidRDefault="004A6F04">
            <w:r w:rsidRPr="00DA037F">
              <w:rPr>
                <w:sz w:val="16"/>
              </w:rPr>
              <w:t>20</w:t>
            </w:r>
            <w:r w:rsidR="00AE4085">
              <w:rPr>
                <w:sz w:val="16"/>
              </w:rPr>
              <w:t>31</w:t>
            </w:r>
            <w:r w:rsidRPr="00DA037F">
              <w:rPr>
                <w:sz w:val="16"/>
              </w:rPr>
              <w:t>. 12. 31.</w:t>
            </w:r>
          </w:p>
        </w:tc>
        <w:tc>
          <w:tcPr>
            <w:tcW w:w="394" w:type="pct"/>
          </w:tcPr>
          <w:p w14:paraId="6B3DFFAC" w14:textId="77777777" w:rsidR="004A6F04" w:rsidRPr="00DA037F" w:rsidRDefault="004A6F04">
            <w:r w:rsidRPr="00DA037F">
              <w:rPr>
                <w:sz w:val="16"/>
              </w:rPr>
              <w:t xml:space="preserve">R.: a fogyatékos személyeket foglalkoztató szervezetek, vállalkozások </w:t>
            </w:r>
            <w:proofErr w:type="gramStart"/>
            <w:r w:rsidRPr="00DA037F">
              <w:rPr>
                <w:sz w:val="16"/>
              </w:rPr>
              <w:t>aktiválása  K.</w:t>
            </w:r>
            <w:proofErr w:type="gramEnd"/>
            <w:r w:rsidRPr="00DA037F">
              <w:rPr>
                <w:sz w:val="16"/>
              </w:rPr>
              <w:t xml:space="preserve">: a fogyatékos személyek hány százalékának sikerült elhelyezkednie H.: a fogyatékos személyek hány százalékának sikerül a hosszú </w:t>
            </w:r>
            <w:r w:rsidRPr="00DA037F">
              <w:rPr>
                <w:sz w:val="16"/>
              </w:rPr>
              <w:lastRenderedPageBreak/>
              <w:t>távon foglakozást biztosítani</w:t>
            </w:r>
          </w:p>
        </w:tc>
        <w:tc>
          <w:tcPr>
            <w:tcW w:w="434" w:type="pct"/>
          </w:tcPr>
          <w:p w14:paraId="44865947" w14:textId="77777777" w:rsidR="004A6F04" w:rsidRPr="00DA037F" w:rsidRDefault="004A6F04">
            <w:r w:rsidRPr="00DA037F">
              <w:rPr>
                <w:sz w:val="16"/>
              </w:rPr>
              <w:lastRenderedPageBreak/>
              <w:t>Tárgyi, anyagi és humán erőforrások biztosítása, pályázatoktól/projektektől függően eltérő; részletesen az útmutató/támogatási szerződés tartalmazza.</w:t>
            </w:r>
          </w:p>
        </w:tc>
        <w:tc>
          <w:tcPr>
            <w:tcW w:w="315" w:type="pct"/>
          </w:tcPr>
          <w:p w14:paraId="711BD2EE"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5377E201"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3E8A1B4C" w14:textId="77777777">
        <w:tc>
          <w:tcPr>
            <w:tcW w:w="5000" w:type="pct"/>
            <w:gridSpan w:val="13"/>
          </w:tcPr>
          <w:p w14:paraId="0903E952" w14:textId="77777777" w:rsidR="004A6F04" w:rsidRPr="00DA037F" w:rsidRDefault="004A6F04">
            <w:pPr>
              <w:rPr>
                <w:b/>
                <w:sz w:val="16"/>
              </w:rPr>
            </w:pPr>
            <w:r w:rsidRPr="00DA037F">
              <w:rPr>
                <w:b/>
                <w:sz w:val="16"/>
              </w:rPr>
              <w:t>Megvalósítás alatt álló pályázatok:</w:t>
            </w:r>
          </w:p>
          <w:p w14:paraId="474442F6" w14:textId="77777777" w:rsidR="004A6F04" w:rsidRDefault="00A032C5">
            <w:pPr>
              <w:rPr>
                <w:bCs/>
                <w:sz w:val="16"/>
              </w:rPr>
            </w:pPr>
            <w:r w:rsidRPr="00A032C5">
              <w:rPr>
                <w:bCs/>
                <w:sz w:val="16"/>
              </w:rPr>
              <w:t xml:space="preserve">Projektazonosító: 22033 - NetWork4Work - A munkanélküliség és munkaerőhiány elleni küzdelem köz- és magánszféra közötti partnerségekkel (Confronting </w:t>
            </w:r>
            <w:proofErr w:type="spellStart"/>
            <w:r w:rsidRPr="00A032C5">
              <w:rPr>
                <w:bCs/>
                <w:sz w:val="16"/>
              </w:rPr>
              <w:t>employment</w:t>
            </w:r>
            <w:proofErr w:type="spellEnd"/>
            <w:r w:rsidRPr="00A032C5">
              <w:rPr>
                <w:bCs/>
                <w:sz w:val="16"/>
              </w:rPr>
              <w:t xml:space="preserve"> and </w:t>
            </w:r>
            <w:proofErr w:type="spellStart"/>
            <w:r w:rsidRPr="00A032C5">
              <w:rPr>
                <w:bCs/>
                <w:sz w:val="16"/>
              </w:rPr>
              <w:t>labour</w:t>
            </w:r>
            <w:proofErr w:type="spellEnd"/>
            <w:r w:rsidRPr="00A032C5">
              <w:rPr>
                <w:bCs/>
                <w:sz w:val="16"/>
              </w:rPr>
              <w:t xml:space="preserve"> market </w:t>
            </w:r>
            <w:proofErr w:type="spellStart"/>
            <w:r w:rsidRPr="00A032C5">
              <w:rPr>
                <w:bCs/>
                <w:sz w:val="16"/>
              </w:rPr>
              <w:t>challenges</w:t>
            </w:r>
            <w:proofErr w:type="spellEnd"/>
            <w:r w:rsidRPr="00A032C5">
              <w:rPr>
                <w:bCs/>
                <w:sz w:val="16"/>
              </w:rPr>
              <w:t xml:space="preserve"> </w:t>
            </w:r>
            <w:proofErr w:type="spellStart"/>
            <w:r w:rsidRPr="00A032C5">
              <w:rPr>
                <w:bCs/>
                <w:sz w:val="16"/>
              </w:rPr>
              <w:t>by</w:t>
            </w:r>
            <w:proofErr w:type="spellEnd"/>
            <w:r w:rsidRPr="00A032C5">
              <w:rPr>
                <w:bCs/>
                <w:sz w:val="16"/>
              </w:rPr>
              <w:t xml:space="preserve"> </w:t>
            </w:r>
            <w:proofErr w:type="spellStart"/>
            <w:r w:rsidRPr="00A032C5">
              <w:rPr>
                <w:bCs/>
                <w:sz w:val="16"/>
              </w:rPr>
              <w:t>public-private</w:t>
            </w:r>
            <w:proofErr w:type="spellEnd"/>
            <w:r w:rsidRPr="00A032C5">
              <w:rPr>
                <w:bCs/>
                <w:sz w:val="16"/>
              </w:rPr>
              <w:t xml:space="preserve"> </w:t>
            </w:r>
            <w:proofErr w:type="spellStart"/>
            <w:r w:rsidRPr="00A032C5">
              <w:rPr>
                <w:bCs/>
                <w:sz w:val="16"/>
              </w:rPr>
              <w:t>partnerships</w:t>
            </w:r>
            <w:proofErr w:type="spellEnd"/>
            <w:r w:rsidRPr="00A032C5">
              <w:rPr>
                <w:bCs/>
                <w:sz w:val="16"/>
              </w:rPr>
              <w:t>).</w:t>
            </w:r>
          </w:p>
          <w:p w14:paraId="165B1039" w14:textId="1C75701E" w:rsidR="002318E2" w:rsidRPr="00DA037F" w:rsidRDefault="002318E2">
            <w:pPr>
              <w:rPr>
                <w:bCs/>
                <w:sz w:val="16"/>
              </w:rPr>
            </w:pPr>
            <w:r w:rsidRPr="002318E2">
              <w:rPr>
                <w:bCs/>
                <w:sz w:val="16"/>
              </w:rPr>
              <w:t>DRP0200338 - CITYWALK 2.0 – Együtt az energiahatékony városi mobilitásért: A városi közlekedés széndioxid kibocsátásának csökkentése az aktív mobilitási formák szerepének növelése által</w:t>
            </w:r>
          </w:p>
        </w:tc>
      </w:tr>
      <w:tr w:rsidR="004A6F04" w:rsidRPr="00DA037F" w14:paraId="694D6C83" w14:textId="77777777">
        <w:tc>
          <w:tcPr>
            <w:tcW w:w="200" w:type="pct"/>
          </w:tcPr>
          <w:p w14:paraId="5345FC1D" w14:textId="77777777" w:rsidR="004A6F04" w:rsidRPr="00DA037F" w:rsidRDefault="004A6F04">
            <w:r w:rsidRPr="00DA037F">
              <w:rPr>
                <w:sz w:val="16"/>
              </w:rPr>
              <w:t>4</w:t>
            </w:r>
          </w:p>
        </w:tc>
        <w:tc>
          <w:tcPr>
            <w:tcW w:w="315" w:type="pct"/>
          </w:tcPr>
          <w:p w14:paraId="3EE5C5A5" w14:textId="77777777" w:rsidR="004A6F04" w:rsidRPr="00DA037F" w:rsidRDefault="004A6F04">
            <w:r w:rsidRPr="00DA037F">
              <w:rPr>
                <w:sz w:val="16"/>
              </w:rPr>
              <w:t>„A kultúra és a mozgás szabadsága.”</w:t>
            </w:r>
          </w:p>
        </w:tc>
        <w:tc>
          <w:tcPr>
            <w:tcW w:w="434" w:type="pct"/>
          </w:tcPr>
          <w:p w14:paraId="0FDC0E01" w14:textId="77777777" w:rsidR="004A6F04" w:rsidRPr="00DA037F" w:rsidRDefault="004A6F04">
            <w:r w:rsidRPr="00DA037F">
              <w:rPr>
                <w:sz w:val="16"/>
              </w:rPr>
              <w:t>Inaktív a fogyatékos személyek kulturális, társadalmi, sport élete.</w:t>
            </w:r>
          </w:p>
        </w:tc>
        <w:tc>
          <w:tcPr>
            <w:tcW w:w="474" w:type="pct"/>
          </w:tcPr>
          <w:p w14:paraId="081205A6" w14:textId="77777777" w:rsidR="004A6F04" w:rsidRPr="00DA037F" w:rsidRDefault="004A6F04">
            <w:r w:rsidRPr="00DA037F">
              <w:rPr>
                <w:sz w:val="16"/>
              </w:rPr>
              <w:t>Kulturális, társadalmi és sport programok szervezése fogyatékos személyek részvételével.</w:t>
            </w:r>
          </w:p>
        </w:tc>
        <w:tc>
          <w:tcPr>
            <w:tcW w:w="434" w:type="pct"/>
          </w:tcPr>
          <w:p w14:paraId="366F5725"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686EF5DD"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03DB0DCF" w14:textId="77777777" w:rsidR="004A6F04" w:rsidRPr="00DA037F" w:rsidRDefault="004A6F04">
            <w:pPr>
              <w:rPr>
                <w:sz w:val="16"/>
              </w:rPr>
            </w:pPr>
            <w:r w:rsidRPr="00DA037F">
              <w:rPr>
                <w:sz w:val="16"/>
              </w:rPr>
              <w:t>Nyíregyháza 2020-2030 Stratégiai Terve</w:t>
            </w:r>
          </w:p>
        </w:tc>
        <w:tc>
          <w:tcPr>
            <w:tcW w:w="319" w:type="pct"/>
          </w:tcPr>
          <w:p w14:paraId="05AD6E9B" w14:textId="77777777" w:rsidR="004A6F04" w:rsidRPr="00DA037F" w:rsidRDefault="004A6F04">
            <w:r w:rsidRPr="00DA037F">
              <w:rPr>
                <w:sz w:val="16"/>
              </w:rPr>
              <w:t>Magyar Nemzeti Felzárkózási Stratégia 2030</w:t>
            </w:r>
          </w:p>
        </w:tc>
        <w:tc>
          <w:tcPr>
            <w:tcW w:w="391" w:type="pct"/>
          </w:tcPr>
          <w:p w14:paraId="6978F0D2" w14:textId="77777777" w:rsidR="004A6F04" w:rsidRPr="00DA037F" w:rsidRDefault="004A6F04">
            <w:r w:rsidRPr="00DA037F">
              <w:rPr>
                <w:sz w:val="16"/>
              </w:rPr>
              <w:t>- igények felmérése - a fogyatékos személyek fogyatékossági típusához igazodó programok, társadalmi események szervezése - a programokon való részvétel ösztönzése, (a tájékoztatók élőszóval történő közlése és jelnyelvi akadálymentesítés vagy feliratozás)</w:t>
            </w:r>
          </w:p>
        </w:tc>
        <w:tc>
          <w:tcPr>
            <w:tcW w:w="394" w:type="pct"/>
          </w:tcPr>
          <w:p w14:paraId="5FBB9130"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39BDC3AB" w14:textId="1FE3251C" w:rsidR="004A6F04" w:rsidRPr="00DA037F" w:rsidRDefault="004A6F04">
            <w:r w:rsidRPr="00DA037F">
              <w:rPr>
                <w:sz w:val="16"/>
              </w:rPr>
              <w:t>20</w:t>
            </w:r>
            <w:r w:rsidR="00AE4085">
              <w:rPr>
                <w:sz w:val="16"/>
              </w:rPr>
              <w:t>31</w:t>
            </w:r>
            <w:r w:rsidRPr="00DA037F">
              <w:rPr>
                <w:sz w:val="16"/>
              </w:rPr>
              <w:t>. 12. 31.</w:t>
            </w:r>
          </w:p>
        </w:tc>
        <w:tc>
          <w:tcPr>
            <w:tcW w:w="394" w:type="pct"/>
          </w:tcPr>
          <w:p w14:paraId="400839CF" w14:textId="77777777" w:rsidR="004A6F04" w:rsidRPr="00DA037F" w:rsidRDefault="004A6F04">
            <w:r w:rsidRPr="00DA037F">
              <w:rPr>
                <w:sz w:val="16"/>
              </w:rPr>
              <w:t>R.: a fogyatékos személyek hány százalékát lehet bevonni a programokba K.: hány szervezetet, szolgáltatót, partnert, lehet bevonni, ösztönözni a programok szervezésébe, lebonyolításában H.: megvalósult programok száma, résztvevők száma</w:t>
            </w:r>
          </w:p>
        </w:tc>
        <w:tc>
          <w:tcPr>
            <w:tcW w:w="434" w:type="pct"/>
          </w:tcPr>
          <w:p w14:paraId="169E8701" w14:textId="77777777" w:rsidR="004A6F04" w:rsidRPr="00DA037F" w:rsidRDefault="004A6F04">
            <w:r w:rsidRPr="00DA037F">
              <w:rPr>
                <w:sz w:val="16"/>
              </w:rPr>
              <w:t>Tárgyi, anyagi és humán erőforrások biztosítása, pályázatoktól/projektektől függően eltérő; részletesen az útmutató/támogatási szerződés tartalmazza.</w:t>
            </w:r>
          </w:p>
        </w:tc>
        <w:tc>
          <w:tcPr>
            <w:tcW w:w="315" w:type="pct"/>
          </w:tcPr>
          <w:p w14:paraId="5AADEBCE"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5D3C31C0"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38CE56C3" w14:textId="77777777">
        <w:tc>
          <w:tcPr>
            <w:tcW w:w="5000" w:type="pct"/>
            <w:gridSpan w:val="13"/>
          </w:tcPr>
          <w:p w14:paraId="5A48CEA8" w14:textId="77777777" w:rsidR="004A6F04" w:rsidRPr="00DA037F" w:rsidRDefault="004A6F04">
            <w:pPr>
              <w:rPr>
                <w:b/>
                <w:sz w:val="16"/>
              </w:rPr>
            </w:pPr>
            <w:r w:rsidRPr="00DA037F">
              <w:rPr>
                <w:b/>
                <w:sz w:val="16"/>
              </w:rPr>
              <w:t>Megvalósítás alatt álló pályázatok:</w:t>
            </w:r>
          </w:p>
          <w:p w14:paraId="4406B933" w14:textId="77777777" w:rsidR="004A6F04" w:rsidRDefault="003D3836">
            <w:pPr>
              <w:rPr>
                <w:bCs/>
                <w:sz w:val="16"/>
              </w:rPr>
            </w:pPr>
            <w:r w:rsidRPr="003D3836">
              <w:rPr>
                <w:bCs/>
                <w:sz w:val="16"/>
              </w:rPr>
              <w:t>TOP_PLUSZ-6.2.1-23-NY1-2023-</w:t>
            </w:r>
            <w:proofErr w:type="gramStart"/>
            <w:r w:rsidRPr="003D3836">
              <w:rPr>
                <w:bCs/>
                <w:sz w:val="16"/>
              </w:rPr>
              <w:t>00001  -</w:t>
            </w:r>
            <w:proofErr w:type="gramEnd"/>
            <w:r w:rsidRPr="003D3836">
              <w:rPr>
                <w:bCs/>
                <w:sz w:val="16"/>
              </w:rPr>
              <w:t xml:space="preserve"> Jósa András Múzeum fejlesztése</w:t>
            </w:r>
          </w:p>
          <w:p w14:paraId="3F8DED42" w14:textId="77777777" w:rsidR="00852481" w:rsidRDefault="00852481">
            <w:pPr>
              <w:rPr>
                <w:bCs/>
                <w:sz w:val="16"/>
              </w:rPr>
            </w:pPr>
            <w:r w:rsidRPr="00852481">
              <w:rPr>
                <w:bCs/>
                <w:sz w:val="16"/>
              </w:rPr>
              <w:t>TOP_PLUSZ-6.2.1-23-NY1-2025-00002 - Jósa András Múzeum fejlesztése II. ütem</w:t>
            </w:r>
          </w:p>
          <w:p w14:paraId="0B127F66" w14:textId="77777777" w:rsidR="009C2E54" w:rsidRDefault="009C2E54">
            <w:pPr>
              <w:rPr>
                <w:bCs/>
                <w:sz w:val="16"/>
              </w:rPr>
            </w:pPr>
            <w:r w:rsidRPr="009C2E54">
              <w:rPr>
                <w:bCs/>
                <w:sz w:val="16"/>
              </w:rPr>
              <w:t xml:space="preserve">TOP_PLUSZ-6.2.1-23-NY1-2025-00005 - A Sóstói erdő területének </w:t>
            </w:r>
            <w:proofErr w:type="spellStart"/>
            <w:r w:rsidRPr="009C2E54">
              <w:rPr>
                <w:bCs/>
                <w:sz w:val="16"/>
              </w:rPr>
              <w:t>ökoturisztikai</w:t>
            </w:r>
            <w:proofErr w:type="spellEnd"/>
            <w:r w:rsidRPr="009C2E54">
              <w:rPr>
                <w:bCs/>
                <w:sz w:val="16"/>
              </w:rPr>
              <w:t xml:space="preserve"> fejlesztése NATURA 2000 területen</w:t>
            </w:r>
          </w:p>
          <w:p w14:paraId="74CF93F2" w14:textId="64B338E2" w:rsidR="002318E2" w:rsidRDefault="002318E2">
            <w:pPr>
              <w:rPr>
                <w:bCs/>
                <w:sz w:val="16"/>
              </w:rPr>
            </w:pPr>
            <w:r w:rsidRPr="002318E2">
              <w:rPr>
                <w:bCs/>
                <w:sz w:val="16"/>
              </w:rPr>
              <w:t xml:space="preserve">ROHU00636 - </w:t>
            </w:r>
            <w:proofErr w:type="spellStart"/>
            <w:r w:rsidRPr="002318E2">
              <w:rPr>
                <w:bCs/>
                <w:sz w:val="16"/>
              </w:rPr>
              <w:t>CulturRO-HUb</w:t>
            </w:r>
            <w:proofErr w:type="spellEnd"/>
            <w:r w:rsidRPr="002318E2">
              <w:rPr>
                <w:bCs/>
                <w:sz w:val="16"/>
              </w:rPr>
              <w:t xml:space="preserve">- </w:t>
            </w:r>
            <w:proofErr w:type="spellStart"/>
            <w:r w:rsidRPr="002318E2">
              <w:rPr>
                <w:bCs/>
                <w:sz w:val="16"/>
              </w:rPr>
              <w:t>Strengthening</w:t>
            </w:r>
            <w:proofErr w:type="spellEnd"/>
            <w:r w:rsidRPr="002318E2">
              <w:rPr>
                <w:bCs/>
                <w:sz w:val="16"/>
              </w:rPr>
              <w:t xml:space="preserve"> </w:t>
            </w:r>
            <w:proofErr w:type="spellStart"/>
            <w:r w:rsidRPr="002318E2">
              <w:rPr>
                <w:bCs/>
                <w:sz w:val="16"/>
              </w:rPr>
              <w:t>intercultural</w:t>
            </w:r>
            <w:proofErr w:type="spellEnd"/>
            <w:r w:rsidRPr="002318E2">
              <w:rPr>
                <w:bCs/>
                <w:sz w:val="16"/>
              </w:rPr>
              <w:t xml:space="preserve"> relations </w:t>
            </w:r>
            <w:proofErr w:type="spellStart"/>
            <w:r w:rsidRPr="002318E2">
              <w:rPr>
                <w:bCs/>
                <w:sz w:val="16"/>
              </w:rPr>
              <w:t>through</w:t>
            </w:r>
            <w:proofErr w:type="spellEnd"/>
            <w:r w:rsidRPr="002318E2">
              <w:rPr>
                <w:bCs/>
                <w:sz w:val="16"/>
              </w:rPr>
              <w:t xml:space="preserve"> </w:t>
            </w:r>
            <w:proofErr w:type="spellStart"/>
            <w:r w:rsidRPr="002318E2">
              <w:rPr>
                <w:bCs/>
                <w:sz w:val="16"/>
              </w:rPr>
              <w:t>the</w:t>
            </w:r>
            <w:proofErr w:type="spellEnd"/>
            <w:r w:rsidRPr="002318E2">
              <w:rPr>
                <w:bCs/>
                <w:sz w:val="16"/>
              </w:rPr>
              <w:t xml:space="preserve"> </w:t>
            </w:r>
            <w:proofErr w:type="spellStart"/>
            <w:r w:rsidRPr="002318E2">
              <w:rPr>
                <w:bCs/>
                <w:sz w:val="16"/>
              </w:rPr>
              <w:t>development</w:t>
            </w:r>
            <w:proofErr w:type="spellEnd"/>
            <w:r w:rsidRPr="002318E2">
              <w:rPr>
                <w:bCs/>
                <w:sz w:val="16"/>
              </w:rPr>
              <w:t xml:space="preserve"> of </w:t>
            </w:r>
            <w:proofErr w:type="spellStart"/>
            <w:r w:rsidRPr="002318E2">
              <w:rPr>
                <w:bCs/>
                <w:sz w:val="16"/>
              </w:rPr>
              <w:t>cultural</w:t>
            </w:r>
            <w:proofErr w:type="spellEnd"/>
            <w:r w:rsidRPr="002318E2">
              <w:rPr>
                <w:bCs/>
                <w:sz w:val="16"/>
              </w:rPr>
              <w:t xml:space="preserve"> </w:t>
            </w:r>
            <w:proofErr w:type="spellStart"/>
            <w:r w:rsidRPr="002318E2">
              <w:rPr>
                <w:bCs/>
                <w:sz w:val="16"/>
              </w:rPr>
              <w:t>institutions</w:t>
            </w:r>
            <w:proofErr w:type="spellEnd"/>
            <w:r w:rsidRPr="002318E2">
              <w:rPr>
                <w:bCs/>
                <w:sz w:val="16"/>
              </w:rPr>
              <w:t xml:space="preserve"> in Satu </w:t>
            </w:r>
            <w:proofErr w:type="spellStart"/>
            <w:r w:rsidRPr="002318E2">
              <w:rPr>
                <w:bCs/>
                <w:sz w:val="16"/>
              </w:rPr>
              <w:t>Mare</w:t>
            </w:r>
            <w:proofErr w:type="spellEnd"/>
            <w:r w:rsidRPr="002318E2">
              <w:rPr>
                <w:bCs/>
                <w:sz w:val="16"/>
              </w:rPr>
              <w:t xml:space="preserve"> </w:t>
            </w:r>
            <w:proofErr w:type="spellStart"/>
            <w:r w:rsidRPr="002318E2">
              <w:rPr>
                <w:bCs/>
                <w:sz w:val="16"/>
              </w:rPr>
              <w:t>County</w:t>
            </w:r>
            <w:proofErr w:type="spellEnd"/>
            <w:r w:rsidRPr="002318E2">
              <w:rPr>
                <w:bCs/>
                <w:sz w:val="16"/>
              </w:rPr>
              <w:t xml:space="preserve"> and Szabolcs-Szatmár-Bereg </w:t>
            </w:r>
            <w:proofErr w:type="spellStart"/>
            <w:r w:rsidRPr="002318E2">
              <w:rPr>
                <w:bCs/>
                <w:sz w:val="16"/>
              </w:rPr>
              <w:t>County</w:t>
            </w:r>
            <w:proofErr w:type="spellEnd"/>
            <w:r w:rsidRPr="002318E2">
              <w:rPr>
                <w:bCs/>
                <w:sz w:val="16"/>
              </w:rPr>
              <w:t xml:space="preserve"> (Interkulturális kapcsolatok erősítése kulturális intézmények fejlesztése révén Szatmár megyében és Szabolcs-Szatmár-Bereg vármegyében)</w:t>
            </w:r>
          </w:p>
          <w:p w14:paraId="15EEE4DE" w14:textId="77777777" w:rsidR="00793094" w:rsidRDefault="00793094">
            <w:pPr>
              <w:rPr>
                <w:bCs/>
                <w:sz w:val="16"/>
              </w:rPr>
            </w:pPr>
            <w:r w:rsidRPr="00793094">
              <w:rPr>
                <w:bCs/>
                <w:sz w:val="16"/>
              </w:rPr>
              <w:lastRenderedPageBreak/>
              <w:t>TOURISM4SDG – A turisztikai szakpolitikai eszközök hatékonyságának javítása a fenntartható fejlődés érdekében</w:t>
            </w:r>
          </w:p>
          <w:p w14:paraId="03F1F157" w14:textId="77777777" w:rsidR="005262BA" w:rsidRDefault="005262BA">
            <w:pPr>
              <w:rPr>
                <w:bCs/>
                <w:sz w:val="16"/>
              </w:rPr>
            </w:pPr>
          </w:p>
          <w:p w14:paraId="65D20771" w14:textId="77777777" w:rsidR="005262BA" w:rsidRPr="005262BA" w:rsidRDefault="005262BA">
            <w:pPr>
              <w:rPr>
                <w:b/>
                <w:sz w:val="16"/>
              </w:rPr>
            </w:pPr>
            <w:r w:rsidRPr="005262BA">
              <w:rPr>
                <w:b/>
                <w:sz w:val="16"/>
              </w:rPr>
              <w:t>Lezárás alatt álló pályázatok:</w:t>
            </w:r>
          </w:p>
          <w:p w14:paraId="071C3303" w14:textId="77777777" w:rsidR="005262BA" w:rsidRDefault="005262BA">
            <w:pPr>
              <w:rPr>
                <w:bCs/>
                <w:sz w:val="16"/>
              </w:rPr>
            </w:pPr>
            <w:r w:rsidRPr="005262BA">
              <w:rPr>
                <w:bCs/>
                <w:sz w:val="16"/>
              </w:rPr>
              <w:t>GF/JSZF/467/10/2019 - A NYÍREGYHÁZI KÁLLAY-KÚRIA FEJLESZTÉSÉNEK 2. ÜTEME (MODERN VÁROSOK PROGRAM)</w:t>
            </w:r>
          </w:p>
          <w:p w14:paraId="2DC1678F" w14:textId="77777777" w:rsidR="005262BA" w:rsidRDefault="005262BA">
            <w:pPr>
              <w:rPr>
                <w:bCs/>
                <w:sz w:val="16"/>
              </w:rPr>
            </w:pPr>
            <w:r w:rsidRPr="005262BA">
              <w:rPr>
                <w:bCs/>
                <w:sz w:val="16"/>
              </w:rPr>
              <w:t>HUNG-2020/6440 - Nyíregyházi Települési Értéktár tevékenységének támogatása</w:t>
            </w:r>
          </w:p>
          <w:p w14:paraId="28E8A3CE" w14:textId="77777777" w:rsidR="005262BA" w:rsidRDefault="005262BA">
            <w:pPr>
              <w:rPr>
                <w:bCs/>
                <w:sz w:val="16"/>
              </w:rPr>
            </w:pPr>
            <w:r w:rsidRPr="005262BA">
              <w:rPr>
                <w:bCs/>
                <w:sz w:val="16"/>
              </w:rPr>
              <w:t>HUNG-2021/7310 - Nyíregyházi Települési Értéktár Kiadványának megjelentetése</w:t>
            </w:r>
          </w:p>
          <w:p w14:paraId="45D2795B" w14:textId="77777777" w:rsidR="005262BA" w:rsidRDefault="005262BA">
            <w:pPr>
              <w:rPr>
                <w:bCs/>
                <w:sz w:val="16"/>
              </w:rPr>
            </w:pPr>
            <w:r w:rsidRPr="005262BA">
              <w:rPr>
                <w:bCs/>
                <w:sz w:val="16"/>
              </w:rPr>
              <w:t>HUNG-2022/8795 - Nyíregyházi Települési Értéktár népszerűsítése</w:t>
            </w:r>
          </w:p>
          <w:p w14:paraId="4AB13A53" w14:textId="77777777" w:rsidR="005262BA" w:rsidRDefault="005262BA">
            <w:pPr>
              <w:rPr>
                <w:bCs/>
                <w:sz w:val="16"/>
              </w:rPr>
            </w:pPr>
            <w:r w:rsidRPr="005262BA">
              <w:rPr>
                <w:bCs/>
                <w:sz w:val="16"/>
              </w:rPr>
              <w:t>EMT-TE-B-C-22-0049 - A Kulturális és Innovációs Minisztérium által kiírt előadó művészeti szervezetek 2022. évi tematikus egyedi többlettámogatása, Tér-zene</w:t>
            </w:r>
          </w:p>
          <w:p w14:paraId="74E558E7" w14:textId="62539C75" w:rsidR="00901927" w:rsidRDefault="00901927">
            <w:pPr>
              <w:rPr>
                <w:bCs/>
                <w:sz w:val="16"/>
              </w:rPr>
            </w:pPr>
            <w:r w:rsidRPr="00901927">
              <w:rPr>
                <w:bCs/>
                <w:sz w:val="16"/>
              </w:rPr>
              <w:t>Nyíregyházi Atlétikai Centrum megvalósítása (MODERN VÁROSOK PROGRAM)</w:t>
            </w:r>
          </w:p>
          <w:p w14:paraId="79EE5163" w14:textId="77777777" w:rsidR="00733AC5" w:rsidRDefault="00733AC5">
            <w:pPr>
              <w:rPr>
                <w:bCs/>
                <w:sz w:val="16"/>
              </w:rPr>
            </w:pPr>
          </w:p>
          <w:p w14:paraId="609775BF" w14:textId="77777777" w:rsidR="00733AC5" w:rsidRPr="00733AC5" w:rsidRDefault="00733AC5">
            <w:pPr>
              <w:rPr>
                <w:b/>
                <w:sz w:val="16"/>
              </w:rPr>
            </w:pPr>
            <w:r w:rsidRPr="00733AC5">
              <w:rPr>
                <w:b/>
                <w:sz w:val="16"/>
              </w:rPr>
              <w:t>Bírálat alatt álló pályázatok:</w:t>
            </w:r>
          </w:p>
          <w:p w14:paraId="40452CA4" w14:textId="63FF8B0D" w:rsidR="00733AC5" w:rsidRPr="00DA037F" w:rsidRDefault="00733AC5">
            <w:pPr>
              <w:rPr>
                <w:bCs/>
                <w:sz w:val="16"/>
              </w:rPr>
            </w:pPr>
            <w:r w:rsidRPr="00733AC5">
              <w:rPr>
                <w:bCs/>
                <w:sz w:val="16"/>
              </w:rPr>
              <w:t xml:space="preserve">HUSKROUA/25/RI/2.2/077 - </w:t>
            </w:r>
            <w:proofErr w:type="spellStart"/>
            <w:r w:rsidRPr="00733AC5">
              <w:rPr>
                <w:bCs/>
                <w:sz w:val="16"/>
              </w:rPr>
              <w:t>Creating</w:t>
            </w:r>
            <w:proofErr w:type="spellEnd"/>
            <w:r w:rsidRPr="00733AC5">
              <w:rPr>
                <w:bCs/>
                <w:sz w:val="16"/>
              </w:rPr>
              <w:t xml:space="preserve"> </w:t>
            </w:r>
            <w:proofErr w:type="spellStart"/>
            <w:r w:rsidRPr="00733AC5">
              <w:rPr>
                <w:bCs/>
                <w:sz w:val="16"/>
              </w:rPr>
              <w:t>Integrated</w:t>
            </w:r>
            <w:proofErr w:type="spellEnd"/>
            <w:r w:rsidRPr="00733AC5">
              <w:rPr>
                <w:bCs/>
                <w:sz w:val="16"/>
              </w:rPr>
              <w:t xml:space="preserve"> </w:t>
            </w:r>
            <w:proofErr w:type="spellStart"/>
            <w:r w:rsidRPr="00733AC5">
              <w:rPr>
                <w:bCs/>
                <w:sz w:val="16"/>
              </w:rPr>
              <w:t>Tourism</w:t>
            </w:r>
            <w:proofErr w:type="spellEnd"/>
            <w:r w:rsidRPr="00733AC5">
              <w:rPr>
                <w:bCs/>
                <w:sz w:val="16"/>
              </w:rPr>
              <w:t xml:space="preserve"> </w:t>
            </w:r>
            <w:proofErr w:type="spellStart"/>
            <w:r w:rsidRPr="00733AC5">
              <w:rPr>
                <w:bCs/>
                <w:sz w:val="16"/>
              </w:rPr>
              <w:t>Ecosystems</w:t>
            </w:r>
            <w:proofErr w:type="spellEnd"/>
            <w:r w:rsidRPr="00733AC5">
              <w:rPr>
                <w:bCs/>
                <w:sz w:val="16"/>
              </w:rPr>
              <w:t xml:space="preserve"> in Nyíregyháza, </w:t>
            </w:r>
            <w:proofErr w:type="spellStart"/>
            <w:r w:rsidRPr="00733AC5">
              <w:rPr>
                <w:bCs/>
                <w:sz w:val="16"/>
              </w:rPr>
              <w:t>Baia</w:t>
            </w:r>
            <w:proofErr w:type="spellEnd"/>
            <w:r w:rsidRPr="00733AC5">
              <w:rPr>
                <w:bCs/>
                <w:sz w:val="16"/>
              </w:rPr>
              <w:t xml:space="preserve"> </w:t>
            </w:r>
            <w:proofErr w:type="spellStart"/>
            <w:r w:rsidRPr="00733AC5">
              <w:rPr>
                <w:bCs/>
                <w:sz w:val="16"/>
              </w:rPr>
              <w:t>Mare</w:t>
            </w:r>
            <w:proofErr w:type="spellEnd"/>
            <w:r w:rsidRPr="00733AC5">
              <w:rPr>
                <w:bCs/>
                <w:sz w:val="16"/>
              </w:rPr>
              <w:t xml:space="preserve">, </w:t>
            </w:r>
            <w:proofErr w:type="spellStart"/>
            <w:r w:rsidRPr="00733AC5">
              <w:rPr>
                <w:bCs/>
                <w:sz w:val="16"/>
              </w:rPr>
              <w:t>Prešov</w:t>
            </w:r>
            <w:proofErr w:type="spellEnd"/>
            <w:r w:rsidRPr="00733AC5">
              <w:rPr>
                <w:bCs/>
                <w:sz w:val="16"/>
              </w:rPr>
              <w:t xml:space="preserve"> &amp; </w:t>
            </w:r>
            <w:proofErr w:type="spellStart"/>
            <w:r w:rsidRPr="00733AC5">
              <w:rPr>
                <w:bCs/>
                <w:sz w:val="16"/>
              </w:rPr>
              <w:t>Uzhhorod</w:t>
            </w:r>
            <w:proofErr w:type="spellEnd"/>
          </w:p>
        </w:tc>
      </w:tr>
      <w:tr w:rsidR="004A6F04" w:rsidRPr="00DA037F" w14:paraId="4A8143ED" w14:textId="77777777">
        <w:tc>
          <w:tcPr>
            <w:tcW w:w="200" w:type="pct"/>
          </w:tcPr>
          <w:p w14:paraId="5EE33FBE" w14:textId="77777777" w:rsidR="004A6F04" w:rsidRPr="00DA037F" w:rsidRDefault="004A6F04">
            <w:r w:rsidRPr="00DA037F">
              <w:rPr>
                <w:sz w:val="16"/>
              </w:rPr>
              <w:lastRenderedPageBreak/>
              <w:t>5</w:t>
            </w:r>
          </w:p>
        </w:tc>
        <w:tc>
          <w:tcPr>
            <w:tcW w:w="315" w:type="pct"/>
          </w:tcPr>
          <w:p w14:paraId="4F11521C" w14:textId="77777777" w:rsidR="004A6F04" w:rsidRPr="00DA037F" w:rsidRDefault="004A6F04">
            <w:r w:rsidRPr="00DA037F">
              <w:rPr>
                <w:sz w:val="16"/>
              </w:rPr>
              <w:t>„Mindenki egyenlő”</w:t>
            </w:r>
          </w:p>
        </w:tc>
        <w:tc>
          <w:tcPr>
            <w:tcW w:w="434" w:type="pct"/>
          </w:tcPr>
          <w:p w14:paraId="6687E033" w14:textId="77777777" w:rsidR="004A6F04" w:rsidRPr="00DA037F" w:rsidRDefault="004A6F04">
            <w:r w:rsidRPr="00DA037F">
              <w:rPr>
                <w:sz w:val="16"/>
              </w:rPr>
              <w:t>Diszkrimináció a társadalom részéről.</w:t>
            </w:r>
          </w:p>
        </w:tc>
        <w:tc>
          <w:tcPr>
            <w:tcW w:w="474" w:type="pct"/>
          </w:tcPr>
          <w:p w14:paraId="05B0F12D" w14:textId="14A097F4" w:rsidR="004A6F04" w:rsidRPr="00DA037F" w:rsidRDefault="004A6F04">
            <w:r w:rsidRPr="00DA037F">
              <w:rPr>
                <w:sz w:val="16"/>
              </w:rPr>
              <w:t xml:space="preserve">A </w:t>
            </w:r>
            <w:r w:rsidR="00AE4476" w:rsidRPr="00CE1E17">
              <w:rPr>
                <w:sz w:val="16"/>
              </w:rPr>
              <w:t xml:space="preserve">fogyatékossággal </w:t>
            </w:r>
            <w:r w:rsidRPr="00DA037F">
              <w:rPr>
                <w:sz w:val="16"/>
              </w:rPr>
              <w:t>élők társadalmi elfogadottsága emelkedik.</w:t>
            </w:r>
          </w:p>
        </w:tc>
        <w:tc>
          <w:tcPr>
            <w:tcW w:w="434" w:type="pct"/>
          </w:tcPr>
          <w:p w14:paraId="70210D5B"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3F0A5D3C"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0BA7A655" w14:textId="77777777" w:rsidR="004A6F04" w:rsidRPr="00DA037F" w:rsidRDefault="004A6F04">
            <w:pPr>
              <w:rPr>
                <w:sz w:val="16"/>
              </w:rPr>
            </w:pPr>
            <w:r w:rsidRPr="00DA037F">
              <w:rPr>
                <w:sz w:val="16"/>
              </w:rPr>
              <w:t>Nyíregyháza 2020-2030 Stratégiai Terve</w:t>
            </w:r>
          </w:p>
          <w:p w14:paraId="39A4D50F" w14:textId="77777777" w:rsidR="004A6F04" w:rsidRPr="00DA037F" w:rsidRDefault="004A6F04">
            <w:pPr>
              <w:rPr>
                <w:sz w:val="16"/>
                <w:szCs w:val="16"/>
              </w:rPr>
            </w:pPr>
          </w:p>
          <w:p w14:paraId="038E738C" w14:textId="77777777" w:rsidR="004A6F04" w:rsidRPr="00DA037F" w:rsidRDefault="004A6F04"/>
        </w:tc>
        <w:tc>
          <w:tcPr>
            <w:tcW w:w="319" w:type="pct"/>
          </w:tcPr>
          <w:p w14:paraId="0AF38633" w14:textId="77777777" w:rsidR="004A6F04" w:rsidRPr="00DA037F" w:rsidRDefault="004A6F04">
            <w:r w:rsidRPr="00DA037F">
              <w:rPr>
                <w:sz w:val="16"/>
              </w:rPr>
              <w:t>Magyar Nemzeti Felzárkózási Stratégia 2030</w:t>
            </w:r>
          </w:p>
        </w:tc>
        <w:tc>
          <w:tcPr>
            <w:tcW w:w="391" w:type="pct"/>
          </w:tcPr>
          <w:p w14:paraId="3B6FF8D1" w14:textId="3603EA9F" w:rsidR="004A6F04" w:rsidRPr="00DA037F" w:rsidRDefault="004A6F04">
            <w:pPr>
              <w:rPr>
                <w:sz w:val="16"/>
              </w:rPr>
            </w:pPr>
            <w:r w:rsidRPr="00DA037F">
              <w:rPr>
                <w:sz w:val="16"/>
              </w:rPr>
              <w:t xml:space="preserve">- társadalom figyelmének felkeltése a </w:t>
            </w:r>
            <w:r w:rsidR="00AE4476" w:rsidRPr="00CE1E17">
              <w:rPr>
                <w:sz w:val="16"/>
              </w:rPr>
              <w:t xml:space="preserve">fogyatékossággal </w:t>
            </w:r>
            <w:r w:rsidRPr="00DA037F">
              <w:rPr>
                <w:sz w:val="16"/>
              </w:rPr>
              <w:t xml:space="preserve">élő személyek problémáira - a </w:t>
            </w:r>
            <w:r w:rsidR="00AE4476" w:rsidRPr="00CE1E17">
              <w:rPr>
                <w:sz w:val="16"/>
              </w:rPr>
              <w:t xml:space="preserve">fogyatékossággal </w:t>
            </w:r>
            <w:r w:rsidRPr="00DA037F">
              <w:rPr>
                <w:sz w:val="16"/>
              </w:rPr>
              <w:t xml:space="preserve">élő személyek fogyatékossági típusához igazodó programok, társadalmi események szervezése - a programokon való részvétel ösztönzése, képzések, érzékenyítő tréningek, edukációs programok megvalósítása köznevelési-közoktatási intézményekben, közigazgatásban, egészségügyben és a szociális </w:t>
            </w:r>
            <w:proofErr w:type="spellStart"/>
            <w:proofErr w:type="gramStart"/>
            <w:r w:rsidRPr="00DA037F">
              <w:rPr>
                <w:sz w:val="16"/>
              </w:rPr>
              <w:t>szférában;gyógypedagógiai</w:t>
            </w:r>
            <w:proofErr w:type="spellEnd"/>
            <w:proofErr w:type="gramEnd"/>
            <w:r w:rsidRPr="00DA037F">
              <w:rPr>
                <w:sz w:val="16"/>
              </w:rPr>
              <w:t xml:space="preserve"> végzettséggel rendelkező utazótanárok, gyógypedagógiai </w:t>
            </w:r>
            <w:r w:rsidRPr="00DA037F">
              <w:rPr>
                <w:sz w:val="16"/>
              </w:rPr>
              <w:lastRenderedPageBreak/>
              <w:t>asszisztensek alkalmazása.</w:t>
            </w:r>
          </w:p>
          <w:p w14:paraId="51A93CCC" w14:textId="77777777" w:rsidR="004A6F04" w:rsidRPr="00DA037F" w:rsidRDefault="004A6F04">
            <w:pPr>
              <w:rPr>
                <w:sz w:val="16"/>
              </w:rPr>
            </w:pPr>
            <w:r w:rsidRPr="00DA037F">
              <w:rPr>
                <w:sz w:val="16"/>
              </w:rPr>
              <w:t xml:space="preserve">Az egyenlőség biztosítása  a közigazgatásban az ügyfélfogadás keretében: sorszámosztó „beszélő” vagy fülhallgatós kimenettel ellátott, siketek és nagyothallók esetén jelnyelvi felirattal, mozgáskorlátozottak részére fogantyúk, kapaszkodók kiépítése, ügyfélfogadásra vonatkozó információk Braille írással ellátása, az ügyféltérbe történő bejutásnál ne csak rámpa legyen biztosított, hanem a forgóajtó mellett sima ajtó is a kerekesszékkel közlekedőknek,, honlapon az ügyféltájékoztató videók feliratozása és jelnyelvi akadálymentesítése, élőszóval történő közlésének megvalósítása, ügyintézésben SINOSZ Kontakt video jelnyelvi- és író tolmácsszolgáltatás, vakok- és gyengénlátóknál külön program </w:t>
            </w:r>
            <w:r w:rsidRPr="00DA037F">
              <w:rPr>
                <w:sz w:val="16"/>
              </w:rPr>
              <w:lastRenderedPageBreak/>
              <w:t>telepítése az ügyintéző számítógépére a hatékony kommunikáció elősegítése céljából).</w:t>
            </w:r>
          </w:p>
          <w:p w14:paraId="648E33E6" w14:textId="4833A412" w:rsidR="004A6F04" w:rsidRPr="00DA037F" w:rsidRDefault="004A6F04">
            <w:r w:rsidRPr="00DA037F">
              <w:rPr>
                <w:sz w:val="16"/>
              </w:rPr>
              <w:t xml:space="preserve">Olyan mobilapplikáció létrehozása és folyamatos fejlesztése, frissítése, amely a </w:t>
            </w:r>
            <w:r w:rsidR="00AE4476" w:rsidRPr="00CE1E17">
              <w:rPr>
                <w:sz w:val="16"/>
              </w:rPr>
              <w:t xml:space="preserve">fogyatékossággal </w:t>
            </w:r>
            <w:r w:rsidRPr="00DA037F">
              <w:rPr>
                <w:sz w:val="16"/>
              </w:rPr>
              <w:t>élő emberek tájékozódását is elősegítik, életminőségét javítják: (hulladékszállítás menetrendje, orvos rendelési ideje, körzete, különböző menetrendek, közügyek intézése során sorszámkérés, ügyfélfogadás ideje, helye, közterület-foglalás jelentése, közelgő programok egyéb városi hírekről értesülés).</w:t>
            </w:r>
          </w:p>
        </w:tc>
        <w:tc>
          <w:tcPr>
            <w:tcW w:w="394" w:type="pct"/>
          </w:tcPr>
          <w:p w14:paraId="3E69FDEF" w14:textId="77777777" w:rsidR="004A6F04" w:rsidRPr="00DA037F" w:rsidRDefault="004A6F04">
            <w:r w:rsidRPr="00DA037F">
              <w:rPr>
                <w:sz w:val="16"/>
              </w:rPr>
              <w:lastRenderedPageBreak/>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033F8B93" w14:textId="6509FDF6" w:rsidR="004A6F04" w:rsidRPr="00DA037F" w:rsidRDefault="004A6F04">
            <w:r w:rsidRPr="00DA037F">
              <w:rPr>
                <w:sz w:val="16"/>
              </w:rPr>
              <w:t>20</w:t>
            </w:r>
            <w:r w:rsidR="00AE4085">
              <w:rPr>
                <w:sz w:val="16"/>
              </w:rPr>
              <w:t>31</w:t>
            </w:r>
            <w:r w:rsidRPr="00DA037F">
              <w:rPr>
                <w:sz w:val="16"/>
              </w:rPr>
              <w:t>. 12. 31.</w:t>
            </w:r>
          </w:p>
        </w:tc>
        <w:tc>
          <w:tcPr>
            <w:tcW w:w="394" w:type="pct"/>
          </w:tcPr>
          <w:p w14:paraId="37DA4066" w14:textId="4F4C966D" w:rsidR="004A6F04" w:rsidRPr="00DA037F" w:rsidRDefault="004A6F04">
            <w:r w:rsidRPr="00DA037F">
              <w:rPr>
                <w:sz w:val="16"/>
              </w:rPr>
              <w:t xml:space="preserve">R.: a társadalom és a </w:t>
            </w:r>
            <w:r w:rsidR="00AE4476" w:rsidRPr="00CE1E17">
              <w:rPr>
                <w:sz w:val="16"/>
              </w:rPr>
              <w:t xml:space="preserve">fogyatékossággal </w:t>
            </w:r>
            <w:r w:rsidRPr="00DA037F">
              <w:rPr>
                <w:sz w:val="16"/>
              </w:rPr>
              <w:t>élő személyek hány százalékát lehet bevonni a programokba K.: hány szervezetet, szolgáltatót, partnert, lehet bevonni, ösztönözni a programok szervezésébe, lebonyolításában H.: megvalósult programok száma, résztvevők száma, társadalmi elfogadottság növekedése</w:t>
            </w:r>
          </w:p>
        </w:tc>
        <w:tc>
          <w:tcPr>
            <w:tcW w:w="434" w:type="pct"/>
          </w:tcPr>
          <w:p w14:paraId="4AE55329" w14:textId="77777777" w:rsidR="004A6F04" w:rsidRPr="00DA037F" w:rsidRDefault="004A6F04">
            <w:r w:rsidRPr="00DA037F">
              <w:rPr>
                <w:sz w:val="16"/>
              </w:rPr>
              <w:t>Tárgyi, anyagi és humán erőforrások biztosítása, pályázatoktól/projektektől függően eltérő; részletesen az útmutató/támogatási szerződés tartalmazza.</w:t>
            </w:r>
          </w:p>
        </w:tc>
        <w:tc>
          <w:tcPr>
            <w:tcW w:w="315" w:type="pct"/>
          </w:tcPr>
          <w:p w14:paraId="5AB42F06"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4D7CDEEF"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62E44C2B" w14:textId="77777777">
        <w:tc>
          <w:tcPr>
            <w:tcW w:w="5000" w:type="pct"/>
            <w:gridSpan w:val="13"/>
          </w:tcPr>
          <w:p w14:paraId="5C17B16A" w14:textId="77777777" w:rsidR="004A6F04" w:rsidRPr="00DA037F" w:rsidRDefault="004A6F04">
            <w:pPr>
              <w:rPr>
                <w:b/>
                <w:sz w:val="16"/>
              </w:rPr>
            </w:pPr>
            <w:r w:rsidRPr="00DA037F">
              <w:rPr>
                <w:b/>
                <w:sz w:val="16"/>
              </w:rPr>
              <w:lastRenderedPageBreak/>
              <w:t>Megvalósítás alatt álló pályázatok:</w:t>
            </w:r>
          </w:p>
          <w:p w14:paraId="1F5924A8" w14:textId="7384E18B" w:rsidR="004A6F04" w:rsidRPr="00DA037F" w:rsidRDefault="004908B6">
            <w:pPr>
              <w:rPr>
                <w:bCs/>
                <w:sz w:val="16"/>
              </w:rPr>
            </w:pPr>
            <w:r w:rsidRPr="004908B6">
              <w:rPr>
                <w:bCs/>
                <w:sz w:val="16"/>
              </w:rPr>
              <w:t>TOP_Plusz-1.3.2-23-Ny1-2025-00022 - Szociális városrehabilitáció Nyíregyházán</w:t>
            </w:r>
          </w:p>
          <w:p w14:paraId="1D2EC237" w14:textId="77777777" w:rsidR="004A6F04" w:rsidRDefault="00970E6B">
            <w:pPr>
              <w:rPr>
                <w:bCs/>
                <w:sz w:val="16"/>
              </w:rPr>
            </w:pPr>
            <w:r w:rsidRPr="00970E6B">
              <w:rPr>
                <w:bCs/>
                <w:sz w:val="16"/>
              </w:rPr>
              <w:t>TOP_Plusz-3.2.1-23-Ny1-2025-00006 - Szociális városrehabilitáció folytatása</w:t>
            </w:r>
          </w:p>
          <w:p w14:paraId="634EDFD3" w14:textId="77777777" w:rsidR="001755B1" w:rsidRDefault="001755B1">
            <w:pPr>
              <w:rPr>
                <w:sz w:val="16"/>
              </w:rPr>
            </w:pPr>
            <w:r w:rsidRPr="008818B5">
              <w:rPr>
                <w:sz w:val="16"/>
              </w:rPr>
              <w:t>TOP_PLUSZ-3.2.1-23-NY1-2025-00003 - Helyi humán fejlesztések Nyíregyházán I. ütem</w:t>
            </w:r>
          </w:p>
          <w:p w14:paraId="672F8B50" w14:textId="77777777" w:rsidR="005F13E5" w:rsidRDefault="005F13E5">
            <w:pPr>
              <w:rPr>
                <w:bCs/>
                <w:sz w:val="16"/>
              </w:rPr>
            </w:pPr>
            <w:r w:rsidRPr="005F13E5">
              <w:rPr>
                <w:bCs/>
                <w:sz w:val="16"/>
              </w:rPr>
              <w:t>TOP_PLUSZ-3.2.1-23-NY1-2025-00002 - Helyi humán fejlesztések Nyíregyházán II. ütem</w:t>
            </w:r>
          </w:p>
          <w:p w14:paraId="3F09AC0F" w14:textId="77777777" w:rsidR="00A8561C" w:rsidRDefault="00A8561C">
            <w:pPr>
              <w:rPr>
                <w:bCs/>
                <w:sz w:val="16"/>
              </w:rPr>
            </w:pPr>
            <w:r w:rsidRPr="00A8561C">
              <w:rPr>
                <w:bCs/>
                <w:sz w:val="16"/>
              </w:rPr>
              <w:t>TOP_PLUSZ-3.2.1-23-NY1-2025-00001 - Helyi humán fejlesztések Nyíregyházán III. ütem</w:t>
            </w:r>
          </w:p>
          <w:p w14:paraId="4827AB27" w14:textId="77777777" w:rsidR="00A8561C" w:rsidRDefault="00A8561C">
            <w:pPr>
              <w:rPr>
                <w:bCs/>
                <w:sz w:val="16"/>
              </w:rPr>
            </w:pPr>
            <w:r w:rsidRPr="00A8561C">
              <w:rPr>
                <w:bCs/>
                <w:sz w:val="16"/>
              </w:rPr>
              <w:t>TOP_Plusz-3.2.1-23-NY1-2025-</w:t>
            </w:r>
            <w:proofErr w:type="gramStart"/>
            <w:r w:rsidRPr="00A8561C">
              <w:rPr>
                <w:bCs/>
                <w:sz w:val="16"/>
              </w:rPr>
              <w:t>00005  -</w:t>
            </w:r>
            <w:proofErr w:type="gramEnd"/>
            <w:r w:rsidRPr="00A8561C">
              <w:rPr>
                <w:bCs/>
                <w:sz w:val="16"/>
              </w:rPr>
              <w:t xml:space="preserve"> Egészségügyi szűrések, prevenciós programok Nyíregyházán</w:t>
            </w:r>
          </w:p>
          <w:p w14:paraId="7F2B8F06" w14:textId="77777777" w:rsidR="00D8524A" w:rsidRDefault="00D8524A">
            <w:pPr>
              <w:rPr>
                <w:bCs/>
                <w:sz w:val="16"/>
              </w:rPr>
            </w:pPr>
            <w:r w:rsidRPr="00D8524A">
              <w:rPr>
                <w:bCs/>
                <w:sz w:val="16"/>
              </w:rPr>
              <w:t>TOP_PLUSZ-3.2.1-23-NY1-2025-00004 - Ifjúsági programok-fiatalok megtartása Nyíregyházán</w:t>
            </w:r>
          </w:p>
          <w:p w14:paraId="7ED75473" w14:textId="77777777" w:rsidR="00FE4DF1" w:rsidRDefault="00FE4DF1">
            <w:pPr>
              <w:rPr>
                <w:bCs/>
                <w:sz w:val="16"/>
              </w:rPr>
            </w:pPr>
            <w:r w:rsidRPr="00FE4DF1">
              <w:rPr>
                <w:bCs/>
                <w:sz w:val="16"/>
              </w:rPr>
              <w:t>TOP_PLUSZ-3.4.1-23-NY1-2023-00001 - Gyermekek Háza Déli Óvoda és tagintézményeinek fejlesztése</w:t>
            </w:r>
          </w:p>
          <w:p w14:paraId="29300A57" w14:textId="77777777" w:rsidR="002D3353" w:rsidRDefault="002D3353">
            <w:pPr>
              <w:rPr>
                <w:bCs/>
                <w:sz w:val="16"/>
              </w:rPr>
            </w:pPr>
            <w:r w:rsidRPr="002D3353">
              <w:rPr>
                <w:bCs/>
                <w:sz w:val="16"/>
              </w:rPr>
              <w:t>TOP_PLUSZ-3.4.1-23-NY1-2023-</w:t>
            </w:r>
            <w:proofErr w:type="gramStart"/>
            <w:r w:rsidRPr="002D3353">
              <w:rPr>
                <w:bCs/>
                <w:sz w:val="16"/>
              </w:rPr>
              <w:t>00002  -</w:t>
            </w:r>
            <w:proofErr w:type="gramEnd"/>
            <w:r w:rsidRPr="002D3353">
              <w:rPr>
                <w:bCs/>
                <w:sz w:val="16"/>
              </w:rPr>
              <w:t xml:space="preserve"> Tündérkert Keleti Óvoda és tagintézményeinek fejlesztése</w:t>
            </w:r>
          </w:p>
          <w:p w14:paraId="3633984B" w14:textId="77777777" w:rsidR="003B661D" w:rsidRDefault="003B661D">
            <w:pPr>
              <w:rPr>
                <w:bCs/>
                <w:sz w:val="16"/>
              </w:rPr>
            </w:pPr>
            <w:r w:rsidRPr="003B661D">
              <w:rPr>
                <w:bCs/>
                <w:sz w:val="16"/>
              </w:rPr>
              <w:t>TOP_PLUSZ-3.4.1-23-NY1-2023-</w:t>
            </w:r>
            <w:proofErr w:type="gramStart"/>
            <w:r w:rsidRPr="003B661D">
              <w:rPr>
                <w:bCs/>
                <w:sz w:val="16"/>
              </w:rPr>
              <w:t>00003  -</w:t>
            </w:r>
            <w:proofErr w:type="gramEnd"/>
            <w:r w:rsidRPr="003B661D">
              <w:rPr>
                <w:bCs/>
                <w:sz w:val="16"/>
              </w:rPr>
              <w:t xml:space="preserve"> Köznevelési intézmények fejlesztése</w:t>
            </w:r>
          </w:p>
          <w:p w14:paraId="3062802B" w14:textId="77777777" w:rsidR="009E7E48" w:rsidRDefault="009E7E48">
            <w:pPr>
              <w:rPr>
                <w:bCs/>
                <w:sz w:val="16"/>
              </w:rPr>
            </w:pPr>
            <w:r w:rsidRPr="009E7E48">
              <w:rPr>
                <w:bCs/>
                <w:sz w:val="16"/>
              </w:rPr>
              <w:t>TOP_PLUSZ-3.4.1-23-NY1-2023-</w:t>
            </w:r>
            <w:proofErr w:type="gramStart"/>
            <w:r w:rsidRPr="009E7E48">
              <w:rPr>
                <w:bCs/>
                <w:sz w:val="16"/>
              </w:rPr>
              <w:t>00004  -</w:t>
            </w:r>
            <w:proofErr w:type="gramEnd"/>
            <w:r w:rsidRPr="009E7E48">
              <w:rPr>
                <w:bCs/>
                <w:sz w:val="16"/>
              </w:rPr>
              <w:t xml:space="preserve"> Eszterlánc Északi Óvoda és tagintézményeinek fejlesztése</w:t>
            </w:r>
          </w:p>
          <w:p w14:paraId="1DC21304" w14:textId="77777777" w:rsidR="005E5158" w:rsidRDefault="005E5158">
            <w:pPr>
              <w:rPr>
                <w:bCs/>
                <w:sz w:val="16"/>
              </w:rPr>
            </w:pPr>
            <w:r w:rsidRPr="005E5158">
              <w:rPr>
                <w:bCs/>
                <w:sz w:val="16"/>
              </w:rPr>
              <w:t>TOP_PLUSZ-3.4.1-23-NY1-2023-</w:t>
            </w:r>
            <w:proofErr w:type="gramStart"/>
            <w:r w:rsidRPr="005E5158">
              <w:rPr>
                <w:bCs/>
                <w:sz w:val="16"/>
              </w:rPr>
              <w:t>00005  -</w:t>
            </w:r>
            <w:proofErr w:type="gramEnd"/>
            <w:r w:rsidRPr="005E5158">
              <w:rPr>
                <w:bCs/>
                <w:sz w:val="16"/>
              </w:rPr>
              <w:t xml:space="preserve"> Búzaszem Nyugati Óvoda és tagintézményeinek fejlesztése</w:t>
            </w:r>
          </w:p>
          <w:p w14:paraId="58E3A1F9" w14:textId="77777777" w:rsidR="005E5158" w:rsidRDefault="005E5158">
            <w:pPr>
              <w:rPr>
                <w:bCs/>
                <w:sz w:val="16"/>
              </w:rPr>
            </w:pPr>
            <w:r w:rsidRPr="005E5158">
              <w:rPr>
                <w:bCs/>
                <w:sz w:val="16"/>
              </w:rPr>
              <w:lastRenderedPageBreak/>
              <w:t>TOP_PLUSZ-3.4.1-23-NY1-2023-</w:t>
            </w:r>
            <w:proofErr w:type="gramStart"/>
            <w:r w:rsidRPr="005E5158">
              <w:rPr>
                <w:bCs/>
                <w:sz w:val="16"/>
              </w:rPr>
              <w:t>00006  -</w:t>
            </w:r>
            <w:proofErr w:type="gramEnd"/>
            <w:r w:rsidRPr="005E5158">
              <w:rPr>
                <w:bCs/>
                <w:sz w:val="16"/>
              </w:rPr>
              <w:t xml:space="preserve"> Bölcsődék fejlesztése Nyíregyházán (9 db)</w:t>
            </w:r>
          </w:p>
          <w:p w14:paraId="52F7FA53" w14:textId="77777777" w:rsidR="005E5158" w:rsidRDefault="005E5158">
            <w:pPr>
              <w:rPr>
                <w:bCs/>
                <w:sz w:val="16"/>
              </w:rPr>
            </w:pPr>
            <w:r w:rsidRPr="005E5158">
              <w:rPr>
                <w:bCs/>
                <w:sz w:val="16"/>
              </w:rPr>
              <w:t>TOP_PLUSZ-3.4.1-23-NY1-2025-00007 - Nyíregyházi Szociális Gondozási és Egészségügyi Alapellátási Központ Intézményeinek fejlesztése</w:t>
            </w:r>
          </w:p>
          <w:p w14:paraId="688515CF" w14:textId="77777777" w:rsidR="00A032C5" w:rsidRDefault="00A032C5">
            <w:pPr>
              <w:rPr>
                <w:bCs/>
                <w:sz w:val="16"/>
              </w:rPr>
            </w:pPr>
            <w:r w:rsidRPr="00A032C5">
              <w:rPr>
                <w:bCs/>
                <w:sz w:val="16"/>
              </w:rPr>
              <w:t xml:space="preserve">Projektazonosító: 22033 - NetWork4Work - A munkanélküliség és munkaerőhiány elleni küzdelem köz- és magánszféra közötti partnerségekkel (Confronting </w:t>
            </w:r>
            <w:proofErr w:type="spellStart"/>
            <w:r w:rsidRPr="00A032C5">
              <w:rPr>
                <w:bCs/>
                <w:sz w:val="16"/>
              </w:rPr>
              <w:t>employment</w:t>
            </w:r>
            <w:proofErr w:type="spellEnd"/>
            <w:r w:rsidRPr="00A032C5">
              <w:rPr>
                <w:bCs/>
                <w:sz w:val="16"/>
              </w:rPr>
              <w:t xml:space="preserve"> and </w:t>
            </w:r>
            <w:proofErr w:type="spellStart"/>
            <w:r w:rsidRPr="00A032C5">
              <w:rPr>
                <w:bCs/>
                <w:sz w:val="16"/>
              </w:rPr>
              <w:t>labour</w:t>
            </w:r>
            <w:proofErr w:type="spellEnd"/>
            <w:r w:rsidRPr="00A032C5">
              <w:rPr>
                <w:bCs/>
                <w:sz w:val="16"/>
              </w:rPr>
              <w:t xml:space="preserve"> market </w:t>
            </w:r>
            <w:proofErr w:type="spellStart"/>
            <w:r w:rsidRPr="00A032C5">
              <w:rPr>
                <w:bCs/>
                <w:sz w:val="16"/>
              </w:rPr>
              <w:t>challenges</w:t>
            </w:r>
            <w:proofErr w:type="spellEnd"/>
            <w:r w:rsidRPr="00A032C5">
              <w:rPr>
                <w:bCs/>
                <w:sz w:val="16"/>
              </w:rPr>
              <w:t xml:space="preserve"> </w:t>
            </w:r>
            <w:proofErr w:type="spellStart"/>
            <w:r w:rsidRPr="00A032C5">
              <w:rPr>
                <w:bCs/>
                <w:sz w:val="16"/>
              </w:rPr>
              <w:t>by</w:t>
            </w:r>
            <w:proofErr w:type="spellEnd"/>
            <w:r w:rsidRPr="00A032C5">
              <w:rPr>
                <w:bCs/>
                <w:sz w:val="16"/>
              </w:rPr>
              <w:t xml:space="preserve"> </w:t>
            </w:r>
            <w:proofErr w:type="spellStart"/>
            <w:r w:rsidRPr="00A032C5">
              <w:rPr>
                <w:bCs/>
                <w:sz w:val="16"/>
              </w:rPr>
              <w:t>public-private</w:t>
            </w:r>
            <w:proofErr w:type="spellEnd"/>
            <w:r w:rsidRPr="00A032C5">
              <w:rPr>
                <w:bCs/>
                <w:sz w:val="16"/>
              </w:rPr>
              <w:t xml:space="preserve"> </w:t>
            </w:r>
            <w:proofErr w:type="spellStart"/>
            <w:r w:rsidRPr="00A032C5">
              <w:rPr>
                <w:bCs/>
                <w:sz w:val="16"/>
              </w:rPr>
              <w:t>partnerships</w:t>
            </w:r>
            <w:proofErr w:type="spellEnd"/>
            <w:r w:rsidRPr="00A032C5">
              <w:rPr>
                <w:bCs/>
                <w:sz w:val="16"/>
              </w:rPr>
              <w:t>).</w:t>
            </w:r>
          </w:p>
          <w:p w14:paraId="00693596" w14:textId="77777777" w:rsidR="00FC44BE" w:rsidRDefault="00FC44BE">
            <w:pPr>
              <w:rPr>
                <w:bCs/>
                <w:sz w:val="16"/>
              </w:rPr>
            </w:pPr>
            <w:proofErr w:type="spellStart"/>
            <w:r w:rsidRPr="00FC44BE">
              <w:rPr>
                <w:bCs/>
                <w:sz w:val="16"/>
              </w:rPr>
              <w:t>Interreg</w:t>
            </w:r>
            <w:proofErr w:type="spellEnd"/>
            <w:r w:rsidRPr="00FC44BE">
              <w:rPr>
                <w:bCs/>
                <w:sz w:val="16"/>
              </w:rPr>
              <w:t xml:space="preserve"> </w:t>
            </w:r>
            <w:proofErr w:type="spellStart"/>
            <w:r w:rsidRPr="00FC44BE">
              <w:rPr>
                <w:bCs/>
                <w:sz w:val="16"/>
              </w:rPr>
              <w:t>Central</w:t>
            </w:r>
            <w:proofErr w:type="spellEnd"/>
            <w:r w:rsidRPr="00FC44BE">
              <w:rPr>
                <w:bCs/>
                <w:sz w:val="16"/>
              </w:rPr>
              <w:t xml:space="preserve"> Europe Program, " CO-MOVE”</w:t>
            </w:r>
          </w:p>
          <w:p w14:paraId="39E009CA" w14:textId="7D701D56" w:rsidR="00FC44BE" w:rsidRPr="00970E6B" w:rsidRDefault="00FC44BE">
            <w:pPr>
              <w:rPr>
                <w:bCs/>
                <w:sz w:val="16"/>
              </w:rPr>
            </w:pPr>
            <w:proofErr w:type="spellStart"/>
            <w:r w:rsidRPr="00FC44BE">
              <w:rPr>
                <w:bCs/>
                <w:sz w:val="16"/>
              </w:rPr>
              <w:t>NextGen</w:t>
            </w:r>
            <w:proofErr w:type="spellEnd"/>
            <w:r w:rsidRPr="00FC44BE">
              <w:rPr>
                <w:bCs/>
                <w:sz w:val="16"/>
              </w:rPr>
              <w:t xml:space="preserve"> – DUT: FENNTARTHATÓ ÉS BEFOGADÓ VÁROSI MOBILITÁS A FIATALOK SZÁMÁRA Projektazonosító: F-DUT-2024-0148</w:t>
            </w:r>
          </w:p>
        </w:tc>
      </w:tr>
      <w:tr w:rsidR="004A6F04" w:rsidRPr="00DA037F" w14:paraId="3A1EC8E8" w14:textId="77777777">
        <w:tc>
          <w:tcPr>
            <w:tcW w:w="200" w:type="pct"/>
          </w:tcPr>
          <w:p w14:paraId="6B4AF9E4" w14:textId="77777777" w:rsidR="004A6F04" w:rsidRPr="00DA037F" w:rsidRDefault="004A6F04">
            <w:r w:rsidRPr="00DA037F">
              <w:rPr>
                <w:sz w:val="16"/>
              </w:rPr>
              <w:lastRenderedPageBreak/>
              <w:t>6</w:t>
            </w:r>
          </w:p>
        </w:tc>
        <w:tc>
          <w:tcPr>
            <w:tcW w:w="315" w:type="pct"/>
          </w:tcPr>
          <w:p w14:paraId="36618BBA" w14:textId="77777777" w:rsidR="004A6F04" w:rsidRPr="00DA037F" w:rsidRDefault="004A6F04">
            <w:r w:rsidRPr="00DA037F">
              <w:rPr>
                <w:sz w:val="16"/>
              </w:rPr>
              <w:t>„Nemzetközi összefogás”</w:t>
            </w:r>
          </w:p>
        </w:tc>
        <w:tc>
          <w:tcPr>
            <w:tcW w:w="434" w:type="pct"/>
          </w:tcPr>
          <w:p w14:paraId="573A27A0" w14:textId="002A2387" w:rsidR="004A6F04" w:rsidRPr="00DA037F" w:rsidRDefault="004A6F04">
            <w:r w:rsidRPr="00DA037F">
              <w:rPr>
                <w:sz w:val="16"/>
              </w:rPr>
              <w:t xml:space="preserve">A </w:t>
            </w:r>
            <w:r w:rsidR="00FC48EC" w:rsidRPr="00CE1E17">
              <w:rPr>
                <w:sz w:val="16"/>
              </w:rPr>
              <w:t xml:space="preserve">fogyatékossággal </w:t>
            </w:r>
            <w:r w:rsidRPr="00DA037F">
              <w:rPr>
                <w:sz w:val="16"/>
              </w:rPr>
              <w:t>élő személyekkel foglalkozó hazai és a nemzetközi szervezetek közötti együttműködések száma kevés.</w:t>
            </w:r>
          </w:p>
        </w:tc>
        <w:tc>
          <w:tcPr>
            <w:tcW w:w="474" w:type="pct"/>
          </w:tcPr>
          <w:p w14:paraId="6D0F02C8" w14:textId="6BA1B57A" w:rsidR="004A6F04" w:rsidRPr="00DA037F" w:rsidRDefault="004A6F04">
            <w:r w:rsidRPr="00DA037F">
              <w:rPr>
                <w:sz w:val="16"/>
              </w:rPr>
              <w:t xml:space="preserve">Együttműködések kialakítása és számának növelése a </w:t>
            </w:r>
            <w:r w:rsidR="00FC48EC" w:rsidRPr="00CE1E17">
              <w:rPr>
                <w:sz w:val="16"/>
              </w:rPr>
              <w:t xml:space="preserve">fogyatékossággal </w:t>
            </w:r>
            <w:r w:rsidRPr="00DA037F">
              <w:rPr>
                <w:sz w:val="16"/>
              </w:rPr>
              <w:t>élő személyekkel foglalkozó hazai és a nemzetközi szervezetek között</w:t>
            </w:r>
          </w:p>
        </w:tc>
        <w:tc>
          <w:tcPr>
            <w:tcW w:w="434" w:type="pct"/>
          </w:tcPr>
          <w:p w14:paraId="73EAB4CE"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w:t>
            </w:r>
            <w:proofErr w:type="spellStart"/>
            <w:r w:rsidRPr="00DA037F">
              <w:rPr>
                <w:sz w:val="16"/>
                <w:szCs w:val="16"/>
              </w:rPr>
              <w:t>Intergrált</w:t>
            </w:r>
            <w:proofErr w:type="spellEnd"/>
            <w:r w:rsidRPr="00DA037F">
              <w:rPr>
                <w:sz w:val="16"/>
                <w:szCs w:val="16"/>
              </w:rPr>
              <w:t xml:space="preserve"> Területi Program, Nyíregyháza Városi Közlekedésfejlesztési Terve, Közbiztonsági Koncepció, Idősügyi Program, Ifjúsági Koncepció, </w:t>
            </w:r>
          </w:p>
          <w:p w14:paraId="0E27304F"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107508B7" w14:textId="77777777" w:rsidR="004A6F04" w:rsidRPr="00DA037F" w:rsidRDefault="004A6F04">
            <w:pPr>
              <w:rPr>
                <w:sz w:val="16"/>
              </w:rPr>
            </w:pPr>
            <w:r w:rsidRPr="00DA037F">
              <w:rPr>
                <w:sz w:val="16"/>
              </w:rPr>
              <w:t>Nyíregyháza 2020-2030 Stratégiai Terve</w:t>
            </w:r>
          </w:p>
        </w:tc>
        <w:tc>
          <w:tcPr>
            <w:tcW w:w="319" w:type="pct"/>
          </w:tcPr>
          <w:p w14:paraId="74DC08ED" w14:textId="77777777" w:rsidR="004A6F04" w:rsidRPr="00DA037F" w:rsidRDefault="004A6F04">
            <w:r w:rsidRPr="00DA037F">
              <w:rPr>
                <w:sz w:val="16"/>
              </w:rPr>
              <w:t>Magyar Nemzeti Felzárkózási Stratégia 2030</w:t>
            </w:r>
          </w:p>
        </w:tc>
        <w:tc>
          <w:tcPr>
            <w:tcW w:w="391" w:type="pct"/>
          </w:tcPr>
          <w:p w14:paraId="384F71FF" w14:textId="35BBF572" w:rsidR="004A6F04" w:rsidRPr="00DA037F" w:rsidRDefault="004A6F04">
            <w:r w:rsidRPr="00DA037F">
              <w:rPr>
                <w:sz w:val="16"/>
              </w:rPr>
              <w:t xml:space="preserve">- figyelem felkeltés, - szervezetek feltérképezése - pályázati lehetőségek figyelemmel kísérése, pályázatok benyújtása - elektronikus rendszer, interaktív honlap kialakítása (a tájékoztatók élőszóval történő közlése és jelnyelvi akadálymentesítés vagy feliratozás)  - a </w:t>
            </w:r>
            <w:r w:rsidR="00FC48EC" w:rsidRPr="00CE1E17">
              <w:rPr>
                <w:sz w:val="16"/>
              </w:rPr>
              <w:t xml:space="preserve">fogyatékossággal </w:t>
            </w:r>
            <w:r w:rsidRPr="00DA037F">
              <w:rPr>
                <w:sz w:val="16"/>
              </w:rPr>
              <w:t>élő személyekkel foglalkozó hazai és nemzetközi szervezetek bevonásával programok szervezése - tapasztalatok átadását elősegítő workshopok szervezése, lebonyolítása, városi és egyéb kulturális rendezvényeken jelnyelvi tolmács biztosítása.</w:t>
            </w:r>
          </w:p>
        </w:tc>
        <w:tc>
          <w:tcPr>
            <w:tcW w:w="394" w:type="pct"/>
          </w:tcPr>
          <w:p w14:paraId="5AD50DE4" w14:textId="77777777" w:rsidR="004A6F04" w:rsidRPr="00DA037F" w:rsidRDefault="004A6F04">
            <w:r w:rsidRPr="00DA037F">
              <w:rPr>
                <w:sz w:val="16"/>
              </w:rPr>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3A82BDE5" w14:textId="5FDA8A8C" w:rsidR="004A6F04" w:rsidRPr="00DA037F" w:rsidRDefault="004A6F04">
            <w:r w:rsidRPr="00DA037F">
              <w:rPr>
                <w:sz w:val="16"/>
              </w:rPr>
              <w:t>20</w:t>
            </w:r>
            <w:r w:rsidR="00AE4085">
              <w:rPr>
                <w:sz w:val="16"/>
              </w:rPr>
              <w:t>31</w:t>
            </w:r>
            <w:r w:rsidRPr="00DA037F">
              <w:rPr>
                <w:sz w:val="16"/>
              </w:rPr>
              <w:t>. 12. 31.</w:t>
            </w:r>
          </w:p>
        </w:tc>
        <w:tc>
          <w:tcPr>
            <w:tcW w:w="394" w:type="pct"/>
          </w:tcPr>
          <w:p w14:paraId="44BBBA68" w14:textId="77777777" w:rsidR="004A6F04" w:rsidRPr="00DA037F" w:rsidRDefault="004A6F04">
            <w:r w:rsidRPr="00DA037F">
              <w:rPr>
                <w:sz w:val="16"/>
              </w:rPr>
              <w:t xml:space="preserve">R.: hány hazai és nemzetközi szervezetet lehet bevonni a programokba K.: pályázatok, szervezett programok száma, elektronikus rendszer, interaktív honlapon regisztrált szervezetek </w:t>
            </w:r>
            <w:proofErr w:type="gramStart"/>
            <w:r w:rsidRPr="00DA037F">
              <w:rPr>
                <w:sz w:val="16"/>
              </w:rPr>
              <w:t>száma  H.</w:t>
            </w:r>
            <w:proofErr w:type="gramEnd"/>
            <w:r w:rsidRPr="00DA037F">
              <w:rPr>
                <w:sz w:val="16"/>
              </w:rPr>
              <w:t>: megvalósult programok száma, résztvevők, részt vevő szervezetek száma</w:t>
            </w:r>
          </w:p>
        </w:tc>
        <w:tc>
          <w:tcPr>
            <w:tcW w:w="434" w:type="pct"/>
          </w:tcPr>
          <w:p w14:paraId="70EAF4CE" w14:textId="77777777" w:rsidR="004A6F04" w:rsidRPr="00DA037F" w:rsidRDefault="004A6F04">
            <w:r w:rsidRPr="00DA037F">
              <w:rPr>
                <w:sz w:val="16"/>
              </w:rPr>
              <w:t>Tárgyi, anyagi és humán erőforrások biztosítása, pályázatoktól/projektektől függően eltérő; részletesen az útmutató/támogatási szerződés tartalmazza.</w:t>
            </w:r>
          </w:p>
        </w:tc>
        <w:tc>
          <w:tcPr>
            <w:tcW w:w="315" w:type="pct"/>
          </w:tcPr>
          <w:p w14:paraId="00BE788D" w14:textId="77777777" w:rsidR="004A6F04" w:rsidRPr="00DA037F" w:rsidRDefault="004A6F04">
            <w:r w:rsidRPr="00DA037F">
              <w:rPr>
                <w:sz w:val="16"/>
              </w:rPr>
              <w:t>A fenntarthatóság függ az anyagi, tárgyi és humán feltételektől, a résztvevők motiváltságától.</w:t>
            </w:r>
          </w:p>
        </w:tc>
        <w:tc>
          <w:tcPr>
            <w:tcW w:w="580" w:type="pct"/>
          </w:tcPr>
          <w:p w14:paraId="26237A7D" w14:textId="77777777" w:rsidR="004A6F04" w:rsidRPr="00DA037F" w:rsidRDefault="004A6F04">
            <w:r w:rsidRPr="00DA037F">
              <w:rPr>
                <w:sz w:val="16"/>
              </w:rPr>
              <w:t>Pályázatoktól/projektektől függően eltérő; részletesen az útmutató/támogatási szerződés tartalmazza.</w:t>
            </w:r>
          </w:p>
        </w:tc>
      </w:tr>
      <w:tr w:rsidR="004A6F04" w:rsidRPr="00DA037F" w14:paraId="6462458B" w14:textId="77777777">
        <w:tc>
          <w:tcPr>
            <w:tcW w:w="5000" w:type="pct"/>
            <w:gridSpan w:val="13"/>
          </w:tcPr>
          <w:p w14:paraId="4A0E33CD" w14:textId="77777777" w:rsidR="004A6F04" w:rsidRPr="00DA037F" w:rsidRDefault="004A6F04">
            <w:pPr>
              <w:rPr>
                <w:b/>
                <w:sz w:val="16"/>
              </w:rPr>
            </w:pPr>
            <w:r w:rsidRPr="00DA037F">
              <w:rPr>
                <w:b/>
                <w:sz w:val="16"/>
              </w:rPr>
              <w:t>Megvalósítás alatt álló pályázatok:</w:t>
            </w:r>
          </w:p>
          <w:p w14:paraId="0FD0BF2F" w14:textId="77777777" w:rsidR="004A6F04" w:rsidRDefault="00A032C5">
            <w:pPr>
              <w:rPr>
                <w:bCs/>
                <w:sz w:val="16"/>
              </w:rPr>
            </w:pPr>
            <w:r w:rsidRPr="00A032C5">
              <w:rPr>
                <w:bCs/>
                <w:sz w:val="16"/>
              </w:rPr>
              <w:t xml:space="preserve">Projektazonosító: 22033 - NetWork4Work - A munkanélküliség és munkaerőhiány elleni küzdelem köz- és magánszféra közötti partnerségekkel (Confronting </w:t>
            </w:r>
            <w:proofErr w:type="spellStart"/>
            <w:r w:rsidRPr="00A032C5">
              <w:rPr>
                <w:bCs/>
                <w:sz w:val="16"/>
              </w:rPr>
              <w:t>employment</w:t>
            </w:r>
            <w:proofErr w:type="spellEnd"/>
            <w:r w:rsidRPr="00A032C5">
              <w:rPr>
                <w:bCs/>
                <w:sz w:val="16"/>
              </w:rPr>
              <w:t xml:space="preserve"> and </w:t>
            </w:r>
            <w:proofErr w:type="spellStart"/>
            <w:r w:rsidRPr="00A032C5">
              <w:rPr>
                <w:bCs/>
                <w:sz w:val="16"/>
              </w:rPr>
              <w:t>labour</w:t>
            </w:r>
            <w:proofErr w:type="spellEnd"/>
            <w:r w:rsidRPr="00A032C5">
              <w:rPr>
                <w:bCs/>
                <w:sz w:val="16"/>
              </w:rPr>
              <w:t xml:space="preserve"> market </w:t>
            </w:r>
            <w:proofErr w:type="spellStart"/>
            <w:r w:rsidRPr="00A032C5">
              <w:rPr>
                <w:bCs/>
                <w:sz w:val="16"/>
              </w:rPr>
              <w:t>challenges</w:t>
            </w:r>
            <w:proofErr w:type="spellEnd"/>
            <w:r w:rsidRPr="00A032C5">
              <w:rPr>
                <w:bCs/>
                <w:sz w:val="16"/>
              </w:rPr>
              <w:t xml:space="preserve"> </w:t>
            </w:r>
            <w:proofErr w:type="spellStart"/>
            <w:r w:rsidRPr="00A032C5">
              <w:rPr>
                <w:bCs/>
                <w:sz w:val="16"/>
              </w:rPr>
              <w:t>by</w:t>
            </w:r>
            <w:proofErr w:type="spellEnd"/>
            <w:r w:rsidRPr="00A032C5">
              <w:rPr>
                <w:bCs/>
                <w:sz w:val="16"/>
              </w:rPr>
              <w:t xml:space="preserve"> </w:t>
            </w:r>
            <w:proofErr w:type="spellStart"/>
            <w:r w:rsidRPr="00A032C5">
              <w:rPr>
                <w:bCs/>
                <w:sz w:val="16"/>
              </w:rPr>
              <w:t>public-private</w:t>
            </w:r>
            <w:proofErr w:type="spellEnd"/>
            <w:r w:rsidRPr="00A032C5">
              <w:rPr>
                <w:bCs/>
                <w:sz w:val="16"/>
              </w:rPr>
              <w:t xml:space="preserve"> </w:t>
            </w:r>
            <w:proofErr w:type="spellStart"/>
            <w:r w:rsidRPr="00A032C5">
              <w:rPr>
                <w:bCs/>
                <w:sz w:val="16"/>
              </w:rPr>
              <w:t>partnerships</w:t>
            </w:r>
            <w:proofErr w:type="spellEnd"/>
            <w:r w:rsidRPr="00A032C5">
              <w:rPr>
                <w:bCs/>
                <w:sz w:val="16"/>
              </w:rPr>
              <w:t>).</w:t>
            </w:r>
          </w:p>
          <w:p w14:paraId="0BDAE3FC" w14:textId="77777777" w:rsidR="002318E2" w:rsidRDefault="002318E2">
            <w:pPr>
              <w:rPr>
                <w:bCs/>
                <w:sz w:val="16"/>
              </w:rPr>
            </w:pPr>
            <w:r w:rsidRPr="002318E2">
              <w:rPr>
                <w:bCs/>
                <w:sz w:val="16"/>
              </w:rPr>
              <w:t xml:space="preserve">ROHU00636 - </w:t>
            </w:r>
            <w:proofErr w:type="spellStart"/>
            <w:r w:rsidRPr="002318E2">
              <w:rPr>
                <w:bCs/>
                <w:sz w:val="16"/>
              </w:rPr>
              <w:t>CulturRO-HUb</w:t>
            </w:r>
            <w:proofErr w:type="spellEnd"/>
            <w:r w:rsidRPr="002318E2">
              <w:rPr>
                <w:bCs/>
                <w:sz w:val="16"/>
              </w:rPr>
              <w:t xml:space="preserve">- </w:t>
            </w:r>
            <w:proofErr w:type="spellStart"/>
            <w:r w:rsidRPr="002318E2">
              <w:rPr>
                <w:bCs/>
                <w:sz w:val="16"/>
              </w:rPr>
              <w:t>Strengthening</w:t>
            </w:r>
            <w:proofErr w:type="spellEnd"/>
            <w:r w:rsidRPr="002318E2">
              <w:rPr>
                <w:bCs/>
                <w:sz w:val="16"/>
              </w:rPr>
              <w:t xml:space="preserve"> </w:t>
            </w:r>
            <w:proofErr w:type="spellStart"/>
            <w:r w:rsidRPr="002318E2">
              <w:rPr>
                <w:bCs/>
                <w:sz w:val="16"/>
              </w:rPr>
              <w:t>intercultural</w:t>
            </w:r>
            <w:proofErr w:type="spellEnd"/>
            <w:r w:rsidRPr="002318E2">
              <w:rPr>
                <w:bCs/>
                <w:sz w:val="16"/>
              </w:rPr>
              <w:t xml:space="preserve"> relations </w:t>
            </w:r>
            <w:proofErr w:type="spellStart"/>
            <w:r w:rsidRPr="002318E2">
              <w:rPr>
                <w:bCs/>
                <w:sz w:val="16"/>
              </w:rPr>
              <w:t>through</w:t>
            </w:r>
            <w:proofErr w:type="spellEnd"/>
            <w:r w:rsidRPr="002318E2">
              <w:rPr>
                <w:bCs/>
                <w:sz w:val="16"/>
              </w:rPr>
              <w:t xml:space="preserve"> </w:t>
            </w:r>
            <w:proofErr w:type="spellStart"/>
            <w:r w:rsidRPr="002318E2">
              <w:rPr>
                <w:bCs/>
                <w:sz w:val="16"/>
              </w:rPr>
              <w:t>the</w:t>
            </w:r>
            <w:proofErr w:type="spellEnd"/>
            <w:r w:rsidRPr="002318E2">
              <w:rPr>
                <w:bCs/>
                <w:sz w:val="16"/>
              </w:rPr>
              <w:t xml:space="preserve"> </w:t>
            </w:r>
            <w:proofErr w:type="spellStart"/>
            <w:r w:rsidRPr="002318E2">
              <w:rPr>
                <w:bCs/>
                <w:sz w:val="16"/>
              </w:rPr>
              <w:t>development</w:t>
            </w:r>
            <w:proofErr w:type="spellEnd"/>
            <w:r w:rsidRPr="002318E2">
              <w:rPr>
                <w:bCs/>
                <w:sz w:val="16"/>
              </w:rPr>
              <w:t xml:space="preserve"> of </w:t>
            </w:r>
            <w:proofErr w:type="spellStart"/>
            <w:r w:rsidRPr="002318E2">
              <w:rPr>
                <w:bCs/>
                <w:sz w:val="16"/>
              </w:rPr>
              <w:t>cultural</w:t>
            </w:r>
            <w:proofErr w:type="spellEnd"/>
            <w:r w:rsidRPr="002318E2">
              <w:rPr>
                <w:bCs/>
                <w:sz w:val="16"/>
              </w:rPr>
              <w:t xml:space="preserve"> </w:t>
            </w:r>
            <w:proofErr w:type="spellStart"/>
            <w:r w:rsidRPr="002318E2">
              <w:rPr>
                <w:bCs/>
                <w:sz w:val="16"/>
              </w:rPr>
              <w:t>institutions</w:t>
            </w:r>
            <w:proofErr w:type="spellEnd"/>
            <w:r w:rsidRPr="002318E2">
              <w:rPr>
                <w:bCs/>
                <w:sz w:val="16"/>
              </w:rPr>
              <w:t xml:space="preserve"> in Satu </w:t>
            </w:r>
            <w:proofErr w:type="spellStart"/>
            <w:r w:rsidRPr="002318E2">
              <w:rPr>
                <w:bCs/>
                <w:sz w:val="16"/>
              </w:rPr>
              <w:t>Mare</w:t>
            </w:r>
            <w:proofErr w:type="spellEnd"/>
            <w:r w:rsidRPr="002318E2">
              <w:rPr>
                <w:bCs/>
                <w:sz w:val="16"/>
              </w:rPr>
              <w:t xml:space="preserve"> </w:t>
            </w:r>
            <w:proofErr w:type="spellStart"/>
            <w:r w:rsidRPr="002318E2">
              <w:rPr>
                <w:bCs/>
                <w:sz w:val="16"/>
              </w:rPr>
              <w:t>County</w:t>
            </w:r>
            <w:proofErr w:type="spellEnd"/>
            <w:r w:rsidRPr="002318E2">
              <w:rPr>
                <w:bCs/>
                <w:sz w:val="16"/>
              </w:rPr>
              <w:t xml:space="preserve"> and Szabolcs-Szatmár-Bereg </w:t>
            </w:r>
            <w:proofErr w:type="spellStart"/>
            <w:r w:rsidRPr="002318E2">
              <w:rPr>
                <w:bCs/>
                <w:sz w:val="16"/>
              </w:rPr>
              <w:t>County</w:t>
            </w:r>
            <w:proofErr w:type="spellEnd"/>
            <w:r w:rsidRPr="002318E2">
              <w:rPr>
                <w:bCs/>
                <w:sz w:val="16"/>
              </w:rPr>
              <w:t xml:space="preserve"> (Interkulturális kapcsolatok erősítése kulturális intézmények fejlesztése révén Szatmár megyében és Szabolcs-Szatmár-Bereg vármegyében)</w:t>
            </w:r>
          </w:p>
          <w:p w14:paraId="300768FB" w14:textId="77777777" w:rsidR="00FC44BE" w:rsidRDefault="00FC44BE">
            <w:pPr>
              <w:rPr>
                <w:bCs/>
                <w:sz w:val="16"/>
              </w:rPr>
            </w:pPr>
            <w:r w:rsidRPr="00FC44BE">
              <w:rPr>
                <w:bCs/>
                <w:sz w:val="16"/>
              </w:rPr>
              <w:t>INTERREG EUROPE_ (SCORE) A közösségi sportok hatékonyságának erősítése az egészségügyi ellenálló képesség érdekében a regionális politikák keretében</w:t>
            </w:r>
          </w:p>
          <w:p w14:paraId="7A52AD10" w14:textId="77777777" w:rsidR="00FC44BE" w:rsidRDefault="00FC44BE">
            <w:pPr>
              <w:rPr>
                <w:bCs/>
                <w:sz w:val="16"/>
              </w:rPr>
            </w:pPr>
            <w:proofErr w:type="spellStart"/>
            <w:r w:rsidRPr="00FC44BE">
              <w:rPr>
                <w:bCs/>
                <w:sz w:val="16"/>
              </w:rPr>
              <w:t>Interreg</w:t>
            </w:r>
            <w:proofErr w:type="spellEnd"/>
            <w:r w:rsidRPr="00FC44BE">
              <w:rPr>
                <w:bCs/>
                <w:sz w:val="16"/>
              </w:rPr>
              <w:t xml:space="preserve"> </w:t>
            </w:r>
            <w:proofErr w:type="spellStart"/>
            <w:r w:rsidRPr="00FC44BE">
              <w:rPr>
                <w:bCs/>
                <w:sz w:val="16"/>
              </w:rPr>
              <w:t>Central</w:t>
            </w:r>
            <w:proofErr w:type="spellEnd"/>
            <w:r w:rsidRPr="00FC44BE">
              <w:rPr>
                <w:bCs/>
                <w:sz w:val="16"/>
              </w:rPr>
              <w:t xml:space="preserve"> Europe Program, " CO-MOVE”</w:t>
            </w:r>
          </w:p>
          <w:p w14:paraId="3AB178CD" w14:textId="77777777" w:rsidR="00FC44BE" w:rsidRDefault="00FC44BE">
            <w:pPr>
              <w:rPr>
                <w:bCs/>
                <w:sz w:val="16"/>
              </w:rPr>
            </w:pPr>
            <w:r w:rsidRPr="00FC44BE">
              <w:rPr>
                <w:bCs/>
                <w:sz w:val="16"/>
              </w:rPr>
              <w:t xml:space="preserve">EUI03-066 - EUI </w:t>
            </w:r>
            <w:proofErr w:type="spellStart"/>
            <w:r w:rsidRPr="00FC44BE">
              <w:rPr>
                <w:bCs/>
                <w:sz w:val="16"/>
              </w:rPr>
              <w:t>Innovative</w:t>
            </w:r>
            <w:proofErr w:type="spellEnd"/>
            <w:r w:rsidRPr="00FC44BE">
              <w:rPr>
                <w:bCs/>
                <w:sz w:val="16"/>
              </w:rPr>
              <w:t xml:space="preserve"> </w:t>
            </w:r>
            <w:proofErr w:type="spellStart"/>
            <w:r w:rsidRPr="00FC44BE">
              <w:rPr>
                <w:bCs/>
                <w:sz w:val="16"/>
              </w:rPr>
              <w:t>actions</w:t>
            </w:r>
            <w:proofErr w:type="spellEnd"/>
            <w:r w:rsidRPr="00FC44BE">
              <w:rPr>
                <w:bCs/>
                <w:sz w:val="16"/>
              </w:rPr>
              <w:t xml:space="preserve"> – FAVORIT+ ÚJRATERVEZÉSI MODELL VÁROSI TÖMBÖKRE ENERGIAHATÉKONY ÉS </w:t>
            </w:r>
            <w:proofErr w:type="spellStart"/>
            <w:r w:rsidRPr="00FC44BE">
              <w:rPr>
                <w:bCs/>
                <w:sz w:val="16"/>
              </w:rPr>
              <w:t>FEnntartHATÓ</w:t>
            </w:r>
            <w:proofErr w:type="spellEnd"/>
            <w:r w:rsidRPr="00FC44BE">
              <w:rPr>
                <w:bCs/>
                <w:sz w:val="16"/>
              </w:rPr>
              <w:t xml:space="preserve"> KÖZÖSSÉGEK ÉRDEKÉBEN</w:t>
            </w:r>
          </w:p>
          <w:p w14:paraId="16681B24" w14:textId="77777777" w:rsidR="00EA3433" w:rsidRPr="00EA3433" w:rsidRDefault="00EA3433">
            <w:pPr>
              <w:rPr>
                <w:b/>
                <w:sz w:val="16"/>
              </w:rPr>
            </w:pPr>
          </w:p>
          <w:p w14:paraId="0DB1C07B" w14:textId="77777777" w:rsidR="00EA3433" w:rsidRPr="00EA3433" w:rsidRDefault="00EA3433">
            <w:pPr>
              <w:rPr>
                <w:b/>
                <w:sz w:val="16"/>
              </w:rPr>
            </w:pPr>
            <w:r w:rsidRPr="00EA3433">
              <w:rPr>
                <w:b/>
                <w:sz w:val="16"/>
              </w:rPr>
              <w:lastRenderedPageBreak/>
              <w:t>Lezárás alatt álló pályázatok:</w:t>
            </w:r>
          </w:p>
          <w:p w14:paraId="61AAF12F" w14:textId="77777777" w:rsidR="00EA3433" w:rsidRDefault="00EA3433">
            <w:pPr>
              <w:rPr>
                <w:bCs/>
                <w:sz w:val="16"/>
              </w:rPr>
            </w:pPr>
            <w:r w:rsidRPr="00EA3433">
              <w:rPr>
                <w:bCs/>
                <w:sz w:val="16"/>
              </w:rPr>
              <w:t xml:space="preserve">CE0100161 - </w:t>
            </w:r>
            <w:proofErr w:type="spellStart"/>
            <w:r w:rsidRPr="00EA3433">
              <w:rPr>
                <w:bCs/>
                <w:sz w:val="16"/>
              </w:rPr>
              <w:t>Interreg</w:t>
            </w:r>
            <w:proofErr w:type="spellEnd"/>
            <w:r w:rsidRPr="00EA3433">
              <w:rPr>
                <w:bCs/>
                <w:sz w:val="16"/>
              </w:rPr>
              <w:t xml:space="preserve"> </w:t>
            </w:r>
            <w:proofErr w:type="spellStart"/>
            <w:r w:rsidRPr="00EA3433">
              <w:rPr>
                <w:bCs/>
                <w:sz w:val="16"/>
              </w:rPr>
              <w:t>Central</w:t>
            </w:r>
            <w:proofErr w:type="spellEnd"/>
            <w:r w:rsidRPr="00EA3433">
              <w:rPr>
                <w:bCs/>
                <w:sz w:val="16"/>
              </w:rPr>
              <w:t xml:space="preserve"> Europe- </w:t>
            </w:r>
            <w:proofErr w:type="spellStart"/>
            <w:r w:rsidRPr="00EA3433">
              <w:rPr>
                <w:bCs/>
                <w:sz w:val="16"/>
              </w:rPr>
              <w:t>PopUpUrbanSpaces</w:t>
            </w:r>
            <w:proofErr w:type="spellEnd"/>
          </w:p>
          <w:p w14:paraId="06D684EA" w14:textId="77777777" w:rsidR="00EA3433" w:rsidRDefault="00EA3433">
            <w:pPr>
              <w:rPr>
                <w:bCs/>
                <w:sz w:val="16"/>
              </w:rPr>
            </w:pPr>
            <w:r w:rsidRPr="00EA3433">
              <w:rPr>
                <w:bCs/>
                <w:sz w:val="16"/>
              </w:rPr>
              <w:t xml:space="preserve">20226 - </w:t>
            </w:r>
            <w:proofErr w:type="spellStart"/>
            <w:r w:rsidRPr="00EA3433">
              <w:rPr>
                <w:bCs/>
                <w:sz w:val="16"/>
              </w:rPr>
              <w:t>Urbact</w:t>
            </w:r>
            <w:proofErr w:type="spellEnd"/>
            <w:r w:rsidRPr="00EA3433">
              <w:rPr>
                <w:bCs/>
                <w:sz w:val="16"/>
              </w:rPr>
              <w:t xml:space="preserve"> IV - C4TALENT - </w:t>
            </w:r>
            <w:proofErr w:type="spellStart"/>
            <w:r w:rsidRPr="00EA3433">
              <w:rPr>
                <w:bCs/>
                <w:sz w:val="16"/>
              </w:rPr>
              <w:t>Creating</w:t>
            </w:r>
            <w:proofErr w:type="spellEnd"/>
            <w:r w:rsidRPr="00EA3433">
              <w:rPr>
                <w:bCs/>
                <w:sz w:val="16"/>
              </w:rPr>
              <w:t xml:space="preserve"> a </w:t>
            </w:r>
            <w:proofErr w:type="spellStart"/>
            <w:r w:rsidRPr="00EA3433">
              <w:rPr>
                <w:bCs/>
                <w:sz w:val="16"/>
              </w:rPr>
              <w:t>better</w:t>
            </w:r>
            <w:proofErr w:type="spellEnd"/>
            <w:r w:rsidRPr="00EA3433">
              <w:rPr>
                <w:bCs/>
                <w:sz w:val="16"/>
              </w:rPr>
              <w:t xml:space="preserve"> </w:t>
            </w:r>
            <w:proofErr w:type="spellStart"/>
            <w:r w:rsidRPr="00EA3433">
              <w:rPr>
                <w:bCs/>
                <w:sz w:val="16"/>
              </w:rPr>
              <w:t>environment</w:t>
            </w:r>
            <w:proofErr w:type="spellEnd"/>
            <w:r w:rsidRPr="00EA3433">
              <w:rPr>
                <w:bCs/>
                <w:sz w:val="16"/>
              </w:rPr>
              <w:t xml:space="preserve"> </w:t>
            </w:r>
            <w:proofErr w:type="spellStart"/>
            <w:r w:rsidRPr="00EA3433">
              <w:rPr>
                <w:bCs/>
                <w:sz w:val="16"/>
              </w:rPr>
              <w:t>for</w:t>
            </w:r>
            <w:proofErr w:type="spellEnd"/>
            <w:r w:rsidRPr="00EA3433">
              <w:rPr>
                <w:bCs/>
                <w:sz w:val="16"/>
              </w:rPr>
              <w:t xml:space="preserve"> </w:t>
            </w:r>
            <w:proofErr w:type="spellStart"/>
            <w:r w:rsidRPr="00EA3433">
              <w:rPr>
                <w:bCs/>
                <w:sz w:val="16"/>
              </w:rPr>
              <w:t>startups</w:t>
            </w:r>
            <w:proofErr w:type="spellEnd"/>
            <w:r w:rsidRPr="00EA3433">
              <w:rPr>
                <w:bCs/>
                <w:sz w:val="16"/>
              </w:rPr>
              <w:t xml:space="preserve"> and businesses </w:t>
            </w:r>
            <w:proofErr w:type="spellStart"/>
            <w:r w:rsidRPr="00EA3433">
              <w:rPr>
                <w:bCs/>
                <w:sz w:val="16"/>
              </w:rPr>
              <w:t>to</w:t>
            </w:r>
            <w:proofErr w:type="spellEnd"/>
            <w:r w:rsidRPr="00EA3433">
              <w:rPr>
                <w:bCs/>
                <w:sz w:val="16"/>
              </w:rPr>
              <w:t xml:space="preserve"> </w:t>
            </w:r>
            <w:proofErr w:type="spellStart"/>
            <w:r w:rsidRPr="00EA3433">
              <w:rPr>
                <w:bCs/>
                <w:sz w:val="16"/>
              </w:rPr>
              <w:t>attract</w:t>
            </w:r>
            <w:proofErr w:type="spellEnd"/>
            <w:r w:rsidRPr="00EA3433">
              <w:rPr>
                <w:bCs/>
                <w:sz w:val="16"/>
              </w:rPr>
              <w:t xml:space="preserve"> and </w:t>
            </w:r>
            <w:proofErr w:type="spellStart"/>
            <w:r w:rsidRPr="00EA3433">
              <w:rPr>
                <w:bCs/>
                <w:sz w:val="16"/>
              </w:rPr>
              <w:t>retain</w:t>
            </w:r>
            <w:proofErr w:type="spellEnd"/>
            <w:r w:rsidRPr="00EA3433">
              <w:rPr>
                <w:bCs/>
                <w:sz w:val="16"/>
              </w:rPr>
              <w:t xml:space="preserve"> </w:t>
            </w:r>
            <w:proofErr w:type="spellStart"/>
            <w:r w:rsidRPr="00EA3433">
              <w:rPr>
                <w:bCs/>
                <w:sz w:val="16"/>
              </w:rPr>
              <w:t>talent</w:t>
            </w:r>
            <w:proofErr w:type="spellEnd"/>
          </w:p>
          <w:p w14:paraId="4E72E7B3" w14:textId="77777777" w:rsidR="00733AC5" w:rsidRDefault="00733AC5">
            <w:pPr>
              <w:rPr>
                <w:bCs/>
                <w:sz w:val="16"/>
              </w:rPr>
            </w:pPr>
          </w:p>
          <w:p w14:paraId="2C5EC27A" w14:textId="77777777" w:rsidR="00733AC5" w:rsidRPr="00733AC5" w:rsidRDefault="00733AC5">
            <w:pPr>
              <w:rPr>
                <w:b/>
                <w:sz w:val="16"/>
              </w:rPr>
            </w:pPr>
            <w:r w:rsidRPr="00733AC5">
              <w:rPr>
                <w:b/>
                <w:sz w:val="16"/>
              </w:rPr>
              <w:t>Bírálat alatt álló pályázatok:</w:t>
            </w:r>
          </w:p>
          <w:p w14:paraId="2D5DA3C5" w14:textId="77777777" w:rsidR="00733AC5" w:rsidRDefault="00733AC5">
            <w:pPr>
              <w:rPr>
                <w:bCs/>
                <w:sz w:val="16"/>
              </w:rPr>
            </w:pPr>
            <w:r w:rsidRPr="00733AC5">
              <w:rPr>
                <w:bCs/>
                <w:sz w:val="16"/>
              </w:rPr>
              <w:t xml:space="preserve">HUSKROUA/25/RI/2.2/077 - </w:t>
            </w:r>
            <w:proofErr w:type="spellStart"/>
            <w:r w:rsidRPr="00733AC5">
              <w:rPr>
                <w:bCs/>
                <w:sz w:val="16"/>
              </w:rPr>
              <w:t>Creating</w:t>
            </w:r>
            <w:proofErr w:type="spellEnd"/>
            <w:r w:rsidRPr="00733AC5">
              <w:rPr>
                <w:bCs/>
                <w:sz w:val="16"/>
              </w:rPr>
              <w:t xml:space="preserve"> </w:t>
            </w:r>
            <w:proofErr w:type="spellStart"/>
            <w:r w:rsidRPr="00733AC5">
              <w:rPr>
                <w:bCs/>
                <w:sz w:val="16"/>
              </w:rPr>
              <w:t>Integrated</w:t>
            </w:r>
            <w:proofErr w:type="spellEnd"/>
            <w:r w:rsidRPr="00733AC5">
              <w:rPr>
                <w:bCs/>
                <w:sz w:val="16"/>
              </w:rPr>
              <w:t xml:space="preserve"> </w:t>
            </w:r>
            <w:proofErr w:type="spellStart"/>
            <w:r w:rsidRPr="00733AC5">
              <w:rPr>
                <w:bCs/>
                <w:sz w:val="16"/>
              </w:rPr>
              <w:t>Tourism</w:t>
            </w:r>
            <w:proofErr w:type="spellEnd"/>
            <w:r w:rsidRPr="00733AC5">
              <w:rPr>
                <w:bCs/>
                <w:sz w:val="16"/>
              </w:rPr>
              <w:t xml:space="preserve"> </w:t>
            </w:r>
            <w:proofErr w:type="spellStart"/>
            <w:r w:rsidRPr="00733AC5">
              <w:rPr>
                <w:bCs/>
                <w:sz w:val="16"/>
              </w:rPr>
              <w:t>Ecosystems</w:t>
            </w:r>
            <w:proofErr w:type="spellEnd"/>
            <w:r w:rsidRPr="00733AC5">
              <w:rPr>
                <w:bCs/>
                <w:sz w:val="16"/>
              </w:rPr>
              <w:t xml:space="preserve"> in Nyíregyháza, </w:t>
            </w:r>
            <w:proofErr w:type="spellStart"/>
            <w:r w:rsidRPr="00733AC5">
              <w:rPr>
                <w:bCs/>
                <w:sz w:val="16"/>
              </w:rPr>
              <w:t>Baia</w:t>
            </w:r>
            <w:proofErr w:type="spellEnd"/>
            <w:r w:rsidRPr="00733AC5">
              <w:rPr>
                <w:bCs/>
                <w:sz w:val="16"/>
              </w:rPr>
              <w:t xml:space="preserve"> </w:t>
            </w:r>
            <w:proofErr w:type="spellStart"/>
            <w:r w:rsidRPr="00733AC5">
              <w:rPr>
                <w:bCs/>
                <w:sz w:val="16"/>
              </w:rPr>
              <w:t>Mare</w:t>
            </w:r>
            <w:proofErr w:type="spellEnd"/>
            <w:r w:rsidRPr="00733AC5">
              <w:rPr>
                <w:bCs/>
                <w:sz w:val="16"/>
              </w:rPr>
              <w:t xml:space="preserve">, </w:t>
            </w:r>
            <w:proofErr w:type="spellStart"/>
            <w:r w:rsidRPr="00733AC5">
              <w:rPr>
                <w:bCs/>
                <w:sz w:val="16"/>
              </w:rPr>
              <w:t>Prešov</w:t>
            </w:r>
            <w:proofErr w:type="spellEnd"/>
            <w:r w:rsidRPr="00733AC5">
              <w:rPr>
                <w:bCs/>
                <w:sz w:val="16"/>
              </w:rPr>
              <w:t xml:space="preserve"> &amp; </w:t>
            </w:r>
            <w:proofErr w:type="spellStart"/>
            <w:r w:rsidRPr="00733AC5">
              <w:rPr>
                <w:bCs/>
                <w:sz w:val="16"/>
              </w:rPr>
              <w:t>Uzhhorod</w:t>
            </w:r>
            <w:proofErr w:type="spellEnd"/>
          </w:p>
          <w:p w14:paraId="1348A157" w14:textId="37D81422" w:rsidR="00733AC5" w:rsidRPr="00DA037F" w:rsidRDefault="00733AC5">
            <w:pPr>
              <w:rPr>
                <w:bCs/>
                <w:sz w:val="16"/>
              </w:rPr>
            </w:pPr>
            <w:r w:rsidRPr="00733AC5">
              <w:rPr>
                <w:bCs/>
                <w:sz w:val="16"/>
              </w:rPr>
              <w:t xml:space="preserve">Projektazonosító: 101345188 - GOV-AGE - </w:t>
            </w:r>
            <w:proofErr w:type="spellStart"/>
            <w:r w:rsidRPr="00733AC5">
              <w:rPr>
                <w:bCs/>
                <w:sz w:val="16"/>
              </w:rPr>
              <w:t>governance</w:t>
            </w:r>
            <w:proofErr w:type="spellEnd"/>
            <w:r w:rsidRPr="00733AC5">
              <w:rPr>
                <w:bCs/>
                <w:sz w:val="16"/>
              </w:rPr>
              <w:t xml:space="preserve"> </w:t>
            </w:r>
            <w:proofErr w:type="spellStart"/>
            <w:r w:rsidRPr="00733AC5">
              <w:rPr>
                <w:bCs/>
                <w:sz w:val="16"/>
              </w:rPr>
              <w:t>for</w:t>
            </w:r>
            <w:proofErr w:type="spellEnd"/>
            <w:r w:rsidRPr="00733AC5">
              <w:rPr>
                <w:bCs/>
                <w:sz w:val="16"/>
              </w:rPr>
              <w:t xml:space="preserve"> </w:t>
            </w:r>
            <w:proofErr w:type="spellStart"/>
            <w:r w:rsidRPr="00733AC5">
              <w:rPr>
                <w:bCs/>
                <w:sz w:val="16"/>
              </w:rPr>
              <w:t>active</w:t>
            </w:r>
            <w:proofErr w:type="spellEnd"/>
            <w:r w:rsidRPr="00733AC5">
              <w:rPr>
                <w:bCs/>
                <w:sz w:val="16"/>
              </w:rPr>
              <w:t xml:space="preserve"> </w:t>
            </w:r>
            <w:proofErr w:type="spellStart"/>
            <w:r w:rsidRPr="00733AC5">
              <w:rPr>
                <w:bCs/>
                <w:sz w:val="16"/>
              </w:rPr>
              <w:t>generations</w:t>
            </w:r>
            <w:proofErr w:type="spellEnd"/>
            <w:r w:rsidRPr="00733AC5">
              <w:rPr>
                <w:bCs/>
                <w:sz w:val="16"/>
              </w:rPr>
              <w:t xml:space="preserve"> and </w:t>
            </w:r>
            <w:proofErr w:type="spellStart"/>
            <w:r w:rsidRPr="00733AC5">
              <w:rPr>
                <w:bCs/>
                <w:sz w:val="16"/>
              </w:rPr>
              <w:t>equity</w:t>
            </w:r>
            <w:proofErr w:type="spellEnd"/>
            <w:r w:rsidRPr="00733AC5">
              <w:rPr>
                <w:bCs/>
                <w:sz w:val="16"/>
              </w:rPr>
              <w:t xml:space="preserve"> - CERV</w:t>
            </w:r>
          </w:p>
        </w:tc>
      </w:tr>
      <w:tr w:rsidR="004A6F04" w:rsidRPr="00DA037F" w14:paraId="11B9C82C" w14:textId="77777777">
        <w:tc>
          <w:tcPr>
            <w:tcW w:w="200" w:type="pct"/>
          </w:tcPr>
          <w:p w14:paraId="2912D584" w14:textId="77777777" w:rsidR="004A6F04" w:rsidRPr="00DA037F" w:rsidRDefault="004A6F04">
            <w:r w:rsidRPr="00DA037F">
              <w:rPr>
                <w:sz w:val="16"/>
              </w:rPr>
              <w:lastRenderedPageBreak/>
              <w:t>7</w:t>
            </w:r>
          </w:p>
        </w:tc>
        <w:tc>
          <w:tcPr>
            <w:tcW w:w="315" w:type="pct"/>
          </w:tcPr>
          <w:p w14:paraId="5295F1A2" w14:textId="77777777" w:rsidR="004A6F04" w:rsidRPr="00DA037F" w:rsidRDefault="004A6F04">
            <w:r w:rsidRPr="00DA037F">
              <w:rPr>
                <w:sz w:val="16"/>
              </w:rPr>
              <w:t>"</w:t>
            </w:r>
            <w:proofErr w:type="spellStart"/>
            <w:r w:rsidRPr="00DA037F">
              <w:rPr>
                <w:sz w:val="16"/>
              </w:rPr>
              <w:t>Közössségi</w:t>
            </w:r>
            <w:proofErr w:type="spellEnd"/>
            <w:r w:rsidRPr="00DA037F">
              <w:rPr>
                <w:sz w:val="16"/>
              </w:rPr>
              <w:t xml:space="preserve"> közlekedéshez való egyenlő esélyű hozzáférés és használat."</w:t>
            </w:r>
          </w:p>
        </w:tc>
        <w:tc>
          <w:tcPr>
            <w:tcW w:w="434" w:type="pct"/>
          </w:tcPr>
          <w:p w14:paraId="5D63B508" w14:textId="06C3DC7A" w:rsidR="004A6F04" w:rsidRPr="00DA037F" w:rsidRDefault="004A6F04">
            <w:r w:rsidRPr="00DA037F">
              <w:rPr>
                <w:sz w:val="16"/>
              </w:rPr>
              <w:t xml:space="preserve">A városban élő és városunkba látogató </w:t>
            </w:r>
            <w:r w:rsidR="00FC48EC" w:rsidRPr="00CE1E17">
              <w:rPr>
                <w:sz w:val="16"/>
              </w:rPr>
              <w:t xml:space="preserve">fogyatékossággal </w:t>
            </w:r>
            <w:r w:rsidRPr="00DA037F">
              <w:rPr>
                <w:sz w:val="16"/>
              </w:rPr>
              <w:t xml:space="preserve">élő emberek, idősek, gyermekes családok közösségi közlekedésének </w:t>
            </w:r>
            <w:proofErr w:type="gramStart"/>
            <w:r w:rsidRPr="00DA037F">
              <w:rPr>
                <w:sz w:val="16"/>
              </w:rPr>
              <w:t>igénybe vétele</w:t>
            </w:r>
            <w:proofErr w:type="gramEnd"/>
            <w:r w:rsidRPr="00DA037F">
              <w:rPr>
                <w:sz w:val="16"/>
              </w:rPr>
              <w:t xml:space="preserve"> többször előre nem látható akadályokba ütközik (fel- és leszállás nehézsége, útirány, az útvonalon közlekedő gépjármű adott szakaszra való érkezésének beazonosíthatatlansága).</w:t>
            </w:r>
          </w:p>
        </w:tc>
        <w:tc>
          <w:tcPr>
            <w:tcW w:w="474" w:type="pct"/>
          </w:tcPr>
          <w:p w14:paraId="5524E44C" w14:textId="77777777" w:rsidR="004A6F04" w:rsidRPr="00DA037F" w:rsidRDefault="004A6F04">
            <w:r w:rsidRPr="00DA037F">
              <w:rPr>
                <w:sz w:val="16"/>
              </w:rPr>
              <w:t>Az akadálymentesség mindenféle értelemben az esélyegyenlőség szempontjait figyelembe véve meg kell valósuljon a közösségi közlekedés területén is, ezért előtérbe kell helyezni az infokommunikációs és fizikális úton megvalósuló akadálymentesítést.</w:t>
            </w:r>
          </w:p>
        </w:tc>
        <w:tc>
          <w:tcPr>
            <w:tcW w:w="434" w:type="pct"/>
          </w:tcPr>
          <w:p w14:paraId="03572323" w14:textId="77777777" w:rsidR="004A6F04" w:rsidRPr="00DA037F" w:rsidRDefault="004A6F04">
            <w:pPr>
              <w:rPr>
                <w:sz w:val="16"/>
                <w:szCs w:val="16"/>
              </w:rPr>
            </w:pPr>
            <w:r w:rsidRPr="00DA037F">
              <w:rPr>
                <w:sz w:val="16"/>
                <w:szCs w:val="16"/>
              </w:rPr>
              <w:t>Integrált Településfejlesztési Stratégia, Településfejlesztési Koncepció, Gazdasági Program</w:t>
            </w:r>
            <w:proofErr w:type="gramStart"/>
            <w:r w:rsidRPr="00DA037F">
              <w:rPr>
                <w:sz w:val="16"/>
                <w:szCs w:val="16"/>
              </w:rPr>
              <w:t>, ,</w:t>
            </w:r>
            <w:proofErr w:type="gramEnd"/>
            <w:r w:rsidRPr="00DA037F">
              <w:rPr>
                <w:sz w:val="16"/>
                <w:szCs w:val="16"/>
              </w:rPr>
              <w:t xml:space="preserve"> Integrált Városfejlesztési Stratégia, Integrált Területi Program, Nyíregyháza Városi Közlekedésfejlesztési Terve, Közbiztonsági Koncepció, Idősügyi Program, Ifjúsági Koncepció, </w:t>
            </w:r>
          </w:p>
          <w:p w14:paraId="40EB9BEE" w14:textId="77777777" w:rsidR="004A6F04" w:rsidRPr="00DA037F" w:rsidRDefault="004A6F04">
            <w:pPr>
              <w:rPr>
                <w:sz w:val="16"/>
                <w:szCs w:val="16"/>
              </w:rPr>
            </w:pPr>
            <w:r w:rsidRPr="00DA037F">
              <w:rPr>
                <w:sz w:val="16"/>
                <w:szCs w:val="16"/>
              </w:rPr>
              <w:t>Nyíregyháza Megyei Jogú Város Szolgáltatástervezési Koncepciója 2016.</w:t>
            </w:r>
            <w:proofErr w:type="gramStart"/>
            <w:r w:rsidRPr="00DA037F">
              <w:rPr>
                <w:sz w:val="16"/>
                <w:szCs w:val="16"/>
              </w:rPr>
              <w:t>,  Közoktatási</w:t>
            </w:r>
            <w:proofErr w:type="gramEnd"/>
            <w:r w:rsidRPr="00DA037F">
              <w:rPr>
                <w:sz w:val="16"/>
                <w:szCs w:val="16"/>
              </w:rPr>
              <w:t xml:space="preserve"> Esélyegyenlőségi Intézkedési Terv 2012.  Gyermekvédelmi beszámoló</w:t>
            </w:r>
          </w:p>
          <w:p w14:paraId="29C9C55D" w14:textId="77777777" w:rsidR="004A6F04" w:rsidRPr="00DA037F" w:rsidRDefault="004A6F04">
            <w:pPr>
              <w:rPr>
                <w:sz w:val="16"/>
                <w:szCs w:val="16"/>
              </w:rPr>
            </w:pPr>
            <w:r w:rsidRPr="00DA037F">
              <w:rPr>
                <w:sz w:val="16"/>
                <w:szCs w:val="16"/>
              </w:rPr>
              <w:t>Nyíregyháza Megyei Jogú Város helyi Klímastratégiája,</w:t>
            </w:r>
          </w:p>
          <w:p w14:paraId="3CA55AB3" w14:textId="77777777" w:rsidR="004A6F04" w:rsidRPr="00DA037F" w:rsidRDefault="004A6F04">
            <w:pPr>
              <w:rPr>
                <w:sz w:val="16"/>
              </w:rPr>
            </w:pPr>
            <w:r w:rsidRPr="00DA037F">
              <w:rPr>
                <w:sz w:val="16"/>
              </w:rPr>
              <w:t>Nyíregyháza 2020-2030 Stratégiai Terve</w:t>
            </w:r>
          </w:p>
          <w:p w14:paraId="2E955DAB" w14:textId="77777777" w:rsidR="004A6F04" w:rsidRPr="00DA037F" w:rsidRDefault="004A6F04"/>
        </w:tc>
        <w:tc>
          <w:tcPr>
            <w:tcW w:w="319" w:type="pct"/>
          </w:tcPr>
          <w:p w14:paraId="33373E64" w14:textId="77777777" w:rsidR="004A6F04" w:rsidRPr="00DA037F" w:rsidRDefault="004A6F04">
            <w:r w:rsidRPr="00DA037F">
              <w:rPr>
                <w:sz w:val="16"/>
              </w:rPr>
              <w:t>Magyar Nemzeti Felzárkózási Stratégia 2030</w:t>
            </w:r>
          </w:p>
        </w:tc>
        <w:tc>
          <w:tcPr>
            <w:tcW w:w="391" w:type="pct"/>
          </w:tcPr>
          <w:p w14:paraId="696150ED" w14:textId="77777777" w:rsidR="004A6F04" w:rsidRPr="00DA037F" w:rsidRDefault="004A6F04">
            <w:r w:rsidRPr="00DA037F">
              <w:rPr>
                <w:sz w:val="16"/>
              </w:rPr>
              <w:t xml:space="preserve">- a célcsoportok helyzetének feltérképezése, - a fogyatékosság típusához igazodó segítségnyújtás a társadalom és a közösségi közlekedést irányító, működtető hatóság(ok) részéről (például: kerekesszék elhelyezésére szolgáló terület kialakítása, Braille-írással ellátott leszállásjelző, rámpa használatának elősegítése, járdaszegély taktilis kővel való ellátása, autóbusz, illetve a vasúti pályaudvar aluljáró lépcsőjének eltérő csíkozása, autóbusz-megállóhelyeken futár-távirányító kialakítása, intézmények bejáratánál, intézményekben kontrasztos csík a lépcsőknél, egyéb fogyatékosság-specifikus jelzések megléte, falak </w:t>
            </w:r>
            <w:r w:rsidRPr="00DA037F">
              <w:rPr>
                <w:sz w:val="16"/>
              </w:rPr>
              <w:lastRenderedPageBreak/>
              <w:t>menti gyalogos sáv szabaddá tétele, hatodik generációs e-rollerek igénybevétele, használata, zebránál hosszabb idő az átjutásra, középületekben több kapaszkodó kiépítése).</w:t>
            </w:r>
          </w:p>
        </w:tc>
        <w:tc>
          <w:tcPr>
            <w:tcW w:w="394" w:type="pct"/>
          </w:tcPr>
          <w:p w14:paraId="556A82B1" w14:textId="77777777" w:rsidR="004A6F04" w:rsidRPr="00DA037F" w:rsidRDefault="004A6F04">
            <w:r w:rsidRPr="00DA037F">
              <w:rPr>
                <w:sz w:val="16"/>
              </w:rPr>
              <w:lastRenderedPageBreak/>
              <w:t>Nyíregyháza Megyei Jogú Város Önkormányzata Pályázatok és Projektmenedzsment Referatúra vezetője/adott belső szervezeti egység(</w:t>
            </w:r>
            <w:proofErr w:type="spellStart"/>
            <w:r w:rsidRPr="00DA037F">
              <w:rPr>
                <w:sz w:val="16"/>
              </w:rPr>
              <w:t>ek</w:t>
            </w:r>
            <w:proofErr w:type="spellEnd"/>
            <w:r w:rsidRPr="00DA037F">
              <w:rPr>
                <w:sz w:val="16"/>
              </w:rPr>
              <w:t>) vezetője.</w:t>
            </w:r>
          </w:p>
        </w:tc>
        <w:tc>
          <w:tcPr>
            <w:tcW w:w="316" w:type="pct"/>
          </w:tcPr>
          <w:p w14:paraId="72249E09" w14:textId="76FABEBE" w:rsidR="004A6F04" w:rsidRPr="00DA037F" w:rsidRDefault="004A6F04">
            <w:r w:rsidRPr="00DA037F">
              <w:rPr>
                <w:sz w:val="16"/>
              </w:rPr>
              <w:t>20</w:t>
            </w:r>
            <w:r w:rsidR="00AE4085">
              <w:rPr>
                <w:sz w:val="16"/>
              </w:rPr>
              <w:t>31</w:t>
            </w:r>
            <w:r w:rsidRPr="00DA037F">
              <w:rPr>
                <w:sz w:val="16"/>
              </w:rPr>
              <w:t>. 12. 31.</w:t>
            </w:r>
          </w:p>
        </w:tc>
        <w:tc>
          <w:tcPr>
            <w:tcW w:w="394" w:type="pct"/>
          </w:tcPr>
          <w:p w14:paraId="01CFA207" w14:textId="77777777" w:rsidR="004A6F04" w:rsidRPr="00DA037F" w:rsidRDefault="004A6F04">
            <w:r w:rsidRPr="00DA037F">
              <w:rPr>
                <w:sz w:val="16"/>
              </w:rPr>
              <w:t>R: új gépjárművek beszerzése, közösségi közlekedés gépjármű-állományának modernizálása, CNG autóbuszok beszerzése; K: a célcsoportokhoz kapcsolódó elvárt intézkedések beépítése a közösségi közlekedés területére; H: a beruházások megvalósítása, a célcsoportok további igényeinek felmérése és azok beépítése a közösségi közlekedésbe.</w:t>
            </w:r>
          </w:p>
        </w:tc>
        <w:tc>
          <w:tcPr>
            <w:tcW w:w="434" w:type="pct"/>
          </w:tcPr>
          <w:p w14:paraId="1587A99B" w14:textId="77777777" w:rsidR="004A6F04" w:rsidRPr="00DA037F" w:rsidRDefault="004A6F04">
            <w:r w:rsidRPr="00DA037F">
              <w:rPr>
                <w:sz w:val="16"/>
              </w:rPr>
              <w:t>Tárgyi, anyagi, valamint humán-erőforrások biztosítása, pályázatoktól/projektektől függően eltérő; részletesen az útmutató/támogatási szerződés tartalmazza.</w:t>
            </w:r>
          </w:p>
        </w:tc>
        <w:tc>
          <w:tcPr>
            <w:tcW w:w="315" w:type="pct"/>
          </w:tcPr>
          <w:p w14:paraId="10826898" w14:textId="77777777" w:rsidR="004A6F04" w:rsidRPr="00DA037F" w:rsidRDefault="004A6F04">
            <w:r w:rsidRPr="00DA037F">
              <w:rPr>
                <w:sz w:val="16"/>
              </w:rPr>
              <w:t>A fenntarthatóság függ az anyagi, tárgyi és humán feltételektől.</w:t>
            </w:r>
          </w:p>
        </w:tc>
        <w:tc>
          <w:tcPr>
            <w:tcW w:w="580" w:type="pct"/>
          </w:tcPr>
          <w:p w14:paraId="75F34C0F" w14:textId="77777777" w:rsidR="004A6F04" w:rsidRPr="00DA037F" w:rsidRDefault="004A6F04">
            <w:r w:rsidRPr="00DA037F">
              <w:rPr>
                <w:sz w:val="16"/>
              </w:rPr>
              <w:t>Pályázatoktól/projektektől függően eltérő; részletesen az útmutató/támogatási szerződés tartalmazza.</w:t>
            </w:r>
          </w:p>
        </w:tc>
      </w:tr>
    </w:tbl>
    <w:p w14:paraId="1F41090B" w14:textId="77777777" w:rsidR="004A6F04" w:rsidRPr="00805538" w:rsidRDefault="004A6F04" w:rsidP="004A6F04">
      <w:pPr>
        <w:widowControl w:val="0"/>
        <w:autoSpaceDE w:val="0"/>
        <w:autoSpaceDN w:val="0"/>
        <w:adjustRightInd w:val="0"/>
        <w:rPr>
          <w:szCs w:val="22"/>
        </w:rPr>
      </w:pPr>
    </w:p>
    <w:p w14:paraId="1D04A24C" w14:textId="77777777" w:rsidR="004A6F04" w:rsidRPr="00805538" w:rsidRDefault="004A6F04" w:rsidP="004A6F04">
      <w:pPr>
        <w:widowControl w:val="0"/>
        <w:autoSpaceDE w:val="0"/>
        <w:autoSpaceDN w:val="0"/>
        <w:adjustRightInd w:val="0"/>
        <w:rPr>
          <w:szCs w:val="22"/>
        </w:rPr>
      </w:pPr>
    </w:p>
    <w:p w14:paraId="18C2674E" w14:textId="77777777" w:rsidR="007B6D7E" w:rsidRPr="00805538" w:rsidRDefault="007B6D7E" w:rsidP="007B6D7E">
      <w:pPr>
        <w:widowControl w:val="0"/>
        <w:autoSpaceDE w:val="0"/>
        <w:autoSpaceDN w:val="0"/>
        <w:adjustRightInd w:val="0"/>
        <w:jc w:val="left"/>
        <w:rPr>
          <w:szCs w:val="22"/>
        </w:rPr>
        <w:sectPr w:rsidR="007B6D7E" w:rsidRPr="00805538" w:rsidSect="00D040CB">
          <w:pgSz w:w="16840" w:h="11907" w:orient="landscape" w:code="9"/>
          <w:pgMar w:top="1134" w:right="227" w:bottom="425" w:left="227" w:header="709" w:footer="709" w:gutter="0"/>
          <w:cols w:space="708"/>
          <w:noEndnote/>
          <w:docGrid w:linePitch="299"/>
        </w:sectPr>
      </w:pPr>
    </w:p>
    <w:p w14:paraId="7501D64D" w14:textId="77777777" w:rsidR="00942022" w:rsidRPr="00793649" w:rsidRDefault="004F3E3C" w:rsidP="00793649">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177" w:name="_Toc212562048"/>
      <w:bookmarkStart w:id="178" w:name="_Toc212697738"/>
      <w:bookmarkStart w:id="179" w:name="_Toc212699633"/>
      <w:bookmarkStart w:id="180" w:name="_Toc212716891"/>
      <w:bookmarkStart w:id="181" w:name="_Toc212717008"/>
      <w:bookmarkStart w:id="182" w:name="_Toc214529845"/>
      <w:bookmarkStart w:id="183" w:name="_Toc240272542"/>
      <w:bookmarkStart w:id="184" w:name="_Toc240274627"/>
      <w:r w:rsidRPr="00793649">
        <w:rPr>
          <w:b/>
          <w:iCs/>
          <w:sz w:val="28"/>
          <w:szCs w:val="28"/>
        </w:rPr>
        <w:lastRenderedPageBreak/>
        <w:t xml:space="preserve">3. </w:t>
      </w:r>
      <w:r w:rsidR="004B543E" w:rsidRPr="00793649">
        <w:rPr>
          <w:b/>
          <w:iCs/>
          <w:sz w:val="28"/>
          <w:szCs w:val="28"/>
        </w:rPr>
        <w:t>Megvalósítás</w:t>
      </w:r>
      <w:bookmarkEnd w:id="177"/>
      <w:bookmarkEnd w:id="178"/>
      <w:bookmarkEnd w:id="179"/>
      <w:bookmarkEnd w:id="180"/>
      <w:bookmarkEnd w:id="181"/>
      <w:bookmarkEnd w:id="182"/>
      <w:bookmarkEnd w:id="183"/>
      <w:bookmarkEnd w:id="184"/>
    </w:p>
    <w:p w14:paraId="6287464D" w14:textId="77777777" w:rsidR="0020471C" w:rsidRPr="00805538" w:rsidRDefault="00565ED4" w:rsidP="00C76BE7">
      <w:pPr>
        <w:pStyle w:val="Cmsor4"/>
        <w:pBdr>
          <w:top w:val="none" w:sz="0" w:space="0" w:color="auto"/>
          <w:left w:val="none" w:sz="0" w:space="0" w:color="auto"/>
          <w:bottom w:val="none" w:sz="0" w:space="0" w:color="auto"/>
          <w:right w:val="none" w:sz="0" w:space="0" w:color="auto"/>
        </w:pBdr>
        <w:rPr>
          <w:b/>
          <w:szCs w:val="24"/>
        </w:rPr>
      </w:pPr>
      <w:bookmarkStart w:id="185" w:name="_Toc240272543"/>
      <w:r w:rsidRPr="00805538">
        <w:rPr>
          <w:b/>
          <w:szCs w:val="24"/>
        </w:rPr>
        <w:t xml:space="preserve">3.1 </w:t>
      </w:r>
      <w:r w:rsidR="00804572" w:rsidRPr="00805538">
        <w:rPr>
          <w:b/>
          <w:szCs w:val="24"/>
        </w:rPr>
        <w:t>A megvalósítás előkészítése</w:t>
      </w:r>
      <w:bookmarkEnd w:id="185"/>
    </w:p>
    <w:p w14:paraId="7AA0DB66" w14:textId="77777777" w:rsidR="00804572" w:rsidRPr="00805538" w:rsidRDefault="00804572" w:rsidP="0020471C">
      <w:pPr>
        <w:rPr>
          <w:szCs w:val="22"/>
        </w:rPr>
      </w:pPr>
    </w:p>
    <w:p w14:paraId="080DD9AF" w14:textId="77777777" w:rsidR="0020471C" w:rsidRPr="00805538" w:rsidRDefault="004B543E" w:rsidP="00C76BE7">
      <w:pPr>
        <w:rPr>
          <w:szCs w:val="22"/>
        </w:rPr>
      </w:pPr>
      <w:r w:rsidRPr="00805538">
        <w:rPr>
          <w:szCs w:val="22"/>
        </w:rPr>
        <w:t>Önkormányzatunk az általa fenntartott intézmények</w:t>
      </w:r>
      <w:r w:rsidR="0020471C" w:rsidRPr="00805538">
        <w:rPr>
          <w:szCs w:val="22"/>
        </w:rPr>
        <w:t xml:space="preserve"> vezetői számára feladatul adja</w:t>
      </w:r>
      <w:r w:rsidRPr="00805538">
        <w:rPr>
          <w:szCs w:val="22"/>
        </w:rPr>
        <w:t xml:space="preserve"> és ellenőrzi, a településen működő nem önkormányzati fenntartású intézmények vezetőit pedig </w:t>
      </w:r>
      <w:r w:rsidR="0020471C" w:rsidRPr="00805538">
        <w:rPr>
          <w:szCs w:val="22"/>
        </w:rPr>
        <w:t xml:space="preserve">partneri viszony során </w:t>
      </w:r>
      <w:r w:rsidRPr="00805538">
        <w:rPr>
          <w:szCs w:val="22"/>
        </w:rPr>
        <w:t>kéri</w:t>
      </w:r>
      <w:r w:rsidR="00696E21" w:rsidRPr="00805538">
        <w:rPr>
          <w:szCs w:val="22"/>
        </w:rPr>
        <w:t xml:space="preserve">, hogy </w:t>
      </w:r>
      <w:r w:rsidR="0020471C" w:rsidRPr="00805538">
        <w:rPr>
          <w:szCs w:val="22"/>
        </w:rPr>
        <w:t>a Helyi Esélyegyenlőségi Program</w:t>
      </w:r>
      <w:r w:rsidR="00696E21" w:rsidRPr="00805538">
        <w:rPr>
          <w:szCs w:val="22"/>
        </w:rPr>
        <w:t>ot valósít</w:t>
      </w:r>
      <w:r w:rsidR="0020471C" w:rsidRPr="00805538">
        <w:rPr>
          <w:szCs w:val="22"/>
        </w:rPr>
        <w:t>sá</w:t>
      </w:r>
      <w:r w:rsidR="00696E21" w:rsidRPr="00805538">
        <w:rPr>
          <w:szCs w:val="22"/>
        </w:rPr>
        <w:t>k meg, illetve támogassák</w:t>
      </w:r>
      <w:r w:rsidR="0020471C" w:rsidRPr="00805538">
        <w:rPr>
          <w:szCs w:val="22"/>
        </w:rPr>
        <w:t xml:space="preserve">. </w:t>
      </w:r>
    </w:p>
    <w:p w14:paraId="1664CB58" w14:textId="77777777" w:rsidR="00696E21" w:rsidRPr="00805538" w:rsidRDefault="00696E21" w:rsidP="00C76BE7">
      <w:pPr>
        <w:rPr>
          <w:szCs w:val="22"/>
        </w:rPr>
      </w:pPr>
    </w:p>
    <w:p w14:paraId="33D9AE5C" w14:textId="77777777" w:rsidR="004B543E" w:rsidRPr="00805538" w:rsidRDefault="0020471C" w:rsidP="00C76BE7">
      <w:pPr>
        <w:rPr>
          <w:szCs w:val="22"/>
        </w:rPr>
      </w:pPr>
      <w:r w:rsidRPr="00805538">
        <w:rPr>
          <w:szCs w:val="22"/>
        </w:rPr>
        <w:t xml:space="preserve">Önkormányzatunk azt is kéri intézményeitől és partnereitől, </w:t>
      </w:r>
      <w:r w:rsidR="004B543E" w:rsidRPr="00805538">
        <w:rPr>
          <w:szCs w:val="22"/>
        </w:rPr>
        <w:t>hogy</w:t>
      </w:r>
      <w:r w:rsidRPr="00805538">
        <w:rPr>
          <w:szCs w:val="22"/>
        </w:rPr>
        <w:t xml:space="preserve"> </w:t>
      </w:r>
      <w:r w:rsidR="004B543E" w:rsidRPr="00805538">
        <w:rPr>
          <w:szCs w:val="22"/>
        </w:rPr>
        <w:t>vizsgálják meg, és a program elfogadását követően biztosítsák, hogy az intézményük működését érintő, és az esélyegyenlőség szempont</w:t>
      </w:r>
      <w:r w:rsidR="00696E21" w:rsidRPr="00805538">
        <w:rPr>
          <w:szCs w:val="22"/>
        </w:rPr>
        <w:t>já</w:t>
      </w:r>
      <w:r w:rsidR="004B543E" w:rsidRPr="00805538">
        <w:rPr>
          <w:szCs w:val="22"/>
        </w:rPr>
        <w:t>ból fontos egyéb közszolgáltatásokat meghatározó stratégiai dokumentumokba és iránymutatásokba épüljenek</w:t>
      </w:r>
      <w:r w:rsidR="00696E21" w:rsidRPr="00805538">
        <w:rPr>
          <w:szCs w:val="22"/>
        </w:rPr>
        <w:t xml:space="preserve"> be</w:t>
      </w:r>
      <w:r w:rsidR="004B543E" w:rsidRPr="00805538">
        <w:rPr>
          <w:szCs w:val="22"/>
        </w:rPr>
        <w:t xml:space="preserve"> és érvényesüljenek az egyenlő bánásmódra és esélyegyenlőségre vonatkozó </w:t>
      </w:r>
      <w:r w:rsidRPr="00805538">
        <w:rPr>
          <w:szCs w:val="22"/>
        </w:rPr>
        <w:t xml:space="preserve">azon </w:t>
      </w:r>
      <w:r w:rsidR="004B543E" w:rsidRPr="00805538">
        <w:rPr>
          <w:szCs w:val="22"/>
        </w:rPr>
        <w:t>kötelezettségek</w:t>
      </w:r>
      <w:r w:rsidRPr="00805538">
        <w:rPr>
          <w:szCs w:val="22"/>
        </w:rPr>
        <w:t xml:space="preserve">, melyek </w:t>
      </w:r>
      <w:r w:rsidR="004B543E" w:rsidRPr="00805538">
        <w:rPr>
          <w:szCs w:val="22"/>
        </w:rPr>
        <w:t>a</w:t>
      </w:r>
      <w:r w:rsidRPr="00805538">
        <w:rPr>
          <w:szCs w:val="22"/>
        </w:rPr>
        <w:t>z önkormányzat Helyi Esélyegyenlőségi</w:t>
      </w:r>
      <w:r w:rsidR="004B543E" w:rsidRPr="00805538">
        <w:rPr>
          <w:szCs w:val="22"/>
        </w:rPr>
        <w:t xml:space="preserve"> </w:t>
      </w:r>
      <w:r w:rsidRPr="00805538">
        <w:rPr>
          <w:szCs w:val="22"/>
        </w:rPr>
        <w:t>P</w:t>
      </w:r>
      <w:r w:rsidR="004B543E" w:rsidRPr="00805538">
        <w:rPr>
          <w:szCs w:val="22"/>
        </w:rPr>
        <w:t>rogram</w:t>
      </w:r>
      <w:r w:rsidRPr="00805538">
        <w:rPr>
          <w:szCs w:val="22"/>
        </w:rPr>
        <w:t>jában részletes leírásra kerültek.</w:t>
      </w:r>
      <w:r w:rsidR="004B543E" w:rsidRPr="00805538">
        <w:rPr>
          <w:szCs w:val="22"/>
        </w:rPr>
        <w:t xml:space="preserve"> </w:t>
      </w:r>
    </w:p>
    <w:p w14:paraId="4102CC86" w14:textId="77777777" w:rsidR="004B543E" w:rsidRPr="00805538" w:rsidRDefault="004B543E" w:rsidP="00C76BE7">
      <w:pPr>
        <w:rPr>
          <w:bCs/>
          <w:iCs/>
          <w:szCs w:val="22"/>
        </w:rPr>
      </w:pPr>
    </w:p>
    <w:p w14:paraId="236D0700" w14:textId="77777777" w:rsidR="00B035C5" w:rsidRPr="00805538" w:rsidRDefault="00B035C5" w:rsidP="00C12B96">
      <w:pPr>
        <w:rPr>
          <w:szCs w:val="22"/>
        </w:rPr>
      </w:pPr>
      <w:r w:rsidRPr="00805538">
        <w:rPr>
          <w:szCs w:val="22"/>
        </w:rPr>
        <w:t>Önkormányzatunk elvárja, hogy intézményei a</w:t>
      </w:r>
      <w:r w:rsidR="0020471C" w:rsidRPr="00805538">
        <w:rPr>
          <w:szCs w:val="22"/>
        </w:rPr>
        <w:t xml:space="preserve"> Helyi Esélye</w:t>
      </w:r>
      <w:r w:rsidR="0065544C" w:rsidRPr="00805538">
        <w:rPr>
          <w:szCs w:val="22"/>
        </w:rPr>
        <w:t>gyenlőségi Program Intézkedési T</w:t>
      </w:r>
      <w:r w:rsidR="004565D9" w:rsidRPr="00805538">
        <w:rPr>
          <w:szCs w:val="22"/>
        </w:rPr>
        <w:t>ervében</w:t>
      </w:r>
      <w:r w:rsidRPr="00805538">
        <w:rPr>
          <w:szCs w:val="22"/>
        </w:rPr>
        <w:t xml:space="preserve"> szereplő vállalásokról, az </w:t>
      </w:r>
      <w:r w:rsidR="004B543E" w:rsidRPr="00805538">
        <w:rPr>
          <w:szCs w:val="22"/>
        </w:rPr>
        <w:t xml:space="preserve">őket érintő konkrét feladatokról </w:t>
      </w:r>
      <w:r w:rsidR="000C29F3" w:rsidRPr="00805538">
        <w:rPr>
          <w:szCs w:val="22"/>
        </w:rPr>
        <w:t>intézményi szintű akcióterveket</w:t>
      </w:r>
      <w:r w:rsidR="004B543E" w:rsidRPr="00805538">
        <w:rPr>
          <w:szCs w:val="22"/>
        </w:rPr>
        <w:t xml:space="preserve"> </w:t>
      </w:r>
      <w:r w:rsidR="000C29F3" w:rsidRPr="00805538">
        <w:rPr>
          <w:szCs w:val="22"/>
        </w:rPr>
        <w:t xml:space="preserve">és évente </w:t>
      </w:r>
      <w:r w:rsidR="004B543E" w:rsidRPr="00805538">
        <w:rPr>
          <w:szCs w:val="22"/>
        </w:rPr>
        <w:t>cselekvési ütemterveket készít</w:t>
      </w:r>
      <w:r w:rsidR="00FE3CAD" w:rsidRPr="00805538">
        <w:rPr>
          <w:szCs w:val="22"/>
        </w:rPr>
        <w:t>s</w:t>
      </w:r>
      <w:r w:rsidR="004B543E" w:rsidRPr="00805538">
        <w:rPr>
          <w:szCs w:val="22"/>
        </w:rPr>
        <w:t xml:space="preserve">enek. </w:t>
      </w:r>
    </w:p>
    <w:p w14:paraId="28B24811" w14:textId="77777777" w:rsidR="00B035C5" w:rsidRPr="00805538" w:rsidRDefault="00B035C5" w:rsidP="00C12B96">
      <w:pPr>
        <w:rPr>
          <w:szCs w:val="22"/>
        </w:rPr>
      </w:pPr>
    </w:p>
    <w:p w14:paraId="5A838F70" w14:textId="77777777" w:rsidR="00B035C5" w:rsidRPr="00805538" w:rsidRDefault="00B035C5" w:rsidP="00C12B96">
      <w:pPr>
        <w:rPr>
          <w:szCs w:val="22"/>
        </w:rPr>
      </w:pPr>
      <w:r w:rsidRPr="00805538">
        <w:rPr>
          <w:szCs w:val="22"/>
        </w:rPr>
        <w:t>Önkormányzatunk a HEP kidolgozására és megvalósítására, továbbá értékelésére, ellenőrzésére és az ennek során nyert információk visszacsatolására, valamint a programba történő beépítésének garantálására Helyi Esélyegyenlőségi Programért Felelős Fórum</w:t>
      </w:r>
      <w:r w:rsidR="00A2115B" w:rsidRPr="00805538">
        <w:rPr>
          <w:szCs w:val="22"/>
        </w:rPr>
        <w:t xml:space="preserve"> keretében tematikus munkacsoportokat</w:t>
      </w:r>
      <w:r w:rsidRPr="00805538">
        <w:rPr>
          <w:szCs w:val="22"/>
        </w:rPr>
        <w:t xml:space="preserve"> hoz</w:t>
      </w:r>
      <w:r w:rsidR="00A2115B" w:rsidRPr="00805538">
        <w:rPr>
          <w:szCs w:val="22"/>
        </w:rPr>
        <w:t>ott</w:t>
      </w:r>
      <w:r w:rsidRPr="00805538">
        <w:rPr>
          <w:szCs w:val="22"/>
        </w:rPr>
        <w:t xml:space="preserve"> létre és működtet. </w:t>
      </w:r>
    </w:p>
    <w:p w14:paraId="04229EAC" w14:textId="77777777" w:rsidR="00B035C5" w:rsidRPr="00805538" w:rsidRDefault="00B035C5" w:rsidP="00C12B96">
      <w:pPr>
        <w:rPr>
          <w:szCs w:val="22"/>
        </w:rPr>
      </w:pPr>
    </w:p>
    <w:p w14:paraId="3F2DDDF0" w14:textId="77777777" w:rsidR="007B4039" w:rsidRPr="00805538" w:rsidRDefault="005371FB" w:rsidP="00C12B96">
      <w:pPr>
        <w:rPr>
          <w:rFonts w:cs="Calibri"/>
          <w:lang w:val="en-US"/>
        </w:rPr>
      </w:pPr>
      <w:r w:rsidRPr="00805538">
        <w:rPr>
          <w:rFonts w:cs="Arial"/>
          <w:b/>
          <w:bCs/>
        </w:rPr>
        <w:t>Ezen munkacsoportok évente a Közgyűlésnek beszámolnak tevékenységükről.</w:t>
      </w:r>
    </w:p>
    <w:p w14:paraId="5DA81588" w14:textId="77777777" w:rsidR="007B4039" w:rsidRPr="00805538" w:rsidRDefault="007B4039" w:rsidP="00C12B96">
      <w:pPr>
        <w:rPr>
          <w:szCs w:val="22"/>
        </w:rPr>
      </w:pPr>
    </w:p>
    <w:p w14:paraId="144ED7FA" w14:textId="77777777" w:rsidR="00D55F85" w:rsidRPr="00805538" w:rsidRDefault="00B035C5" w:rsidP="00C12B96">
      <w:pPr>
        <w:rPr>
          <w:szCs w:val="22"/>
        </w:rPr>
      </w:pPr>
      <w:r w:rsidRPr="00805538">
        <w:rPr>
          <w:szCs w:val="22"/>
        </w:rPr>
        <w:t>A fentiekkel kívánjuk</w:t>
      </w:r>
      <w:r w:rsidR="004B543E" w:rsidRPr="00805538">
        <w:rPr>
          <w:szCs w:val="22"/>
        </w:rPr>
        <w:t xml:space="preserve"> biztosít</w:t>
      </w:r>
      <w:r w:rsidRPr="00805538">
        <w:rPr>
          <w:szCs w:val="22"/>
        </w:rPr>
        <w:t>ani, hogy</w:t>
      </w:r>
      <w:r w:rsidR="004B543E" w:rsidRPr="00805538">
        <w:rPr>
          <w:szCs w:val="22"/>
        </w:rPr>
        <w:t xml:space="preserve"> az </w:t>
      </w:r>
      <w:r w:rsidR="00E74FF7" w:rsidRPr="00805538">
        <w:rPr>
          <w:szCs w:val="22"/>
        </w:rPr>
        <w:t>HEP IT-ben</w:t>
      </w:r>
      <w:r w:rsidR="004B543E" w:rsidRPr="00805538">
        <w:rPr>
          <w:szCs w:val="22"/>
        </w:rPr>
        <w:t xml:space="preserve"> vállalt feladatok </w:t>
      </w:r>
      <w:r w:rsidRPr="00805538">
        <w:rPr>
          <w:szCs w:val="22"/>
        </w:rPr>
        <w:t xml:space="preserve">településünkön </w:t>
      </w:r>
      <w:r w:rsidR="004B543E" w:rsidRPr="00805538">
        <w:rPr>
          <w:szCs w:val="22"/>
        </w:rPr>
        <w:t>maradéktalanul megvalósuljanak.</w:t>
      </w:r>
    </w:p>
    <w:p w14:paraId="2FC055EE" w14:textId="77777777" w:rsidR="00804572" w:rsidRPr="00805538" w:rsidRDefault="00282097" w:rsidP="00C12B96">
      <w:pPr>
        <w:pStyle w:val="Cmsor4"/>
        <w:pBdr>
          <w:top w:val="none" w:sz="0" w:space="0" w:color="auto"/>
          <w:left w:val="none" w:sz="0" w:space="0" w:color="auto"/>
          <w:bottom w:val="none" w:sz="0" w:space="0" w:color="auto"/>
          <w:right w:val="none" w:sz="0" w:space="0" w:color="auto"/>
        </w:pBdr>
        <w:rPr>
          <w:b/>
          <w:szCs w:val="24"/>
        </w:rPr>
      </w:pPr>
      <w:bookmarkStart w:id="186" w:name="_Toc240272544"/>
      <w:r w:rsidRPr="00805538">
        <w:rPr>
          <w:b/>
          <w:szCs w:val="24"/>
        </w:rPr>
        <w:t xml:space="preserve">3.2 </w:t>
      </w:r>
      <w:r w:rsidR="00804572" w:rsidRPr="00805538">
        <w:rPr>
          <w:b/>
          <w:szCs w:val="24"/>
        </w:rPr>
        <w:t>A megvalósítás folyamata</w:t>
      </w:r>
      <w:bookmarkEnd w:id="186"/>
    </w:p>
    <w:p w14:paraId="00AD6993" w14:textId="77777777" w:rsidR="00E30038" w:rsidRPr="00805538" w:rsidRDefault="00E30038" w:rsidP="00C12B96">
      <w:pPr>
        <w:pStyle w:val="Nincstrkz"/>
        <w:jc w:val="both"/>
      </w:pPr>
      <w:r w:rsidRPr="00805538">
        <w:t xml:space="preserve">A társadalmi partnerség és együttműködés egyik eszköze a HEP Fórumok szervezése lehet. </w:t>
      </w:r>
    </w:p>
    <w:p w14:paraId="17B7E547" w14:textId="77777777" w:rsidR="00804572" w:rsidRPr="00805538" w:rsidRDefault="00E30038" w:rsidP="00C12B96">
      <w:pPr>
        <w:pStyle w:val="Nincstrkz"/>
        <w:jc w:val="both"/>
      </w:pPr>
      <w:r w:rsidRPr="00805538">
        <w:t>HEP Fórumok segítségével a helyi állami, önkormányzati, egyházi és civil szervezetek között a hatékonyabb együttműködés alakulhat ki. a célcsoportok esélyegyenlőségi problémáinak a beazonosításában, a problémákra adekvátan válaszoló intézkedések megfogalmazásában, összehangolásában, valamint a HEP intézkedéseinek megvalósításában, megkönnyítve így az önkormányzatok esélyteremtő feladatainak ellátását.</w:t>
      </w:r>
    </w:p>
    <w:p w14:paraId="04E3831B" w14:textId="77777777" w:rsidR="00E30038" w:rsidRPr="00805538" w:rsidRDefault="00E30038" w:rsidP="00C12B96">
      <w:pPr>
        <w:pStyle w:val="Nincstrkz"/>
        <w:jc w:val="both"/>
      </w:pPr>
    </w:p>
    <w:p w14:paraId="2729452A" w14:textId="77777777" w:rsidR="00804572" w:rsidRPr="00805538" w:rsidRDefault="00942022" w:rsidP="00C12B96">
      <w:pPr>
        <w:pStyle w:val="Nincstrkz"/>
        <w:jc w:val="both"/>
        <w:rPr>
          <w:b/>
        </w:rPr>
      </w:pPr>
      <w:r w:rsidRPr="00805538">
        <w:rPr>
          <w:b/>
        </w:rPr>
        <w:t>A</w:t>
      </w:r>
      <w:r w:rsidR="00804572" w:rsidRPr="00805538">
        <w:rPr>
          <w:b/>
        </w:rPr>
        <w:t xml:space="preserve"> </w:t>
      </w:r>
      <w:r w:rsidR="00A117D1" w:rsidRPr="00805538">
        <w:rPr>
          <w:b/>
        </w:rPr>
        <w:t>HEP</w:t>
      </w:r>
      <w:r w:rsidR="00804572" w:rsidRPr="00805538">
        <w:rPr>
          <w:b/>
        </w:rPr>
        <w:t xml:space="preserve"> Fórum feladata</w:t>
      </w:r>
      <w:r w:rsidR="00B035C5" w:rsidRPr="00805538">
        <w:rPr>
          <w:b/>
        </w:rPr>
        <w:t>i</w:t>
      </w:r>
      <w:r w:rsidR="00804572" w:rsidRPr="00805538">
        <w:rPr>
          <w:b/>
        </w:rPr>
        <w:t>:</w:t>
      </w:r>
    </w:p>
    <w:p w14:paraId="754F2DBD" w14:textId="77777777" w:rsidR="00E30038" w:rsidRPr="00805538" w:rsidRDefault="00804572" w:rsidP="00C12B96">
      <w:pPr>
        <w:pStyle w:val="Nincstrkz"/>
        <w:jc w:val="both"/>
      </w:pPr>
      <w:r w:rsidRPr="00805538">
        <w:t xml:space="preserve">- </w:t>
      </w:r>
      <w:r w:rsidR="00E30038" w:rsidRPr="00805538">
        <w:t xml:space="preserve">a célcsoportok esélyegyenlőségi problémáinak a beazonosítása, a problémákra adekvátan válaszoló intézkedések megfogalmazása, összehangolása, </w:t>
      </w:r>
    </w:p>
    <w:p w14:paraId="799AAD2C" w14:textId="77777777" w:rsidR="00E30038" w:rsidRPr="00805538" w:rsidRDefault="00E30038" w:rsidP="00C12B96">
      <w:pPr>
        <w:pStyle w:val="Nincstrkz"/>
        <w:jc w:val="both"/>
      </w:pPr>
      <w:r w:rsidRPr="00805538">
        <w:t>- a HEP intézkedéseinek megvalósításában,</w:t>
      </w:r>
      <w:r w:rsidR="00C12B96" w:rsidRPr="00805538">
        <w:t xml:space="preserve"> </w:t>
      </w:r>
      <w:r w:rsidR="00804572" w:rsidRPr="00805538">
        <w:t xml:space="preserve">az HEP IT megvalósulásának figyelemmel kísérése, </w:t>
      </w:r>
      <w:r w:rsidRPr="00805538">
        <w:t>a HEP IT-ben lefektetett célok megvalósulásához szükséges beavatkozások évenkénti felülvizsgálata,</w:t>
      </w:r>
    </w:p>
    <w:p w14:paraId="3DF25CCF" w14:textId="77777777" w:rsidR="00E30038" w:rsidRPr="00805538" w:rsidRDefault="00E30038" w:rsidP="00C12B96">
      <w:pPr>
        <w:pStyle w:val="Nincstrkz"/>
        <w:jc w:val="both"/>
      </w:pPr>
      <w:r w:rsidRPr="00805538">
        <w:t>- annak figyelemmel kísérése, hogy a megelőző időszakban végrehajtott intézkedések elősegítették-e a kitűzött célok megvalósulását, és az ezen tapasztalatok alapján esetleges új beavatkozások meghatározása</w:t>
      </w:r>
    </w:p>
    <w:p w14:paraId="15DF335D" w14:textId="77777777" w:rsidR="00804572" w:rsidRPr="00805538" w:rsidRDefault="00E30038" w:rsidP="00C12B96">
      <w:pPr>
        <w:pStyle w:val="Nincstrkz"/>
        <w:jc w:val="both"/>
      </w:pPr>
      <w:r w:rsidRPr="00805538">
        <w:t>- a HEP IT aktualizálása, az esetleges változások beépítése a HEP IT-be, a módosított HEP IT előkészítése képviselő-testületi döntésre</w:t>
      </w:r>
    </w:p>
    <w:p w14:paraId="2EC2392C" w14:textId="77777777" w:rsidR="00804572" w:rsidRPr="00805538" w:rsidRDefault="00804572" w:rsidP="00C12B96">
      <w:pPr>
        <w:pStyle w:val="Nincstrkz"/>
        <w:jc w:val="both"/>
      </w:pPr>
      <w:r w:rsidRPr="00805538">
        <w:t>- az esélyegyenlőséggel összefüggő problémák megvitatása</w:t>
      </w:r>
    </w:p>
    <w:p w14:paraId="6C182446" w14:textId="77777777" w:rsidR="00804572" w:rsidRPr="00805538" w:rsidRDefault="00804572" w:rsidP="00C76BE7">
      <w:pPr>
        <w:pStyle w:val="Nincstrkz"/>
        <w:jc w:val="both"/>
      </w:pPr>
      <w:r w:rsidRPr="00805538">
        <w:t>- a</w:t>
      </w:r>
      <w:r w:rsidR="00794557" w:rsidRPr="00805538">
        <w:t xml:space="preserve"> HEP IT</w:t>
      </w:r>
      <w:r w:rsidRPr="00805538">
        <w:t xml:space="preserve"> és az elért eredmények nyilvánosság elé tárása, </w:t>
      </w:r>
      <w:r w:rsidR="00E30038" w:rsidRPr="00805538">
        <w:t xml:space="preserve">dokumentálása, </w:t>
      </w:r>
      <w:r w:rsidRPr="00805538">
        <w:t>kommunikálása</w:t>
      </w:r>
    </w:p>
    <w:p w14:paraId="753482B8" w14:textId="77777777" w:rsidR="00804572" w:rsidRPr="00805538" w:rsidRDefault="00804572" w:rsidP="00D55F85">
      <w:pPr>
        <w:pStyle w:val="Nincstrkz"/>
        <w:jc w:val="both"/>
      </w:pPr>
    </w:p>
    <w:p w14:paraId="7A87BF42" w14:textId="77777777" w:rsidR="00804572" w:rsidRPr="00805538" w:rsidRDefault="00794557" w:rsidP="00C76BE7">
      <w:pPr>
        <w:rPr>
          <w:szCs w:val="22"/>
        </w:rPr>
      </w:pPr>
      <w:r w:rsidRPr="00805538">
        <w:rPr>
          <w:szCs w:val="22"/>
        </w:rPr>
        <w:t xml:space="preserve">Az esélyegyenlőség fókuszban lévő célcsoportjaihoz és/vagy </w:t>
      </w:r>
      <w:r w:rsidR="00804572" w:rsidRPr="00805538">
        <w:rPr>
          <w:szCs w:val="22"/>
        </w:rPr>
        <w:t xml:space="preserve">kiemelt problématerületekre a terület </w:t>
      </w:r>
      <w:proofErr w:type="spellStart"/>
      <w:r w:rsidR="00804572" w:rsidRPr="00805538">
        <w:rPr>
          <w:szCs w:val="22"/>
        </w:rPr>
        <w:t>aktorainak</w:t>
      </w:r>
      <w:proofErr w:type="spellEnd"/>
      <w:r w:rsidR="00804572" w:rsidRPr="00805538">
        <w:rPr>
          <w:szCs w:val="22"/>
        </w:rPr>
        <w:t xml:space="preserve"> részvételével tematikus munkacsoportokat </w:t>
      </w:r>
      <w:r w:rsidR="00A2115B" w:rsidRPr="00805538">
        <w:rPr>
          <w:szCs w:val="22"/>
        </w:rPr>
        <w:t xml:space="preserve">alakítottunk ki </w:t>
      </w:r>
      <w:r w:rsidR="00804572" w:rsidRPr="00805538">
        <w:rPr>
          <w:szCs w:val="22"/>
        </w:rPr>
        <w:t>a</w:t>
      </w:r>
      <w:r w:rsidR="00B035C5" w:rsidRPr="00805538">
        <w:rPr>
          <w:szCs w:val="22"/>
        </w:rPr>
        <w:t>z adott</w:t>
      </w:r>
      <w:r w:rsidR="00804572" w:rsidRPr="00805538">
        <w:rPr>
          <w:szCs w:val="22"/>
        </w:rPr>
        <w:t xml:space="preserve"> területen kitűzött célok megvalósítása érdekében. A munkacsoportok vezetői egyben tagjai az Esélyegyenlőségi Fórumnak is, a munkacsoportok rendszeresen (min</w:t>
      </w:r>
      <w:r w:rsidR="00B035C5" w:rsidRPr="00805538">
        <w:rPr>
          <w:szCs w:val="22"/>
        </w:rPr>
        <w:t>imum</w:t>
      </w:r>
      <w:r w:rsidR="00804572" w:rsidRPr="00805538">
        <w:rPr>
          <w:szCs w:val="22"/>
        </w:rPr>
        <w:t xml:space="preserve"> évente) beszámolnak munkájukról </w:t>
      </w:r>
      <w:r w:rsidR="00A2115B" w:rsidRPr="00805538">
        <w:rPr>
          <w:szCs w:val="22"/>
        </w:rPr>
        <w:t>a Közgyűlés</w:t>
      </w:r>
      <w:r w:rsidR="00804572" w:rsidRPr="00805538">
        <w:rPr>
          <w:szCs w:val="22"/>
        </w:rPr>
        <w:t xml:space="preserve"> számára.</w:t>
      </w:r>
      <w:r w:rsidR="00B035C5" w:rsidRPr="00805538">
        <w:rPr>
          <w:szCs w:val="22"/>
        </w:rPr>
        <w:t xml:space="preserve"> </w:t>
      </w:r>
    </w:p>
    <w:p w14:paraId="44C12EE7" w14:textId="77777777" w:rsidR="00794557" w:rsidRPr="00805538" w:rsidRDefault="00794557" w:rsidP="00C76BE7">
      <w:pPr>
        <w:pStyle w:val="Nincstrkz"/>
        <w:jc w:val="both"/>
      </w:pPr>
    </w:p>
    <w:p w14:paraId="42312B5C" w14:textId="1A5F901F" w:rsidR="0063128D" w:rsidRPr="00805538" w:rsidRDefault="00CD2ADB" w:rsidP="002B3567">
      <w:pPr>
        <w:pStyle w:val="Nincstrkz"/>
        <w:jc w:val="center"/>
      </w:pPr>
      <w:r w:rsidRPr="00805538">
        <w:rPr>
          <w:noProof/>
          <w:lang w:val="en-US"/>
        </w:rPr>
        <w:drawing>
          <wp:inline distT="0" distB="0" distL="0" distR="0" wp14:anchorId="71A4D679" wp14:editId="05482E25">
            <wp:extent cx="3736340" cy="3168650"/>
            <wp:effectExtent l="0" t="0" r="0" b="12700"/>
            <wp:docPr id="913188066"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9" r:lo="rId80" r:qs="rId81" r:cs="rId82"/>
              </a:graphicData>
            </a:graphic>
          </wp:inline>
        </w:drawing>
      </w:r>
    </w:p>
    <w:p w14:paraId="73594149" w14:textId="77777777" w:rsidR="00804572" w:rsidRPr="00805538" w:rsidRDefault="00804572" w:rsidP="00C76BE7">
      <w:pPr>
        <w:pStyle w:val="Nincstrkz"/>
        <w:jc w:val="both"/>
        <w:rPr>
          <w:b/>
        </w:rPr>
      </w:pPr>
      <w:r w:rsidRPr="00805538">
        <w:rPr>
          <w:b/>
        </w:rPr>
        <w:t>A</w:t>
      </w:r>
      <w:r w:rsidR="00A117D1" w:rsidRPr="00805538">
        <w:rPr>
          <w:b/>
        </w:rPr>
        <w:t xml:space="preserve"> HEP</w:t>
      </w:r>
      <w:r w:rsidRPr="00805538">
        <w:rPr>
          <w:b/>
        </w:rPr>
        <w:t xml:space="preserve"> Fórum működése</w:t>
      </w:r>
      <w:r w:rsidR="00B035C5" w:rsidRPr="00805538">
        <w:rPr>
          <w:b/>
        </w:rPr>
        <w:t>:</w:t>
      </w:r>
    </w:p>
    <w:p w14:paraId="422A77B1" w14:textId="77777777" w:rsidR="00B035C5" w:rsidRPr="00805538" w:rsidRDefault="00B035C5" w:rsidP="00C76BE7">
      <w:pPr>
        <w:pStyle w:val="Nincstrkz"/>
        <w:jc w:val="both"/>
      </w:pPr>
    </w:p>
    <w:p w14:paraId="723EA9F9" w14:textId="77777777" w:rsidR="00804572" w:rsidRPr="00805538" w:rsidRDefault="00804572" w:rsidP="00C76BE7">
      <w:pPr>
        <w:pStyle w:val="Nincstrkz"/>
        <w:jc w:val="both"/>
      </w:pPr>
      <w:r w:rsidRPr="00805538">
        <w:t xml:space="preserve">A Fórum legalább </w:t>
      </w:r>
      <w:r w:rsidR="00C92175" w:rsidRPr="00805538">
        <w:t>két</w:t>
      </w:r>
      <w:r w:rsidRPr="00805538">
        <w:t xml:space="preserve">évente, </w:t>
      </w:r>
      <w:r w:rsidR="00C92175" w:rsidRPr="00805538">
        <w:t xml:space="preserve">a felülvizsgálatok és az új HEP elfogadása előtt, </w:t>
      </w:r>
      <w:r w:rsidRPr="00805538">
        <w:t>de szükség esetén ennél gyakrabban ülésezik</w:t>
      </w:r>
      <w:r w:rsidR="00B035C5" w:rsidRPr="00805538">
        <w:t>.</w:t>
      </w:r>
    </w:p>
    <w:p w14:paraId="690BAC24" w14:textId="77777777" w:rsidR="00804572" w:rsidRPr="00805538" w:rsidRDefault="00804572" w:rsidP="00C76BE7">
      <w:pPr>
        <w:pStyle w:val="Nincstrkz"/>
        <w:jc w:val="both"/>
      </w:pPr>
      <w:r w:rsidRPr="00805538">
        <w:t>A Fórum működését megfelelően dokumentál</w:t>
      </w:r>
      <w:r w:rsidR="00B035C5" w:rsidRPr="00805538">
        <w:t>ja</w:t>
      </w:r>
      <w:r w:rsidRPr="00805538">
        <w:t>, üléseiről jegyzőkönyv készül.</w:t>
      </w:r>
    </w:p>
    <w:p w14:paraId="7FD7D67D" w14:textId="77777777" w:rsidR="00804572" w:rsidRPr="00805538" w:rsidRDefault="00804572" w:rsidP="00C76BE7">
      <w:pPr>
        <w:pStyle w:val="Nincstrkz"/>
        <w:jc w:val="both"/>
      </w:pPr>
      <w:r w:rsidRPr="00805538">
        <w:t xml:space="preserve">A Fórum javaslatot tesz az </w:t>
      </w:r>
      <w:r w:rsidR="00A117D1" w:rsidRPr="00805538">
        <w:t>HEP IT</w:t>
      </w:r>
      <w:r w:rsidRPr="00805538">
        <w:t xml:space="preserve"> megvalósulásáról készített beszámoló elfogadására, vagy átdolgoztatására, valamint szükség szerinti módosítására</w:t>
      </w:r>
      <w:r w:rsidR="00B035C5" w:rsidRPr="00805538">
        <w:t>.</w:t>
      </w:r>
    </w:p>
    <w:p w14:paraId="164C6B74" w14:textId="77777777" w:rsidR="00804572" w:rsidRPr="00805538" w:rsidRDefault="00804572" w:rsidP="00C76BE7">
      <w:pPr>
        <w:pStyle w:val="Nincstrkz"/>
        <w:jc w:val="both"/>
      </w:pPr>
      <w:r w:rsidRPr="00805538">
        <w:t xml:space="preserve">A </w:t>
      </w:r>
      <w:r w:rsidR="00A117D1" w:rsidRPr="00805538">
        <w:t xml:space="preserve">HEP </w:t>
      </w:r>
      <w:r w:rsidRPr="00805538">
        <w:t>Fórum egy-egy beavatkozási terület végrehajtására fel</w:t>
      </w:r>
      <w:r w:rsidR="00C92175" w:rsidRPr="00805538">
        <w:t>előst jelölhet ki tagjai közül.</w:t>
      </w:r>
    </w:p>
    <w:p w14:paraId="0CC3064E" w14:textId="77777777" w:rsidR="00B035C5" w:rsidRPr="00805538" w:rsidRDefault="00B035C5" w:rsidP="00931CF1">
      <w:pPr>
        <w:rPr>
          <w:szCs w:val="22"/>
        </w:rPr>
      </w:pPr>
      <w:bookmarkStart w:id="187" w:name="_Toc212697742"/>
      <w:bookmarkStart w:id="188" w:name="_Toc212699637"/>
      <w:bookmarkStart w:id="189" w:name="_Toc212716895"/>
      <w:bookmarkStart w:id="190" w:name="_Toc212717012"/>
      <w:bookmarkStart w:id="191" w:name="_Toc214529849"/>
    </w:p>
    <w:p w14:paraId="30D5848D" w14:textId="77777777" w:rsidR="00370423" w:rsidRPr="00805538" w:rsidRDefault="00370423" w:rsidP="00370423">
      <w:pPr>
        <w:spacing w:after="120"/>
        <w:rPr>
          <w:b/>
          <w:bCs/>
          <w:szCs w:val="22"/>
        </w:rPr>
      </w:pPr>
      <w:r w:rsidRPr="00805538">
        <w:rPr>
          <w:b/>
          <w:bCs/>
          <w:szCs w:val="22"/>
        </w:rPr>
        <w:t>A HEP Fórumok javasolt összetétele:</w:t>
      </w:r>
    </w:p>
    <w:p w14:paraId="0A4AE121" w14:textId="77777777" w:rsidR="00370423" w:rsidRPr="00805538" w:rsidRDefault="00370423" w:rsidP="00370423">
      <w:pPr>
        <w:spacing w:after="120"/>
        <w:rPr>
          <w:szCs w:val="22"/>
          <w:u w:val="single"/>
        </w:rPr>
      </w:pPr>
      <w:r w:rsidRPr="00805538">
        <w:rPr>
          <w:szCs w:val="22"/>
          <w:u w:val="single"/>
        </w:rPr>
        <w:t>Tagok</w:t>
      </w:r>
    </w:p>
    <w:p w14:paraId="75AB6289" w14:textId="77777777" w:rsidR="00370423" w:rsidRPr="00805538" w:rsidRDefault="00370423" w:rsidP="00051ECE">
      <w:pPr>
        <w:pStyle w:val="Listaszerbekezds"/>
        <w:numPr>
          <w:ilvl w:val="0"/>
          <w:numId w:val="8"/>
        </w:numPr>
        <w:spacing w:after="120"/>
        <w:ind w:left="709" w:hanging="425"/>
        <w:contextualSpacing/>
        <w:rPr>
          <w:szCs w:val="22"/>
        </w:rPr>
      </w:pPr>
      <w:r w:rsidRPr="00805538">
        <w:rPr>
          <w:szCs w:val="22"/>
        </w:rPr>
        <w:t>a település polgármestere,</w:t>
      </w:r>
    </w:p>
    <w:p w14:paraId="4AF020C6" w14:textId="77777777" w:rsidR="00370423" w:rsidRPr="00805538" w:rsidRDefault="00370423" w:rsidP="00051ECE">
      <w:pPr>
        <w:pStyle w:val="Listaszerbekezds"/>
        <w:numPr>
          <w:ilvl w:val="0"/>
          <w:numId w:val="8"/>
        </w:numPr>
        <w:spacing w:after="120"/>
        <w:ind w:left="709" w:hanging="425"/>
        <w:contextualSpacing/>
        <w:rPr>
          <w:szCs w:val="22"/>
        </w:rPr>
      </w:pPr>
      <w:r w:rsidRPr="00805538">
        <w:rPr>
          <w:szCs w:val="22"/>
        </w:rPr>
        <w:t>a település/közös önkormányzatok jegyzője,</w:t>
      </w:r>
    </w:p>
    <w:p w14:paraId="79262145" w14:textId="77777777" w:rsidR="00370423" w:rsidRPr="00805538" w:rsidRDefault="00370423" w:rsidP="00051ECE">
      <w:pPr>
        <w:pStyle w:val="Listaszerbekezds"/>
        <w:numPr>
          <w:ilvl w:val="0"/>
          <w:numId w:val="8"/>
        </w:numPr>
        <w:spacing w:after="120"/>
        <w:ind w:left="709" w:hanging="425"/>
        <w:contextualSpacing/>
        <w:rPr>
          <w:szCs w:val="22"/>
        </w:rPr>
      </w:pPr>
      <w:r w:rsidRPr="00805538">
        <w:rPr>
          <w:szCs w:val="22"/>
        </w:rPr>
        <w:t>helyi nemzetiségi önkormányzatok vezetői,</w:t>
      </w:r>
    </w:p>
    <w:p w14:paraId="46D74FFF" w14:textId="77777777" w:rsidR="00370423" w:rsidRPr="00805538" w:rsidRDefault="00370423" w:rsidP="00051ECE">
      <w:pPr>
        <w:pStyle w:val="Listaszerbekezds"/>
        <w:numPr>
          <w:ilvl w:val="0"/>
          <w:numId w:val="8"/>
        </w:numPr>
        <w:spacing w:after="120"/>
        <w:ind w:left="709" w:hanging="425"/>
        <w:contextualSpacing/>
        <w:rPr>
          <w:szCs w:val="22"/>
        </w:rPr>
      </w:pPr>
      <w:r w:rsidRPr="00805538">
        <w:rPr>
          <w:szCs w:val="22"/>
        </w:rPr>
        <w:t>beavatkozási területekhez kapcsolódó önkormányzati bizottságok képviselői,</w:t>
      </w:r>
    </w:p>
    <w:p w14:paraId="4D24D442" w14:textId="77777777" w:rsidR="00370423" w:rsidRPr="00805538" w:rsidRDefault="00370423" w:rsidP="00051ECE">
      <w:pPr>
        <w:pStyle w:val="Listaszerbekezds"/>
        <w:numPr>
          <w:ilvl w:val="0"/>
          <w:numId w:val="8"/>
        </w:numPr>
        <w:spacing w:after="120"/>
        <w:ind w:left="709" w:hanging="425"/>
        <w:contextualSpacing/>
        <w:rPr>
          <w:szCs w:val="22"/>
        </w:rPr>
      </w:pPr>
      <w:r w:rsidRPr="00805538">
        <w:rPr>
          <w:szCs w:val="22"/>
        </w:rPr>
        <w:t xml:space="preserve">helyi/térségi releváns közszolgáltató intézmények képviselői, </w:t>
      </w:r>
    </w:p>
    <w:p w14:paraId="18EFD407" w14:textId="77777777" w:rsidR="00370423" w:rsidRPr="00805538" w:rsidRDefault="00370423" w:rsidP="00051ECE">
      <w:pPr>
        <w:pStyle w:val="Listaszerbekezds"/>
        <w:numPr>
          <w:ilvl w:val="0"/>
          <w:numId w:val="8"/>
        </w:numPr>
        <w:spacing w:after="120"/>
        <w:ind w:left="709" w:hanging="425"/>
        <w:contextualSpacing/>
        <w:rPr>
          <w:szCs w:val="22"/>
        </w:rPr>
      </w:pPr>
      <w:r w:rsidRPr="00805538">
        <w:rPr>
          <w:szCs w:val="22"/>
        </w:rPr>
        <w:t>meghatározó helyi/térségi gazdasági szereplők, munkáltatók képviselői,</w:t>
      </w:r>
    </w:p>
    <w:p w14:paraId="43A5C12C" w14:textId="77777777" w:rsidR="00370423" w:rsidRPr="00805538" w:rsidRDefault="00370423" w:rsidP="00051ECE">
      <w:pPr>
        <w:pStyle w:val="Listaszerbekezds"/>
        <w:numPr>
          <w:ilvl w:val="0"/>
          <w:numId w:val="8"/>
        </w:numPr>
        <w:spacing w:after="120"/>
        <w:ind w:left="709" w:hanging="425"/>
        <w:contextualSpacing/>
        <w:rPr>
          <w:szCs w:val="22"/>
        </w:rPr>
      </w:pPr>
      <w:r w:rsidRPr="00805538">
        <w:rPr>
          <w:szCs w:val="22"/>
        </w:rPr>
        <w:t>2 000 fő lakosságszám feletti települések esetében a Szociálpolitikai Kerekasztal képviselői,</w:t>
      </w:r>
    </w:p>
    <w:p w14:paraId="48F08A67" w14:textId="77777777" w:rsidR="00370423" w:rsidRPr="00805538" w:rsidRDefault="00370423" w:rsidP="00051ECE">
      <w:pPr>
        <w:pStyle w:val="Listaszerbekezds"/>
        <w:numPr>
          <w:ilvl w:val="0"/>
          <w:numId w:val="8"/>
        </w:numPr>
        <w:spacing w:after="120"/>
        <w:ind w:left="709" w:hanging="425"/>
        <w:contextualSpacing/>
        <w:rPr>
          <w:szCs w:val="22"/>
        </w:rPr>
      </w:pPr>
      <w:r w:rsidRPr="00805538">
        <w:rPr>
          <w:szCs w:val="22"/>
        </w:rPr>
        <w:t>helyi jelzőrendszeri felelős,</w:t>
      </w:r>
    </w:p>
    <w:p w14:paraId="4EFA6DF4" w14:textId="77777777" w:rsidR="00370423" w:rsidRPr="00805538" w:rsidRDefault="00370423" w:rsidP="00051ECE">
      <w:pPr>
        <w:pStyle w:val="Listaszerbekezds"/>
        <w:numPr>
          <w:ilvl w:val="0"/>
          <w:numId w:val="8"/>
        </w:numPr>
        <w:spacing w:after="120"/>
        <w:ind w:left="709" w:hanging="425"/>
        <w:contextualSpacing/>
        <w:rPr>
          <w:szCs w:val="22"/>
        </w:rPr>
      </w:pPr>
      <w:r w:rsidRPr="00805538">
        <w:rPr>
          <w:szCs w:val="22"/>
        </w:rPr>
        <w:t>a településen működő - a HEP célcsoportjai kapcsán érintett - civil szervezetek és egyházak képviselői,</w:t>
      </w:r>
    </w:p>
    <w:p w14:paraId="78590FFD" w14:textId="77777777" w:rsidR="00370423" w:rsidRPr="00805538" w:rsidRDefault="00370423" w:rsidP="00051ECE">
      <w:pPr>
        <w:pStyle w:val="Listaszerbekezds"/>
        <w:numPr>
          <w:ilvl w:val="0"/>
          <w:numId w:val="8"/>
        </w:numPr>
        <w:spacing w:after="120"/>
        <w:ind w:left="709" w:hanging="425"/>
        <w:contextualSpacing/>
        <w:rPr>
          <w:szCs w:val="22"/>
        </w:rPr>
      </w:pPr>
      <w:r w:rsidRPr="00805538">
        <w:rPr>
          <w:szCs w:val="22"/>
        </w:rPr>
        <w:t>A HEP intézkedési tervében szereplő intézkedések végrehajtásáért felelős intézmények, szervezetek képviselői,</w:t>
      </w:r>
    </w:p>
    <w:p w14:paraId="0BC761C3" w14:textId="77777777" w:rsidR="00370423" w:rsidRPr="00805538" w:rsidRDefault="00370423" w:rsidP="00051ECE">
      <w:pPr>
        <w:pStyle w:val="Listaszerbekezds"/>
        <w:numPr>
          <w:ilvl w:val="0"/>
          <w:numId w:val="8"/>
        </w:numPr>
        <w:spacing w:after="120"/>
        <w:ind w:left="709" w:hanging="425"/>
        <w:contextualSpacing/>
        <w:rPr>
          <w:szCs w:val="22"/>
        </w:rPr>
      </w:pPr>
      <w:r w:rsidRPr="00805538">
        <w:rPr>
          <w:szCs w:val="22"/>
        </w:rPr>
        <w:t>a település HEP referense,</w:t>
      </w:r>
    </w:p>
    <w:p w14:paraId="7AFE2B43" w14:textId="77777777" w:rsidR="00370423" w:rsidRPr="00805538" w:rsidRDefault="00370423" w:rsidP="00051ECE">
      <w:pPr>
        <w:pStyle w:val="Listaszerbekezds"/>
        <w:numPr>
          <w:ilvl w:val="0"/>
          <w:numId w:val="8"/>
        </w:numPr>
        <w:spacing w:after="120"/>
        <w:ind w:left="709" w:hanging="425"/>
        <w:contextualSpacing/>
        <w:rPr>
          <w:szCs w:val="22"/>
        </w:rPr>
      </w:pPr>
      <w:r w:rsidRPr="00805538">
        <w:rPr>
          <w:szCs w:val="22"/>
        </w:rPr>
        <w:t>a rendvédelmi és közbiztonsági szervezetek képviselői,</w:t>
      </w:r>
    </w:p>
    <w:p w14:paraId="03CE96BD" w14:textId="77777777" w:rsidR="00370423" w:rsidRPr="00805538" w:rsidRDefault="00370423" w:rsidP="00051ECE">
      <w:pPr>
        <w:pStyle w:val="Listaszerbekezds"/>
        <w:numPr>
          <w:ilvl w:val="0"/>
          <w:numId w:val="8"/>
        </w:numPr>
        <w:spacing w:after="120"/>
        <w:ind w:left="709" w:hanging="425"/>
        <w:contextualSpacing/>
        <w:rPr>
          <w:szCs w:val="22"/>
        </w:rPr>
      </w:pPr>
      <w:r w:rsidRPr="00805538">
        <w:rPr>
          <w:szCs w:val="22"/>
        </w:rPr>
        <w:lastRenderedPageBreak/>
        <w:t>egyéb tagok (pl. tapasztalati szakértőként valamely célcsoportban érintett személy, vagy a településen aktív szerepet vállaló személyek).</w:t>
      </w:r>
    </w:p>
    <w:p w14:paraId="27798BA1" w14:textId="77777777" w:rsidR="00370423" w:rsidRPr="00805538" w:rsidRDefault="00370423" w:rsidP="00370423">
      <w:pPr>
        <w:pStyle w:val="Listaszerbekezds"/>
        <w:spacing w:after="120"/>
        <w:ind w:left="709" w:hanging="425"/>
        <w:rPr>
          <w:szCs w:val="22"/>
        </w:rPr>
      </w:pPr>
    </w:p>
    <w:p w14:paraId="7CEE7773" w14:textId="77777777" w:rsidR="00370423" w:rsidRPr="00805538" w:rsidRDefault="00370423" w:rsidP="00AB600C">
      <w:pPr>
        <w:ind w:left="709" w:hanging="425"/>
        <w:rPr>
          <w:szCs w:val="22"/>
          <w:u w:val="single"/>
        </w:rPr>
      </w:pPr>
      <w:r w:rsidRPr="00805538">
        <w:rPr>
          <w:szCs w:val="22"/>
          <w:u w:val="single"/>
        </w:rPr>
        <w:t>Állandó meghívottak</w:t>
      </w:r>
    </w:p>
    <w:p w14:paraId="6369806B" w14:textId="77777777" w:rsidR="00370423" w:rsidRPr="00805538" w:rsidRDefault="00370423" w:rsidP="00051ECE">
      <w:pPr>
        <w:pStyle w:val="NormlWeb"/>
        <w:numPr>
          <w:ilvl w:val="0"/>
          <w:numId w:val="9"/>
        </w:numPr>
        <w:shd w:val="clear" w:color="auto" w:fill="FFFFFF"/>
        <w:spacing w:before="0" w:beforeAutospacing="0" w:after="0" w:afterAutospacing="0"/>
        <w:ind w:left="709" w:hanging="425"/>
        <w:rPr>
          <w:szCs w:val="22"/>
        </w:rPr>
      </w:pPr>
      <w:r w:rsidRPr="00805538">
        <w:rPr>
          <w:szCs w:val="22"/>
        </w:rPr>
        <w:t>a település képviselő-testületének tagjai,</w:t>
      </w:r>
    </w:p>
    <w:p w14:paraId="61707CA2" w14:textId="77777777" w:rsidR="00370423" w:rsidRPr="00805538" w:rsidRDefault="00370423" w:rsidP="00051ECE">
      <w:pPr>
        <w:pStyle w:val="NormlWeb"/>
        <w:numPr>
          <w:ilvl w:val="0"/>
          <w:numId w:val="9"/>
        </w:numPr>
        <w:shd w:val="clear" w:color="auto" w:fill="FFFFFF"/>
        <w:spacing w:before="0" w:beforeAutospacing="0" w:after="0" w:afterAutospacing="0"/>
        <w:ind w:left="709" w:hanging="425"/>
        <w:rPr>
          <w:szCs w:val="22"/>
        </w:rPr>
      </w:pPr>
      <w:r w:rsidRPr="00805538">
        <w:rPr>
          <w:szCs w:val="22"/>
        </w:rPr>
        <w:t>az illetékes esélyegyenlőségi mentor,</w:t>
      </w:r>
    </w:p>
    <w:p w14:paraId="336A450B" w14:textId="77777777" w:rsidR="00370423" w:rsidRPr="00805538" w:rsidRDefault="00370423" w:rsidP="00051ECE">
      <w:pPr>
        <w:pStyle w:val="NormlWeb"/>
        <w:numPr>
          <w:ilvl w:val="0"/>
          <w:numId w:val="9"/>
        </w:numPr>
        <w:shd w:val="clear" w:color="auto" w:fill="FFFFFF"/>
        <w:spacing w:before="0" w:beforeAutospacing="0" w:after="0" w:afterAutospacing="0"/>
        <w:ind w:left="709" w:hanging="425"/>
        <w:rPr>
          <w:szCs w:val="22"/>
        </w:rPr>
      </w:pPr>
      <w:r w:rsidRPr="00805538">
        <w:rPr>
          <w:szCs w:val="22"/>
        </w:rPr>
        <w:t>tankerületi központ képviselője,</w:t>
      </w:r>
    </w:p>
    <w:p w14:paraId="0EE789F2" w14:textId="77777777" w:rsidR="00370423" w:rsidRPr="00805538" w:rsidRDefault="00370423" w:rsidP="00051ECE">
      <w:pPr>
        <w:pStyle w:val="NormlWeb"/>
        <w:numPr>
          <w:ilvl w:val="0"/>
          <w:numId w:val="9"/>
        </w:numPr>
        <w:shd w:val="clear" w:color="auto" w:fill="FFFFFF"/>
        <w:spacing w:before="0" w:beforeAutospacing="0" w:after="0" w:afterAutospacing="0"/>
        <w:ind w:left="709" w:hanging="425"/>
        <w:rPr>
          <w:szCs w:val="22"/>
        </w:rPr>
      </w:pPr>
      <w:r w:rsidRPr="00805538">
        <w:rPr>
          <w:szCs w:val="22"/>
        </w:rPr>
        <w:t>környező települések önkormányzati szereplői,</w:t>
      </w:r>
    </w:p>
    <w:p w14:paraId="63A3BF4F" w14:textId="77777777" w:rsidR="00370423" w:rsidRPr="00805538" w:rsidRDefault="00370423" w:rsidP="00051ECE">
      <w:pPr>
        <w:pStyle w:val="NormlWeb"/>
        <w:numPr>
          <w:ilvl w:val="0"/>
          <w:numId w:val="9"/>
        </w:numPr>
        <w:shd w:val="clear" w:color="auto" w:fill="FFFFFF"/>
        <w:spacing w:before="0" w:beforeAutospacing="0" w:after="0" w:afterAutospacing="0"/>
        <w:ind w:left="709" w:hanging="425"/>
        <w:rPr>
          <w:szCs w:val="22"/>
        </w:rPr>
      </w:pPr>
      <w:r w:rsidRPr="00805538">
        <w:rPr>
          <w:szCs w:val="22"/>
        </w:rPr>
        <w:t>járási jelzőrendszeri tanácsadó,</w:t>
      </w:r>
    </w:p>
    <w:p w14:paraId="1BEF34F5" w14:textId="77777777" w:rsidR="00C92175" w:rsidRPr="00805538" w:rsidRDefault="00370423" w:rsidP="00931CF1">
      <w:pPr>
        <w:pStyle w:val="NormlWeb"/>
        <w:numPr>
          <w:ilvl w:val="0"/>
          <w:numId w:val="9"/>
        </w:numPr>
        <w:shd w:val="clear" w:color="auto" w:fill="FFFFFF"/>
        <w:spacing w:before="0" w:beforeAutospacing="0" w:after="0" w:afterAutospacing="0"/>
        <w:ind w:left="709" w:hanging="425"/>
        <w:rPr>
          <w:szCs w:val="22"/>
        </w:rPr>
      </w:pPr>
      <w:r w:rsidRPr="00805538">
        <w:rPr>
          <w:szCs w:val="22"/>
        </w:rPr>
        <w:t>egyéb meghívottak (járási hivatalok beavatkozási területekhez és célcsoportokhoz kapcsolódó szervezeti egységeinek képviselői, térségi felzárkózási programok képviselői).</w:t>
      </w:r>
    </w:p>
    <w:p w14:paraId="42CF6D20" w14:textId="4ECFF04E" w:rsidR="00B035C5" w:rsidRPr="00805538" w:rsidRDefault="00942022" w:rsidP="00C91DDD">
      <w:pPr>
        <w:pStyle w:val="Cmsor4"/>
        <w:numPr>
          <w:ilvl w:val="1"/>
          <w:numId w:val="23"/>
        </w:numPr>
        <w:pBdr>
          <w:top w:val="none" w:sz="0" w:space="0" w:color="auto"/>
          <w:left w:val="none" w:sz="0" w:space="0" w:color="auto"/>
          <w:bottom w:val="none" w:sz="0" w:space="0" w:color="auto"/>
          <w:right w:val="none" w:sz="0" w:space="0" w:color="auto"/>
        </w:pBdr>
        <w:rPr>
          <w:b/>
          <w:szCs w:val="24"/>
        </w:rPr>
      </w:pPr>
      <w:bookmarkStart w:id="192" w:name="_Toc240272545"/>
      <w:r w:rsidRPr="00805538">
        <w:rPr>
          <w:b/>
          <w:szCs w:val="24"/>
        </w:rPr>
        <w:t>Monitoring</w:t>
      </w:r>
      <w:bookmarkEnd w:id="187"/>
      <w:bookmarkEnd w:id="188"/>
      <w:bookmarkEnd w:id="189"/>
      <w:bookmarkEnd w:id="190"/>
      <w:bookmarkEnd w:id="191"/>
      <w:r w:rsidRPr="00805538">
        <w:rPr>
          <w:b/>
          <w:szCs w:val="24"/>
        </w:rPr>
        <w:t xml:space="preserve"> és visszacsatolás</w:t>
      </w:r>
      <w:bookmarkEnd w:id="192"/>
    </w:p>
    <w:p w14:paraId="67912EFD" w14:textId="77777777" w:rsidR="00805538" w:rsidRPr="00805538" w:rsidRDefault="00942022" w:rsidP="00805538">
      <w:pPr>
        <w:rPr>
          <w:rFonts w:asciiTheme="minorHAnsi" w:hAnsiTheme="minorHAnsi" w:cstheme="minorHAnsi"/>
          <w:szCs w:val="22"/>
        </w:rPr>
      </w:pPr>
      <w:r w:rsidRPr="00805538">
        <w:rPr>
          <w:rFonts w:asciiTheme="minorHAnsi" w:hAnsiTheme="minorHAnsi" w:cstheme="minorHAnsi"/>
          <w:szCs w:val="22"/>
        </w:rPr>
        <w:t>A Helyi Esélyegyenlőségi Program megvalósulását, végrehajtását a HEP Fórum ellenőrzi, és javaslatot készít a HEP sz</w:t>
      </w:r>
      <w:r w:rsidR="00FE2288" w:rsidRPr="00805538">
        <w:rPr>
          <w:rFonts w:asciiTheme="minorHAnsi" w:hAnsiTheme="minorHAnsi" w:cstheme="minorHAnsi"/>
          <w:szCs w:val="22"/>
        </w:rPr>
        <w:t xml:space="preserve">ükség szerinti aktualizálására </w:t>
      </w:r>
      <w:r w:rsidRPr="00805538">
        <w:rPr>
          <w:rFonts w:asciiTheme="minorHAnsi" w:hAnsiTheme="minorHAnsi" w:cstheme="minorHAnsi"/>
          <w:szCs w:val="22"/>
        </w:rPr>
        <w:t>az egyes beavatkozási területek felelőseinek, illetve a létrehozott munkacsoportok beszámolóinak alapján.</w:t>
      </w:r>
    </w:p>
    <w:p w14:paraId="1A1D3B72" w14:textId="3AF1568C" w:rsidR="007C7B4C" w:rsidRPr="00805538" w:rsidRDefault="00805538" w:rsidP="00805538">
      <w:pPr>
        <w:rPr>
          <w:rFonts w:asciiTheme="minorHAnsi" w:hAnsiTheme="minorHAnsi" w:cstheme="minorHAnsi"/>
          <w:szCs w:val="22"/>
        </w:rPr>
      </w:pPr>
      <w:r w:rsidRPr="00805538">
        <w:rPr>
          <w:rFonts w:asciiTheme="minorHAnsi" w:hAnsiTheme="minorHAnsi" w:cstheme="minorHAnsi"/>
          <w:szCs w:val="22"/>
        </w:rPr>
        <w:t>Ennek megfelelően az</w:t>
      </w:r>
      <w:r w:rsidR="00D9064F" w:rsidRPr="00805538">
        <w:rPr>
          <w:rFonts w:asciiTheme="minorHAnsi" w:hAnsiTheme="minorHAnsi" w:cstheme="minorHAnsi"/>
        </w:rPr>
        <w:t xml:space="preserve"> </w:t>
      </w:r>
      <w:proofErr w:type="spellStart"/>
      <w:r w:rsidR="00D9064F" w:rsidRPr="00805538">
        <w:rPr>
          <w:rFonts w:asciiTheme="minorHAnsi" w:hAnsiTheme="minorHAnsi" w:cstheme="minorHAnsi"/>
        </w:rPr>
        <w:t>Ebktv</w:t>
      </w:r>
      <w:proofErr w:type="spellEnd"/>
      <w:r w:rsidR="00D9064F" w:rsidRPr="00805538">
        <w:rPr>
          <w:rFonts w:asciiTheme="minorHAnsi" w:hAnsiTheme="minorHAnsi" w:cstheme="minorHAnsi"/>
        </w:rPr>
        <w:t xml:space="preserve">. által előírt kétévenkénti kötelező felülvizsgálat során nemcsak számszaki indikátorokat </w:t>
      </w:r>
      <w:r w:rsidRPr="00805538">
        <w:rPr>
          <w:rFonts w:asciiTheme="minorHAnsi" w:hAnsiTheme="minorHAnsi" w:cstheme="minorHAnsi"/>
        </w:rPr>
        <w:t>nézünk</w:t>
      </w:r>
      <w:r w:rsidR="00D9064F" w:rsidRPr="00805538">
        <w:rPr>
          <w:rFonts w:asciiTheme="minorHAnsi" w:hAnsiTheme="minorHAnsi" w:cstheme="minorHAnsi"/>
        </w:rPr>
        <w:t xml:space="preserve"> (pl. „hány rendezvény valósult meg”), hanem a hatást is (pl. „javult-e az érintettek életminősége?”).</w:t>
      </w:r>
      <w:r w:rsidRPr="00805538">
        <w:rPr>
          <w:rFonts w:asciiTheme="minorHAnsi" w:hAnsiTheme="minorHAnsi" w:cstheme="minorHAnsi"/>
        </w:rPr>
        <w:t xml:space="preserve"> A Helyi Esélyegyenlőségi Fórum egy olyan monitoringcsoport, ahol a civil szervezetek, egyházak és intézményvezetők közvetlen visszajelzést adnak a terepen tapasztalt változásokról.</w:t>
      </w:r>
    </w:p>
    <w:p w14:paraId="348C51F6" w14:textId="77777777" w:rsidR="00D9064F" w:rsidRPr="00805538" w:rsidRDefault="00D9064F" w:rsidP="00C76BE7">
      <w:pPr>
        <w:rPr>
          <w:szCs w:val="22"/>
        </w:rPr>
      </w:pPr>
    </w:p>
    <w:p w14:paraId="7ACE27BA" w14:textId="77777777" w:rsidR="00F72992" w:rsidRPr="00805538" w:rsidRDefault="00F20D93" w:rsidP="005371FB">
      <w:pPr>
        <w:pStyle w:val="Cmsor4"/>
        <w:pBdr>
          <w:top w:val="none" w:sz="0" w:space="0" w:color="auto"/>
          <w:left w:val="none" w:sz="0" w:space="0" w:color="auto"/>
          <w:bottom w:val="none" w:sz="0" w:space="0" w:color="auto"/>
          <w:right w:val="none" w:sz="0" w:space="0" w:color="auto"/>
        </w:pBdr>
        <w:rPr>
          <w:b/>
          <w:szCs w:val="24"/>
        </w:rPr>
      </w:pPr>
      <w:bookmarkStart w:id="193" w:name="_Toc212697743"/>
      <w:bookmarkStart w:id="194" w:name="_Toc212699638"/>
      <w:bookmarkStart w:id="195" w:name="_Toc212716896"/>
      <w:bookmarkStart w:id="196" w:name="_Toc212717013"/>
      <w:bookmarkStart w:id="197" w:name="_Toc214529851"/>
      <w:bookmarkStart w:id="198" w:name="_Toc240272546"/>
      <w:r w:rsidRPr="00805538">
        <w:rPr>
          <w:b/>
          <w:szCs w:val="24"/>
        </w:rPr>
        <w:t>3.4</w:t>
      </w:r>
      <w:r w:rsidR="006F6348" w:rsidRPr="00805538">
        <w:rPr>
          <w:b/>
          <w:szCs w:val="24"/>
        </w:rPr>
        <w:t xml:space="preserve"> </w:t>
      </w:r>
      <w:r w:rsidR="004B543E" w:rsidRPr="00805538">
        <w:rPr>
          <w:b/>
          <w:szCs w:val="24"/>
        </w:rPr>
        <w:t>Nyilvánosság</w:t>
      </w:r>
      <w:bookmarkEnd w:id="193"/>
      <w:bookmarkEnd w:id="194"/>
      <w:bookmarkEnd w:id="195"/>
      <w:bookmarkEnd w:id="196"/>
      <w:bookmarkEnd w:id="197"/>
      <w:bookmarkEnd w:id="198"/>
    </w:p>
    <w:p w14:paraId="51D6FEEF" w14:textId="77777777" w:rsidR="004B543E" w:rsidRPr="00805538" w:rsidRDefault="004B543E" w:rsidP="00C76BE7">
      <w:pPr>
        <w:rPr>
          <w:szCs w:val="22"/>
        </w:rPr>
      </w:pPr>
      <w:r w:rsidRPr="00805538">
        <w:rPr>
          <w:szCs w:val="22"/>
        </w:rPr>
        <w:t>A program elfogadását megelőzően, a véleménynyilvánítás lehetőségének biztosítása érdekében nyilvános fórumot hívunk össze</w:t>
      </w:r>
      <w:r w:rsidR="00E74FF7" w:rsidRPr="00805538">
        <w:rPr>
          <w:szCs w:val="22"/>
        </w:rPr>
        <w:t xml:space="preserve">. </w:t>
      </w:r>
    </w:p>
    <w:p w14:paraId="3FFEF41C" w14:textId="77777777" w:rsidR="004B543E" w:rsidRPr="00805538" w:rsidRDefault="004B543E" w:rsidP="00C76BE7">
      <w:pPr>
        <w:pStyle w:val="Nincstrkz"/>
        <w:jc w:val="both"/>
      </w:pPr>
    </w:p>
    <w:p w14:paraId="32E7B57B" w14:textId="77777777" w:rsidR="004B543E" w:rsidRPr="00805538" w:rsidRDefault="004B543E" w:rsidP="00C76BE7">
      <w:pPr>
        <w:pStyle w:val="Nincstrkz"/>
        <w:jc w:val="both"/>
      </w:pPr>
      <w:r w:rsidRPr="00805538">
        <w:t xml:space="preserve">A véleményformálás lehetőségét biztosítja az </w:t>
      </w:r>
      <w:r w:rsidR="00804572" w:rsidRPr="00805538">
        <w:t xml:space="preserve">Helyi </w:t>
      </w:r>
      <w:r w:rsidRPr="00805538">
        <w:t xml:space="preserve">Esélyegyenlőségi </w:t>
      </w:r>
      <w:r w:rsidR="00804572" w:rsidRPr="00805538">
        <w:t>Program</w:t>
      </w:r>
      <w:r w:rsidRPr="00805538">
        <w:t xml:space="preserve"> nyilvánosságra hozatala is, valamint a</w:t>
      </w:r>
      <w:r w:rsidR="00804572" w:rsidRPr="00805538">
        <w:t xml:space="preserve"> megvalósítás folyamatát koordináló </w:t>
      </w:r>
      <w:r w:rsidR="00FE2288" w:rsidRPr="00805538">
        <w:t>HEP</w:t>
      </w:r>
      <w:r w:rsidRPr="00805538">
        <w:t xml:space="preserve"> Fórum első ülésének mihamarabbi összehívása. </w:t>
      </w:r>
    </w:p>
    <w:p w14:paraId="7E2A0B51" w14:textId="77777777" w:rsidR="004B543E" w:rsidRPr="00805538" w:rsidRDefault="004B543E" w:rsidP="00C76BE7">
      <w:pPr>
        <w:rPr>
          <w:szCs w:val="22"/>
        </w:rPr>
      </w:pPr>
    </w:p>
    <w:p w14:paraId="2E012840" w14:textId="77777777" w:rsidR="004B543E" w:rsidRPr="00805538" w:rsidRDefault="004B543E" w:rsidP="00C76BE7">
      <w:pPr>
        <w:rPr>
          <w:szCs w:val="22"/>
        </w:rPr>
      </w:pPr>
      <w:r w:rsidRPr="00805538">
        <w:rPr>
          <w:szCs w:val="22"/>
        </w:rPr>
        <w:t>A nyilvánosság folyamatos biztosítására legalább évente tájékoztatjuk a program megvalósításában elért eredményekről, a monitoring eredményeiről a település döntéshozóit, tisztségviselőit, az intézmények</w:t>
      </w:r>
      <w:r w:rsidR="00804572" w:rsidRPr="00805538">
        <w:rPr>
          <w:szCs w:val="22"/>
        </w:rPr>
        <w:t>et</w:t>
      </w:r>
      <w:r w:rsidRPr="00805538">
        <w:rPr>
          <w:szCs w:val="22"/>
        </w:rPr>
        <w:t xml:space="preserve"> és az együttműködő szakmai és társadalmi partnerek képviselőit.</w:t>
      </w:r>
    </w:p>
    <w:p w14:paraId="7D71E29B" w14:textId="77777777" w:rsidR="004B543E" w:rsidRPr="00805538" w:rsidRDefault="004B543E" w:rsidP="00C76BE7">
      <w:pPr>
        <w:rPr>
          <w:szCs w:val="22"/>
        </w:rPr>
      </w:pPr>
    </w:p>
    <w:p w14:paraId="150F5FD4" w14:textId="77777777" w:rsidR="00D55F85" w:rsidRPr="00805538" w:rsidRDefault="004B543E" w:rsidP="00107FF0">
      <w:pPr>
        <w:rPr>
          <w:szCs w:val="22"/>
        </w:rPr>
      </w:pPr>
      <w:r w:rsidRPr="00805538">
        <w:rPr>
          <w:szCs w:val="22"/>
        </w:rPr>
        <w:t>A</w:t>
      </w:r>
      <w:r w:rsidR="00A117D1" w:rsidRPr="00805538">
        <w:rPr>
          <w:szCs w:val="22"/>
        </w:rPr>
        <w:t xml:space="preserve"> HEP</w:t>
      </w:r>
      <w:r w:rsidR="00F20D93" w:rsidRPr="00805538">
        <w:rPr>
          <w:szCs w:val="22"/>
        </w:rPr>
        <w:t xml:space="preserve"> Fórum által végzett</w:t>
      </w:r>
      <w:r w:rsidRPr="00805538">
        <w:rPr>
          <w:szCs w:val="22"/>
        </w:rPr>
        <w:t xml:space="preserve"> monitoring vizsgálatok ere</w:t>
      </w:r>
      <w:r w:rsidR="00804572" w:rsidRPr="00805538">
        <w:rPr>
          <w:szCs w:val="22"/>
        </w:rPr>
        <w:t xml:space="preserve">dményeit nyilvánosságra hozzuk </w:t>
      </w:r>
      <w:r w:rsidRPr="00805538">
        <w:rPr>
          <w:szCs w:val="22"/>
        </w:rPr>
        <w:t xml:space="preserve">a személyes adatok védelmének biztosítása mellett. A nyilvánosság biztosítására az önkormányzat honlapja, a helyi </w:t>
      </w:r>
      <w:r w:rsidR="00804572" w:rsidRPr="00805538">
        <w:rPr>
          <w:szCs w:val="22"/>
        </w:rPr>
        <w:t>média</w:t>
      </w:r>
      <w:r w:rsidRPr="00805538">
        <w:rPr>
          <w:szCs w:val="22"/>
        </w:rPr>
        <w:t xml:space="preserve"> áll rendelkezésre. Az eredményekre felhívjuk a figyelmet az önkormányzat és </w:t>
      </w:r>
      <w:r w:rsidR="00804572" w:rsidRPr="00805538">
        <w:rPr>
          <w:szCs w:val="22"/>
        </w:rPr>
        <w:t>intézményeinek</w:t>
      </w:r>
      <w:r w:rsidRPr="00805538">
        <w:rPr>
          <w:szCs w:val="22"/>
        </w:rPr>
        <w:t xml:space="preserve"> különböző rendezvényein, beépítjük kiadványainkba, a tolerancia, a befogadás, a hátrányos helyzetűek támogatásának fontosságát igyekszünk megértetni a lakossággal, a támogató szakmai és társadalmi környezet kialakítása érdekében.</w:t>
      </w:r>
      <w:bookmarkStart w:id="199" w:name="_Toc212560429"/>
      <w:bookmarkStart w:id="200" w:name="_Toc212562053"/>
      <w:bookmarkStart w:id="201" w:name="_Toc212697745"/>
      <w:bookmarkStart w:id="202" w:name="_Toc212699640"/>
      <w:bookmarkStart w:id="203" w:name="_Toc212716898"/>
      <w:bookmarkStart w:id="204" w:name="_Toc212717015"/>
      <w:bookmarkStart w:id="205" w:name="_Toc214529853"/>
    </w:p>
    <w:p w14:paraId="65F86D39" w14:textId="762E5544" w:rsidR="00D9064F" w:rsidRPr="00805538" w:rsidRDefault="00805538" w:rsidP="00805538">
      <w:pPr>
        <w:spacing w:before="100" w:beforeAutospacing="1" w:after="100" w:afterAutospacing="1"/>
        <w:rPr>
          <w:rFonts w:asciiTheme="minorHAnsi" w:hAnsiTheme="minorHAnsi" w:cstheme="minorHAnsi"/>
        </w:rPr>
      </w:pPr>
      <w:r w:rsidRPr="00805538">
        <w:rPr>
          <w:rFonts w:asciiTheme="minorHAnsi" w:hAnsiTheme="minorHAnsi" w:cstheme="minorHAnsi"/>
          <w:szCs w:val="22"/>
        </w:rPr>
        <w:t>A</w:t>
      </w:r>
      <w:r w:rsidRPr="00805538">
        <w:rPr>
          <w:rFonts w:asciiTheme="minorHAnsi" w:hAnsiTheme="minorHAnsi" w:cstheme="minorHAnsi"/>
        </w:rPr>
        <w:t>z elfogadott Helyi Esélyegyenlőségi Programot és annak kétéves monitoring jelentéseit a Nyíregyháza Városháza hivatalos portálján digitálisan, akadálymentes formátumban is közzétesszük.</w:t>
      </w:r>
    </w:p>
    <w:p w14:paraId="50B90B6E" w14:textId="77777777" w:rsidR="00D9064F" w:rsidRPr="00805538" w:rsidRDefault="00D9064F" w:rsidP="00107FF0">
      <w:pPr>
        <w:rPr>
          <w:szCs w:val="22"/>
        </w:rPr>
      </w:pPr>
    </w:p>
    <w:p w14:paraId="09DC03E3" w14:textId="77777777" w:rsidR="000E5699" w:rsidRPr="00805538" w:rsidRDefault="000E5699" w:rsidP="00107FF0">
      <w:pPr>
        <w:rPr>
          <w:szCs w:val="22"/>
        </w:rPr>
      </w:pPr>
    </w:p>
    <w:p w14:paraId="588DD3F6" w14:textId="77777777" w:rsidR="004B543E" w:rsidRPr="00805538" w:rsidRDefault="000E5699" w:rsidP="000E5699">
      <w:pPr>
        <w:pStyle w:val="Cmsor4"/>
        <w:pBdr>
          <w:top w:val="none" w:sz="0" w:space="0" w:color="auto"/>
          <w:left w:val="none" w:sz="0" w:space="0" w:color="auto"/>
          <w:bottom w:val="none" w:sz="0" w:space="0" w:color="auto"/>
          <w:right w:val="none" w:sz="0" w:space="0" w:color="auto"/>
        </w:pBdr>
        <w:rPr>
          <w:b/>
          <w:szCs w:val="24"/>
        </w:rPr>
      </w:pPr>
      <w:bookmarkStart w:id="206" w:name="_Toc240272547"/>
      <w:r w:rsidRPr="00805538">
        <w:rPr>
          <w:b/>
          <w:szCs w:val="24"/>
        </w:rPr>
        <w:lastRenderedPageBreak/>
        <w:t>3.5 Kötelezettségek és felelősség</w:t>
      </w:r>
      <w:bookmarkEnd w:id="199"/>
      <w:bookmarkEnd w:id="200"/>
      <w:bookmarkEnd w:id="201"/>
      <w:bookmarkEnd w:id="202"/>
      <w:bookmarkEnd w:id="203"/>
      <w:bookmarkEnd w:id="204"/>
      <w:bookmarkEnd w:id="205"/>
      <w:bookmarkEnd w:id="206"/>
    </w:p>
    <w:p w14:paraId="54095C8F" w14:textId="77777777" w:rsidR="00C76BE7" w:rsidRPr="00805538" w:rsidRDefault="00C76BE7" w:rsidP="00C76BE7">
      <w:pPr>
        <w:pStyle w:val="Nincstrkz"/>
        <w:jc w:val="both"/>
      </w:pPr>
      <w:r w:rsidRPr="00805538">
        <w:t>Az esélyegyenlőséggel összefüggő feladatokért az alábbi személyek/csoportok felelősek:</w:t>
      </w:r>
    </w:p>
    <w:p w14:paraId="0630ABC6" w14:textId="77777777" w:rsidR="00C76BE7" w:rsidRPr="00805538" w:rsidRDefault="00C76BE7" w:rsidP="00C76BE7">
      <w:pPr>
        <w:pStyle w:val="Nincstrkz"/>
        <w:jc w:val="both"/>
      </w:pPr>
    </w:p>
    <w:p w14:paraId="143A8BE5" w14:textId="77777777" w:rsidR="00C76BE7" w:rsidRPr="00805538" w:rsidRDefault="00C76BE7" w:rsidP="00C76BE7">
      <w:pPr>
        <w:pStyle w:val="Nincstrkz"/>
        <w:jc w:val="both"/>
        <w:rPr>
          <w:b/>
        </w:rPr>
      </w:pPr>
      <w:r w:rsidRPr="00805538">
        <w:rPr>
          <w:b/>
        </w:rPr>
        <w:t xml:space="preserve">A Helyi Esélyegyenlőségi Program végrehajtásáért az önkormányzat részéről </w:t>
      </w:r>
      <w:r w:rsidR="00E5543E" w:rsidRPr="00805538">
        <w:rPr>
          <w:b/>
        </w:rPr>
        <w:t>a polgármester felel.</w:t>
      </w:r>
    </w:p>
    <w:p w14:paraId="2515962D" w14:textId="77777777" w:rsidR="00C76BE7" w:rsidRPr="00805538" w:rsidRDefault="00C76BE7" w:rsidP="00C76BE7">
      <w:pPr>
        <w:pStyle w:val="Nincstrkz"/>
        <w:numPr>
          <w:ilvl w:val="0"/>
          <w:numId w:val="2"/>
        </w:numPr>
        <w:jc w:val="both"/>
      </w:pPr>
      <w:r w:rsidRPr="00805538">
        <w:t>Az ő feladata és felelőssége a HEP Fórum létrejöttének szervezése, működésének sokoldalú támogatása, az önkormányzat és a HEP Fórum közötti kapcsolat biztosítása.</w:t>
      </w:r>
    </w:p>
    <w:p w14:paraId="482F08D9" w14:textId="77777777" w:rsidR="00C76BE7" w:rsidRPr="00805538" w:rsidRDefault="00C76BE7" w:rsidP="00C76BE7">
      <w:pPr>
        <w:pStyle w:val="Nincstrkz"/>
        <w:numPr>
          <w:ilvl w:val="0"/>
          <w:numId w:val="2"/>
        </w:numPr>
        <w:jc w:val="both"/>
      </w:pPr>
      <w:r w:rsidRPr="00805538">
        <w:t>Folyamatosan együttműködik a HEP Fórum vezetőjével.</w:t>
      </w:r>
    </w:p>
    <w:p w14:paraId="4F735821" w14:textId="77777777" w:rsidR="00C76BE7" w:rsidRPr="00805538" w:rsidRDefault="00C76BE7" w:rsidP="00C76BE7">
      <w:pPr>
        <w:pStyle w:val="Nincstrkz"/>
        <w:numPr>
          <w:ilvl w:val="0"/>
          <w:numId w:val="2"/>
        </w:numPr>
        <w:jc w:val="both"/>
      </w:pPr>
      <w:r w:rsidRPr="00805538">
        <w:t>Felelősségi körébe tartozó, az alábbiakban felsorolt</w:t>
      </w:r>
      <w:r w:rsidR="00C13BB0" w:rsidRPr="00805538">
        <w:t xml:space="preserve"> tevékenységeit a HEP Fórum</w:t>
      </w:r>
      <w:r w:rsidRPr="00805538">
        <w:t xml:space="preserve"> bevonásával és támogatásával végzi. Így </w:t>
      </w:r>
    </w:p>
    <w:p w14:paraId="1708C807" w14:textId="77777777" w:rsidR="00C76BE7" w:rsidRPr="00805538" w:rsidRDefault="00C76BE7" w:rsidP="00C76BE7">
      <w:pPr>
        <w:pStyle w:val="Nincstrkz"/>
        <w:numPr>
          <w:ilvl w:val="1"/>
          <w:numId w:val="2"/>
        </w:numPr>
        <w:jc w:val="both"/>
      </w:pPr>
      <w:r w:rsidRPr="00805538">
        <w:t xml:space="preserve">Felel azért, hogy a település minden lakója és az érintett szakmai és társadalmi partnerek számára elérhető legyen a Helyi Esélyegyenlőségi Program. </w:t>
      </w:r>
    </w:p>
    <w:p w14:paraId="46EE6672" w14:textId="77777777" w:rsidR="00C76BE7" w:rsidRPr="00805538" w:rsidRDefault="00C76BE7" w:rsidP="00C76BE7">
      <w:pPr>
        <w:pStyle w:val="Nincstrkz"/>
        <w:numPr>
          <w:ilvl w:val="1"/>
          <w:numId w:val="2"/>
        </w:numPr>
        <w:jc w:val="both"/>
      </w:pPr>
      <w:r w:rsidRPr="00805538">
        <w:t xml:space="preserve">Figyelemmel kíséri azt, hogy az önkormányzat döntéshozói, tisztségviselői és intézményeinek dolgozói megismerik és követik a HEP-ben foglaltakat. </w:t>
      </w:r>
    </w:p>
    <w:p w14:paraId="42DCFC34" w14:textId="77777777" w:rsidR="00C76BE7" w:rsidRPr="00805538" w:rsidRDefault="00C76BE7" w:rsidP="00C76BE7">
      <w:pPr>
        <w:pStyle w:val="Nincstrkz"/>
        <w:numPr>
          <w:ilvl w:val="1"/>
          <w:numId w:val="2"/>
        </w:numPr>
        <w:jc w:val="both"/>
      </w:pPr>
      <w:r w:rsidRPr="00805538">
        <w:t xml:space="preserve">Támogatnia kell, hogy az önkormányzat, illetve intézményeinek vezetői minden ponton megkapják a szükséges felkészítést és segítséget a HEP végrehajtásához. </w:t>
      </w:r>
    </w:p>
    <w:p w14:paraId="32C43A19" w14:textId="77777777" w:rsidR="00C76BE7" w:rsidRPr="00805538" w:rsidRDefault="00C76BE7" w:rsidP="00C76BE7">
      <w:pPr>
        <w:pStyle w:val="Nincstrkz"/>
        <w:numPr>
          <w:ilvl w:val="1"/>
          <w:numId w:val="2"/>
        </w:numPr>
        <w:jc w:val="both"/>
      </w:pPr>
      <w:r w:rsidRPr="00805538">
        <w:t xml:space="preserve">Kötelessége az egyenlő bánásmód elvét sértő esetekben meg tennie a szükséges lépéseket, vizsgálatot kezdeményezni, és a jogsértés következményeinek elhárításáról intézkedni </w:t>
      </w:r>
    </w:p>
    <w:p w14:paraId="2CF59771" w14:textId="77777777" w:rsidR="00C76BE7" w:rsidRPr="00805538" w:rsidRDefault="00C76BE7" w:rsidP="00C76BE7">
      <w:pPr>
        <w:pStyle w:val="Nincstrkz"/>
        <w:jc w:val="both"/>
      </w:pPr>
    </w:p>
    <w:p w14:paraId="64BF9307" w14:textId="77777777" w:rsidR="00C76BE7" w:rsidRPr="00805538" w:rsidRDefault="00C76BE7" w:rsidP="00C76BE7">
      <w:pPr>
        <w:pStyle w:val="Nincstrkz"/>
        <w:jc w:val="both"/>
      </w:pPr>
      <w:r w:rsidRPr="00805538">
        <w:t xml:space="preserve">A település vezetése, az önkormányzat tisztségviselői és a települési intézmények vezetői </w:t>
      </w:r>
    </w:p>
    <w:p w14:paraId="2478709A" w14:textId="77777777" w:rsidR="00C76BE7" w:rsidRPr="00805538" w:rsidRDefault="00C76BE7" w:rsidP="00C76BE7">
      <w:pPr>
        <w:pStyle w:val="Nincstrkz"/>
        <w:numPr>
          <w:ilvl w:val="0"/>
          <w:numId w:val="2"/>
        </w:numPr>
        <w:jc w:val="both"/>
      </w:pPr>
      <w:r w:rsidRPr="00805538">
        <w:t xml:space="preserve">felelősek azért, hogy ismerjék az egyenlő bánásmódra és esélyegyenlőségre vonatkozó jogi előírásokat, biztosítsák a diszkriminációmentes intézményi szolgáltatásokat, a befogadó és toleráns légkört, és megragadjanak minden alkalmat, hogy az esélyegyenlőséggel kapcsolatos ismereteiket bővítő képzésen, egyéb programon részt vegyenek. </w:t>
      </w:r>
    </w:p>
    <w:p w14:paraId="3B847D7E" w14:textId="77777777" w:rsidR="00C76BE7" w:rsidRPr="00805538" w:rsidRDefault="00C76BE7" w:rsidP="00C76BE7">
      <w:pPr>
        <w:pStyle w:val="Nincstrkz"/>
        <w:numPr>
          <w:ilvl w:val="0"/>
          <w:numId w:val="2"/>
        </w:numPr>
        <w:jc w:val="both"/>
      </w:pPr>
      <w:r w:rsidRPr="00805538">
        <w:t>Felelősségük továbbá, hogy ismerjék a HEP IT-ben foglaltakat és közreműködjenek annak megvalósításában.</w:t>
      </w:r>
    </w:p>
    <w:p w14:paraId="64CF116E" w14:textId="77777777" w:rsidR="00C76BE7" w:rsidRPr="00805538" w:rsidRDefault="00C76BE7" w:rsidP="00C76BE7">
      <w:pPr>
        <w:pStyle w:val="Nincstrkz"/>
        <w:numPr>
          <w:ilvl w:val="0"/>
          <w:numId w:val="2"/>
        </w:numPr>
        <w:jc w:val="both"/>
      </w:pPr>
      <w:r w:rsidRPr="00805538">
        <w:t>Az esélyegyenlőség sérülése esetén hivatalosan jelezzék azt a HEP IT kijelölt irányítóinak.</w:t>
      </w:r>
    </w:p>
    <w:p w14:paraId="76DC8DD0" w14:textId="77777777" w:rsidR="00C76BE7" w:rsidRPr="00805538" w:rsidRDefault="00C76BE7" w:rsidP="00C76BE7">
      <w:pPr>
        <w:pStyle w:val="Nincstrkz"/>
        <w:numPr>
          <w:ilvl w:val="0"/>
          <w:numId w:val="2"/>
        </w:numPr>
        <w:jc w:val="both"/>
      </w:pPr>
      <w:r w:rsidRPr="00805538">
        <w:t>Az önkormányzati intézmények vezetői intézményi akciótervben gondoskodjanak az Esélyegyenlőségi Programban foglaltaknak az intézményükben történő maradéktalan érvényesüléséről.</w:t>
      </w:r>
    </w:p>
    <w:p w14:paraId="36ECA81E" w14:textId="77777777" w:rsidR="00D9064F" w:rsidRPr="00805538" w:rsidRDefault="00D9064F" w:rsidP="00C76BE7">
      <w:pPr>
        <w:pStyle w:val="Nincstrkz"/>
        <w:jc w:val="both"/>
      </w:pPr>
    </w:p>
    <w:p w14:paraId="5FEA66D5" w14:textId="77777777" w:rsidR="00C76BE7" w:rsidRPr="00805538" w:rsidRDefault="00C76BE7" w:rsidP="00C76BE7">
      <w:pPr>
        <w:pStyle w:val="Nincstrkz"/>
        <w:jc w:val="both"/>
      </w:pPr>
      <w:r w:rsidRPr="00805538">
        <w:t xml:space="preserve">Szükséges továbbá, hogy a jogszabály által előírt feladat-megosztás, együttműködési kötelezettség alapján a települési önkormányzattal kapcsolatban álló szereplők ismerjék </w:t>
      </w:r>
      <w:r w:rsidR="00FD5F0C" w:rsidRPr="00805538">
        <w:t>a HEP-</w:t>
      </w:r>
      <w:proofErr w:type="spellStart"/>
      <w:r w:rsidR="00FD5F0C" w:rsidRPr="00805538">
        <w:t>e</w:t>
      </w:r>
      <w:r w:rsidRPr="00805538">
        <w:t>t</w:t>
      </w:r>
      <w:proofErr w:type="spellEnd"/>
      <w:r w:rsidRPr="00805538">
        <w:t xml:space="preserve">, annak megvalósításában aktív szerepet vállaljanak. </w:t>
      </w:r>
    </w:p>
    <w:p w14:paraId="3E77DF48" w14:textId="77777777" w:rsidR="002B3567" w:rsidRPr="00805538" w:rsidRDefault="002B3567" w:rsidP="00EB4686">
      <w:pPr>
        <w:pStyle w:val="Nincstrkz"/>
        <w:jc w:val="both"/>
        <w:rPr>
          <w:b/>
        </w:rPr>
      </w:pPr>
    </w:p>
    <w:p w14:paraId="17BDA832" w14:textId="77777777" w:rsidR="004B543E" w:rsidRPr="00805538" w:rsidRDefault="00345767" w:rsidP="005371FB">
      <w:pPr>
        <w:pStyle w:val="Cmsor4"/>
        <w:pBdr>
          <w:top w:val="none" w:sz="0" w:space="0" w:color="auto"/>
          <w:left w:val="none" w:sz="0" w:space="0" w:color="auto"/>
          <w:bottom w:val="none" w:sz="0" w:space="0" w:color="auto"/>
          <w:right w:val="none" w:sz="0" w:space="0" w:color="auto"/>
        </w:pBdr>
        <w:rPr>
          <w:b/>
          <w:szCs w:val="24"/>
        </w:rPr>
      </w:pPr>
      <w:bookmarkStart w:id="207" w:name="_Toc212560430"/>
      <w:bookmarkStart w:id="208" w:name="_Toc212562054"/>
      <w:bookmarkStart w:id="209" w:name="_Toc212697746"/>
      <w:bookmarkStart w:id="210" w:name="_Toc212699641"/>
      <w:bookmarkStart w:id="211" w:name="_Toc212716899"/>
      <w:bookmarkStart w:id="212" w:name="_Toc212717016"/>
      <w:bookmarkStart w:id="213" w:name="_Toc214529854"/>
      <w:bookmarkStart w:id="214" w:name="_Toc240272548"/>
      <w:r w:rsidRPr="00805538">
        <w:rPr>
          <w:b/>
          <w:szCs w:val="24"/>
        </w:rPr>
        <w:t xml:space="preserve">3.6 </w:t>
      </w:r>
      <w:r w:rsidR="004B543E" w:rsidRPr="00805538">
        <w:rPr>
          <w:b/>
          <w:szCs w:val="24"/>
        </w:rPr>
        <w:t>Érvényesülés, módosítás</w:t>
      </w:r>
      <w:bookmarkEnd w:id="207"/>
      <w:bookmarkEnd w:id="208"/>
      <w:bookmarkEnd w:id="209"/>
      <w:bookmarkEnd w:id="210"/>
      <w:bookmarkEnd w:id="211"/>
      <w:bookmarkEnd w:id="212"/>
      <w:bookmarkEnd w:id="213"/>
      <w:bookmarkEnd w:id="214"/>
    </w:p>
    <w:p w14:paraId="61EA543D" w14:textId="77777777" w:rsidR="00DF5797" w:rsidRPr="00805538" w:rsidRDefault="004B543E" w:rsidP="00C76BE7">
      <w:pPr>
        <w:rPr>
          <w:szCs w:val="22"/>
        </w:rPr>
      </w:pPr>
      <w:r w:rsidRPr="00805538">
        <w:rPr>
          <w:szCs w:val="22"/>
        </w:rPr>
        <w:t xml:space="preserve">Amennyiben a </w:t>
      </w:r>
      <w:r w:rsidR="006C4286" w:rsidRPr="00805538">
        <w:rPr>
          <w:b/>
          <w:szCs w:val="22"/>
        </w:rPr>
        <w:t>két</w:t>
      </w:r>
      <w:r w:rsidRPr="00805538">
        <w:rPr>
          <w:b/>
          <w:szCs w:val="22"/>
        </w:rPr>
        <w:t>éve</w:t>
      </w:r>
      <w:r w:rsidR="006C4286" w:rsidRPr="00805538">
        <w:rPr>
          <w:b/>
          <w:szCs w:val="22"/>
        </w:rPr>
        <w:t>nte előírt</w:t>
      </w:r>
      <w:r w:rsidR="006C4286" w:rsidRPr="00805538">
        <w:rPr>
          <w:szCs w:val="22"/>
        </w:rPr>
        <w:t xml:space="preserve"> – de ennél gyakrabban, pl. évente is elvégezhető </w:t>
      </w:r>
      <w:r w:rsidR="00046F0C" w:rsidRPr="00805538">
        <w:rPr>
          <w:szCs w:val="22"/>
        </w:rPr>
        <w:t xml:space="preserve">- </w:t>
      </w:r>
      <w:r w:rsidR="00046F0C" w:rsidRPr="00805538">
        <w:rPr>
          <w:b/>
          <w:szCs w:val="22"/>
        </w:rPr>
        <w:t>felülvizsgálat</w:t>
      </w:r>
      <w:r w:rsidRPr="00805538">
        <w:rPr>
          <w:b/>
          <w:szCs w:val="22"/>
        </w:rPr>
        <w:t xml:space="preserve"> </w:t>
      </w:r>
      <w:r w:rsidRPr="00805538">
        <w:rPr>
          <w:szCs w:val="22"/>
        </w:rPr>
        <w:t>során kiderül, hogy a</w:t>
      </w:r>
      <w:r w:rsidR="00057B86" w:rsidRPr="00805538">
        <w:rPr>
          <w:szCs w:val="22"/>
        </w:rPr>
        <w:t xml:space="preserve"> HEP IT-ben </w:t>
      </w:r>
      <w:r w:rsidRPr="00805538">
        <w:rPr>
          <w:szCs w:val="22"/>
        </w:rPr>
        <w:t xml:space="preserve">vállalt célokat nem sikerül teljesíteni, </w:t>
      </w:r>
      <w:r w:rsidRPr="00805538">
        <w:rPr>
          <w:b/>
          <w:szCs w:val="22"/>
        </w:rPr>
        <w:t>a</w:t>
      </w:r>
      <w:r w:rsidR="00057B86" w:rsidRPr="00805538">
        <w:rPr>
          <w:b/>
          <w:szCs w:val="22"/>
        </w:rPr>
        <w:t xml:space="preserve"> HEP</w:t>
      </w:r>
      <w:r w:rsidRPr="00805538">
        <w:rPr>
          <w:b/>
          <w:szCs w:val="22"/>
        </w:rPr>
        <w:t xml:space="preserve"> Fórum </w:t>
      </w:r>
      <w:r w:rsidR="00BC1500" w:rsidRPr="00805538">
        <w:rPr>
          <w:b/>
          <w:szCs w:val="22"/>
        </w:rPr>
        <w:t xml:space="preserve">megvitatja </w:t>
      </w:r>
      <w:r w:rsidRPr="00805538">
        <w:rPr>
          <w:b/>
          <w:szCs w:val="22"/>
        </w:rPr>
        <w:t xml:space="preserve">a beavatkozási tevékenységek korrekciójára, kiegészítésére vonatkozó intézkedési tervjavaslatát </w:t>
      </w:r>
      <w:r w:rsidRPr="00805538">
        <w:rPr>
          <w:szCs w:val="22"/>
        </w:rPr>
        <w:t xml:space="preserve">annak érdekében, hogy a célok teljesíthetők legyenek. </w:t>
      </w:r>
    </w:p>
    <w:p w14:paraId="75AE8C56" w14:textId="77777777" w:rsidR="00DF5797" w:rsidRPr="00805538" w:rsidRDefault="00DF5797" w:rsidP="00C76BE7">
      <w:pPr>
        <w:rPr>
          <w:szCs w:val="22"/>
        </w:rPr>
      </w:pPr>
      <w:r w:rsidRPr="00805538">
        <w:rPr>
          <w:szCs w:val="22"/>
        </w:rPr>
        <w:t>Az HEP IT-t mindenképp módosítani szükséges, ha megállapításaiban lényeges változás következik be, illetve amennyiben a tervezett beavatkozások nem elegendő módon járulnak hozzá a kitűzött célok megvalósításához.</w:t>
      </w:r>
    </w:p>
    <w:p w14:paraId="444AB9D3" w14:textId="77777777" w:rsidR="004B543E" w:rsidRPr="00805538" w:rsidRDefault="004B543E" w:rsidP="00C76BE7">
      <w:pPr>
        <w:rPr>
          <w:szCs w:val="22"/>
        </w:rPr>
      </w:pPr>
      <w:r w:rsidRPr="00805538">
        <w:rPr>
          <w:szCs w:val="22"/>
        </w:rPr>
        <w:t xml:space="preserve">Az egyenlő bánásmód elvét sértő esetekben az </w:t>
      </w:r>
      <w:r w:rsidR="00057B86" w:rsidRPr="00805538">
        <w:rPr>
          <w:szCs w:val="22"/>
        </w:rPr>
        <w:t>HEP IT</w:t>
      </w:r>
      <w:r w:rsidRPr="00805538">
        <w:rPr>
          <w:szCs w:val="22"/>
        </w:rPr>
        <w:t xml:space="preserve"> végrehajtásáért felelős személy megteszi a szükséges lépéseket, vizsgálatot kezdeményez, és intézkedik a jogsértés következményeinek elhárításáról.</w:t>
      </w:r>
    </w:p>
    <w:p w14:paraId="01C7B3CA" w14:textId="77777777" w:rsidR="004B543E" w:rsidRPr="00805538" w:rsidRDefault="004B543E" w:rsidP="00EB4686">
      <w:pPr>
        <w:pStyle w:val="Nincstrkz"/>
        <w:jc w:val="both"/>
      </w:pPr>
    </w:p>
    <w:p w14:paraId="3CCE899F" w14:textId="77777777" w:rsidR="004B543E" w:rsidRPr="00793649" w:rsidRDefault="004C44FC" w:rsidP="00793649">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rPr>
          <w:b/>
          <w:iCs/>
          <w:sz w:val="28"/>
          <w:szCs w:val="28"/>
        </w:rPr>
      </w:pPr>
      <w:bookmarkStart w:id="215" w:name="_Toc212560431"/>
      <w:bookmarkStart w:id="216" w:name="_Toc212562055"/>
      <w:bookmarkStart w:id="217" w:name="_Toc212697747"/>
      <w:bookmarkStart w:id="218" w:name="_Toc212699642"/>
      <w:bookmarkStart w:id="219" w:name="_Toc212716900"/>
      <w:bookmarkStart w:id="220" w:name="_Toc212717017"/>
      <w:bookmarkStart w:id="221" w:name="_Toc214529855"/>
      <w:r w:rsidRPr="00805538">
        <w:rPr>
          <w:szCs w:val="22"/>
        </w:rPr>
        <w:br w:type="page"/>
      </w:r>
      <w:bookmarkStart w:id="222" w:name="_Toc240272549"/>
      <w:bookmarkStart w:id="223" w:name="_Toc240274628"/>
      <w:r w:rsidRPr="00793649">
        <w:rPr>
          <w:b/>
          <w:iCs/>
          <w:sz w:val="28"/>
          <w:szCs w:val="28"/>
        </w:rPr>
        <w:lastRenderedPageBreak/>
        <w:t xml:space="preserve">4. </w:t>
      </w:r>
      <w:r w:rsidR="004B543E" w:rsidRPr="00793649">
        <w:rPr>
          <w:b/>
          <w:iCs/>
          <w:sz w:val="28"/>
          <w:szCs w:val="28"/>
        </w:rPr>
        <w:t>Elfogadás módja és dátuma</w:t>
      </w:r>
      <w:bookmarkEnd w:id="215"/>
      <w:bookmarkEnd w:id="216"/>
      <w:bookmarkEnd w:id="217"/>
      <w:bookmarkEnd w:id="218"/>
      <w:bookmarkEnd w:id="219"/>
      <w:bookmarkEnd w:id="220"/>
      <w:bookmarkEnd w:id="221"/>
      <w:bookmarkEnd w:id="222"/>
      <w:bookmarkEnd w:id="223"/>
    </w:p>
    <w:p w14:paraId="5A827718" w14:textId="77777777" w:rsidR="004B543E" w:rsidRPr="00805538" w:rsidRDefault="004B543E" w:rsidP="00EB4686">
      <w:pPr>
        <w:pStyle w:val="Nincstrkz"/>
        <w:jc w:val="both"/>
      </w:pPr>
    </w:p>
    <w:p w14:paraId="5A1FC7DB" w14:textId="77777777" w:rsidR="004B543E" w:rsidRPr="00805538" w:rsidRDefault="00107FF0" w:rsidP="00C76BE7">
      <w:pPr>
        <w:rPr>
          <w:szCs w:val="22"/>
        </w:rPr>
      </w:pPr>
      <w:r w:rsidRPr="00805538">
        <w:rPr>
          <w:szCs w:val="22"/>
        </w:rPr>
        <w:t>I. Nyíregyháza Megyei Jogú Város</w:t>
      </w:r>
      <w:r w:rsidR="004B543E" w:rsidRPr="00805538">
        <w:rPr>
          <w:szCs w:val="22"/>
        </w:rPr>
        <w:t xml:space="preserve"> </w:t>
      </w:r>
      <w:r w:rsidR="00057B86" w:rsidRPr="00805538">
        <w:rPr>
          <w:szCs w:val="22"/>
        </w:rPr>
        <w:t xml:space="preserve">Helyi </w:t>
      </w:r>
      <w:r w:rsidR="004B543E" w:rsidRPr="00805538">
        <w:rPr>
          <w:szCs w:val="22"/>
        </w:rPr>
        <w:t xml:space="preserve">Esélyegyenlőségi </w:t>
      </w:r>
      <w:r w:rsidR="00057B86" w:rsidRPr="00805538">
        <w:rPr>
          <w:szCs w:val="22"/>
        </w:rPr>
        <w:t>Programjának</w:t>
      </w:r>
      <w:r w:rsidR="004B543E" w:rsidRPr="00805538">
        <w:rPr>
          <w:szCs w:val="22"/>
        </w:rPr>
        <w:t xml:space="preserve"> szakmai és társadalmi vitáj</w:t>
      </w:r>
      <w:r w:rsidR="00057B86" w:rsidRPr="00805538">
        <w:rPr>
          <w:szCs w:val="22"/>
        </w:rPr>
        <w:t xml:space="preserve">a megtörtént. </w:t>
      </w:r>
      <w:r w:rsidR="004B543E" w:rsidRPr="00805538">
        <w:rPr>
          <w:szCs w:val="22"/>
        </w:rPr>
        <w:t xml:space="preserve">Az itt született észrevételeket </w:t>
      </w:r>
      <w:r w:rsidR="00057B86" w:rsidRPr="00805538">
        <w:rPr>
          <w:szCs w:val="22"/>
        </w:rPr>
        <w:t xml:space="preserve">a </w:t>
      </w:r>
      <w:r w:rsidR="004B543E" w:rsidRPr="00805538">
        <w:rPr>
          <w:szCs w:val="22"/>
        </w:rPr>
        <w:t>megvitatást követően a</w:t>
      </w:r>
      <w:r w:rsidR="0070005B" w:rsidRPr="00805538">
        <w:rPr>
          <w:szCs w:val="22"/>
        </w:rPr>
        <w:t xml:space="preserve"> HEP</w:t>
      </w:r>
      <w:r w:rsidR="004B543E" w:rsidRPr="00805538">
        <w:rPr>
          <w:szCs w:val="22"/>
        </w:rPr>
        <w:t xml:space="preserve"> Intézkedési Terv</w:t>
      </w:r>
      <w:r w:rsidR="0070005B" w:rsidRPr="00805538">
        <w:rPr>
          <w:szCs w:val="22"/>
        </w:rPr>
        <w:t>é</w:t>
      </w:r>
      <w:r w:rsidR="004B543E" w:rsidRPr="00805538">
        <w:rPr>
          <w:szCs w:val="22"/>
        </w:rPr>
        <w:t>be beépítettük.</w:t>
      </w:r>
    </w:p>
    <w:p w14:paraId="10430B3B" w14:textId="77777777" w:rsidR="004B543E" w:rsidRPr="00805538" w:rsidRDefault="004B543E" w:rsidP="00C76BE7">
      <w:pPr>
        <w:rPr>
          <w:szCs w:val="22"/>
        </w:rPr>
      </w:pPr>
    </w:p>
    <w:p w14:paraId="771294C5" w14:textId="4F20B3E2" w:rsidR="004B543E" w:rsidRPr="00805538" w:rsidRDefault="00BC27CA" w:rsidP="00C76BE7">
      <w:pPr>
        <w:rPr>
          <w:szCs w:val="22"/>
        </w:rPr>
      </w:pPr>
      <w:r w:rsidRPr="00805538">
        <w:rPr>
          <w:szCs w:val="22"/>
        </w:rPr>
        <w:t>I</w:t>
      </w:r>
      <w:r w:rsidR="004B543E" w:rsidRPr="00805538">
        <w:rPr>
          <w:szCs w:val="22"/>
        </w:rPr>
        <w:t>I.</w:t>
      </w:r>
      <w:r w:rsidR="007F732D" w:rsidRPr="00805538">
        <w:rPr>
          <w:szCs w:val="22"/>
        </w:rPr>
        <w:t xml:space="preserve"> Ezt követően Nyíregyháza Megyei Jogú Város Önkormányzatának Közgyűlése (</w:t>
      </w:r>
      <w:r w:rsidR="004B543E" w:rsidRPr="00805538">
        <w:rPr>
          <w:szCs w:val="22"/>
        </w:rPr>
        <w:t>képviselő-testülete</w:t>
      </w:r>
      <w:r w:rsidR="007F732D" w:rsidRPr="00805538">
        <w:rPr>
          <w:szCs w:val="22"/>
        </w:rPr>
        <w:t>)</w:t>
      </w:r>
      <w:r w:rsidR="004B543E" w:rsidRPr="00805538">
        <w:rPr>
          <w:szCs w:val="22"/>
        </w:rPr>
        <w:t xml:space="preserve"> a </w:t>
      </w:r>
      <w:r w:rsidR="00057B86" w:rsidRPr="00805538">
        <w:rPr>
          <w:szCs w:val="22"/>
        </w:rPr>
        <w:t xml:space="preserve">Helyi </w:t>
      </w:r>
      <w:r w:rsidR="004B543E" w:rsidRPr="00805538">
        <w:rPr>
          <w:szCs w:val="22"/>
        </w:rPr>
        <w:t xml:space="preserve">Esélyegyenlőségi </w:t>
      </w:r>
      <w:r w:rsidR="00057B86" w:rsidRPr="00805538">
        <w:rPr>
          <w:szCs w:val="22"/>
        </w:rPr>
        <w:t xml:space="preserve">Programot (melynek része az </w:t>
      </w:r>
      <w:r w:rsidR="004B543E" w:rsidRPr="00805538">
        <w:rPr>
          <w:szCs w:val="22"/>
        </w:rPr>
        <w:t>Intézkedési Terv</w:t>
      </w:r>
      <w:r w:rsidR="00057B86" w:rsidRPr="00805538">
        <w:rPr>
          <w:szCs w:val="22"/>
        </w:rPr>
        <w:t>)</w:t>
      </w:r>
      <w:r w:rsidR="004B543E" w:rsidRPr="00805538">
        <w:rPr>
          <w:szCs w:val="22"/>
        </w:rPr>
        <w:t xml:space="preserve"> megvitatta és </w:t>
      </w:r>
      <w:r w:rsidR="006160C1">
        <w:rPr>
          <w:szCs w:val="22"/>
        </w:rPr>
        <w:t>105/2026. (IX.24.)</w:t>
      </w:r>
      <w:r w:rsidR="004B543E" w:rsidRPr="00805538">
        <w:rPr>
          <w:szCs w:val="22"/>
        </w:rPr>
        <w:t xml:space="preserve"> számú határozatával elfogadta.</w:t>
      </w:r>
    </w:p>
    <w:p w14:paraId="1EE24E91" w14:textId="77777777" w:rsidR="004B543E" w:rsidRPr="00805538" w:rsidRDefault="004B543E" w:rsidP="00C76BE7">
      <w:pPr>
        <w:rPr>
          <w:szCs w:val="22"/>
        </w:rPr>
      </w:pPr>
    </w:p>
    <w:p w14:paraId="6AECD409" w14:textId="77777777" w:rsidR="004B543E" w:rsidRPr="00805538" w:rsidRDefault="00FA0C68" w:rsidP="00C76BE7">
      <w:pPr>
        <w:rPr>
          <w:szCs w:val="22"/>
        </w:rPr>
      </w:pPr>
      <w:r w:rsidRPr="00805538">
        <w:rPr>
          <w:szCs w:val="22"/>
        </w:rPr>
        <w:t>Csatolt melléklet</w:t>
      </w:r>
      <w:r w:rsidR="004B543E" w:rsidRPr="00805538">
        <w:rPr>
          <w:szCs w:val="22"/>
        </w:rPr>
        <w:t xml:space="preserve">: </w:t>
      </w:r>
    </w:p>
    <w:p w14:paraId="1A8F426D" w14:textId="77777777" w:rsidR="004C44FC" w:rsidRPr="00805538" w:rsidRDefault="00BC27CA" w:rsidP="00EB4686">
      <w:pPr>
        <w:rPr>
          <w:szCs w:val="22"/>
        </w:rPr>
      </w:pPr>
      <w:r w:rsidRPr="00805538">
        <w:rPr>
          <w:szCs w:val="22"/>
        </w:rPr>
        <w:t>-</w:t>
      </w:r>
      <w:r w:rsidRPr="00805538">
        <w:rPr>
          <w:szCs w:val="22"/>
        </w:rPr>
        <w:tab/>
        <w:t>képviselő testület elfogadó határozatának kivonata</w:t>
      </w:r>
    </w:p>
    <w:p w14:paraId="04F40B78" w14:textId="77777777" w:rsidR="004C44FC" w:rsidRPr="00805538" w:rsidRDefault="004C44FC" w:rsidP="00EB4686">
      <w:pPr>
        <w:rPr>
          <w:szCs w:val="22"/>
        </w:rPr>
      </w:pPr>
    </w:p>
    <w:p w14:paraId="2168B318" w14:textId="77777777" w:rsidR="004C44FC" w:rsidRPr="00805538" w:rsidRDefault="004C44FC" w:rsidP="00EB4686">
      <w:pPr>
        <w:rPr>
          <w:szCs w:val="22"/>
        </w:rPr>
      </w:pPr>
    </w:p>
    <w:p w14:paraId="48AB518C" w14:textId="77777777" w:rsidR="004C44FC" w:rsidRPr="00805538" w:rsidRDefault="004C44FC" w:rsidP="00EB4686">
      <w:pPr>
        <w:rPr>
          <w:szCs w:val="22"/>
        </w:rPr>
      </w:pPr>
    </w:p>
    <w:p w14:paraId="6F6439AE" w14:textId="3A1C1ACF" w:rsidR="008B3FC4" w:rsidRPr="00805538" w:rsidRDefault="004B543E" w:rsidP="00EB4686">
      <w:pPr>
        <w:rPr>
          <w:szCs w:val="22"/>
        </w:rPr>
      </w:pPr>
      <w:r w:rsidRPr="00805538">
        <w:rPr>
          <w:szCs w:val="22"/>
        </w:rPr>
        <w:t>Dátum</w:t>
      </w:r>
      <w:r w:rsidRPr="00805538">
        <w:rPr>
          <w:szCs w:val="22"/>
        </w:rPr>
        <w:tab/>
      </w:r>
      <w:r w:rsidR="005371FB" w:rsidRPr="00805538">
        <w:rPr>
          <w:szCs w:val="22"/>
        </w:rPr>
        <w:t>202</w:t>
      </w:r>
      <w:r w:rsidR="00820705" w:rsidRPr="00805538">
        <w:rPr>
          <w:szCs w:val="22"/>
        </w:rPr>
        <w:t>6</w:t>
      </w:r>
      <w:r w:rsidR="005371FB" w:rsidRPr="00805538">
        <w:rPr>
          <w:szCs w:val="22"/>
        </w:rPr>
        <w:t xml:space="preserve">. szeptember </w:t>
      </w:r>
      <w:r w:rsidR="00805538">
        <w:rPr>
          <w:szCs w:val="22"/>
        </w:rPr>
        <w:t>24.</w:t>
      </w:r>
      <w:r w:rsidRPr="00805538">
        <w:rPr>
          <w:szCs w:val="22"/>
        </w:rPr>
        <w:tab/>
      </w:r>
      <w:r w:rsidRPr="00805538">
        <w:rPr>
          <w:szCs w:val="22"/>
        </w:rPr>
        <w:tab/>
      </w:r>
      <w:r w:rsidRPr="00805538">
        <w:rPr>
          <w:szCs w:val="22"/>
        </w:rPr>
        <w:tab/>
      </w:r>
      <w:r w:rsidRPr="00805538">
        <w:rPr>
          <w:szCs w:val="22"/>
        </w:rPr>
        <w:tab/>
      </w:r>
    </w:p>
    <w:p w14:paraId="7305AF89" w14:textId="77777777" w:rsidR="008B3FC4" w:rsidRPr="00805538" w:rsidRDefault="008B3FC4" w:rsidP="00EB4686">
      <w:pPr>
        <w:rPr>
          <w:szCs w:val="22"/>
        </w:rPr>
      </w:pPr>
    </w:p>
    <w:p w14:paraId="3C2C0731" w14:textId="77777777" w:rsidR="008B3FC4" w:rsidRPr="00805538" w:rsidRDefault="008B3FC4" w:rsidP="00EB4686">
      <w:pPr>
        <w:rPr>
          <w:szCs w:val="22"/>
        </w:rPr>
      </w:pPr>
    </w:p>
    <w:p w14:paraId="001CB65A" w14:textId="77777777" w:rsidR="008B3FC4" w:rsidRPr="00805538" w:rsidRDefault="008B3FC4" w:rsidP="00EB4686">
      <w:pPr>
        <w:rPr>
          <w:szCs w:val="22"/>
        </w:rPr>
      </w:pPr>
    </w:p>
    <w:p w14:paraId="688C3C1C" w14:textId="77777777" w:rsidR="004B543E" w:rsidRPr="00805538" w:rsidRDefault="004B543E" w:rsidP="008B3FC4">
      <w:pPr>
        <w:jc w:val="right"/>
        <w:rPr>
          <w:szCs w:val="22"/>
        </w:rPr>
      </w:pPr>
      <w:r w:rsidRPr="00805538">
        <w:rPr>
          <w:szCs w:val="22"/>
        </w:rPr>
        <w:tab/>
        <w:t>Aláírás</w:t>
      </w:r>
    </w:p>
    <w:p w14:paraId="639188C3" w14:textId="77777777" w:rsidR="00BC27CA" w:rsidRPr="00805538" w:rsidRDefault="00BC27CA" w:rsidP="008B3FC4">
      <w:pPr>
        <w:pStyle w:val="Nincstrkz"/>
        <w:jc w:val="both"/>
      </w:pPr>
    </w:p>
    <w:sectPr w:rsidR="00BC27CA" w:rsidRPr="00805538" w:rsidSect="004871E5">
      <w:headerReference w:type="even" r:id="rId84"/>
      <w:headerReference w:type="default" r:id="rId85"/>
      <w:footerReference w:type="even" r:id="rId86"/>
      <w:footerReference w:type="default" r:id="rId87"/>
      <w:headerReference w:type="first" r:id="rId88"/>
      <w:footerReference w:type="first" r:id="rId8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249A5" w14:textId="77777777" w:rsidR="009408D1" w:rsidRDefault="009408D1">
      <w:r>
        <w:separator/>
      </w:r>
    </w:p>
  </w:endnote>
  <w:endnote w:type="continuationSeparator" w:id="0">
    <w:p w14:paraId="6426834E" w14:textId="77777777" w:rsidR="009408D1" w:rsidRDefault="00940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SimSun;宋体">
    <w:panose1 w:val="00000000000000000000"/>
    <w:charset w:val="80"/>
    <w:family w:val="roman"/>
    <w:notTrueType/>
    <w:pitch w:val="default"/>
  </w:font>
  <w:font w:name="Aptos Narrow">
    <w:altName w:val="Calibri"/>
    <w:charset w:val="00"/>
    <w:family w:val="swiss"/>
    <w:pitch w:val="variable"/>
    <w:sig w:usb0="20000287" w:usb1="00000003" w:usb2="00000000" w:usb3="00000000" w:csb0="0000019F" w:csb1="00000000"/>
  </w:font>
  <w:font w:name="DejaVu Sans">
    <w:charset w:val="EE"/>
    <w:family w:val="swiss"/>
    <w:pitch w:val="variable"/>
    <w:sig w:usb0="E7002EFF" w:usb1="D200FDFF" w:usb2="0A246029" w:usb3="00000000" w:csb0="000001FF" w:csb1="00000000"/>
  </w:font>
  <w:font w:name="Times">
    <w:panose1 w:val="02020603050405020304"/>
    <w:charset w:val="EE"/>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GaramondHuNormal">
    <w:altName w:val="MS Mincho"/>
    <w:panose1 w:val="00000000000000000000"/>
    <w:charset w:val="80"/>
    <w:family w:val="auto"/>
    <w:notTrueType/>
    <w:pitch w:val="default"/>
    <w:sig w:usb0="00000001" w:usb1="08070000" w:usb2="00000010" w:usb3="00000000" w:csb0="00020000" w:csb1="00000000"/>
  </w:font>
  <w:font w:name="HiddenHorzOCR">
    <w:altName w:val="Yu Gothic"/>
    <w:panose1 w:val="00000000000000000000"/>
    <w:charset w:val="80"/>
    <w:family w:val="auto"/>
    <w:notTrueType/>
    <w:pitch w:val="default"/>
    <w:sig w:usb0="00000001" w:usb1="08070000" w:usb2="00000010" w:usb3="00000000" w:csb0="00020000" w:csb1="00000000"/>
  </w:font>
  <w:font w:name="Arial-BoldMT">
    <w:altName w:val="Arial"/>
    <w:panose1 w:val="00000000000000000000"/>
    <w:charset w:val="00"/>
    <w:family w:val="roman"/>
    <w:notTrueType/>
    <w:pitch w:val="default"/>
    <w:sig w:usb0="00000003" w:usb1="00000000" w:usb2="00000000" w:usb3="00000000" w:csb0="00000001" w:csb1="00000000"/>
  </w:font>
  <w:font w:name="ArialNarrow-BoldItalic">
    <w:altName w:val="Arial"/>
    <w:panose1 w:val="00000000000000000000"/>
    <w:charset w:val="00"/>
    <w:family w:val="swiss"/>
    <w:notTrueType/>
    <w:pitch w:val="default"/>
    <w:sig w:usb0="00000003" w:usb1="00000000" w:usb2="00000000" w:usb3="00000000" w:csb0="00000001" w:csb1="00000000"/>
  </w:font>
  <w:font w:name="ArialNarrow-Italic">
    <w:altName w:val="Arial"/>
    <w:panose1 w:val="00000000000000000000"/>
    <w:charset w:val="00"/>
    <w:family w:val="swiss"/>
    <w:notTrueType/>
    <w:pitch w:val="default"/>
    <w:sig w:usb0="00000003" w:usb1="00000000" w:usb2="00000000" w:usb3="00000000" w:csb0="00000001" w:csb1="00000000"/>
  </w:font>
  <w:font w:name="ArialNarrow">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81F9E" w14:textId="77777777" w:rsidR="00941EE3" w:rsidRDefault="00941EE3" w:rsidP="0013045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41</w:t>
    </w:r>
    <w:r>
      <w:rPr>
        <w:rStyle w:val="Oldalszm"/>
      </w:rPr>
      <w:fldChar w:fldCharType="end"/>
    </w:r>
  </w:p>
  <w:p w14:paraId="7771D267" w14:textId="77777777" w:rsidR="00941EE3" w:rsidRDefault="00941EE3" w:rsidP="00130455">
    <w:pPr>
      <w:pStyle w:val="llb"/>
      <w:ind w:right="360"/>
    </w:pPr>
  </w:p>
  <w:p w14:paraId="64A1A9BC" w14:textId="77777777" w:rsidR="00941EE3" w:rsidRDefault="00941EE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DDCC5" w14:textId="77777777" w:rsidR="00941EE3" w:rsidRDefault="00941EE3" w:rsidP="0013045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65330F">
      <w:rPr>
        <w:rStyle w:val="Oldalszm"/>
        <w:noProof/>
      </w:rPr>
      <w:t>191</w:t>
    </w:r>
    <w:r>
      <w:rPr>
        <w:rStyle w:val="Oldalszm"/>
      </w:rPr>
      <w:fldChar w:fldCharType="end"/>
    </w:r>
  </w:p>
  <w:p w14:paraId="4B7B129C" w14:textId="77777777" w:rsidR="00941EE3" w:rsidRDefault="00941EE3" w:rsidP="00130455">
    <w:pPr>
      <w:pStyle w:val="llb"/>
      <w:ind w:right="360"/>
    </w:pPr>
  </w:p>
  <w:p w14:paraId="4B85C87B" w14:textId="77777777" w:rsidR="00941EE3" w:rsidRDefault="00941EE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64198" w14:textId="7C47552B" w:rsidR="007E6B92" w:rsidRDefault="007E6B92">
    <w:pPr>
      <w:pStyle w:val="llb"/>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287508"/>
      <w:docPartObj>
        <w:docPartGallery w:val="Page Numbers (Bottom of Page)"/>
        <w:docPartUnique/>
      </w:docPartObj>
    </w:sdtPr>
    <w:sdtEndPr/>
    <w:sdtContent>
      <w:p w14:paraId="51C31C74" w14:textId="77777777" w:rsidR="00ED40D7" w:rsidRDefault="00ED40D7">
        <w:pPr>
          <w:pStyle w:val="llb"/>
          <w:jc w:val="right"/>
        </w:pPr>
        <w:r>
          <w:fldChar w:fldCharType="begin"/>
        </w:r>
        <w:r>
          <w:instrText>PAGE   \* MERGEFORMAT</w:instrText>
        </w:r>
        <w:r>
          <w:fldChar w:fldCharType="separate"/>
        </w:r>
        <w:r>
          <w:rPr>
            <w:lang w:val="hu-HU"/>
          </w:rPr>
          <w:t>2</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70935" w14:textId="77777777" w:rsidR="00941EE3" w:rsidRDefault="00941EE3" w:rsidP="00002C53">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55B8F053" w14:textId="77777777" w:rsidR="00941EE3" w:rsidRDefault="00941EE3" w:rsidP="00130455">
    <w:pPr>
      <w:pStyle w:val="llb"/>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C8614" w14:textId="77777777" w:rsidR="00941EE3" w:rsidRDefault="00941EE3" w:rsidP="000B3D52">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CE2DCF">
      <w:rPr>
        <w:rStyle w:val="Oldalszm"/>
        <w:noProof/>
      </w:rPr>
      <w:t>231</w:t>
    </w:r>
    <w:r>
      <w:rPr>
        <w:rStyle w:val="Oldalszm"/>
      </w:rPr>
      <w:fldChar w:fldCharType="end"/>
    </w:r>
  </w:p>
  <w:p w14:paraId="04C0761A" w14:textId="7474D2BD" w:rsidR="00941EE3" w:rsidRDefault="00941EE3" w:rsidP="00130455">
    <w:pPr>
      <w:pStyle w:val="llb"/>
      <w:ind w:right="360"/>
    </w:pPr>
    <w:r>
      <w:rPr>
        <w:noProof/>
      </w:rPr>
      <mc:AlternateContent>
        <mc:Choice Requires="wps">
          <w:drawing>
            <wp:anchor distT="0" distB="0" distL="114300" distR="114300" simplePos="0" relativeHeight="251657216" behindDoc="0" locked="0" layoutInCell="1" allowOverlap="1" wp14:anchorId="0A12D91A" wp14:editId="13CE8299">
              <wp:simplePos x="0" y="0"/>
              <wp:positionH relativeFrom="margin">
                <wp:align>center</wp:align>
              </wp:positionH>
              <wp:positionV relativeFrom="page">
                <wp:align>bottom</wp:align>
              </wp:positionV>
              <wp:extent cx="5759450" cy="729615"/>
              <wp:effectExtent l="0" t="0" r="0" b="4445"/>
              <wp:wrapNone/>
              <wp:docPr id="74304886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9450" cy="729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587B7" w14:textId="77777777" w:rsidR="00941EE3" w:rsidRPr="009D7933" w:rsidRDefault="00941EE3" w:rsidP="00130455"/>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0A12D91A" id="Rectangle 1" o:spid="_x0000_s1026" style="position:absolute;left:0;text-align:left;margin-left:0;margin-top:0;width:453.5pt;height:57.45pt;z-index:251657216;visibility:visible;mso-wrap-style:square;mso-width-percent:1000;mso-height-percent:810;mso-wrap-distance-left:9pt;mso-wrap-distance-top:0;mso-wrap-distance-right:9pt;mso-wrap-distance-bottom:0;mso-position-horizontal:center;mso-position-horizontal-relative:margin;mso-position-vertical:bottom;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" filled="f" stroked="f">
              <v:textbox inset=",0">
                <w:txbxContent>
                  <w:p w14:paraId="0B7587B7" w14:textId="77777777" w:rsidR="00941EE3" w:rsidRPr="009D7933" w:rsidRDefault="00941EE3" w:rsidP="00130455"/>
                </w:txbxContent>
              </v:textbox>
              <w10:wrap anchorx="margin" anchory="page"/>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07313"/>
      <w:docPartObj>
        <w:docPartGallery w:val="Page Numbers (Bottom of Page)"/>
        <w:docPartUnique/>
      </w:docPartObj>
    </w:sdtPr>
    <w:sdtEndPr/>
    <w:sdtContent>
      <w:p w14:paraId="3AE136D6" w14:textId="44D8BF23" w:rsidR="00941EE3" w:rsidRDefault="00941EE3">
        <w:pPr>
          <w:pStyle w:val="llb"/>
          <w:jc w:val="right"/>
        </w:pPr>
        <w:r>
          <w:fldChar w:fldCharType="begin"/>
        </w:r>
        <w:r>
          <w:instrText>PAGE   \* MERGEFORMAT</w:instrText>
        </w:r>
        <w:r>
          <w:fldChar w:fldCharType="separate"/>
        </w:r>
        <w:r w:rsidR="00CE2DCF" w:rsidRPr="00CE2DCF">
          <w:rPr>
            <w:noProof/>
            <w:lang w:val="hu-HU"/>
          </w:rPr>
          <w:t>227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62637" w14:textId="77777777" w:rsidR="009408D1" w:rsidRDefault="009408D1">
      <w:r>
        <w:separator/>
      </w:r>
    </w:p>
  </w:footnote>
  <w:footnote w:type="continuationSeparator" w:id="0">
    <w:p w14:paraId="457292ED" w14:textId="77777777" w:rsidR="009408D1" w:rsidRDefault="009408D1">
      <w:r>
        <w:continuationSeparator/>
      </w:r>
    </w:p>
  </w:footnote>
  <w:footnote w:id="1">
    <w:p w14:paraId="58FCB81C" w14:textId="77777777" w:rsidR="00941EE3" w:rsidRDefault="00941EE3" w:rsidP="00DB2AFE">
      <w:pPr>
        <w:rPr>
          <w:rFonts w:ascii="Arial" w:hAnsi="Arial" w:cs="Arial"/>
          <w:color w:val="000000"/>
          <w:sz w:val="20"/>
          <w:szCs w:val="20"/>
        </w:rPr>
      </w:pPr>
      <w:r>
        <w:rPr>
          <w:rStyle w:val="Lbjegyzet-hivatkozs"/>
        </w:rPr>
        <w:footnoteRef/>
      </w:r>
      <w:r>
        <w:t xml:space="preserve"> </w:t>
      </w:r>
      <w:hyperlink r:id="rId1" w:history="1">
        <w:r w:rsidRPr="009A533A">
          <w:rPr>
            <w:rStyle w:val="Hiperhivatkozs"/>
            <w:rFonts w:ascii="Arial" w:hAnsi="Arial" w:cs="Arial"/>
            <w:sz w:val="20"/>
            <w:szCs w:val="20"/>
          </w:rPr>
          <w:t>https://www.ksh.hu/stadat_files/fol/hu/fol0016.html</w:t>
        </w:r>
      </w:hyperlink>
    </w:p>
    <w:p w14:paraId="722FF026" w14:textId="77777777" w:rsidR="00941EE3" w:rsidRPr="00F52741" w:rsidRDefault="00941EE3" w:rsidP="00DB2AFE">
      <w:pPr>
        <w:rPr>
          <w:rFonts w:ascii="Arial" w:hAnsi="Arial" w:cs="Arial"/>
          <w:color w:val="000000"/>
          <w:sz w:val="20"/>
          <w:szCs w:val="20"/>
        </w:rPr>
      </w:pPr>
    </w:p>
    <w:p w14:paraId="341CC3D0" w14:textId="77777777" w:rsidR="00941EE3" w:rsidRPr="00F52741" w:rsidRDefault="00941EE3" w:rsidP="00DB2AFE">
      <w:pPr>
        <w:pStyle w:val="Lbjegyzetszveg"/>
        <w:rPr>
          <w:lang w:val="hu-HU"/>
        </w:rPr>
      </w:pPr>
    </w:p>
  </w:footnote>
  <w:footnote w:id="2">
    <w:p w14:paraId="4E90CC84" w14:textId="77777777" w:rsidR="00941EE3" w:rsidRPr="00E4587B" w:rsidRDefault="00941EE3" w:rsidP="00DB2AFE">
      <w:pPr>
        <w:pStyle w:val="Lbjegyzetszveg"/>
        <w:rPr>
          <w:rFonts w:asciiTheme="minorHAnsi" w:hAnsiTheme="minorHAnsi" w:cstheme="minorHAnsi"/>
          <w:sz w:val="18"/>
          <w:szCs w:val="18"/>
        </w:rPr>
      </w:pPr>
      <w:r w:rsidRPr="00E4587B">
        <w:rPr>
          <w:rStyle w:val="Lbjegyzet-hivatkozs"/>
          <w:rFonts w:asciiTheme="minorHAnsi" w:hAnsiTheme="minorHAnsi" w:cstheme="minorHAnsi"/>
          <w:sz w:val="18"/>
          <w:szCs w:val="18"/>
        </w:rPr>
        <w:footnoteRef/>
      </w:r>
      <w:hyperlink r:id="rId2" w:history="1">
        <w:r w:rsidRPr="00E4587B">
          <w:rPr>
            <w:rStyle w:val="Hiperhivatkozs"/>
            <w:rFonts w:asciiTheme="minorHAnsi" w:hAnsiTheme="minorHAnsi" w:cstheme="minorHAnsi"/>
            <w:sz w:val="18"/>
            <w:szCs w:val="18"/>
          </w:rPr>
          <w:t>https://www.nyiregyhaza.hu/post/18-milliard-forintos-aramhalozati-fejlesztes-atadtak-a-nyiregyhazanyirjes-alallomast-2025-10-17</w:t>
        </w:r>
      </w:hyperlink>
    </w:p>
    <w:p w14:paraId="2402C882" w14:textId="77777777" w:rsidR="00941EE3" w:rsidRPr="00395051" w:rsidRDefault="00941EE3" w:rsidP="00DB2AFE">
      <w:pPr>
        <w:pStyle w:val="Lbjegyzetszveg"/>
        <w:rPr>
          <w:lang w:val="hu-HU"/>
        </w:rPr>
      </w:pPr>
    </w:p>
  </w:footnote>
  <w:footnote w:id="3">
    <w:p w14:paraId="19D2F3ED" w14:textId="77777777" w:rsidR="00941EE3" w:rsidRPr="00726222" w:rsidRDefault="00941EE3" w:rsidP="00DB2AFE">
      <w:pPr>
        <w:pStyle w:val="Lbjegyzetszveg"/>
        <w:rPr>
          <w:rFonts w:ascii="Calibri" w:hAnsi="Calibri"/>
          <w:sz w:val="22"/>
          <w:szCs w:val="22"/>
          <w:lang w:val="hu-HU"/>
        </w:rPr>
      </w:pPr>
      <w:r w:rsidRPr="00726222">
        <w:rPr>
          <w:rStyle w:val="Lbjegyzet-hivatkozs"/>
          <w:rFonts w:ascii="Calibri" w:hAnsi="Calibri"/>
          <w:sz w:val="22"/>
          <w:szCs w:val="22"/>
        </w:rPr>
        <w:footnoteRef/>
      </w:r>
      <w:r w:rsidRPr="00726222">
        <w:rPr>
          <w:rFonts w:ascii="Calibri" w:hAnsi="Calibri"/>
          <w:sz w:val="22"/>
          <w:szCs w:val="22"/>
        </w:rPr>
        <w:t xml:space="preserve"> E-misszió Természet- és Környezetvédelmi Egyesület Barátságos Bokortanyák Kalauz a Nyíregyháza Környéki bokortanyás és tanyás térség természeti értékeihez</w:t>
      </w:r>
    </w:p>
  </w:footnote>
  <w:footnote w:id="4">
    <w:p w14:paraId="4CE496A0" w14:textId="77777777" w:rsidR="00941EE3" w:rsidRPr="0065508D" w:rsidRDefault="00941EE3" w:rsidP="00DB2AFE">
      <w:pPr>
        <w:pStyle w:val="Lbjegyzetszveg"/>
        <w:rPr>
          <w:lang w:val="hu-HU"/>
        </w:rPr>
      </w:pPr>
      <w:r w:rsidRPr="00726222">
        <w:rPr>
          <w:rStyle w:val="Lbjegyzet-hivatkozs"/>
          <w:rFonts w:ascii="Calibri" w:hAnsi="Calibri"/>
          <w:sz w:val="22"/>
          <w:szCs w:val="22"/>
        </w:rPr>
        <w:footnoteRef/>
      </w:r>
      <w:r w:rsidRPr="00726222">
        <w:rPr>
          <w:rFonts w:ascii="Calibri" w:hAnsi="Calibri"/>
          <w:sz w:val="22"/>
          <w:szCs w:val="22"/>
        </w:rPr>
        <w:t xml:space="preserve"> </w:t>
      </w:r>
      <w:r w:rsidRPr="00726222">
        <w:rPr>
          <w:rFonts w:ascii="Calibri" w:hAnsi="Calibri"/>
          <w:sz w:val="22"/>
          <w:szCs w:val="22"/>
          <w:lang w:val="hu-HU"/>
        </w:rPr>
        <w:t>Bácskainé Pristyák Erika: Életképes bokortanyák, A nyíregyházi bokortanyák differenciálódása az elmúlt évtizedekben, 2014.</w:t>
      </w:r>
    </w:p>
  </w:footnote>
  <w:footnote w:id="5">
    <w:p w14:paraId="7873558F" w14:textId="4103896E" w:rsidR="00941EE3" w:rsidRDefault="00941EE3" w:rsidP="00DB2AFE">
      <w:pPr>
        <w:pStyle w:val="Lbjegyzetszveg"/>
        <w:rPr>
          <w:rFonts w:ascii="Calibri" w:hAnsi="Calibri" w:cs="Calibri"/>
          <w:sz w:val="18"/>
          <w:szCs w:val="18"/>
        </w:rPr>
      </w:pPr>
      <w:r w:rsidRPr="00E4587B">
        <w:rPr>
          <w:rStyle w:val="Lbjegyzet-hivatkozs"/>
          <w:rFonts w:ascii="Calibri" w:hAnsi="Calibri" w:cs="Calibri"/>
          <w:sz w:val="18"/>
          <w:szCs w:val="18"/>
        </w:rPr>
        <w:footnoteRef/>
      </w:r>
      <w:r w:rsidRPr="00E4587B">
        <w:rPr>
          <w:rFonts w:ascii="Calibri" w:hAnsi="Calibri" w:cs="Calibri"/>
          <w:sz w:val="18"/>
          <w:szCs w:val="18"/>
        </w:rPr>
        <w:t xml:space="preserve"> </w:t>
      </w:r>
      <w:hyperlink r:id="rId3" w:history="1">
        <w:r w:rsidRPr="008F7FF2">
          <w:rPr>
            <w:rStyle w:val="Hiperhivatkozs"/>
            <w:rFonts w:ascii="Calibri" w:hAnsi="Calibri" w:cs="Calibri"/>
            <w:sz w:val="18"/>
            <w:szCs w:val="18"/>
          </w:rPr>
          <w:t>https://www.nyiregyhaza.hu/post/lakossagi-forum-a-kozossegi-kozlekedesrol-2026-07-31</w:t>
        </w:r>
      </w:hyperlink>
    </w:p>
    <w:p w14:paraId="386A5744" w14:textId="77777777" w:rsidR="00941EE3" w:rsidRPr="00E4587B" w:rsidRDefault="00941EE3" w:rsidP="00DB2AFE">
      <w:pPr>
        <w:pStyle w:val="Lbjegyzetszveg"/>
        <w:rPr>
          <w:rFonts w:ascii="Calibri" w:hAnsi="Calibri" w:cs="Calibri"/>
          <w:sz w:val="18"/>
          <w:szCs w:val="18"/>
        </w:rPr>
      </w:pPr>
    </w:p>
    <w:p w14:paraId="7BA63C31" w14:textId="77777777" w:rsidR="00941EE3" w:rsidRPr="00703CC3" w:rsidRDefault="00941EE3" w:rsidP="00DB2AFE">
      <w:pPr>
        <w:pStyle w:val="Lbjegyzetszveg"/>
        <w:rPr>
          <w:lang w:val="hu-HU"/>
        </w:rPr>
      </w:pPr>
    </w:p>
  </w:footnote>
  <w:footnote w:id="6">
    <w:p w14:paraId="33601DB6" w14:textId="77777777" w:rsidR="00941EE3" w:rsidRPr="00A37201" w:rsidRDefault="00941EE3" w:rsidP="00DB2AFE">
      <w:pPr>
        <w:tabs>
          <w:tab w:val="left" w:pos="5572"/>
        </w:tabs>
        <w:autoSpaceDE w:val="0"/>
        <w:autoSpaceDN w:val="0"/>
        <w:adjustRightInd w:val="0"/>
        <w:rPr>
          <w:rFonts w:cs="Calibri"/>
          <w:sz w:val="18"/>
          <w:szCs w:val="18"/>
        </w:rPr>
      </w:pPr>
      <w:r w:rsidRPr="00A37201">
        <w:rPr>
          <w:rStyle w:val="Lbjegyzet-hivatkozs"/>
          <w:sz w:val="18"/>
          <w:szCs w:val="18"/>
        </w:rPr>
        <w:footnoteRef/>
      </w:r>
      <w:r w:rsidRPr="00A37201">
        <w:rPr>
          <w:sz w:val="18"/>
          <w:szCs w:val="18"/>
        </w:rPr>
        <w:t xml:space="preserve"> </w:t>
      </w:r>
      <w:r w:rsidRPr="00A37201">
        <w:rPr>
          <w:rFonts w:cs="Calibri"/>
          <w:sz w:val="18"/>
          <w:szCs w:val="18"/>
        </w:rPr>
        <w:t xml:space="preserve">ksh.hu/kiadvanyok/helyzetkep/2024  </w:t>
      </w:r>
    </w:p>
    <w:p w14:paraId="096096FA" w14:textId="77777777" w:rsidR="00941EE3" w:rsidRPr="00FA2301" w:rsidRDefault="00941EE3" w:rsidP="00DB2AFE">
      <w:pPr>
        <w:tabs>
          <w:tab w:val="left" w:pos="5572"/>
        </w:tabs>
        <w:autoSpaceDE w:val="0"/>
        <w:autoSpaceDN w:val="0"/>
        <w:adjustRightInd w:val="0"/>
        <w:rPr>
          <w:rFonts w:cs="Calibri"/>
          <w:szCs w:val="22"/>
        </w:rPr>
      </w:pPr>
    </w:p>
    <w:p w14:paraId="598CAFB6" w14:textId="77777777" w:rsidR="00941EE3" w:rsidRDefault="00941EE3" w:rsidP="00DB2AFE">
      <w:pPr>
        <w:pStyle w:val="Lbjegyzetszveg"/>
      </w:pPr>
    </w:p>
  </w:footnote>
  <w:footnote w:id="7">
    <w:p w14:paraId="23A075F4" w14:textId="77777777" w:rsidR="00941EE3" w:rsidRPr="00C11EEC" w:rsidRDefault="00941EE3" w:rsidP="004B0956">
      <w:pPr>
        <w:pStyle w:val="Lbjegyzetszveg"/>
        <w:rPr>
          <w:lang w:val="hu-HU"/>
        </w:rPr>
      </w:pPr>
      <w:r>
        <w:rPr>
          <w:rStyle w:val="Lbjegyzet-hivatkozs"/>
        </w:rPr>
        <w:footnoteRef/>
      </w:r>
      <w:r>
        <w:t xml:space="preserve"> </w:t>
      </w:r>
      <w:hyperlink r:id="rId4" w:history="1">
        <w:r w:rsidRPr="00C11EEC">
          <w:rPr>
            <w:rStyle w:val="Hiperhivatkozs"/>
            <w:rFonts w:ascii="Arial" w:hAnsi="Arial"/>
            <w:sz w:val="20"/>
            <w:szCs w:val="20"/>
          </w:rPr>
          <w:t>https:/</w:t>
        </w:r>
        <w:r w:rsidRPr="00C11EEC">
          <w:rPr>
            <w:rStyle w:val="Hiperhivatkozs"/>
            <w:rFonts w:ascii="Arial" w:hAnsi="Arial" w:cs="Calibri"/>
            <w:sz w:val="20"/>
            <w:szCs w:val="22"/>
          </w:rPr>
          <w:t>/ksh.hu/kiadvanyok/helyzetkep/2024/</w:t>
        </w:r>
      </w:hyperlink>
    </w:p>
  </w:footnote>
  <w:footnote w:id="8">
    <w:p w14:paraId="3EAE79AB" w14:textId="77777777" w:rsidR="00941EE3" w:rsidRPr="00C11EEC" w:rsidRDefault="00941EE3" w:rsidP="004B0956">
      <w:pPr>
        <w:pStyle w:val="Lbjegyzetszveg"/>
        <w:rPr>
          <w:lang w:val="hu-HU"/>
        </w:rPr>
      </w:pPr>
      <w:r>
        <w:rPr>
          <w:rStyle w:val="Lbjegyzet-hivatkozs"/>
        </w:rPr>
        <w:footnoteRef/>
      </w:r>
      <w:r>
        <w:t xml:space="preserve"> </w:t>
      </w:r>
      <w:hyperlink r:id="rId5" w:history="1">
        <w:r w:rsidRPr="00C11EEC">
          <w:rPr>
            <w:rStyle w:val="Hiperhivatkozs"/>
            <w:rFonts w:ascii="Arial" w:hAnsi="Arial" w:cs="Calibri"/>
            <w:sz w:val="20"/>
            <w:szCs w:val="22"/>
          </w:rPr>
          <w:t>https://ksh.hu/kiadvanyok/helyzetkep/2024/</w:t>
        </w:r>
      </w:hyperlink>
    </w:p>
  </w:footnote>
  <w:footnote w:id="9">
    <w:p w14:paraId="54801304" w14:textId="77777777" w:rsidR="00941EE3" w:rsidRPr="00625950" w:rsidRDefault="00941EE3" w:rsidP="004B0956">
      <w:pPr>
        <w:pStyle w:val="Lbjegyzetszveg"/>
        <w:rPr>
          <w:lang w:val="hu-HU"/>
        </w:rPr>
      </w:pPr>
      <w:r>
        <w:rPr>
          <w:rStyle w:val="Lbjegyzet-hivatkozs"/>
        </w:rPr>
        <w:footnoteRef/>
      </w:r>
      <w:r>
        <w:t xml:space="preserve"> </w:t>
      </w:r>
      <w:hyperlink r:id="rId6" w:history="1">
        <w:r w:rsidRPr="00625950">
          <w:rPr>
            <w:rStyle w:val="Hiperhivatkozs"/>
            <w:rFonts w:ascii="Arial" w:hAnsi="Arial" w:cs="Calibri"/>
            <w:sz w:val="20"/>
            <w:szCs w:val="22"/>
          </w:rPr>
          <w:t>Munkaerőpiaci tükör 2025</w:t>
        </w:r>
      </w:hyperlink>
    </w:p>
  </w:footnote>
  <w:footnote w:id="10">
    <w:p w14:paraId="60687558" w14:textId="77777777" w:rsidR="00941EE3" w:rsidRDefault="00941EE3" w:rsidP="00A93F2E">
      <w:pPr>
        <w:rPr>
          <w:rFonts w:cstheme="minorHAnsi"/>
          <w:i/>
          <w:iCs/>
          <w:lang w:eastAsia="ar-SA"/>
        </w:rPr>
      </w:pPr>
      <w:r>
        <w:rPr>
          <w:rStyle w:val="Lbjegyzet-hivatkozs"/>
        </w:rPr>
        <w:footnoteRef/>
      </w:r>
      <w:r>
        <w:t xml:space="preserve"> </w:t>
      </w:r>
      <w:r w:rsidRPr="00323440">
        <w:rPr>
          <w:rFonts w:cstheme="minorHAnsi"/>
          <w:iCs/>
          <w:sz w:val="18"/>
          <w:szCs w:val="18"/>
          <w:lang w:eastAsia="ar-SA"/>
        </w:rPr>
        <w:t>Nyíregyháza Életminősége 2023</w:t>
      </w:r>
    </w:p>
  </w:footnote>
  <w:footnote w:id="11">
    <w:p w14:paraId="4DADEF96" w14:textId="77777777" w:rsidR="00941EE3" w:rsidRPr="00323440" w:rsidRDefault="00941EE3" w:rsidP="00B00FBC">
      <w:pPr>
        <w:pStyle w:val="Lbjegyzetszveg"/>
        <w:rPr>
          <w:rFonts w:asciiTheme="minorHAnsi" w:hAnsiTheme="minorHAnsi" w:cstheme="minorHAnsi"/>
          <w:sz w:val="18"/>
          <w:szCs w:val="18"/>
          <w:lang w:val="hu-HU"/>
        </w:rPr>
      </w:pPr>
      <w:r>
        <w:rPr>
          <w:rStyle w:val="Lbjegyzet-hivatkozs"/>
        </w:rPr>
        <w:footnoteRef/>
      </w:r>
      <w:r>
        <w:t xml:space="preserve"> </w:t>
      </w:r>
      <w:r w:rsidRPr="00323440">
        <w:rPr>
          <w:rFonts w:asciiTheme="minorHAnsi" w:hAnsiTheme="minorHAnsi" w:cstheme="minorHAnsi"/>
          <w:sz w:val="18"/>
          <w:szCs w:val="18"/>
        </w:rPr>
        <w:t xml:space="preserve">Forrás: </w:t>
      </w:r>
      <w:hyperlink r:id="rId7" w:history="1">
        <w:r w:rsidRPr="00323440">
          <w:rPr>
            <w:rStyle w:val="Hiperhivatkozs"/>
            <w:rFonts w:asciiTheme="minorHAnsi" w:hAnsiTheme="minorHAnsi" w:cstheme="minorHAnsi"/>
            <w:sz w:val="18"/>
            <w:szCs w:val="18"/>
          </w:rPr>
          <w:t>https://kozfoglalkoztatas.kormany.hu/a-kozfoglalkoztatas-adatai-terkepen</w:t>
        </w:r>
      </w:hyperlink>
    </w:p>
  </w:footnote>
  <w:footnote w:id="12">
    <w:p w14:paraId="24CD2C47" w14:textId="77777777" w:rsidR="00941EE3" w:rsidRPr="00323440" w:rsidRDefault="00941EE3" w:rsidP="00B00FBC">
      <w:pPr>
        <w:pStyle w:val="Lbjegyzetszveg"/>
        <w:rPr>
          <w:rFonts w:asciiTheme="minorHAnsi" w:hAnsiTheme="minorHAnsi" w:cstheme="minorHAnsi"/>
          <w:sz w:val="18"/>
          <w:szCs w:val="18"/>
          <w:lang w:val="hu-HU"/>
        </w:rPr>
      </w:pPr>
      <w:r w:rsidRPr="00323440">
        <w:rPr>
          <w:rStyle w:val="Lbjegyzet-hivatkozs"/>
          <w:rFonts w:asciiTheme="minorHAnsi" w:hAnsiTheme="minorHAnsi" w:cstheme="minorHAnsi"/>
          <w:sz w:val="18"/>
          <w:szCs w:val="18"/>
        </w:rPr>
        <w:footnoteRef/>
      </w:r>
      <w:r w:rsidRPr="00323440">
        <w:rPr>
          <w:rFonts w:asciiTheme="minorHAnsi" w:hAnsiTheme="minorHAnsi" w:cstheme="minorHAnsi"/>
          <w:sz w:val="18"/>
          <w:szCs w:val="18"/>
        </w:rPr>
        <w:t xml:space="preserve"> </w:t>
      </w:r>
      <w:r w:rsidRPr="00323440">
        <w:rPr>
          <w:rFonts w:asciiTheme="minorHAnsi" w:hAnsiTheme="minorHAnsi" w:cstheme="minorHAnsi"/>
          <w:sz w:val="18"/>
          <w:szCs w:val="18"/>
          <w:lang w:val="hu-HU"/>
        </w:rPr>
        <w:t xml:space="preserve">Forrás: </w:t>
      </w:r>
      <w:r w:rsidRPr="00323440">
        <w:rPr>
          <w:rFonts w:asciiTheme="minorHAnsi" w:hAnsiTheme="minorHAnsi" w:cstheme="minorHAnsi"/>
          <w:iCs/>
          <w:sz w:val="18"/>
          <w:szCs w:val="18"/>
        </w:rPr>
        <w:t>Forrás: TeIR, KSH Tstar</w:t>
      </w:r>
    </w:p>
  </w:footnote>
  <w:footnote w:id="13">
    <w:p w14:paraId="43BCD2C2" w14:textId="195E991C" w:rsidR="00941EE3" w:rsidRPr="00323440" w:rsidRDefault="00941EE3" w:rsidP="006A30DD">
      <w:pPr>
        <w:pStyle w:val="Lbjegyzetszveg"/>
        <w:rPr>
          <w:rFonts w:asciiTheme="minorHAnsi" w:hAnsiTheme="minorHAnsi" w:cstheme="minorHAnsi"/>
          <w:sz w:val="18"/>
          <w:szCs w:val="18"/>
          <w:lang w:val="hu-HU"/>
        </w:rPr>
      </w:pPr>
      <w:r>
        <w:rPr>
          <w:rStyle w:val="Lbjegyzet-hivatkozs"/>
        </w:rPr>
        <w:footnoteRef/>
      </w:r>
      <w:r>
        <w:t xml:space="preserve"> </w:t>
      </w:r>
      <w:r w:rsidRPr="00323440">
        <w:rPr>
          <w:rFonts w:asciiTheme="minorHAnsi" w:hAnsiTheme="minorHAnsi" w:cstheme="minorHAnsi"/>
          <w:sz w:val="18"/>
          <w:szCs w:val="18"/>
        </w:rPr>
        <w:t>„Közösen a kiútért” TOP-6.9.1-16-NY1-2017-00001 projekt, A szegregátumban élők szociális, egészségügyi, foglalkoztatási és lakhatási problémáinak részletes feltérképezése, Kutatási Zárójelentés, 2019.</w:t>
      </w:r>
    </w:p>
  </w:footnote>
  <w:footnote w:id="14">
    <w:p w14:paraId="09957F82" w14:textId="4D4CCE94" w:rsidR="00941EE3" w:rsidRDefault="00941EE3">
      <w:pPr>
        <w:pStyle w:val="Lbjegyzetszveg"/>
      </w:pPr>
      <w:r>
        <w:rPr>
          <w:rStyle w:val="Lbjegyzet-hivatkozs"/>
        </w:rPr>
        <w:footnoteRef/>
      </w:r>
      <w:r>
        <w:t xml:space="preserve"> </w:t>
      </w:r>
      <w:r w:rsidRPr="00721DAE">
        <w:rPr>
          <w:rFonts w:ascii="Calibri" w:hAnsi="Calibri" w:cs="Calibri"/>
          <w:sz w:val="18"/>
          <w:szCs w:val="18"/>
        </w:rPr>
        <w:t>Szociális ágazati portál 2026. szeptember</w:t>
      </w:r>
    </w:p>
    <w:p w14:paraId="698F0141" w14:textId="77777777" w:rsidR="00941EE3" w:rsidRPr="00EC61EA" w:rsidRDefault="00941EE3">
      <w:pPr>
        <w:pStyle w:val="Lbjegyzetszveg"/>
        <w:rPr>
          <w:lang w:val="hu-HU"/>
        </w:rPr>
      </w:pPr>
    </w:p>
  </w:footnote>
  <w:footnote w:id="15">
    <w:p w14:paraId="3E2525CD" w14:textId="7A681C3A" w:rsidR="00941EE3" w:rsidRPr="00191D76" w:rsidRDefault="00941EE3">
      <w:pPr>
        <w:pStyle w:val="Lbjegyzetszveg"/>
        <w:rPr>
          <w:rFonts w:asciiTheme="minorHAnsi" w:hAnsiTheme="minorHAnsi" w:cstheme="minorHAnsi"/>
          <w:sz w:val="18"/>
          <w:szCs w:val="18"/>
        </w:rPr>
      </w:pPr>
      <w:r w:rsidRPr="00191D76">
        <w:rPr>
          <w:rStyle w:val="Lbjegyzet-hivatkozs"/>
          <w:rFonts w:asciiTheme="minorHAnsi" w:hAnsiTheme="minorHAnsi" w:cstheme="minorHAnsi"/>
          <w:sz w:val="18"/>
          <w:szCs w:val="18"/>
        </w:rPr>
        <w:footnoteRef/>
      </w:r>
      <w:r w:rsidRPr="00191D76">
        <w:rPr>
          <w:rFonts w:asciiTheme="minorHAnsi" w:hAnsiTheme="minorHAnsi" w:cstheme="minorHAnsi"/>
          <w:sz w:val="18"/>
          <w:szCs w:val="18"/>
        </w:rPr>
        <w:t xml:space="preserve"> </w:t>
      </w:r>
      <w:hyperlink r:id="rId8" w:history="1">
        <w:r w:rsidRPr="00191D76">
          <w:rPr>
            <w:rStyle w:val="Hiperhivatkozs"/>
            <w:rFonts w:asciiTheme="minorHAnsi" w:hAnsiTheme="minorHAnsi" w:cstheme="minorHAnsi"/>
            <w:sz w:val="18"/>
            <w:szCs w:val="18"/>
          </w:rPr>
          <w:t>https://www.nyirgorkat.hu/?q=hir&amp;id=7812&amp;l=A</w:t>
        </w:r>
      </w:hyperlink>
      <w:r w:rsidRPr="00191D76">
        <w:rPr>
          <w:rFonts w:asciiTheme="minorHAnsi" w:hAnsiTheme="minorHAnsi" w:cstheme="minorHAnsi"/>
          <w:sz w:val="18"/>
          <w:szCs w:val="18"/>
        </w:rPr>
        <w:t>, Magyarországi Evangélikus Egyház fenntartásában működő diakóniai intézmények 2025. évi szakmai beszámolója</w:t>
      </w:r>
    </w:p>
    <w:p w14:paraId="61E9EDFF" w14:textId="77777777" w:rsidR="00941EE3" w:rsidRPr="00191D76" w:rsidRDefault="00941EE3">
      <w:pPr>
        <w:pStyle w:val="Lbjegyzetszveg"/>
        <w:rPr>
          <w:rFonts w:asciiTheme="minorHAnsi" w:hAnsiTheme="minorHAnsi" w:cstheme="minorHAnsi"/>
          <w:sz w:val="18"/>
          <w:szCs w:val="18"/>
          <w:lang w:val="hu-HU"/>
        </w:rPr>
      </w:pPr>
    </w:p>
  </w:footnote>
  <w:footnote w:id="16">
    <w:p w14:paraId="32011613" w14:textId="32B3ED5E" w:rsidR="00941EE3" w:rsidRPr="002D1570" w:rsidRDefault="00941EE3" w:rsidP="00360765">
      <w:pPr>
        <w:rPr>
          <w:rFonts w:asciiTheme="minorHAnsi" w:hAnsiTheme="minorHAnsi" w:cstheme="minorHAnsi"/>
          <w:sz w:val="18"/>
          <w:szCs w:val="18"/>
        </w:rPr>
      </w:pPr>
      <w:r>
        <w:rPr>
          <w:rStyle w:val="Lbjegyzet-hivatkozs"/>
        </w:rPr>
        <w:footnoteRef/>
      </w:r>
      <w:r>
        <w:t xml:space="preserve"> </w:t>
      </w:r>
      <w:r w:rsidRPr="002D1570">
        <w:rPr>
          <w:rFonts w:asciiTheme="minorHAnsi" w:hAnsiTheme="minorHAnsi" w:cstheme="minorHAnsi"/>
          <w:sz w:val="18"/>
          <w:szCs w:val="18"/>
        </w:rPr>
        <w:fldChar w:fldCharType="begin"/>
      </w:r>
      <w:r w:rsidRPr="002D1570">
        <w:rPr>
          <w:rFonts w:asciiTheme="minorHAnsi" w:hAnsiTheme="minorHAnsi" w:cstheme="minorHAnsi"/>
          <w:sz w:val="18"/>
          <w:szCs w:val="18"/>
        </w:rPr>
        <w:instrText>HYPERLINK "https://www.palyazat.gov.hu/informacio/pillerek?op=66601d7654f82fd1af8710c0"</w:instrText>
      </w:r>
      <w:r w:rsidRPr="002D1570">
        <w:rPr>
          <w:rFonts w:asciiTheme="minorHAnsi" w:hAnsiTheme="minorHAnsi" w:cstheme="minorHAnsi"/>
          <w:sz w:val="18"/>
          <w:szCs w:val="18"/>
        </w:rPr>
      </w:r>
      <w:r w:rsidRPr="002D1570">
        <w:rPr>
          <w:rFonts w:asciiTheme="minorHAnsi" w:hAnsiTheme="minorHAnsi" w:cstheme="minorHAnsi"/>
          <w:sz w:val="18"/>
          <w:szCs w:val="18"/>
        </w:rPr>
        <w:fldChar w:fldCharType="separate"/>
      </w:r>
      <w:r w:rsidRPr="002D1570">
        <w:rPr>
          <w:rFonts w:asciiTheme="minorHAnsi" w:hAnsiTheme="minorHAnsi" w:cstheme="minorHAnsi"/>
          <w:color w:val="0000FF"/>
          <w:sz w:val="18"/>
          <w:szCs w:val="18"/>
          <w:u w:val="single"/>
          <w:bdr w:val="none" w:sz="0" w:space="0" w:color="auto" w:frame="1"/>
        </w:rPr>
        <w:t>EFOP PLUSZ PILLÉR</w:t>
      </w:r>
    </w:p>
    <w:p w14:paraId="6EB899BD" w14:textId="77777777" w:rsidR="00941EE3" w:rsidRPr="002D1570" w:rsidRDefault="00941EE3" w:rsidP="00360765">
      <w:pPr>
        <w:pStyle w:val="Lbjegyzetszveg"/>
        <w:rPr>
          <w:rFonts w:asciiTheme="minorHAnsi" w:hAnsiTheme="minorHAnsi" w:cstheme="minorHAnsi"/>
          <w:sz w:val="18"/>
          <w:szCs w:val="18"/>
          <w:lang w:val="hu-HU"/>
        </w:rPr>
      </w:pPr>
      <w:r w:rsidRPr="002D1570">
        <w:rPr>
          <w:rFonts w:asciiTheme="minorHAnsi" w:hAnsiTheme="minorHAnsi" w:cstheme="minorHAnsi"/>
          <w:sz w:val="18"/>
          <w:szCs w:val="18"/>
        </w:rPr>
        <w:fldChar w:fldCharType="end"/>
      </w:r>
    </w:p>
  </w:footnote>
  <w:footnote w:id="17">
    <w:p w14:paraId="3AEED967" w14:textId="77777777" w:rsidR="00941EE3" w:rsidRPr="002D1570" w:rsidRDefault="00941EE3" w:rsidP="00360765">
      <w:pPr>
        <w:pStyle w:val="Lbjegyzetszveg"/>
        <w:rPr>
          <w:rFonts w:asciiTheme="minorHAnsi" w:hAnsiTheme="minorHAnsi" w:cstheme="minorHAnsi"/>
          <w:sz w:val="18"/>
          <w:szCs w:val="18"/>
        </w:rPr>
      </w:pPr>
      <w:r w:rsidRPr="002D1570">
        <w:rPr>
          <w:rStyle w:val="Lbjegyzet-hivatkozs"/>
          <w:rFonts w:asciiTheme="minorHAnsi" w:hAnsiTheme="minorHAnsi" w:cstheme="minorHAnsi"/>
          <w:sz w:val="18"/>
          <w:szCs w:val="18"/>
        </w:rPr>
        <w:footnoteRef/>
      </w:r>
      <w:r w:rsidRPr="002D1570">
        <w:rPr>
          <w:rFonts w:asciiTheme="minorHAnsi" w:hAnsiTheme="minorHAnsi" w:cstheme="minorHAnsi"/>
          <w:sz w:val="18"/>
          <w:szCs w:val="18"/>
        </w:rPr>
        <w:t xml:space="preserve"> </w:t>
      </w:r>
      <w:hyperlink r:id="rId9" w:history="1">
        <w:r w:rsidRPr="002D1570">
          <w:rPr>
            <w:rStyle w:val="Hiperhivatkozs"/>
            <w:rFonts w:asciiTheme="minorHAnsi" w:hAnsiTheme="minorHAnsi" w:cstheme="minorHAnsi"/>
            <w:sz w:val="18"/>
            <w:szCs w:val="18"/>
          </w:rPr>
          <w:t>https://paktum3.szszbtnno.hu/</w:t>
        </w:r>
      </w:hyperlink>
    </w:p>
    <w:p w14:paraId="78171410" w14:textId="77777777" w:rsidR="00941EE3" w:rsidRPr="006748DE" w:rsidRDefault="00941EE3" w:rsidP="00360765">
      <w:pPr>
        <w:pStyle w:val="Lbjegyzetszveg"/>
        <w:rPr>
          <w:lang w:val="hu-HU"/>
        </w:rPr>
      </w:pPr>
    </w:p>
  </w:footnote>
  <w:footnote w:id="18">
    <w:p w14:paraId="50D52F68" w14:textId="078CEFEF" w:rsidR="00941EE3" w:rsidRPr="00571FC0" w:rsidRDefault="00941EE3" w:rsidP="000E41E6">
      <w:pPr>
        <w:pStyle w:val="Lbjegyzetszveg"/>
        <w:rPr>
          <w:rFonts w:asciiTheme="minorHAnsi" w:hAnsiTheme="minorHAnsi" w:cstheme="minorHAnsi"/>
          <w:sz w:val="18"/>
          <w:szCs w:val="18"/>
        </w:rPr>
      </w:pPr>
      <w:r w:rsidRPr="00571FC0">
        <w:rPr>
          <w:rStyle w:val="Lbjegyzet-hivatkozs"/>
          <w:rFonts w:asciiTheme="minorHAnsi" w:hAnsiTheme="minorHAnsi" w:cstheme="minorHAnsi"/>
          <w:sz w:val="18"/>
          <w:szCs w:val="18"/>
          <w:vertAlign w:val="baseline"/>
        </w:rPr>
        <w:footnoteRef/>
      </w:r>
      <w:r w:rsidRPr="00571FC0">
        <w:rPr>
          <w:rFonts w:asciiTheme="minorHAnsi" w:hAnsiTheme="minorHAnsi" w:cstheme="minorHAnsi"/>
          <w:sz w:val="18"/>
          <w:szCs w:val="18"/>
        </w:rPr>
        <w:t xml:space="preserve"> </w:t>
      </w:r>
      <w:hyperlink r:id="rId10" w:history="1">
        <w:r w:rsidRPr="00571FC0">
          <w:rPr>
            <w:rStyle w:val="Hiperhivatkozs"/>
            <w:rFonts w:asciiTheme="minorHAnsi" w:hAnsiTheme="minorHAnsi" w:cstheme="minorHAnsi"/>
            <w:sz w:val="18"/>
            <w:szCs w:val="18"/>
          </w:rPr>
          <w:t>https://www.ksh.hu/sdg/4-19-sdg-1.html</w:t>
        </w:r>
      </w:hyperlink>
    </w:p>
    <w:p w14:paraId="32603A72" w14:textId="77777777" w:rsidR="00941EE3" w:rsidRPr="002E0EC7" w:rsidRDefault="00941EE3" w:rsidP="000E41E6">
      <w:pPr>
        <w:pStyle w:val="Lbjegyzetszveg"/>
        <w:rPr>
          <w:rFonts w:ascii="Calibri" w:hAnsi="Calibri" w:cs="Calibri"/>
          <w:lang w:val="hu-HU"/>
        </w:rPr>
      </w:pPr>
    </w:p>
  </w:footnote>
  <w:footnote w:id="19">
    <w:p w14:paraId="29AD26DF" w14:textId="2DFE8E7C" w:rsidR="00941EE3" w:rsidRPr="004C4EF3" w:rsidRDefault="00941EE3">
      <w:pPr>
        <w:pStyle w:val="Lbjegyzetszveg"/>
        <w:rPr>
          <w:rFonts w:asciiTheme="minorHAnsi" w:hAnsiTheme="minorHAnsi" w:cstheme="minorHAnsi"/>
          <w:sz w:val="18"/>
          <w:szCs w:val="18"/>
          <w:lang w:val="hu-HU"/>
        </w:rPr>
      </w:pPr>
      <w:r w:rsidRPr="004C4EF3">
        <w:rPr>
          <w:rStyle w:val="Lbjegyzet-hivatkozs"/>
          <w:rFonts w:asciiTheme="minorHAnsi" w:hAnsiTheme="minorHAnsi" w:cstheme="minorHAnsi"/>
          <w:sz w:val="18"/>
          <w:szCs w:val="18"/>
        </w:rPr>
        <w:footnoteRef/>
      </w:r>
      <w:r w:rsidRPr="004C4EF3">
        <w:rPr>
          <w:rFonts w:asciiTheme="minorHAnsi" w:hAnsiTheme="minorHAnsi" w:cstheme="minorHAnsi"/>
          <w:sz w:val="18"/>
          <w:szCs w:val="18"/>
        </w:rPr>
        <w:t xml:space="preserve"> Nyíregyháza Életminősége 2023</w:t>
      </w:r>
      <w:r w:rsidR="004C4EF3">
        <w:rPr>
          <w:rFonts w:asciiTheme="minorHAnsi" w:hAnsiTheme="minorHAnsi" w:cstheme="minorHAnsi"/>
          <w:sz w:val="18"/>
          <w:szCs w:val="18"/>
        </w:rPr>
        <w:t>-2024</w:t>
      </w:r>
    </w:p>
  </w:footnote>
  <w:footnote w:id="20">
    <w:p w14:paraId="1AE7E9D7" w14:textId="77777777" w:rsidR="00941EE3" w:rsidRPr="002E0EC7" w:rsidRDefault="00941EE3" w:rsidP="000E41E6">
      <w:pPr>
        <w:suppressAutoHyphens/>
        <w:rPr>
          <w:sz w:val="20"/>
          <w:szCs w:val="20"/>
        </w:rPr>
      </w:pPr>
      <w:r w:rsidRPr="002E0EC7">
        <w:rPr>
          <w:rStyle w:val="Lbjegyzet-hivatkozs"/>
          <w:sz w:val="20"/>
          <w:szCs w:val="20"/>
        </w:rPr>
        <w:footnoteRef/>
      </w:r>
      <w:r w:rsidRPr="002E0EC7">
        <w:rPr>
          <w:sz w:val="20"/>
          <w:szCs w:val="20"/>
        </w:rPr>
        <w:t xml:space="preserve"> </w:t>
      </w:r>
      <w:r w:rsidRPr="002E0EC7">
        <w:rPr>
          <w:rFonts w:cs="Calibri"/>
          <w:i/>
          <w:iCs/>
          <w:sz w:val="20"/>
          <w:szCs w:val="20"/>
        </w:rPr>
        <w:t>Patyán László: Időskorúak életminősége 2008-2018, In: Acta Medicinae at Sociologica – Vol.9.No.27.(2018)</w:t>
      </w:r>
    </w:p>
  </w:footnote>
  <w:footnote w:id="21">
    <w:p w14:paraId="4E029274" w14:textId="77777777" w:rsidR="00941EE3" w:rsidRPr="002D1570" w:rsidRDefault="00941EE3" w:rsidP="000E41E6">
      <w:pPr>
        <w:pStyle w:val="Lbjegyzetszveg"/>
        <w:rPr>
          <w:rFonts w:asciiTheme="minorHAnsi" w:hAnsiTheme="minorHAnsi" w:cstheme="minorHAnsi"/>
          <w:sz w:val="18"/>
          <w:szCs w:val="18"/>
        </w:rPr>
      </w:pPr>
      <w:r w:rsidRPr="002D1570">
        <w:rPr>
          <w:rStyle w:val="Lbjegyzet-hivatkozs"/>
          <w:rFonts w:asciiTheme="minorHAnsi" w:hAnsiTheme="minorHAnsi" w:cstheme="minorHAnsi"/>
          <w:sz w:val="18"/>
          <w:szCs w:val="18"/>
        </w:rPr>
        <w:footnoteRef/>
      </w:r>
      <w:r w:rsidRPr="002D1570">
        <w:rPr>
          <w:rFonts w:asciiTheme="minorHAnsi" w:hAnsiTheme="minorHAnsi" w:cstheme="minorHAnsi"/>
          <w:sz w:val="18"/>
          <w:szCs w:val="18"/>
        </w:rPr>
        <w:t xml:space="preserve"> </w:t>
      </w:r>
      <w:bookmarkStart w:id="101" w:name="_Hlk102640878"/>
      <w:r w:rsidRPr="002D1570">
        <w:rPr>
          <w:rFonts w:asciiTheme="minorHAnsi" w:hAnsiTheme="minorHAnsi" w:cstheme="minorHAnsi"/>
          <w:sz w:val="18"/>
          <w:szCs w:val="18"/>
        </w:rPr>
        <w:t xml:space="preserve">HUSZTI Éva: </w:t>
      </w:r>
      <w:r w:rsidRPr="002D1570">
        <w:rPr>
          <w:rFonts w:asciiTheme="minorHAnsi" w:hAnsiTheme="minorHAnsi" w:cstheme="minorHAnsi"/>
          <w:i/>
          <w:iCs/>
          <w:sz w:val="18"/>
          <w:szCs w:val="18"/>
        </w:rPr>
        <w:t xml:space="preserve">Társas kapcsolatok Nyíregyházán </w:t>
      </w:r>
      <w:r w:rsidRPr="002D1570">
        <w:rPr>
          <w:rFonts w:asciiTheme="minorHAnsi" w:hAnsiTheme="minorHAnsi" w:cstheme="minorHAnsi"/>
          <w:iCs/>
          <w:sz w:val="18"/>
          <w:szCs w:val="18"/>
        </w:rPr>
        <w:t>4. o.</w:t>
      </w:r>
    </w:p>
    <w:p w14:paraId="53B95291" w14:textId="77777777" w:rsidR="00941EE3" w:rsidRPr="002D1570" w:rsidRDefault="00941EE3" w:rsidP="000E41E6">
      <w:pPr>
        <w:pStyle w:val="Lbjegyzetszveg"/>
        <w:rPr>
          <w:rFonts w:asciiTheme="minorHAnsi" w:hAnsiTheme="minorHAnsi" w:cstheme="minorHAnsi"/>
          <w:sz w:val="18"/>
          <w:szCs w:val="18"/>
        </w:rPr>
      </w:pPr>
      <w:hyperlink r:id="rId11" w:history="1">
        <w:r w:rsidRPr="002D1570">
          <w:rPr>
            <w:rStyle w:val="Hiperhivatkozs"/>
            <w:rFonts w:asciiTheme="minorHAnsi" w:hAnsiTheme="minorHAnsi" w:cstheme="minorHAnsi"/>
            <w:color w:val="auto"/>
            <w:sz w:val="18"/>
            <w:szCs w:val="18"/>
          </w:rPr>
          <w:t>http://epa.oszk.hu/03300/03347/00024/pdf/EPA03347_szabolcsi_szemle_2009_4_590-606.pdf</w:t>
        </w:r>
      </w:hyperlink>
    </w:p>
    <w:bookmarkEnd w:id="101"/>
    <w:p w14:paraId="07A16A22" w14:textId="77777777" w:rsidR="00941EE3" w:rsidRPr="002D1570" w:rsidRDefault="00941EE3" w:rsidP="000E41E6">
      <w:pPr>
        <w:pStyle w:val="Lbjegyzetszveg"/>
        <w:rPr>
          <w:rFonts w:asciiTheme="minorHAnsi" w:hAnsiTheme="minorHAnsi" w:cstheme="minorHAnsi"/>
          <w:sz w:val="18"/>
          <w:szCs w:val="18"/>
        </w:rPr>
      </w:pPr>
    </w:p>
  </w:footnote>
  <w:footnote w:id="22">
    <w:p w14:paraId="56714B94" w14:textId="77777777" w:rsidR="00941EE3" w:rsidRPr="002D1570" w:rsidRDefault="00941EE3" w:rsidP="000E41E6">
      <w:pPr>
        <w:pStyle w:val="Lbjegyzetszveg"/>
        <w:rPr>
          <w:rFonts w:asciiTheme="minorHAnsi" w:hAnsiTheme="minorHAnsi" w:cstheme="minorHAnsi"/>
          <w:sz w:val="18"/>
          <w:szCs w:val="18"/>
        </w:rPr>
      </w:pPr>
      <w:r w:rsidRPr="002D1570">
        <w:rPr>
          <w:rStyle w:val="Lbjegyzet-hivatkozs"/>
          <w:rFonts w:asciiTheme="minorHAnsi" w:hAnsiTheme="minorHAnsi" w:cstheme="minorHAnsi"/>
          <w:sz w:val="18"/>
          <w:szCs w:val="18"/>
        </w:rPr>
        <w:footnoteRef/>
      </w:r>
      <w:r w:rsidRPr="002D1570">
        <w:rPr>
          <w:rFonts w:asciiTheme="minorHAnsi" w:hAnsiTheme="minorHAnsi" w:cstheme="minorHAnsi"/>
          <w:sz w:val="18"/>
          <w:szCs w:val="18"/>
        </w:rPr>
        <w:t xml:space="preserve"> HUSZTI Éva: </w:t>
      </w:r>
      <w:r w:rsidRPr="002D1570">
        <w:rPr>
          <w:rFonts w:asciiTheme="minorHAnsi" w:hAnsiTheme="minorHAnsi" w:cstheme="minorHAnsi"/>
          <w:i/>
          <w:iCs/>
          <w:sz w:val="18"/>
          <w:szCs w:val="18"/>
        </w:rPr>
        <w:t xml:space="preserve">Társas kapcsolatok </w:t>
      </w:r>
      <w:r w:rsidRPr="002D1570">
        <w:rPr>
          <w:rFonts w:asciiTheme="minorHAnsi" w:hAnsiTheme="minorHAnsi" w:cstheme="minorHAnsi"/>
          <w:iCs/>
          <w:sz w:val="18"/>
          <w:szCs w:val="18"/>
        </w:rPr>
        <w:t>Nyíregyházán 16. o.</w:t>
      </w:r>
    </w:p>
    <w:p w14:paraId="536D5391" w14:textId="77777777" w:rsidR="00941EE3" w:rsidRPr="002D1570" w:rsidRDefault="00941EE3" w:rsidP="000E41E6">
      <w:pPr>
        <w:pStyle w:val="Lbjegyzetszveg"/>
        <w:rPr>
          <w:rFonts w:asciiTheme="minorHAnsi" w:hAnsiTheme="minorHAnsi" w:cstheme="minorHAnsi"/>
          <w:sz w:val="18"/>
          <w:szCs w:val="18"/>
        </w:rPr>
      </w:pPr>
      <w:hyperlink r:id="rId12" w:history="1">
        <w:r w:rsidRPr="002D1570">
          <w:rPr>
            <w:rStyle w:val="Hiperhivatkozs"/>
            <w:rFonts w:asciiTheme="minorHAnsi" w:hAnsiTheme="minorHAnsi" w:cstheme="minorHAnsi"/>
            <w:color w:val="auto"/>
            <w:sz w:val="18"/>
            <w:szCs w:val="18"/>
          </w:rPr>
          <w:t>http://epa.oszk.hu/03300/03347/00024/pdf/EPA03347_szabolcsi_szemle_2009_4_590-606.pdf</w:t>
        </w:r>
      </w:hyperlink>
    </w:p>
  </w:footnote>
  <w:footnote w:id="23">
    <w:p w14:paraId="46D76E48" w14:textId="776C9006" w:rsidR="00DC24C7" w:rsidRPr="00DC24C7" w:rsidRDefault="00DC24C7">
      <w:pPr>
        <w:pStyle w:val="Lbjegyzetszveg"/>
        <w:rPr>
          <w:rFonts w:asciiTheme="minorHAnsi" w:hAnsiTheme="minorHAnsi" w:cstheme="minorHAnsi"/>
          <w:lang w:val="hu-HU"/>
        </w:rPr>
      </w:pPr>
      <w:r>
        <w:rPr>
          <w:rStyle w:val="Lbjegyzet-hivatkozs"/>
        </w:rPr>
        <w:footnoteRef/>
      </w:r>
      <w:r>
        <w:t xml:space="preserve"> </w:t>
      </w:r>
      <w:r w:rsidRPr="00DC24C7">
        <w:rPr>
          <w:rFonts w:asciiTheme="minorHAnsi" w:hAnsiTheme="minorHAnsi" w:cstheme="minorHAnsi"/>
        </w:rPr>
        <w:t>Forrás: intézményi beszámoló 2024. és 2025.</w:t>
      </w:r>
    </w:p>
  </w:footnote>
  <w:footnote w:id="24">
    <w:p w14:paraId="3DFBFAA9" w14:textId="77777777" w:rsidR="00941EE3" w:rsidRPr="00142EEB" w:rsidRDefault="00941EE3" w:rsidP="000E41E6">
      <w:pPr>
        <w:pStyle w:val="Lbjegyzetszveg"/>
      </w:pPr>
      <w:r w:rsidRPr="002D1570">
        <w:rPr>
          <w:rStyle w:val="Lbjegyzet-hivatkozs"/>
          <w:rFonts w:asciiTheme="minorHAnsi" w:hAnsiTheme="minorHAnsi" w:cstheme="minorHAnsi"/>
          <w:sz w:val="18"/>
          <w:szCs w:val="18"/>
        </w:rPr>
        <w:footnoteRef/>
      </w:r>
      <w:r w:rsidRPr="002D1570">
        <w:rPr>
          <w:rFonts w:asciiTheme="minorHAnsi" w:hAnsiTheme="minorHAnsi" w:cstheme="minorHAnsi"/>
          <w:sz w:val="18"/>
          <w:szCs w:val="18"/>
          <w:lang w:val="hu-HU"/>
        </w:rPr>
        <w:t xml:space="preserve"> Szt. 44/A.</w:t>
      </w:r>
      <w:r w:rsidRPr="00142EEB">
        <w:rPr>
          <w:rFonts w:ascii="Calibri" w:hAnsi="Calibri" w:cs="Calibri"/>
          <w:lang w:val="hu-HU"/>
        </w:rPr>
        <w:t xml:space="preserve"> §</w:t>
      </w:r>
    </w:p>
  </w:footnote>
  <w:footnote w:id="25">
    <w:p w14:paraId="179AD542" w14:textId="77777777" w:rsidR="00941EE3" w:rsidRPr="002D1570" w:rsidRDefault="00941EE3" w:rsidP="000E41E6">
      <w:pPr>
        <w:pStyle w:val="Lbjegyzetszveg"/>
        <w:rPr>
          <w:rFonts w:asciiTheme="minorHAnsi" w:hAnsiTheme="minorHAnsi" w:cstheme="minorHAnsi"/>
          <w:sz w:val="18"/>
          <w:szCs w:val="18"/>
        </w:rPr>
      </w:pPr>
      <w:r w:rsidRPr="002D1570">
        <w:rPr>
          <w:rStyle w:val="Lbjegyzet-hivatkozs"/>
          <w:rFonts w:asciiTheme="minorHAnsi" w:hAnsiTheme="minorHAnsi" w:cstheme="minorHAnsi"/>
          <w:sz w:val="18"/>
          <w:szCs w:val="18"/>
        </w:rPr>
        <w:footnoteRef/>
      </w:r>
      <w:r w:rsidRPr="002D1570">
        <w:rPr>
          <w:rFonts w:asciiTheme="minorHAnsi" w:hAnsiTheme="minorHAnsi" w:cstheme="minorHAnsi"/>
          <w:sz w:val="18"/>
          <w:szCs w:val="18"/>
        </w:rPr>
        <w:t xml:space="preserve"> A fogyatékos személyek jogairól és esélyegyenlőségük biztosításáról szóló 1998. évi XXVI. törvény</w:t>
      </w:r>
    </w:p>
  </w:footnote>
  <w:footnote w:id="26">
    <w:p w14:paraId="29F3F96E" w14:textId="77777777" w:rsidR="00941EE3" w:rsidRPr="002D1570" w:rsidRDefault="00941EE3" w:rsidP="000E41E6">
      <w:pPr>
        <w:pStyle w:val="Lbjegyzetszveg"/>
        <w:rPr>
          <w:rFonts w:asciiTheme="minorHAnsi" w:hAnsiTheme="minorHAnsi" w:cstheme="minorHAnsi"/>
          <w:sz w:val="18"/>
          <w:szCs w:val="18"/>
        </w:rPr>
      </w:pPr>
      <w:r w:rsidRPr="002D1570">
        <w:rPr>
          <w:rStyle w:val="Lbjegyzet-hivatkozs"/>
          <w:rFonts w:asciiTheme="minorHAnsi" w:hAnsiTheme="minorHAnsi" w:cstheme="minorHAnsi"/>
          <w:sz w:val="18"/>
          <w:szCs w:val="18"/>
        </w:rPr>
        <w:footnoteRef/>
      </w:r>
      <w:r w:rsidRPr="002D1570">
        <w:rPr>
          <w:rFonts w:asciiTheme="minorHAnsi" w:hAnsiTheme="minorHAnsi" w:cstheme="minorHAnsi"/>
          <w:sz w:val="18"/>
          <w:szCs w:val="18"/>
        </w:rPr>
        <w:t xml:space="preserve"> 72/2025. (XII. 10.) OGY határozat Az Országos Fogyatékosságügyi Programról (2026–2036)</w:t>
      </w:r>
    </w:p>
  </w:footnote>
  <w:footnote w:id="27">
    <w:p w14:paraId="0FB4AA22" w14:textId="77777777" w:rsidR="00941EE3" w:rsidRDefault="00941EE3" w:rsidP="000E41E6">
      <w:pPr>
        <w:pStyle w:val="Lbjegyzetszveg"/>
      </w:pPr>
      <w:r>
        <w:rPr>
          <w:rStyle w:val="Lbjegyzet-hivatkozs"/>
        </w:rPr>
        <w:footnoteRef/>
      </w:r>
      <w:r>
        <w:t xml:space="preserve"> </w:t>
      </w:r>
      <w:r w:rsidRPr="002D1570">
        <w:rPr>
          <w:rFonts w:asciiTheme="minorHAnsi" w:hAnsiTheme="minorHAnsi" w:cstheme="minorHAnsi"/>
          <w:sz w:val="18"/>
          <w:szCs w:val="18"/>
        </w:rPr>
        <w:t>A fogyatékos személyek jogairól és esélyegyenlőségük biztosításáról szóló 1998. évi XXVI. törvény</w:t>
      </w:r>
    </w:p>
  </w:footnote>
  <w:footnote w:id="28">
    <w:p w14:paraId="20EFA488" w14:textId="77777777" w:rsidR="00941EE3" w:rsidRPr="00EE7D1D" w:rsidRDefault="00941EE3" w:rsidP="000E41E6">
      <w:pPr>
        <w:pStyle w:val="Lbjegyzetszveg"/>
        <w:rPr>
          <w:rFonts w:asciiTheme="minorHAnsi" w:hAnsiTheme="minorHAnsi" w:cstheme="minorHAnsi"/>
          <w:sz w:val="18"/>
          <w:szCs w:val="18"/>
        </w:rPr>
      </w:pPr>
      <w:r>
        <w:rPr>
          <w:rStyle w:val="Lbjegyzet-hivatkozs"/>
        </w:rPr>
        <w:footnoteRef/>
      </w:r>
      <w:r>
        <w:t xml:space="preserve"> </w:t>
      </w:r>
      <w:r w:rsidRPr="00EE7D1D">
        <w:rPr>
          <w:rFonts w:asciiTheme="minorHAnsi" w:hAnsiTheme="minorHAnsi" w:cstheme="minorHAnsi"/>
          <w:sz w:val="18"/>
          <w:szCs w:val="18"/>
        </w:rPr>
        <w:t>A rehabilitációs hozzájárulás szabályait a megváltozott munkaképességű személyek ellátásairól és egyes</w:t>
      </w:r>
    </w:p>
    <w:p w14:paraId="2487C881" w14:textId="77777777" w:rsidR="00941EE3" w:rsidRPr="00EE7D1D" w:rsidRDefault="00941EE3" w:rsidP="000E41E6">
      <w:pPr>
        <w:pStyle w:val="Lbjegyzetszveg"/>
        <w:rPr>
          <w:rFonts w:asciiTheme="minorHAnsi" w:hAnsiTheme="minorHAnsi" w:cstheme="minorHAnsi"/>
          <w:sz w:val="18"/>
          <w:szCs w:val="18"/>
        </w:rPr>
      </w:pPr>
      <w:r w:rsidRPr="00EE7D1D">
        <w:rPr>
          <w:rFonts w:asciiTheme="minorHAnsi" w:hAnsiTheme="minorHAnsi" w:cstheme="minorHAnsi"/>
          <w:sz w:val="18"/>
          <w:szCs w:val="18"/>
        </w:rPr>
        <w:t>törvények módosításáról szóló 2011. évi CXCI. törvény (a továbbiakban: Mmtv.) tartalmazza.</w:t>
      </w:r>
    </w:p>
  </w:footnote>
  <w:footnote w:id="29">
    <w:p w14:paraId="0823C134" w14:textId="77777777" w:rsidR="00941EE3" w:rsidRPr="00EE7D1D" w:rsidRDefault="00941EE3" w:rsidP="000E41E6">
      <w:pPr>
        <w:pStyle w:val="Lbjegyzetszveg"/>
        <w:rPr>
          <w:rFonts w:asciiTheme="minorHAnsi" w:hAnsiTheme="minorHAnsi" w:cstheme="minorHAnsi"/>
          <w:sz w:val="18"/>
          <w:szCs w:val="18"/>
        </w:rPr>
      </w:pPr>
      <w:r w:rsidRPr="00EE7D1D">
        <w:rPr>
          <w:rStyle w:val="Lbjegyzet-hivatkozs"/>
          <w:rFonts w:asciiTheme="minorHAnsi" w:hAnsiTheme="minorHAnsi" w:cstheme="minorHAnsi"/>
          <w:sz w:val="18"/>
          <w:szCs w:val="18"/>
        </w:rPr>
        <w:footnoteRef/>
      </w:r>
      <w:r w:rsidRPr="00EE7D1D">
        <w:rPr>
          <w:rFonts w:asciiTheme="minorHAnsi" w:hAnsiTheme="minorHAnsi" w:cstheme="minorHAnsi"/>
          <w:sz w:val="18"/>
          <w:szCs w:val="18"/>
        </w:rPr>
        <w:t xml:space="preserve"> Nyíregyháza Megyei Jogú Város Fenntartható Városfejlesztési Stratégiája</w:t>
      </w:r>
    </w:p>
  </w:footnote>
  <w:footnote w:id="30">
    <w:p w14:paraId="5EB78E2D" w14:textId="77777777" w:rsidR="00941EE3" w:rsidRPr="00EE7D1D" w:rsidRDefault="00941EE3" w:rsidP="000E41E6">
      <w:pPr>
        <w:pStyle w:val="Lbjegyzetszveg"/>
        <w:rPr>
          <w:rFonts w:asciiTheme="minorHAnsi" w:hAnsiTheme="minorHAnsi" w:cstheme="minorHAnsi"/>
          <w:sz w:val="18"/>
          <w:szCs w:val="18"/>
        </w:rPr>
      </w:pPr>
      <w:r w:rsidRPr="00EE7D1D">
        <w:rPr>
          <w:rStyle w:val="Lbjegyzet-hivatkozs"/>
          <w:rFonts w:asciiTheme="minorHAnsi" w:hAnsiTheme="minorHAnsi" w:cstheme="minorHAnsi"/>
          <w:sz w:val="18"/>
          <w:szCs w:val="18"/>
        </w:rPr>
        <w:footnoteRef/>
      </w:r>
      <w:r w:rsidRPr="00EE7D1D">
        <w:rPr>
          <w:rFonts w:asciiTheme="minorHAnsi" w:hAnsiTheme="minorHAnsi" w:cstheme="minorHAnsi"/>
          <w:sz w:val="18"/>
          <w:szCs w:val="18"/>
        </w:rPr>
        <w:t xml:space="preserve"> Fot.4.§ (h) bekezdése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DBACB" w14:textId="504952EF" w:rsidR="00941EE3" w:rsidRDefault="009408D1">
    <w:pPr>
      <w:pStyle w:val="lfej"/>
    </w:pPr>
    <w:r>
      <w:rPr>
        <w:noProof/>
      </w:rPr>
      <w:pict w14:anchorId="73A249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0;text-align:left;margin-left:0;margin-top:0;width:527.6pt;height:131.9pt;rotation:315;z-index:-251658240;mso-position-horizontal:center;mso-position-horizontal-relative:margin;mso-position-vertical:center;mso-position-vertical-relative:margin" o:allowincell="f" fillcolor="silver" stroked="f">
          <v:fill opacity=".5"/>
          <v:textpath style="font-family:&quot;Calibri&quot;;font-size:1pt" string="munkapéldán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17AEF" w14:textId="27FF7198" w:rsidR="00941EE3" w:rsidRPr="00931CF1" w:rsidRDefault="00941EE3" w:rsidP="00931CF1">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34998" w14:textId="29A01DCB" w:rsidR="00941EE3" w:rsidRDefault="00941EE3">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4BEC"/>
    <w:multiLevelType w:val="hybridMultilevel"/>
    <w:tmpl w:val="10668942"/>
    <w:lvl w:ilvl="0" w:tplc="0226A380">
      <w:start w:val="1"/>
      <w:numFmt w:val="lowerLetter"/>
      <w:lvlText w:val="%1)"/>
      <w:lvlJc w:val="left"/>
      <w:pPr>
        <w:ind w:left="927" w:hanging="360"/>
      </w:pPr>
      <w:rPr>
        <w:rFonts w:hint="default"/>
        <w:i/>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 w15:restartNumberingAfterBreak="0">
    <w:nsid w:val="01985FC8"/>
    <w:multiLevelType w:val="multilevel"/>
    <w:tmpl w:val="B0AA0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D85E55"/>
    <w:multiLevelType w:val="multilevel"/>
    <w:tmpl w:val="618A4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C4312"/>
    <w:multiLevelType w:val="multilevel"/>
    <w:tmpl w:val="A754D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0F150D"/>
    <w:multiLevelType w:val="multilevel"/>
    <w:tmpl w:val="B260B996"/>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36C015D"/>
    <w:multiLevelType w:val="multilevel"/>
    <w:tmpl w:val="D802551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472192"/>
    <w:multiLevelType w:val="hybridMultilevel"/>
    <w:tmpl w:val="0C42B8E4"/>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5A1126A"/>
    <w:multiLevelType w:val="hybridMultilevel"/>
    <w:tmpl w:val="97AE779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Times New Roman"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Times New Roman"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Times New Roman" w:hint="default"/>
      </w:rPr>
    </w:lvl>
    <w:lvl w:ilvl="8" w:tplc="040E0005">
      <w:start w:val="1"/>
      <w:numFmt w:val="bullet"/>
      <w:lvlText w:val=""/>
      <w:lvlJc w:val="left"/>
      <w:pPr>
        <w:ind w:left="6480" w:hanging="360"/>
      </w:pPr>
      <w:rPr>
        <w:rFonts w:ascii="Wingdings" w:hAnsi="Wingdings" w:hint="default"/>
      </w:rPr>
    </w:lvl>
  </w:abstractNum>
  <w:abstractNum w:abstractNumId="8" w15:restartNumberingAfterBreak="0">
    <w:nsid w:val="07E637C8"/>
    <w:multiLevelType w:val="hybridMultilevel"/>
    <w:tmpl w:val="6D0E38DE"/>
    <w:lvl w:ilvl="0" w:tplc="A3C2EE42">
      <w:start w:val="6"/>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08717BBD"/>
    <w:multiLevelType w:val="hybridMultilevel"/>
    <w:tmpl w:val="A2DC78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0B7E0164"/>
    <w:multiLevelType w:val="multilevel"/>
    <w:tmpl w:val="30DE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0B73E0"/>
    <w:multiLevelType w:val="multilevel"/>
    <w:tmpl w:val="A32ECDF4"/>
    <w:lvl w:ilvl="0">
      <w:start w:val="1"/>
      <w:numFmt w:val="bullet"/>
      <w:lvlText w:val=""/>
      <w:lvlJc w:val="left"/>
      <w:pPr>
        <w:tabs>
          <w:tab w:val="num" w:pos="720"/>
        </w:tabs>
        <w:ind w:left="720" w:hanging="360"/>
      </w:pPr>
      <w:rPr>
        <w:rFonts w:ascii="Symbol" w:hAnsi="Symbol" w:hint="default"/>
        <w:sz w:val="20"/>
      </w:rPr>
    </w:lvl>
    <w:lvl w:ilvl="1">
      <w:start w:val="3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2E7E6F"/>
    <w:multiLevelType w:val="multilevel"/>
    <w:tmpl w:val="76BA31FC"/>
    <w:styleLink w:val="WW8Num382"/>
    <w:lvl w:ilvl="0">
      <w:numFmt w:val="bullet"/>
      <w:lvlText w:val=""/>
      <w:lvlJc w:val="left"/>
      <w:pPr>
        <w:ind w:left="0" w:firstLine="0"/>
      </w:pPr>
      <w:rPr>
        <w:rFonts w:ascii="Symbol" w:hAnsi="Symbol"/>
        <w:sz w:val="22"/>
      </w:rPr>
    </w:lvl>
    <w:lvl w:ilvl="1">
      <w:numFmt w:val="bullet"/>
      <w:lvlText w:val="o"/>
      <w:lvlJc w:val="left"/>
      <w:pPr>
        <w:ind w:left="0" w:firstLine="0"/>
      </w:pPr>
      <w:rPr>
        <w:rFonts w:ascii="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sz w:val="22"/>
      </w:rPr>
    </w:lvl>
    <w:lvl w:ilvl="4">
      <w:numFmt w:val="bullet"/>
      <w:lvlText w:val="o"/>
      <w:lvlJc w:val="left"/>
      <w:pPr>
        <w:ind w:left="0" w:firstLine="0"/>
      </w:pPr>
      <w:rPr>
        <w:rFonts w:ascii="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sz w:val="22"/>
      </w:rPr>
    </w:lvl>
    <w:lvl w:ilvl="7">
      <w:numFmt w:val="bullet"/>
      <w:lvlText w:val="o"/>
      <w:lvlJc w:val="left"/>
      <w:pPr>
        <w:ind w:left="0" w:firstLine="0"/>
      </w:pPr>
      <w:rPr>
        <w:rFonts w:ascii="Courier New" w:hAnsi="Courier New"/>
      </w:rPr>
    </w:lvl>
    <w:lvl w:ilvl="8">
      <w:numFmt w:val="bullet"/>
      <w:lvlText w:val=""/>
      <w:lvlJc w:val="left"/>
      <w:pPr>
        <w:ind w:left="0" w:firstLine="0"/>
      </w:pPr>
      <w:rPr>
        <w:rFonts w:ascii="Wingdings" w:hAnsi="Wingdings"/>
      </w:rPr>
    </w:lvl>
  </w:abstractNum>
  <w:abstractNum w:abstractNumId="13" w15:restartNumberingAfterBreak="0">
    <w:nsid w:val="15A93A0F"/>
    <w:multiLevelType w:val="multilevel"/>
    <w:tmpl w:val="0C08D4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B67356"/>
    <w:multiLevelType w:val="multilevel"/>
    <w:tmpl w:val="D4D8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552607"/>
    <w:multiLevelType w:val="hybridMultilevel"/>
    <w:tmpl w:val="1BFE49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189A08EB"/>
    <w:multiLevelType w:val="multilevel"/>
    <w:tmpl w:val="75606E34"/>
    <w:lvl w:ilvl="0">
      <w:start w:val="1"/>
      <w:numFmt w:val="decimal"/>
      <w:lvlText w:val="%1."/>
      <w:lvlJc w:val="left"/>
      <w:pPr>
        <w:ind w:left="390" w:hanging="390"/>
      </w:pPr>
      <w:rPr>
        <w:rFonts w:hint="default"/>
      </w:rPr>
    </w:lvl>
    <w:lvl w:ilvl="1">
      <w:start w:val="1"/>
      <w:numFmt w:val="decimal"/>
      <w:pStyle w:val="Stlus1"/>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8A93B67"/>
    <w:multiLevelType w:val="hybridMultilevel"/>
    <w:tmpl w:val="0164D530"/>
    <w:lvl w:ilvl="0" w:tplc="040E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9395AFF"/>
    <w:multiLevelType w:val="hybridMultilevel"/>
    <w:tmpl w:val="8CD2C4DC"/>
    <w:lvl w:ilvl="0" w:tplc="8D0A5AB0">
      <w:start w:val="1"/>
      <w:numFmt w:val="lowerLetter"/>
      <w:lvlText w:val="%1)"/>
      <w:lvlJc w:val="left"/>
      <w:pPr>
        <w:ind w:left="927" w:hanging="360"/>
      </w:pPr>
      <w:rPr>
        <w:rFonts w:hint="default"/>
        <w:i/>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9" w15:restartNumberingAfterBreak="0">
    <w:nsid w:val="1CAC2CEC"/>
    <w:multiLevelType w:val="multilevel"/>
    <w:tmpl w:val="4C9EC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3437459"/>
    <w:multiLevelType w:val="hybridMultilevel"/>
    <w:tmpl w:val="4B9CF31C"/>
    <w:lvl w:ilvl="0" w:tplc="7316A8C4">
      <w:start w:val="1"/>
      <w:numFmt w:val="decimal"/>
      <w:lvlText w:val="%1."/>
      <w:lvlJc w:val="left"/>
      <w:pPr>
        <w:ind w:left="8159" w:hanging="360"/>
      </w:pPr>
      <w:rPr>
        <w:rFonts w:hint="default"/>
      </w:rPr>
    </w:lvl>
    <w:lvl w:ilvl="1" w:tplc="040E0019" w:tentative="1">
      <w:start w:val="1"/>
      <w:numFmt w:val="lowerLetter"/>
      <w:lvlText w:val="%2."/>
      <w:lvlJc w:val="left"/>
      <w:pPr>
        <w:ind w:left="8879" w:hanging="360"/>
      </w:pPr>
    </w:lvl>
    <w:lvl w:ilvl="2" w:tplc="040E001B" w:tentative="1">
      <w:start w:val="1"/>
      <w:numFmt w:val="lowerRoman"/>
      <w:lvlText w:val="%3."/>
      <w:lvlJc w:val="right"/>
      <w:pPr>
        <w:ind w:left="9599" w:hanging="180"/>
      </w:pPr>
    </w:lvl>
    <w:lvl w:ilvl="3" w:tplc="040E000F" w:tentative="1">
      <w:start w:val="1"/>
      <w:numFmt w:val="decimal"/>
      <w:lvlText w:val="%4."/>
      <w:lvlJc w:val="left"/>
      <w:pPr>
        <w:ind w:left="10319" w:hanging="360"/>
      </w:pPr>
    </w:lvl>
    <w:lvl w:ilvl="4" w:tplc="040E0019" w:tentative="1">
      <w:start w:val="1"/>
      <w:numFmt w:val="lowerLetter"/>
      <w:lvlText w:val="%5."/>
      <w:lvlJc w:val="left"/>
      <w:pPr>
        <w:ind w:left="11039" w:hanging="360"/>
      </w:pPr>
    </w:lvl>
    <w:lvl w:ilvl="5" w:tplc="040E001B" w:tentative="1">
      <w:start w:val="1"/>
      <w:numFmt w:val="lowerRoman"/>
      <w:lvlText w:val="%6."/>
      <w:lvlJc w:val="right"/>
      <w:pPr>
        <w:ind w:left="11759" w:hanging="180"/>
      </w:pPr>
    </w:lvl>
    <w:lvl w:ilvl="6" w:tplc="040E000F" w:tentative="1">
      <w:start w:val="1"/>
      <w:numFmt w:val="decimal"/>
      <w:lvlText w:val="%7."/>
      <w:lvlJc w:val="left"/>
      <w:pPr>
        <w:ind w:left="12479" w:hanging="360"/>
      </w:pPr>
    </w:lvl>
    <w:lvl w:ilvl="7" w:tplc="040E0019" w:tentative="1">
      <w:start w:val="1"/>
      <w:numFmt w:val="lowerLetter"/>
      <w:lvlText w:val="%8."/>
      <w:lvlJc w:val="left"/>
      <w:pPr>
        <w:ind w:left="13199" w:hanging="360"/>
      </w:pPr>
    </w:lvl>
    <w:lvl w:ilvl="8" w:tplc="040E001B" w:tentative="1">
      <w:start w:val="1"/>
      <w:numFmt w:val="lowerRoman"/>
      <w:lvlText w:val="%9."/>
      <w:lvlJc w:val="right"/>
      <w:pPr>
        <w:ind w:left="13919" w:hanging="180"/>
      </w:pPr>
    </w:lvl>
  </w:abstractNum>
  <w:abstractNum w:abstractNumId="21" w15:restartNumberingAfterBreak="0">
    <w:nsid w:val="23A1065B"/>
    <w:multiLevelType w:val="multilevel"/>
    <w:tmpl w:val="131A1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644670"/>
    <w:multiLevelType w:val="hybridMultilevel"/>
    <w:tmpl w:val="BB789BCA"/>
    <w:lvl w:ilvl="0" w:tplc="57EE987E">
      <w:start w:val="1"/>
      <w:numFmt w:val="lowerLetter"/>
      <w:lvlText w:val="%1)"/>
      <w:lvlJc w:val="left"/>
      <w:pPr>
        <w:ind w:left="712" w:hanging="57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23" w15:restartNumberingAfterBreak="0">
    <w:nsid w:val="24E51776"/>
    <w:multiLevelType w:val="hybridMultilevel"/>
    <w:tmpl w:val="9236A7C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27E41E07"/>
    <w:multiLevelType w:val="multilevel"/>
    <w:tmpl w:val="6412965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146"/>
        </w:tabs>
        <w:ind w:left="1146"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2292"/>
        </w:tabs>
        <w:ind w:left="2292" w:hanging="1440"/>
      </w:pPr>
      <w:rPr>
        <w:rFonts w:hint="default"/>
      </w:rPr>
    </w:lvl>
    <w:lvl w:ilvl="7">
      <w:start w:val="1"/>
      <w:numFmt w:val="decimal"/>
      <w:lvlText w:val="%1.%2.%3.%4.%5.%6.%7.%8"/>
      <w:lvlJc w:val="left"/>
      <w:pPr>
        <w:tabs>
          <w:tab w:val="num" w:pos="2434"/>
        </w:tabs>
        <w:ind w:left="2434" w:hanging="1440"/>
      </w:pPr>
      <w:rPr>
        <w:rFonts w:hint="default"/>
      </w:rPr>
    </w:lvl>
    <w:lvl w:ilvl="8">
      <w:start w:val="1"/>
      <w:numFmt w:val="decimal"/>
      <w:lvlText w:val="%1.%2.%3.%4.%5.%6.%7.%8.%9"/>
      <w:lvlJc w:val="left"/>
      <w:pPr>
        <w:tabs>
          <w:tab w:val="num" w:pos="2576"/>
        </w:tabs>
        <w:ind w:left="2576" w:hanging="1440"/>
      </w:pPr>
      <w:rPr>
        <w:rFonts w:hint="default"/>
      </w:rPr>
    </w:lvl>
  </w:abstractNum>
  <w:abstractNum w:abstractNumId="25" w15:restartNumberingAfterBreak="0">
    <w:nsid w:val="28556EA2"/>
    <w:multiLevelType w:val="multilevel"/>
    <w:tmpl w:val="0FA0B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8A5695A"/>
    <w:multiLevelType w:val="hybridMultilevel"/>
    <w:tmpl w:val="02689C9C"/>
    <w:lvl w:ilvl="0" w:tplc="DD464AFC">
      <w:start w:val="21"/>
      <w:numFmt w:val="decimal"/>
      <w:lvlText w:val="%1."/>
      <w:lvlJc w:val="left"/>
      <w:pPr>
        <w:ind w:left="8159" w:hanging="360"/>
      </w:pPr>
      <w:rPr>
        <w:rFonts w:hint="default"/>
      </w:rPr>
    </w:lvl>
    <w:lvl w:ilvl="1" w:tplc="040E0019" w:tentative="1">
      <w:start w:val="1"/>
      <w:numFmt w:val="lowerLetter"/>
      <w:lvlText w:val="%2."/>
      <w:lvlJc w:val="left"/>
      <w:pPr>
        <w:ind w:left="8879" w:hanging="360"/>
      </w:pPr>
    </w:lvl>
    <w:lvl w:ilvl="2" w:tplc="040E001B" w:tentative="1">
      <w:start w:val="1"/>
      <w:numFmt w:val="lowerRoman"/>
      <w:lvlText w:val="%3."/>
      <w:lvlJc w:val="right"/>
      <w:pPr>
        <w:ind w:left="9599" w:hanging="180"/>
      </w:pPr>
    </w:lvl>
    <w:lvl w:ilvl="3" w:tplc="040E000F" w:tentative="1">
      <w:start w:val="1"/>
      <w:numFmt w:val="decimal"/>
      <w:lvlText w:val="%4."/>
      <w:lvlJc w:val="left"/>
      <w:pPr>
        <w:ind w:left="10319" w:hanging="360"/>
      </w:pPr>
    </w:lvl>
    <w:lvl w:ilvl="4" w:tplc="040E0019" w:tentative="1">
      <w:start w:val="1"/>
      <w:numFmt w:val="lowerLetter"/>
      <w:lvlText w:val="%5."/>
      <w:lvlJc w:val="left"/>
      <w:pPr>
        <w:ind w:left="11039" w:hanging="360"/>
      </w:pPr>
    </w:lvl>
    <w:lvl w:ilvl="5" w:tplc="040E001B" w:tentative="1">
      <w:start w:val="1"/>
      <w:numFmt w:val="lowerRoman"/>
      <w:lvlText w:val="%6."/>
      <w:lvlJc w:val="right"/>
      <w:pPr>
        <w:ind w:left="11759" w:hanging="180"/>
      </w:pPr>
    </w:lvl>
    <w:lvl w:ilvl="6" w:tplc="040E000F" w:tentative="1">
      <w:start w:val="1"/>
      <w:numFmt w:val="decimal"/>
      <w:lvlText w:val="%7."/>
      <w:lvlJc w:val="left"/>
      <w:pPr>
        <w:ind w:left="12479" w:hanging="360"/>
      </w:pPr>
    </w:lvl>
    <w:lvl w:ilvl="7" w:tplc="040E0019" w:tentative="1">
      <w:start w:val="1"/>
      <w:numFmt w:val="lowerLetter"/>
      <w:lvlText w:val="%8."/>
      <w:lvlJc w:val="left"/>
      <w:pPr>
        <w:ind w:left="13199" w:hanging="360"/>
      </w:pPr>
    </w:lvl>
    <w:lvl w:ilvl="8" w:tplc="040E001B" w:tentative="1">
      <w:start w:val="1"/>
      <w:numFmt w:val="lowerRoman"/>
      <w:lvlText w:val="%9."/>
      <w:lvlJc w:val="right"/>
      <w:pPr>
        <w:ind w:left="13919" w:hanging="180"/>
      </w:pPr>
    </w:lvl>
  </w:abstractNum>
  <w:abstractNum w:abstractNumId="27" w15:restartNumberingAfterBreak="0">
    <w:nsid w:val="2A400474"/>
    <w:multiLevelType w:val="hybridMultilevel"/>
    <w:tmpl w:val="ACA254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2C237876"/>
    <w:multiLevelType w:val="hybridMultilevel"/>
    <w:tmpl w:val="14CC3C40"/>
    <w:styleLink w:val="WW8Num453"/>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C4A5892"/>
    <w:multiLevelType w:val="hybridMultilevel"/>
    <w:tmpl w:val="3AA8A680"/>
    <w:styleLink w:val="WW8Num383"/>
    <w:lvl w:ilvl="0" w:tplc="38F80C54">
      <w:start w:val="1"/>
      <w:numFmt w:val="lowerLetter"/>
      <w:lvlText w:val="%1)"/>
      <w:lvlJc w:val="left"/>
      <w:pPr>
        <w:ind w:left="960" w:hanging="360"/>
      </w:pPr>
      <w:rPr>
        <w:rFonts w:hint="default"/>
        <w:i/>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30" w15:restartNumberingAfterBreak="0">
    <w:nsid w:val="2CBF63D1"/>
    <w:multiLevelType w:val="multilevel"/>
    <w:tmpl w:val="4BD4884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cs="Times New Roman" w:hint="default"/>
        <w:i w:val="0"/>
      </w:rPr>
    </w:lvl>
    <w:lvl w:ilvl="2">
      <w:start w:val="26"/>
      <w:numFmt w:val="decimal"/>
      <w:lvlText w:val="%3."/>
      <w:lvlJc w:val="left"/>
      <w:pPr>
        <w:tabs>
          <w:tab w:val="num" w:pos="2160"/>
        </w:tabs>
        <w:ind w:left="2160" w:hanging="360"/>
      </w:pPr>
      <w:rPr>
        <w:rFonts w:cs="Times New Roman" w:hint="default"/>
      </w:rPr>
    </w:lvl>
    <w:lvl w:ilvl="3">
      <w:start w:val="17"/>
      <w:numFmt w:val="bullet"/>
      <w:lvlText w:val="-"/>
      <w:lvlJc w:val="left"/>
      <w:pPr>
        <w:ind w:left="2880" w:hanging="360"/>
      </w:pPr>
      <w:rPr>
        <w:rFonts w:ascii="Calibri" w:eastAsia="Times New Roman"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F5337EE"/>
    <w:multiLevelType w:val="hybridMultilevel"/>
    <w:tmpl w:val="AF3ACA3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2F7D129E"/>
    <w:multiLevelType w:val="hybridMultilevel"/>
    <w:tmpl w:val="5888C186"/>
    <w:lvl w:ilvl="0" w:tplc="F578A2F6">
      <w:start w:val="4"/>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32953BA4"/>
    <w:multiLevelType w:val="hybridMultilevel"/>
    <w:tmpl w:val="75B66BDA"/>
    <w:lvl w:ilvl="0" w:tplc="27A08464">
      <w:start w:val="1"/>
      <w:numFmt w:val="lowerRoman"/>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32EC48CA"/>
    <w:multiLevelType w:val="multilevel"/>
    <w:tmpl w:val="40F69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3DC3188"/>
    <w:multiLevelType w:val="hybridMultilevel"/>
    <w:tmpl w:val="FAD0C690"/>
    <w:lvl w:ilvl="0" w:tplc="040E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5F821C5"/>
    <w:multiLevelType w:val="hybridMultilevel"/>
    <w:tmpl w:val="355EBD52"/>
    <w:lvl w:ilvl="0" w:tplc="040E000F">
      <w:start w:val="10"/>
      <w:numFmt w:val="decimal"/>
      <w:lvlText w:val="%1."/>
      <w:lvlJc w:val="left"/>
      <w:pPr>
        <w:ind w:left="8159" w:hanging="360"/>
      </w:pPr>
      <w:rPr>
        <w:rFonts w:hint="default"/>
      </w:rPr>
    </w:lvl>
    <w:lvl w:ilvl="1" w:tplc="040E0019" w:tentative="1">
      <w:start w:val="1"/>
      <w:numFmt w:val="lowerLetter"/>
      <w:lvlText w:val="%2."/>
      <w:lvlJc w:val="left"/>
      <w:pPr>
        <w:ind w:left="8879" w:hanging="360"/>
      </w:pPr>
    </w:lvl>
    <w:lvl w:ilvl="2" w:tplc="040E001B" w:tentative="1">
      <w:start w:val="1"/>
      <w:numFmt w:val="lowerRoman"/>
      <w:lvlText w:val="%3."/>
      <w:lvlJc w:val="right"/>
      <w:pPr>
        <w:ind w:left="9599" w:hanging="180"/>
      </w:pPr>
    </w:lvl>
    <w:lvl w:ilvl="3" w:tplc="040E000F" w:tentative="1">
      <w:start w:val="1"/>
      <w:numFmt w:val="decimal"/>
      <w:lvlText w:val="%4."/>
      <w:lvlJc w:val="left"/>
      <w:pPr>
        <w:ind w:left="10319" w:hanging="360"/>
      </w:pPr>
    </w:lvl>
    <w:lvl w:ilvl="4" w:tplc="040E0019" w:tentative="1">
      <w:start w:val="1"/>
      <w:numFmt w:val="lowerLetter"/>
      <w:lvlText w:val="%5."/>
      <w:lvlJc w:val="left"/>
      <w:pPr>
        <w:ind w:left="11039" w:hanging="360"/>
      </w:pPr>
    </w:lvl>
    <w:lvl w:ilvl="5" w:tplc="040E001B" w:tentative="1">
      <w:start w:val="1"/>
      <w:numFmt w:val="lowerRoman"/>
      <w:lvlText w:val="%6."/>
      <w:lvlJc w:val="right"/>
      <w:pPr>
        <w:ind w:left="11759" w:hanging="180"/>
      </w:pPr>
    </w:lvl>
    <w:lvl w:ilvl="6" w:tplc="040E000F" w:tentative="1">
      <w:start w:val="1"/>
      <w:numFmt w:val="decimal"/>
      <w:lvlText w:val="%7."/>
      <w:lvlJc w:val="left"/>
      <w:pPr>
        <w:ind w:left="12479" w:hanging="360"/>
      </w:pPr>
    </w:lvl>
    <w:lvl w:ilvl="7" w:tplc="040E0019" w:tentative="1">
      <w:start w:val="1"/>
      <w:numFmt w:val="lowerLetter"/>
      <w:lvlText w:val="%8."/>
      <w:lvlJc w:val="left"/>
      <w:pPr>
        <w:ind w:left="13199" w:hanging="360"/>
      </w:pPr>
    </w:lvl>
    <w:lvl w:ilvl="8" w:tplc="040E001B" w:tentative="1">
      <w:start w:val="1"/>
      <w:numFmt w:val="lowerRoman"/>
      <w:lvlText w:val="%9."/>
      <w:lvlJc w:val="right"/>
      <w:pPr>
        <w:ind w:left="13919" w:hanging="180"/>
      </w:pPr>
    </w:lvl>
  </w:abstractNum>
  <w:abstractNum w:abstractNumId="37" w15:restartNumberingAfterBreak="0">
    <w:nsid w:val="384149BD"/>
    <w:multiLevelType w:val="multilevel"/>
    <w:tmpl w:val="331E7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AD77EE1"/>
    <w:multiLevelType w:val="hybridMultilevel"/>
    <w:tmpl w:val="BEC4E8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3BA45528"/>
    <w:multiLevelType w:val="hybridMultilevel"/>
    <w:tmpl w:val="921E1B68"/>
    <w:lvl w:ilvl="0" w:tplc="040E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BC06D85"/>
    <w:multiLevelType w:val="hybridMultilevel"/>
    <w:tmpl w:val="9280C910"/>
    <w:lvl w:ilvl="0" w:tplc="CE44951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3C0B3F14"/>
    <w:multiLevelType w:val="multilevel"/>
    <w:tmpl w:val="588C8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E2C55DF"/>
    <w:multiLevelType w:val="hybridMultilevel"/>
    <w:tmpl w:val="D1A2B620"/>
    <w:lvl w:ilvl="0" w:tplc="7316A8C4">
      <w:start w:val="16"/>
      <w:numFmt w:val="decimal"/>
      <w:lvlText w:val="%1."/>
      <w:lvlJc w:val="left"/>
      <w:pPr>
        <w:ind w:left="8159" w:hanging="360"/>
      </w:pPr>
      <w:rPr>
        <w:rFonts w:hint="default"/>
        <w:b w:val="0"/>
        <w:bCs w:val="0"/>
      </w:rPr>
    </w:lvl>
    <w:lvl w:ilvl="1" w:tplc="040E0019" w:tentative="1">
      <w:start w:val="1"/>
      <w:numFmt w:val="lowerLetter"/>
      <w:lvlText w:val="%2."/>
      <w:lvlJc w:val="left"/>
      <w:pPr>
        <w:ind w:left="8879" w:hanging="360"/>
      </w:pPr>
    </w:lvl>
    <w:lvl w:ilvl="2" w:tplc="040E001B" w:tentative="1">
      <w:start w:val="1"/>
      <w:numFmt w:val="lowerRoman"/>
      <w:lvlText w:val="%3."/>
      <w:lvlJc w:val="right"/>
      <w:pPr>
        <w:ind w:left="9599" w:hanging="180"/>
      </w:pPr>
    </w:lvl>
    <w:lvl w:ilvl="3" w:tplc="040E000F" w:tentative="1">
      <w:start w:val="1"/>
      <w:numFmt w:val="decimal"/>
      <w:lvlText w:val="%4."/>
      <w:lvlJc w:val="left"/>
      <w:pPr>
        <w:ind w:left="10319" w:hanging="360"/>
      </w:pPr>
    </w:lvl>
    <w:lvl w:ilvl="4" w:tplc="040E0019" w:tentative="1">
      <w:start w:val="1"/>
      <w:numFmt w:val="lowerLetter"/>
      <w:lvlText w:val="%5."/>
      <w:lvlJc w:val="left"/>
      <w:pPr>
        <w:ind w:left="11039" w:hanging="360"/>
      </w:pPr>
    </w:lvl>
    <w:lvl w:ilvl="5" w:tplc="040E001B" w:tentative="1">
      <w:start w:val="1"/>
      <w:numFmt w:val="lowerRoman"/>
      <w:lvlText w:val="%6."/>
      <w:lvlJc w:val="right"/>
      <w:pPr>
        <w:ind w:left="11759" w:hanging="180"/>
      </w:pPr>
    </w:lvl>
    <w:lvl w:ilvl="6" w:tplc="040E000F" w:tentative="1">
      <w:start w:val="1"/>
      <w:numFmt w:val="decimal"/>
      <w:lvlText w:val="%7."/>
      <w:lvlJc w:val="left"/>
      <w:pPr>
        <w:ind w:left="12479" w:hanging="360"/>
      </w:pPr>
    </w:lvl>
    <w:lvl w:ilvl="7" w:tplc="040E0019" w:tentative="1">
      <w:start w:val="1"/>
      <w:numFmt w:val="lowerLetter"/>
      <w:lvlText w:val="%8."/>
      <w:lvlJc w:val="left"/>
      <w:pPr>
        <w:ind w:left="13199" w:hanging="360"/>
      </w:pPr>
    </w:lvl>
    <w:lvl w:ilvl="8" w:tplc="040E001B" w:tentative="1">
      <w:start w:val="1"/>
      <w:numFmt w:val="lowerRoman"/>
      <w:lvlText w:val="%9."/>
      <w:lvlJc w:val="right"/>
      <w:pPr>
        <w:ind w:left="13919" w:hanging="180"/>
      </w:pPr>
    </w:lvl>
  </w:abstractNum>
  <w:abstractNum w:abstractNumId="43" w15:restartNumberingAfterBreak="0">
    <w:nsid w:val="3E770B42"/>
    <w:multiLevelType w:val="hybridMultilevel"/>
    <w:tmpl w:val="D1A2B620"/>
    <w:lvl w:ilvl="0" w:tplc="FFFFFFFF">
      <w:start w:val="16"/>
      <w:numFmt w:val="decimal"/>
      <w:lvlText w:val="%1."/>
      <w:lvlJc w:val="left"/>
      <w:pPr>
        <w:ind w:left="8159" w:hanging="360"/>
      </w:pPr>
      <w:rPr>
        <w:rFonts w:hint="default"/>
        <w:b w:val="0"/>
        <w:bCs w:val="0"/>
      </w:rPr>
    </w:lvl>
    <w:lvl w:ilvl="1" w:tplc="FFFFFFFF" w:tentative="1">
      <w:start w:val="1"/>
      <w:numFmt w:val="lowerLetter"/>
      <w:lvlText w:val="%2."/>
      <w:lvlJc w:val="left"/>
      <w:pPr>
        <w:ind w:left="8879" w:hanging="360"/>
      </w:pPr>
    </w:lvl>
    <w:lvl w:ilvl="2" w:tplc="FFFFFFFF" w:tentative="1">
      <w:start w:val="1"/>
      <w:numFmt w:val="lowerRoman"/>
      <w:lvlText w:val="%3."/>
      <w:lvlJc w:val="right"/>
      <w:pPr>
        <w:ind w:left="9599" w:hanging="180"/>
      </w:pPr>
    </w:lvl>
    <w:lvl w:ilvl="3" w:tplc="FFFFFFFF" w:tentative="1">
      <w:start w:val="1"/>
      <w:numFmt w:val="decimal"/>
      <w:lvlText w:val="%4."/>
      <w:lvlJc w:val="left"/>
      <w:pPr>
        <w:ind w:left="10319" w:hanging="360"/>
      </w:pPr>
    </w:lvl>
    <w:lvl w:ilvl="4" w:tplc="FFFFFFFF" w:tentative="1">
      <w:start w:val="1"/>
      <w:numFmt w:val="lowerLetter"/>
      <w:lvlText w:val="%5."/>
      <w:lvlJc w:val="left"/>
      <w:pPr>
        <w:ind w:left="11039" w:hanging="360"/>
      </w:pPr>
    </w:lvl>
    <w:lvl w:ilvl="5" w:tplc="FFFFFFFF" w:tentative="1">
      <w:start w:val="1"/>
      <w:numFmt w:val="lowerRoman"/>
      <w:lvlText w:val="%6."/>
      <w:lvlJc w:val="right"/>
      <w:pPr>
        <w:ind w:left="11759" w:hanging="180"/>
      </w:pPr>
    </w:lvl>
    <w:lvl w:ilvl="6" w:tplc="FFFFFFFF" w:tentative="1">
      <w:start w:val="1"/>
      <w:numFmt w:val="decimal"/>
      <w:lvlText w:val="%7."/>
      <w:lvlJc w:val="left"/>
      <w:pPr>
        <w:ind w:left="12479" w:hanging="360"/>
      </w:pPr>
    </w:lvl>
    <w:lvl w:ilvl="7" w:tplc="FFFFFFFF" w:tentative="1">
      <w:start w:val="1"/>
      <w:numFmt w:val="lowerLetter"/>
      <w:lvlText w:val="%8."/>
      <w:lvlJc w:val="left"/>
      <w:pPr>
        <w:ind w:left="13199" w:hanging="360"/>
      </w:pPr>
    </w:lvl>
    <w:lvl w:ilvl="8" w:tplc="FFFFFFFF" w:tentative="1">
      <w:start w:val="1"/>
      <w:numFmt w:val="lowerRoman"/>
      <w:lvlText w:val="%9."/>
      <w:lvlJc w:val="right"/>
      <w:pPr>
        <w:ind w:left="13919" w:hanging="180"/>
      </w:pPr>
    </w:lvl>
  </w:abstractNum>
  <w:abstractNum w:abstractNumId="44" w15:restartNumberingAfterBreak="0">
    <w:nsid w:val="3E8522B8"/>
    <w:multiLevelType w:val="multilevel"/>
    <w:tmpl w:val="D076BCA0"/>
    <w:lvl w:ilvl="0">
      <w:start w:val="6"/>
      <w:numFmt w:val="bullet"/>
      <w:lvlText w:val="-"/>
      <w:lvlJc w:val="left"/>
      <w:pPr>
        <w:tabs>
          <w:tab w:val="num" w:pos="1428"/>
        </w:tabs>
        <w:ind w:left="1428" w:hanging="360"/>
      </w:pPr>
      <w:rPr>
        <w:rFonts w:ascii="Aptos" w:eastAsiaTheme="minorHAnsi" w:hAnsi="Aptos" w:cstheme="minorBidi"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45" w15:restartNumberingAfterBreak="0">
    <w:nsid w:val="3F0150E6"/>
    <w:multiLevelType w:val="hybridMultilevel"/>
    <w:tmpl w:val="C23287C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40135666"/>
    <w:multiLevelType w:val="hybridMultilevel"/>
    <w:tmpl w:val="BFFA8CBA"/>
    <w:lvl w:ilvl="0" w:tplc="040E0005">
      <w:start w:val="1"/>
      <w:numFmt w:val="bullet"/>
      <w:lvlText w:val=""/>
      <w:lvlJc w:val="left"/>
      <w:pPr>
        <w:tabs>
          <w:tab w:val="num" w:pos="720"/>
        </w:tabs>
        <w:ind w:left="720" w:hanging="360"/>
      </w:pPr>
      <w:rPr>
        <w:rFonts w:ascii="Wingdings" w:hAnsi="Wingdings"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1396069"/>
    <w:multiLevelType w:val="hybridMultilevel"/>
    <w:tmpl w:val="E348C05A"/>
    <w:lvl w:ilvl="0" w:tplc="38F80C54">
      <w:start w:val="1"/>
      <w:numFmt w:val="lowerLetter"/>
      <w:lvlText w:val="%1)"/>
      <w:lvlJc w:val="left"/>
      <w:pPr>
        <w:ind w:left="960" w:hanging="360"/>
      </w:pPr>
      <w:rPr>
        <w:rFonts w:hint="default"/>
        <w:i/>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48" w15:restartNumberingAfterBreak="0">
    <w:nsid w:val="41F22525"/>
    <w:multiLevelType w:val="hybridMultilevel"/>
    <w:tmpl w:val="06DC7AA4"/>
    <w:lvl w:ilvl="0" w:tplc="1B700200">
      <w:start w:val="2"/>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9" w15:restartNumberingAfterBreak="0">
    <w:nsid w:val="43D5775F"/>
    <w:multiLevelType w:val="hybridMultilevel"/>
    <w:tmpl w:val="02689C9C"/>
    <w:lvl w:ilvl="0" w:tplc="FFFFFFFF">
      <w:start w:val="21"/>
      <w:numFmt w:val="decimal"/>
      <w:lvlText w:val="%1."/>
      <w:lvlJc w:val="left"/>
      <w:pPr>
        <w:ind w:left="8159" w:hanging="360"/>
      </w:pPr>
      <w:rPr>
        <w:rFonts w:hint="default"/>
      </w:rPr>
    </w:lvl>
    <w:lvl w:ilvl="1" w:tplc="FFFFFFFF" w:tentative="1">
      <w:start w:val="1"/>
      <w:numFmt w:val="lowerLetter"/>
      <w:lvlText w:val="%2."/>
      <w:lvlJc w:val="left"/>
      <w:pPr>
        <w:ind w:left="8879" w:hanging="360"/>
      </w:pPr>
    </w:lvl>
    <w:lvl w:ilvl="2" w:tplc="FFFFFFFF" w:tentative="1">
      <w:start w:val="1"/>
      <w:numFmt w:val="lowerRoman"/>
      <w:lvlText w:val="%3."/>
      <w:lvlJc w:val="right"/>
      <w:pPr>
        <w:ind w:left="9599" w:hanging="180"/>
      </w:pPr>
    </w:lvl>
    <w:lvl w:ilvl="3" w:tplc="FFFFFFFF" w:tentative="1">
      <w:start w:val="1"/>
      <w:numFmt w:val="decimal"/>
      <w:lvlText w:val="%4."/>
      <w:lvlJc w:val="left"/>
      <w:pPr>
        <w:ind w:left="10319" w:hanging="360"/>
      </w:pPr>
    </w:lvl>
    <w:lvl w:ilvl="4" w:tplc="FFFFFFFF" w:tentative="1">
      <w:start w:val="1"/>
      <w:numFmt w:val="lowerLetter"/>
      <w:lvlText w:val="%5."/>
      <w:lvlJc w:val="left"/>
      <w:pPr>
        <w:ind w:left="11039" w:hanging="360"/>
      </w:pPr>
    </w:lvl>
    <w:lvl w:ilvl="5" w:tplc="FFFFFFFF" w:tentative="1">
      <w:start w:val="1"/>
      <w:numFmt w:val="lowerRoman"/>
      <w:lvlText w:val="%6."/>
      <w:lvlJc w:val="right"/>
      <w:pPr>
        <w:ind w:left="11759" w:hanging="180"/>
      </w:pPr>
    </w:lvl>
    <w:lvl w:ilvl="6" w:tplc="FFFFFFFF" w:tentative="1">
      <w:start w:val="1"/>
      <w:numFmt w:val="decimal"/>
      <w:lvlText w:val="%7."/>
      <w:lvlJc w:val="left"/>
      <w:pPr>
        <w:ind w:left="12479" w:hanging="360"/>
      </w:pPr>
    </w:lvl>
    <w:lvl w:ilvl="7" w:tplc="FFFFFFFF" w:tentative="1">
      <w:start w:val="1"/>
      <w:numFmt w:val="lowerLetter"/>
      <w:lvlText w:val="%8."/>
      <w:lvlJc w:val="left"/>
      <w:pPr>
        <w:ind w:left="13199" w:hanging="360"/>
      </w:pPr>
    </w:lvl>
    <w:lvl w:ilvl="8" w:tplc="FFFFFFFF" w:tentative="1">
      <w:start w:val="1"/>
      <w:numFmt w:val="lowerRoman"/>
      <w:lvlText w:val="%9."/>
      <w:lvlJc w:val="right"/>
      <w:pPr>
        <w:ind w:left="13919" w:hanging="180"/>
      </w:pPr>
    </w:lvl>
  </w:abstractNum>
  <w:abstractNum w:abstractNumId="50" w15:restartNumberingAfterBreak="0">
    <w:nsid w:val="448851BC"/>
    <w:multiLevelType w:val="hybridMultilevel"/>
    <w:tmpl w:val="463E44A8"/>
    <w:lvl w:ilvl="0" w:tplc="10E6B272">
      <w:start w:val="8"/>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1" w15:restartNumberingAfterBreak="0">
    <w:nsid w:val="451868B8"/>
    <w:multiLevelType w:val="hybridMultilevel"/>
    <w:tmpl w:val="5C000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5EA754C"/>
    <w:multiLevelType w:val="multilevel"/>
    <w:tmpl w:val="47865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83D1FFA"/>
    <w:multiLevelType w:val="multilevel"/>
    <w:tmpl w:val="E4A0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89A7D96"/>
    <w:multiLevelType w:val="multilevel"/>
    <w:tmpl w:val="78BEA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BB1130A"/>
    <w:multiLevelType w:val="multilevel"/>
    <w:tmpl w:val="42D688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C603CEB"/>
    <w:multiLevelType w:val="hybridMultilevel"/>
    <w:tmpl w:val="69461D5E"/>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Times New Roman"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Times New Roman"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Times New Roman" w:hint="default"/>
      </w:rPr>
    </w:lvl>
    <w:lvl w:ilvl="8" w:tplc="040E0005">
      <w:start w:val="1"/>
      <w:numFmt w:val="bullet"/>
      <w:lvlText w:val=""/>
      <w:lvlJc w:val="left"/>
      <w:pPr>
        <w:ind w:left="6480" w:hanging="360"/>
      </w:pPr>
      <w:rPr>
        <w:rFonts w:ascii="Wingdings" w:hAnsi="Wingdings" w:hint="default"/>
      </w:rPr>
    </w:lvl>
  </w:abstractNum>
  <w:abstractNum w:abstractNumId="57" w15:restartNumberingAfterBreak="0">
    <w:nsid w:val="4CDE19D4"/>
    <w:multiLevelType w:val="multilevel"/>
    <w:tmpl w:val="3EB4F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EB00902"/>
    <w:multiLevelType w:val="multilevel"/>
    <w:tmpl w:val="762E566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4EB65CD0"/>
    <w:multiLevelType w:val="multilevel"/>
    <w:tmpl w:val="CF824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F4675E1"/>
    <w:multiLevelType w:val="multilevel"/>
    <w:tmpl w:val="30B4F1F4"/>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1"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1" w:hanging="180"/>
      </w:pPr>
      <w:rPr>
        <w:rFonts w:cs="Times New Roman"/>
      </w:rPr>
    </w:lvl>
  </w:abstractNum>
  <w:abstractNum w:abstractNumId="61" w15:restartNumberingAfterBreak="0">
    <w:nsid w:val="55707E55"/>
    <w:multiLevelType w:val="hybridMultilevel"/>
    <w:tmpl w:val="9E5484EA"/>
    <w:styleLink w:val="WW8Num83"/>
    <w:lvl w:ilvl="0" w:tplc="38F80C54">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15:restartNumberingAfterBreak="0">
    <w:nsid w:val="561F22B3"/>
    <w:multiLevelType w:val="hybridMultilevel"/>
    <w:tmpl w:val="CD26C80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3" w15:restartNumberingAfterBreak="0">
    <w:nsid w:val="577322E6"/>
    <w:multiLevelType w:val="hybridMultilevel"/>
    <w:tmpl w:val="2A86DA28"/>
    <w:lvl w:ilvl="0" w:tplc="FF3686F6">
      <w:start w:val="1"/>
      <w:numFmt w:val="lowerLetter"/>
      <w:lvlText w:val="%1)"/>
      <w:lvlJc w:val="left"/>
      <w:pPr>
        <w:ind w:left="927" w:hanging="360"/>
      </w:pPr>
      <w:rPr>
        <w:rFonts w:hint="default"/>
        <w:i/>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64" w15:restartNumberingAfterBreak="0">
    <w:nsid w:val="58F21157"/>
    <w:multiLevelType w:val="hybridMultilevel"/>
    <w:tmpl w:val="60227154"/>
    <w:lvl w:ilvl="0" w:tplc="2E8CF772">
      <w:start w:val="6"/>
      <w:numFmt w:val="bullet"/>
      <w:lvlText w:val="-"/>
      <w:lvlJc w:val="left"/>
      <w:pPr>
        <w:ind w:left="720" w:hanging="360"/>
      </w:pPr>
      <w:rPr>
        <w:rFonts w:ascii="Aptos" w:eastAsiaTheme="minorHAnsi" w:hAnsi="Aptos" w:cstheme="minorBid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5" w15:restartNumberingAfterBreak="0">
    <w:nsid w:val="59042619"/>
    <w:multiLevelType w:val="hybridMultilevel"/>
    <w:tmpl w:val="A730855C"/>
    <w:lvl w:ilvl="0" w:tplc="040E000B">
      <w:start w:val="1"/>
      <w:numFmt w:val="bullet"/>
      <w:lvlText w:val=""/>
      <w:lvlJc w:val="left"/>
      <w:pPr>
        <w:ind w:left="1080" w:hanging="360"/>
      </w:pPr>
      <w:rPr>
        <w:rFonts w:ascii="Wingdings" w:hAnsi="Wingdings"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66" w15:restartNumberingAfterBreak="0">
    <w:nsid w:val="5A1C3BDB"/>
    <w:multiLevelType w:val="multilevel"/>
    <w:tmpl w:val="11B8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A356E81"/>
    <w:multiLevelType w:val="hybridMultilevel"/>
    <w:tmpl w:val="D8D04574"/>
    <w:lvl w:ilvl="0" w:tplc="3A9010AC">
      <w:start w:val="1"/>
      <w:numFmt w:val="lowerLetter"/>
      <w:lvlText w:val="%1)"/>
      <w:lvlJc w:val="left"/>
      <w:pPr>
        <w:ind w:left="502" w:hanging="360"/>
      </w:pPr>
      <w:rPr>
        <w:rFonts w:hint="default"/>
        <w:i/>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68" w15:restartNumberingAfterBreak="0">
    <w:nsid w:val="5C381259"/>
    <w:multiLevelType w:val="multilevel"/>
    <w:tmpl w:val="11F0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0AF7352"/>
    <w:multiLevelType w:val="hybridMultilevel"/>
    <w:tmpl w:val="7C8431C8"/>
    <w:lvl w:ilvl="0" w:tplc="24B240A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0" w15:restartNumberingAfterBreak="0">
    <w:nsid w:val="61C22A9C"/>
    <w:multiLevelType w:val="hybridMultilevel"/>
    <w:tmpl w:val="E00A94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1" w15:restartNumberingAfterBreak="0">
    <w:nsid w:val="627C70A2"/>
    <w:multiLevelType w:val="hybridMultilevel"/>
    <w:tmpl w:val="A93272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2" w15:restartNumberingAfterBreak="0">
    <w:nsid w:val="640A32A0"/>
    <w:multiLevelType w:val="multilevel"/>
    <w:tmpl w:val="B2E8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52629AC"/>
    <w:multiLevelType w:val="multilevel"/>
    <w:tmpl w:val="D512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8E742FC"/>
    <w:multiLevelType w:val="hybridMultilevel"/>
    <w:tmpl w:val="05980EA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68F714CE"/>
    <w:multiLevelType w:val="hybridMultilevel"/>
    <w:tmpl w:val="3D1820BA"/>
    <w:lvl w:ilvl="0" w:tplc="65587AB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6" w15:restartNumberingAfterBreak="0">
    <w:nsid w:val="69065980"/>
    <w:multiLevelType w:val="multilevel"/>
    <w:tmpl w:val="7D4C7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9372E63"/>
    <w:multiLevelType w:val="hybridMultilevel"/>
    <w:tmpl w:val="6542FA1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pStyle w:val="cimsor43"/>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6A482ACE"/>
    <w:multiLevelType w:val="singleLevel"/>
    <w:tmpl w:val="040E0017"/>
    <w:styleLink w:val="WW8Num452"/>
    <w:lvl w:ilvl="0">
      <w:start w:val="1"/>
      <w:numFmt w:val="lowerLetter"/>
      <w:lvlText w:val="%1)"/>
      <w:lvlJc w:val="left"/>
      <w:pPr>
        <w:tabs>
          <w:tab w:val="num" w:pos="720"/>
        </w:tabs>
        <w:ind w:left="720" w:hanging="360"/>
      </w:pPr>
      <w:rPr>
        <w:rFonts w:cs="Times New Roman"/>
        <w:sz w:val="22"/>
      </w:rPr>
    </w:lvl>
  </w:abstractNum>
  <w:abstractNum w:abstractNumId="79" w15:restartNumberingAfterBreak="0">
    <w:nsid w:val="6B3B10C4"/>
    <w:multiLevelType w:val="hybridMultilevel"/>
    <w:tmpl w:val="412A4D3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0" w15:restartNumberingAfterBreak="0">
    <w:nsid w:val="6C7517DB"/>
    <w:multiLevelType w:val="hybridMultilevel"/>
    <w:tmpl w:val="999C67D8"/>
    <w:lvl w:ilvl="0" w:tplc="F2043668">
      <w:start w:val="1"/>
      <w:numFmt w:val="lowerLetter"/>
      <w:lvlText w:val="%1)"/>
      <w:lvlJc w:val="left"/>
      <w:pPr>
        <w:ind w:left="502" w:hanging="360"/>
      </w:pPr>
      <w:rPr>
        <w:rFonts w:hint="default"/>
        <w:i/>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81" w15:restartNumberingAfterBreak="0">
    <w:nsid w:val="6D8C6B00"/>
    <w:multiLevelType w:val="hybridMultilevel"/>
    <w:tmpl w:val="3A6CA12A"/>
    <w:lvl w:ilvl="0" w:tplc="040E000B">
      <w:start w:val="1"/>
      <w:numFmt w:val="bullet"/>
      <w:lvlText w:val=""/>
      <w:lvlJc w:val="left"/>
      <w:pPr>
        <w:ind w:left="1935" w:hanging="360"/>
      </w:pPr>
      <w:rPr>
        <w:rFonts w:ascii="Wingdings" w:hAnsi="Wingdings" w:hint="default"/>
      </w:rPr>
    </w:lvl>
    <w:lvl w:ilvl="1" w:tplc="040E0003" w:tentative="1">
      <w:start w:val="1"/>
      <w:numFmt w:val="bullet"/>
      <w:lvlText w:val="o"/>
      <w:lvlJc w:val="left"/>
      <w:pPr>
        <w:ind w:left="2655" w:hanging="360"/>
      </w:pPr>
      <w:rPr>
        <w:rFonts w:ascii="Courier New" w:hAnsi="Courier New" w:cs="Courier New" w:hint="default"/>
      </w:rPr>
    </w:lvl>
    <w:lvl w:ilvl="2" w:tplc="040E0005" w:tentative="1">
      <w:start w:val="1"/>
      <w:numFmt w:val="bullet"/>
      <w:lvlText w:val=""/>
      <w:lvlJc w:val="left"/>
      <w:pPr>
        <w:ind w:left="3375" w:hanging="360"/>
      </w:pPr>
      <w:rPr>
        <w:rFonts w:ascii="Wingdings" w:hAnsi="Wingdings" w:hint="default"/>
      </w:rPr>
    </w:lvl>
    <w:lvl w:ilvl="3" w:tplc="040E0001" w:tentative="1">
      <w:start w:val="1"/>
      <w:numFmt w:val="bullet"/>
      <w:lvlText w:val=""/>
      <w:lvlJc w:val="left"/>
      <w:pPr>
        <w:ind w:left="4095" w:hanging="360"/>
      </w:pPr>
      <w:rPr>
        <w:rFonts w:ascii="Symbol" w:hAnsi="Symbol" w:hint="default"/>
      </w:rPr>
    </w:lvl>
    <w:lvl w:ilvl="4" w:tplc="040E0003" w:tentative="1">
      <w:start w:val="1"/>
      <w:numFmt w:val="bullet"/>
      <w:lvlText w:val="o"/>
      <w:lvlJc w:val="left"/>
      <w:pPr>
        <w:ind w:left="4815" w:hanging="360"/>
      </w:pPr>
      <w:rPr>
        <w:rFonts w:ascii="Courier New" w:hAnsi="Courier New" w:cs="Courier New" w:hint="default"/>
      </w:rPr>
    </w:lvl>
    <w:lvl w:ilvl="5" w:tplc="040E0005" w:tentative="1">
      <w:start w:val="1"/>
      <w:numFmt w:val="bullet"/>
      <w:lvlText w:val=""/>
      <w:lvlJc w:val="left"/>
      <w:pPr>
        <w:ind w:left="5535" w:hanging="360"/>
      </w:pPr>
      <w:rPr>
        <w:rFonts w:ascii="Wingdings" w:hAnsi="Wingdings" w:hint="default"/>
      </w:rPr>
    </w:lvl>
    <w:lvl w:ilvl="6" w:tplc="040E0001" w:tentative="1">
      <w:start w:val="1"/>
      <w:numFmt w:val="bullet"/>
      <w:lvlText w:val=""/>
      <w:lvlJc w:val="left"/>
      <w:pPr>
        <w:ind w:left="6255" w:hanging="360"/>
      </w:pPr>
      <w:rPr>
        <w:rFonts w:ascii="Symbol" w:hAnsi="Symbol" w:hint="default"/>
      </w:rPr>
    </w:lvl>
    <w:lvl w:ilvl="7" w:tplc="040E0003" w:tentative="1">
      <w:start w:val="1"/>
      <w:numFmt w:val="bullet"/>
      <w:lvlText w:val="o"/>
      <w:lvlJc w:val="left"/>
      <w:pPr>
        <w:ind w:left="6975" w:hanging="360"/>
      </w:pPr>
      <w:rPr>
        <w:rFonts w:ascii="Courier New" w:hAnsi="Courier New" w:cs="Courier New" w:hint="default"/>
      </w:rPr>
    </w:lvl>
    <w:lvl w:ilvl="8" w:tplc="040E0005" w:tentative="1">
      <w:start w:val="1"/>
      <w:numFmt w:val="bullet"/>
      <w:lvlText w:val=""/>
      <w:lvlJc w:val="left"/>
      <w:pPr>
        <w:ind w:left="7695" w:hanging="360"/>
      </w:pPr>
      <w:rPr>
        <w:rFonts w:ascii="Wingdings" w:hAnsi="Wingdings" w:hint="default"/>
      </w:rPr>
    </w:lvl>
  </w:abstractNum>
  <w:abstractNum w:abstractNumId="82" w15:restartNumberingAfterBreak="0">
    <w:nsid w:val="6E916F6E"/>
    <w:multiLevelType w:val="hybridMultilevel"/>
    <w:tmpl w:val="BF40843C"/>
    <w:lvl w:ilvl="0" w:tplc="040E0001">
      <w:start w:val="1"/>
      <w:numFmt w:val="bullet"/>
      <w:lvlText w:val=""/>
      <w:lvlJc w:val="left"/>
      <w:pPr>
        <w:ind w:left="1215" w:hanging="360"/>
      </w:pPr>
      <w:rPr>
        <w:rFonts w:ascii="Symbol" w:hAnsi="Symbol" w:hint="default"/>
      </w:rPr>
    </w:lvl>
    <w:lvl w:ilvl="1" w:tplc="040E0003" w:tentative="1">
      <w:start w:val="1"/>
      <w:numFmt w:val="bullet"/>
      <w:lvlText w:val="o"/>
      <w:lvlJc w:val="left"/>
      <w:pPr>
        <w:ind w:left="1935" w:hanging="360"/>
      </w:pPr>
      <w:rPr>
        <w:rFonts w:ascii="Courier New" w:hAnsi="Courier New" w:cs="Courier New" w:hint="default"/>
      </w:rPr>
    </w:lvl>
    <w:lvl w:ilvl="2" w:tplc="040E0005" w:tentative="1">
      <w:start w:val="1"/>
      <w:numFmt w:val="bullet"/>
      <w:lvlText w:val=""/>
      <w:lvlJc w:val="left"/>
      <w:pPr>
        <w:ind w:left="2655" w:hanging="360"/>
      </w:pPr>
      <w:rPr>
        <w:rFonts w:ascii="Wingdings" w:hAnsi="Wingdings" w:hint="default"/>
      </w:rPr>
    </w:lvl>
    <w:lvl w:ilvl="3" w:tplc="040E0001" w:tentative="1">
      <w:start w:val="1"/>
      <w:numFmt w:val="bullet"/>
      <w:lvlText w:val=""/>
      <w:lvlJc w:val="left"/>
      <w:pPr>
        <w:ind w:left="3375" w:hanging="360"/>
      </w:pPr>
      <w:rPr>
        <w:rFonts w:ascii="Symbol" w:hAnsi="Symbol" w:hint="default"/>
      </w:rPr>
    </w:lvl>
    <w:lvl w:ilvl="4" w:tplc="040E0003" w:tentative="1">
      <w:start w:val="1"/>
      <w:numFmt w:val="bullet"/>
      <w:lvlText w:val="o"/>
      <w:lvlJc w:val="left"/>
      <w:pPr>
        <w:ind w:left="4095" w:hanging="360"/>
      </w:pPr>
      <w:rPr>
        <w:rFonts w:ascii="Courier New" w:hAnsi="Courier New" w:cs="Courier New" w:hint="default"/>
      </w:rPr>
    </w:lvl>
    <w:lvl w:ilvl="5" w:tplc="040E0005" w:tentative="1">
      <w:start w:val="1"/>
      <w:numFmt w:val="bullet"/>
      <w:lvlText w:val=""/>
      <w:lvlJc w:val="left"/>
      <w:pPr>
        <w:ind w:left="4815" w:hanging="360"/>
      </w:pPr>
      <w:rPr>
        <w:rFonts w:ascii="Wingdings" w:hAnsi="Wingdings" w:hint="default"/>
      </w:rPr>
    </w:lvl>
    <w:lvl w:ilvl="6" w:tplc="040E0001" w:tentative="1">
      <w:start w:val="1"/>
      <w:numFmt w:val="bullet"/>
      <w:lvlText w:val=""/>
      <w:lvlJc w:val="left"/>
      <w:pPr>
        <w:ind w:left="5535" w:hanging="360"/>
      </w:pPr>
      <w:rPr>
        <w:rFonts w:ascii="Symbol" w:hAnsi="Symbol" w:hint="default"/>
      </w:rPr>
    </w:lvl>
    <w:lvl w:ilvl="7" w:tplc="040E0003" w:tentative="1">
      <w:start w:val="1"/>
      <w:numFmt w:val="bullet"/>
      <w:lvlText w:val="o"/>
      <w:lvlJc w:val="left"/>
      <w:pPr>
        <w:ind w:left="6255" w:hanging="360"/>
      </w:pPr>
      <w:rPr>
        <w:rFonts w:ascii="Courier New" w:hAnsi="Courier New" w:cs="Courier New" w:hint="default"/>
      </w:rPr>
    </w:lvl>
    <w:lvl w:ilvl="8" w:tplc="040E0005" w:tentative="1">
      <w:start w:val="1"/>
      <w:numFmt w:val="bullet"/>
      <w:lvlText w:val=""/>
      <w:lvlJc w:val="left"/>
      <w:pPr>
        <w:ind w:left="6975" w:hanging="360"/>
      </w:pPr>
      <w:rPr>
        <w:rFonts w:ascii="Wingdings" w:hAnsi="Wingdings" w:hint="default"/>
      </w:rPr>
    </w:lvl>
  </w:abstractNum>
  <w:abstractNum w:abstractNumId="83" w15:restartNumberingAfterBreak="0">
    <w:nsid w:val="719D75DD"/>
    <w:multiLevelType w:val="hybridMultilevel"/>
    <w:tmpl w:val="FB347ED2"/>
    <w:lvl w:ilvl="0" w:tplc="F578A2F6">
      <w:start w:val="4"/>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4" w15:restartNumberingAfterBreak="0">
    <w:nsid w:val="71AC3278"/>
    <w:multiLevelType w:val="hybridMultilevel"/>
    <w:tmpl w:val="73EEF1D8"/>
    <w:lvl w:ilvl="0" w:tplc="ED009E46">
      <w:start w:val="2"/>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5" w15:restartNumberingAfterBreak="0">
    <w:nsid w:val="721A0E6C"/>
    <w:multiLevelType w:val="hybridMultilevel"/>
    <w:tmpl w:val="DEC81838"/>
    <w:lvl w:ilvl="0" w:tplc="9C9C8C04">
      <w:start w:val="10"/>
      <w:numFmt w:val="bullet"/>
      <w:lvlText w:val="-"/>
      <w:lvlJc w:val="left"/>
      <w:pPr>
        <w:ind w:left="720" w:hanging="360"/>
      </w:pPr>
      <w:rPr>
        <w:rFonts w:ascii="Arial" w:eastAsia="Times New Roman" w:hAnsi="Arial" w:cs="Aria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6" w15:restartNumberingAfterBreak="0">
    <w:nsid w:val="727B2923"/>
    <w:multiLevelType w:val="multilevel"/>
    <w:tmpl w:val="C832D71E"/>
    <w:styleLink w:val="WW8Num82"/>
    <w:lvl w:ilvl="0">
      <w:numFmt w:val="bullet"/>
      <w:lvlText w:val=""/>
      <w:lvlJc w:val="left"/>
      <w:pPr>
        <w:ind w:left="0" w:firstLine="0"/>
      </w:pPr>
      <w:rPr>
        <w:rFonts w:ascii="Symbol" w:hAnsi="Symbol"/>
        <w:sz w:val="22"/>
      </w:rPr>
    </w:lvl>
    <w:lvl w:ilvl="1">
      <w:numFmt w:val="bullet"/>
      <w:lvlText w:val="o"/>
      <w:lvlJc w:val="left"/>
      <w:pPr>
        <w:ind w:left="0" w:firstLine="0"/>
      </w:pPr>
      <w:rPr>
        <w:rFonts w:ascii="Courier New" w:hAnsi="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sz w:val="22"/>
      </w:rPr>
    </w:lvl>
    <w:lvl w:ilvl="4">
      <w:numFmt w:val="bullet"/>
      <w:lvlText w:val="o"/>
      <w:lvlJc w:val="left"/>
      <w:pPr>
        <w:ind w:left="0" w:firstLine="0"/>
      </w:pPr>
      <w:rPr>
        <w:rFonts w:ascii="Courier New" w:hAnsi="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sz w:val="22"/>
      </w:rPr>
    </w:lvl>
    <w:lvl w:ilvl="7">
      <w:numFmt w:val="bullet"/>
      <w:lvlText w:val="o"/>
      <w:lvlJc w:val="left"/>
      <w:pPr>
        <w:ind w:left="0" w:firstLine="0"/>
      </w:pPr>
      <w:rPr>
        <w:rFonts w:ascii="Courier New" w:hAnsi="Courier New"/>
      </w:rPr>
    </w:lvl>
    <w:lvl w:ilvl="8">
      <w:numFmt w:val="bullet"/>
      <w:lvlText w:val=""/>
      <w:lvlJc w:val="left"/>
      <w:pPr>
        <w:ind w:left="0" w:firstLine="0"/>
      </w:pPr>
      <w:rPr>
        <w:rFonts w:ascii="Wingdings" w:hAnsi="Wingdings"/>
      </w:rPr>
    </w:lvl>
  </w:abstractNum>
  <w:abstractNum w:abstractNumId="87" w15:restartNumberingAfterBreak="0">
    <w:nsid w:val="72835C75"/>
    <w:multiLevelType w:val="multilevel"/>
    <w:tmpl w:val="6282A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4F408F4"/>
    <w:multiLevelType w:val="multilevel"/>
    <w:tmpl w:val="62ACC4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7B9371C"/>
    <w:multiLevelType w:val="hybridMultilevel"/>
    <w:tmpl w:val="FC4692A0"/>
    <w:lvl w:ilvl="0" w:tplc="040E0001">
      <w:numFmt w:val="bullet"/>
      <w:lvlText w:val="-"/>
      <w:lvlJc w:val="left"/>
      <w:pPr>
        <w:ind w:left="720" w:hanging="360"/>
      </w:pPr>
      <w:rPr>
        <w:rFonts w:ascii="Calibri" w:eastAsia="Times New Roman" w:hAnsi="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0" w15:restartNumberingAfterBreak="0">
    <w:nsid w:val="79337479"/>
    <w:multiLevelType w:val="hybridMultilevel"/>
    <w:tmpl w:val="318C4A94"/>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Times New Roman"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Times New Roman"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Times New Roman" w:hint="default"/>
      </w:rPr>
    </w:lvl>
    <w:lvl w:ilvl="8" w:tplc="040E0005">
      <w:start w:val="1"/>
      <w:numFmt w:val="bullet"/>
      <w:lvlText w:val=""/>
      <w:lvlJc w:val="left"/>
      <w:pPr>
        <w:ind w:left="6480" w:hanging="360"/>
      </w:pPr>
      <w:rPr>
        <w:rFonts w:ascii="Wingdings" w:hAnsi="Wingdings" w:hint="default"/>
      </w:rPr>
    </w:lvl>
  </w:abstractNum>
  <w:abstractNum w:abstractNumId="91" w15:restartNumberingAfterBreak="0">
    <w:nsid w:val="79477135"/>
    <w:multiLevelType w:val="hybridMultilevel"/>
    <w:tmpl w:val="7EC6E0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2" w15:restartNumberingAfterBreak="0">
    <w:nsid w:val="79FD4418"/>
    <w:multiLevelType w:val="hybridMultilevel"/>
    <w:tmpl w:val="31642C1E"/>
    <w:lvl w:ilvl="0" w:tplc="99F84666">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3" w15:restartNumberingAfterBreak="0">
    <w:nsid w:val="7A89347F"/>
    <w:multiLevelType w:val="hybridMultilevel"/>
    <w:tmpl w:val="04C8C9FC"/>
    <w:lvl w:ilvl="0" w:tplc="37F4FA76">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4" w15:restartNumberingAfterBreak="0">
    <w:nsid w:val="7C104FD9"/>
    <w:multiLevelType w:val="multilevel"/>
    <w:tmpl w:val="E7A42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EB53B73"/>
    <w:multiLevelType w:val="hybridMultilevel"/>
    <w:tmpl w:val="6A48E0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6" w15:restartNumberingAfterBreak="0">
    <w:nsid w:val="7EED2F10"/>
    <w:multiLevelType w:val="multilevel"/>
    <w:tmpl w:val="79D2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F8F65B2"/>
    <w:multiLevelType w:val="hybridMultilevel"/>
    <w:tmpl w:val="655E2ED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FC27E40"/>
    <w:multiLevelType w:val="hybridMultilevel"/>
    <w:tmpl w:val="BECAE6B8"/>
    <w:lvl w:ilvl="0" w:tplc="26364CF4">
      <w:start w:val="5"/>
      <w:numFmt w:val="lowerLetter"/>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num w:numId="1" w16cid:durableId="1835754915">
    <w:abstractNumId w:val="16"/>
  </w:num>
  <w:num w:numId="2" w16cid:durableId="1929271843">
    <w:abstractNumId w:val="85"/>
  </w:num>
  <w:num w:numId="3" w16cid:durableId="1254322387">
    <w:abstractNumId w:val="24"/>
  </w:num>
  <w:num w:numId="4" w16cid:durableId="392241336">
    <w:abstractNumId w:val="46"/>
  </w:num>
  <w:num w:numId="5" w16cid:durableId="500702368">
    <w:abstractNumId w:val="28"/>
  </w:num>
  <w:num w:numId="6" w16cid:durableId="400642760">
    <w:abstractNumId w:val="61"/>
  </w:num>
  <w:num w:numId="7" w16cid:durableId="1394548421">
    <w:abstractNumId w:val="29"/>
  </w:num>
  <w:num w:numId="8" w16cid:durableId="78332171">
    <w:abstractNumId w:val="27"/>
  </w:num>
  <w:num w:numId="9" w16cid:durableId="1378820517">
    <w:abstractNumId w:val="9"/>
  </w:num>
  <w:num w:numId="10" w16cid:durableId="1434209548">
    <w:abstractNumId w:val="30"/>
  </w:num>
  <w:num w:numId="11" w16cid:durableId="1991053914">
    <w:abstractNumId w:val="73"/>
  </w:num>
  <w:num w:numId="12" w16cid:durableId="651640249">
    <w:abstractNumId w:val="77"/>
  </w:num>
  <w:num w:numId="13" w16cid:durableId="852648799">
    <w:abstractNumId w:val="89"/>
  </w:num>
  <w:num w:numId="14" w16cid:durableId="1370642673">
    <w:abstractNumId w:val="69"/>
  </w:num>
  <w:num w:numId="15" w16cid:durableId="1763840350">
    <w:abstractNumId w:val="78"/>
  </w:num>
  <w:num w:numId="16" w16cid:durableId="32847735">
    <w:abstractNumId w:val="86"/>
  </w:num>
  <w:num w:numId="17" w16cid:durableId="1778911224">
    <w:abstractNumId w:val="12"/>
  </w:num>
  <w:num w:numId="18" w16cid:durableId="1221477943">
    <w:abstractNumId w:val="51"/>
  </w:num>
  <w:num w:numId="19" w16cid:durableId="1392654000">
    <w:abstractNumId w:val="13"/>
  </w:num>
  <w:num w:numId="20" w16cid:durableId="1863130279">
    <w:abstractNumId w:val="3"/>
  </w:num>
  <w:num w:numId="21" w16cid:durableId="1395276336">
    <w:abstractNumId w:val="55"/>
  </w:num>
  <w:num w:numId="22" w16cid:durableId="666902648">
    <w:abstractNumId w:val="92"/>
  </w:num>
  <w:num w:numId="23" w16cid:durableId="1138188951">
    <w:abstractNumId w:val="58"/>
  </w:num>
  <w:num w:numId="24" w16cid:durableId="793867055">
    <w:abstractNumId w:val="5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82946937">
    <w:abstractNumId w:val="6"/>
  </w:num>
  <w:num w:numId="26" w16cid:durableId="748503887">
    <w:abstractNumId w:val="93"/>
  </w:num>
  <w:num w:numId="27" w16cid:durableId="140734419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780057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6431608">
    <w:abstractNumId w:val="8"/>
  </w:num>
  <w:num w:numId="30" w16cid:durableId="14591034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73671345">
    <w:abstractNumId w:val="22"/>
  </w:num>
  <w:num w:numId="32" w16cid:durableId="352533877">
    <w:abstractNumId w:val="11"/>
  </w:num>
  <w:num w:numId="33" w16cid:durableId="1313485673">
    <w:abstractNumId w:val="72"/>
  </w:num>
  <w:num w:numId="34" w16cid:durableId="351536027">
    <w:abstractNumId w:val="34"/>
  </w:num>
  <w:num w:numId="35" w16cid:durableId="284041296">
    <w:abstractNumId w:val="45"/>
  </w:num>
  <w:num w:numId="36" w16cid:durableId="911306349">
    <w:abstractNumId w:val="5"/>
  </w:num>
  <w:num w:numId="37" w16cid:durableId="95751747">
    <w:abstractNumId w:val="14"/>
  </w:num>
  <w:num w:numId="38" w16cid:durableId="60953925">
    <w:abstractNumId w:val="59"/>
  </w:num>
  <w:num w:numId="39" w16cid:durableId="1102846197">
    <w:abstractNumId w:val="94"/>
  </w:num>
  <w:num w:numId="40" w16cid:durableId="1966350344">
    <w:abstractNumId w:val="1"/>
  </w:num>
  <w:num w:numId="41" w16cid:durableId="949698536">
    <w:abstractNumId w:val="31"/>
  </w:num>
  <w:num w:numId="42" w16cid:durableId="633828887">
    <w:abstractNumId w:val="88"/>
  </w:num>
  <w:num w:numId="43" w16cid:durableId="441190075">
    <w:abstractNumId w:val="65"/>
  </w:num>
  <w:num w:numId="44" w16cid:durableId="1510369544">
    <w:abstractNumId w:val="39"/>
  </w:num>
  <w:num w:numId="45" w16cid:durableId="744835593">
    <w:abstractNumId w:val="53"/>
  </w:num>
  <w:num w:numId="46" w16cid:durableId="303971870">
    <w:abstractNumId w:val="71"/>
  </w:num>
  <w:num w:numId="47" w16cid:durableId="1020081953">
    <w:abstractNumId w:val="80"/>
  </w:num>
  <w:num w:numId="48" w16cid:durableId="3644125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35017011">
    <w:abstractNumId w:val="75"/>
  </w:num>
  <w:num w:numId="50" w16cid:durableId="1602567896">
    <w:abstractNumId w:val="48"/>
  </w:num>
  <w:num w:numId="51" w16cid:durableId="576091771">
    <w:abstractNumId w:val="84"/>
  </w:num>
  <w:num w:numId="52" w16cid:durableId="553855374">
    <w:abstractNumId w:val="97"/>
  </w:num>
  <w:num w:numId="53" w16cid:durableId="347604744">
    <w:abstractNumId w:val="57"/>
  </w:num>
  <w:num w:numId="54" w16cid:durableId="1223835920">
    <w:abstractNumId w:val="79"/>
  </w:num>
  <w:num w:numId="55" w16cid:durableId="1169373481">
    <w:abstractNumId w:val="82"/>
  </w:num>
  <w:num w:numId="56" w16cid:durableId="805464991">
    <w:abstractNumId w:val="81"/>
  </w:num>
  <w:num w:numId="57" w16cid:durableId="1490365583">
    <w:abstractNumId w:val="23"/>
  </w:num>
  <w:num w:numId="58" w16cid:durableId="2014990455">
    <w:abstractNumId w:val="64"/>
  </w:num>
  <w:num w:numId="59" w16cid:durableId="853226522">
    <w:abstractNumId w:val="87"/>
  </w:num>
  <w:num w:numId="60" w16cid:durableId="1002464413">
    <w:abstractNumId w:val="21"/>
  </w:num>
  <w:num w:numId="61" w16cid:durableId="816531730">
    <w:abstractNumId w:val="62"/>
  </w:num>
  <w:num w:numId="62" w16cid:durableId="1486049243">
    <w:abstractNumId w:val="15"/>
  </w:num>
  <w:num w:numId="63" w16cid:durableId="1514145732">
    <w:abstractNumId w:val="44"/>
  </w:num>
  <w:num w:numId="64" w16cid:durableId="311760887">
    <w:abstractNumId w:val="74"/>
  </w:num>
  <w:num w:numId="65" w16cid:durableId="562372102">
    <w:abstractNumId w:val="70"/>
  </w:num>
  <w:num w:numId="66" w16cid:durableId="724916226">
    <w:abstractNumId w:val="76"/>
  </w:num>
  <w:num w:numId="67" w16cid:durableId="268123689">
    <w:abstractNumId w:val="10"/>
  </w:num>
  <w:num w:numId="68" w16cid:durableId="1632664999">
    <w:abstractNumId w:val="32"/>
  </w:num>
  <w:num w:numId="69" w16cid:durableId="1852721432">
    <w:abstractNumId w:val="83"/>
  </w:num>
  <w:num w:numId="70" w16cid:durableId="13337231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652761076">
    <w:abstractNumId w:val="90"/>
  </w:num>
  <w:num w:numId="72" w16cid:durableId="328142962">
    <w:abstractNumId w:val="56"/>
  </w:num>
  <w:num w:numId="73" w16cid:durableId="2031297324">
    <w:abstractNumId w:val="7"/>
  </w:num>
  <w:num w:numId="74" w16cid:durableId="2140800521">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264969097">
    <w:abstractNumId w:val="95"/>
  </w:num>
  <w:num w:numId="76" w16cid:durableId="554314482">
    <w:abstractNumId w:val="9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311646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57060375">
    <w:abstractNumId w:val="41"/>
  </w:num>
  <w:num w:numId="79" w16cid:durableId="159976237">
    <w:abstractNumId w:val="35"/>
  </w:num>
  <w:num w:numId="80" w16cid:durableId="375785930">
    <w:abstractNumId w:val="17"/>
  </w:num>
  <w:num w:numId="81" w16cid:durableId="974065108">
    <w:abstractNumId w:val="2"/>
  </w:num>
  <w:num w:numId="82" w16cid:durableId="571695933">
    <w:abstractNumId w:val="96"/>
  </w:num>
  <w:num w:numId="83" w16cid:durableId="933245435">
    <w:abstractNumId w:val="66"/>
  </w:num>
  <w:num w:numId="84" w16cid:durableId="2029216553">
    <w:abstractNumId w:val="68"/>
  </w:num>
  <w:num w:numId="85" w16cid:durableId="1997758753">
    <w:abstractNumId w:val="37"/>
  </w:num>
  <w:num w:numId="86" w16cid:durableId="1505171960">
    <w:abstractNumId w:val="54"/>
  </w:num>
  <w:num w:numId="87" w16cid:durableId="743070333">
    <w:abstractNumId w:val="91"/>
  </w:num>
  <w:num w:numId="88" w16cid:durableId="116074691">
    <w:abstractNumId w:val="25"/>
  </w:num>
  <w:num w:numId="89" w16cid:durableId="1962036031">
    <w:abstractNumId w:val="19"/>
  </w:num>
  <w:num w:numId="90" w16cid:durableId="731658250">
    <w:abstractNumId w:val="52"/>
  </w:num>
  <w:num w:numId="91" w16cid:durableId="2011789247">
    <w:abstractNumId w:val="36"/>
  </w:num>
  <w:num w:numId="92" w16cid:durableId="924460044">
    <w:abstractNumId w:val="42"/>
  </w:num>
  <w:num w:numId="93" w16cid:durableId="2018996181">
    <w:abstractNumId w:val="20"/>
  </w:num>
  <w:num w:numId="94" w16cid:durableId="1037775369">
    <w:abstractNumId w:val="40"/>
  </w:num>
  <w:num w:numId="95" w16cid:durableId="1246570842">
    <w:abstractNumId w:val="43"/>
  </w:num>
  <w:num w:numId="96" w16cid:durableId="1870144573">
    <w:abstractNumId w:val="38"/>
  </w:num>
  <w:num w:numId="97" w16cid:durableId="1402172776">
    <w:abstractNumId w:val="26"/>
  </w:num>
  <w:num w:numId="98" w16cid:durableId="697045374">
    <w:abstractNumId w:val="4"/>
  </w:num>
  <w:num w:numId="99" w16cid:durableId="1352335492">
    <w:abstractNumId w:val="0"/>
  </w:num>
  <w:num w:numId="100" w16cid:durableId="976448444">
    <w:abstractNumId w:val="49"/>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43E"/>
    <w:rsid w:val="00000B1B"/>
    <w:rsid w:val="00001099"/>
    <w:rsid w:val="00002C53"/>
    <w:rsid w:val="0000348A"/>
    <w:rsid w:val="00003B90"/>
    <w:rsid w:val="00004DAD"/>
    <w:rsid w:val="00005B1E"/>
    <w:rsid w:val="00007005"/>
    <w:rsid w:val="00010171"/>
    <w:rsid w:val="00010449"/>
    <w:rsid w:val="00010BC8"/>
    <w:rsid w:val="00012B07"/>
    <w:rsid w:val="00013589"/>
    <w:rsid w:val="00014152"/>
    <w:rsid w:val="00014547"/>
    <w:rsid w:val="00014BD6"/>
    <w:rsid w:val="00015A41"/>
    <w:rsid w:val="00016679"/>
    <w:rsid w:val="00016A07"/>
    <w:rsid w:val="00016CD1"/>
    <w:rsid w:val="00022FDF"/>
    <w:rsid w:val="000235A5"/>
    <w:rsid w:val="00024613"/>
    <w:rsid w:val="00025171"/>
    <w:rsid w:val="00026667"/>
    <w:rsid w:val="00031783"/>
    <w:rsid w:val="000317CD"/>
    <w:rsid w:val="000319C2"/>
    <w:rsid w:val="000320C4"/>
    <w:rsid w:val="00032C37"/>
    <w:rsid w:val="00033072"/>
    <w:rsid w:val="000341F2"/>
    <w:rsid w:val="000344FB"/>
    <w:rsid w:val="0003531A"/>
    <w:rsid w:val="00035FE6"/>
    <w:rsid w:val="0003653A"/>
    <w:rsid w:val="00036833"/>
    <w:rsid w:val="00036AA1"/>
    <w:rsid w:val="00037630"/>
    <w:rsid w:val="000401CC"/>
    <w:rsid w:val="00040F4E"/>
    <w:rsid w:val="00041506"/>
    <w:rsid w:val="00041AAC"/>
    <w:rsid w:val="00042C1C"/>
    <w:rsid w:val="00043564"/>
    <w:rsid w:val="00046D6E"/>
    <w:rsid w:val="00046F0C"/>
    <w:rsid w:val="00047113"/>
    <w:rsid w:val="00047380"/>
    <w:rsid w:val="00051896"/>
    <w:rsid w:val="00051CE9"/>
    <w:rsid w:val="00051ECE"/>
    <w:rsid w:val="00053FAD"/>
    <w:rsid w:val="00054165"/>
    <w:rsid w:val="00055270"/>
    <w:rsid w:val="000559AB"/>
    <w:rsid w:val="00055F8E"/>
    <w:rsid w:val="0005681D"/>
    <w:rsid w:val="00056B34"/>
    <w:rsid w:val="000573D1"/>
    <w:rsid w:val="00057415"/>
    <w:rsid w:val="00057783"/>
    <w:rsid w:val="00057B86"/>
    <w:rsid w:val="000609F1"/>
    <w:rsid w:val="00060DE7"/>
    <w:rsid w:val="00061576"/>
    <w:rsid w:val="00061599"/>
    <w:rsid w:val="00061966"/>
    <w:rsid w:val="0006198D"/>
    <w:rsid w:val="00062DEA"/>
    <w:rsid w:val="000643A0"/>
    <w:rsid w:val="00065DB9"/>
    <w:rsid w:val="00066375"/>
    <w:rsid w:val="0006667D"/>
    <w:rsid w:val="000677D1"/>
    <w:rsid w:val="00067958"/>
    <w:rsid w:val="00070B85"/>
    <w:rsid w:val="00071ABD"/>
    <w:rsid w:val="00071B2E"/>
    <w:rsid w:val="00071D5E"/>
    <w:rsid w:val="00071ED4"/>
    <w:rsid w:val="00072BB2"/>
    <w:rsid w:val="00072C0B"/>
    <w:rsid w:val="00072ED4"/>
    <w:rsid w:val="000737DC"/>
    <w:rsid w:val="0007495D"/>
    <w:rsid w:val="00075B5C"/>
    <w:rsid w:val="00076B42"/>
    <w:rsid w:val="00076BE6"/>
    <w:rsid w:val="0007703C"/>
    <w:rsid w:val="00077194"/>
    <w:rsid w:val="000771E8"/>
    <w:rsid w:val="000813BD"/>
    <w:rsid w:val="000830C2"/>
    <w:rsid w:val="00083232"/>
    <w:rsid w:val="00083C23"/>
    <w:rsid w:val="0008449D"/>
    <w:rsid w:val="00084FB4"/>
    <w:rsid w:val="0008658C"/>
    <w:rsid w:val="0008658F"/>
    <w:rsid w:val="0008740C"/>
    <w:rsid w:val="00090D20"/>
    <w:rsid w:val="00091142"/>
    <w:rsid w:val="00091C2B"/>
    <w:rsid w:val="00091C8D"/>
    <w:rsid w:val="000933FE"/>
    <w:rsid w:val="00093928"/>
    <w:rsid w:val="00093962"/>
    <w:rsid w:val="00093AB0"/>
    <w:rsid w:val="00096FF4"/>
    <w:rsid w:val="00097B9E"/>
    <w:rsid w:val="000A04F9"/>
    <w:rsid w:val="000A06B4"/>
    <w:rsid w:val="000A0C73"/>
    <w:rsid w:val="000A2531"/>
    <w:rsid w:val="000A4D12"/>
    <w:rsid w:val="000A539A"/>
    <w:rsid w:val="000A53CE"/>
    <w:rsid w:val="000A6BAA"/>
    <w:rsid w:val="000B04C9"/>
    <w:rsid w:val="000B0EBC"/>
    <w:rsid w:val="000B1983"/>
    <w:rsid w:val="000B1DA0"/>
    <w:rsid w:val="000B2E76"/>
    <w:rsid w:val="000B3D52"/>
    <w:rsid w:val="000B4680"/>
    <w:rsid w:val="000B4B59"/>
    <w:rsid w:val="000B55F7"/>
    <w:rsid w:val="000B5FCB"/>
    <w:rsid w:val="000B6018"/>
    <w:rsid w:val="000B62C3"/>
    <w:rsid w:val="000B6ADA"/>
    <w:rsid w:val="000B78E7"/>
    <w:rsid w:val="000C1104"/>
    <w:rsid w:val="000C1C67"/>
    <w:rsid w:val="000C29F3"/>
    <w:rsid w:val="000C373F"/>
    <w:rsid w:val="000C426F"/>
    <w:rsid w:val="000C43DA"/>
    <w:rsid w:val="000C4D0F"/>
    <w:rsid w:val="000C5F33"/>
    <w:rsid w:val="000C6215"/>
    <w:rsid w:val="000C63D1"/>
    <w:rsid w:val="000C7464"/>
    <w:rsid w:val="000D031B"/>
    <w:rsid w:val="000D1B95"/>
    <w:rsid w:val="000D1CE6"/>
    <w:rsid w:val="000D1F7A"/>
    <w:rsid w:val="000D2194"/>
    <w:rsid w:val="000D22D6"/>
    <w:rsid w:val="000D279F"/>
    <w:rsid w:val="000D3354"/>
    <w:rsid w:val="000D4381"/>
    <w:rsid w:val="000D4FF6"/>
    <w:rsid w:val="000D60C4"/>
    <w:rsid w:val="000D615C"/>
    <w:rsid w:val="000D61E6"/>
    <w:rsid w:val="000D7551"/>
    <w:rsid w:val="000E307F"/>
    <w:rsid w:val="000E356D"/>
    <w:rsid w:val="000E4016"/>
    <w:rsid w:val="000E41E6"/>
    <w:rsid w:val="000E46D1"/>
    <w:rsid w:val="000E5699"/>
    <w:rsid w:val="000E7BF7"/>
    <w:rsid w:val="000F0639"/>
    <w:rsid w:val="000F0FC7"/>
    <w:rsid w:val="000F1BCE"/>
    <w:rsid w:val="000F2591"/>
    <w:rsid w:val="000F27C8"/>
    <w:rsid w:val="000F2C15"/>
    <w:rsid w:val="000F3A38"/>
    <w:rsid w:val="000F5CDD"/>
    <w:rsid w:val="000F661E"/>
    <w:rsid w:val="001005AF"/>
    <w:rsid w:val="001011F5"/>
    <w:rsid w:val="001018EB"/>
    <w:rsid w:val="00102997"/>
    <w:rsid w:val="00102CF2"/>
    <w:rsid w:val="0010382A"/>
    <w:rsid w:val="00104D58"/>
    <w:rsid w:val="00105DC2"/>
    <w:rsid w:val="00106767"/>
    <w:rsid w:val="001079EE"/>
    <w:rsid w:val="00107BC0"/>
    <w:rsid w:val="00107FF0"/>
    <w:rsid w:val="00110190"/>
    <w:rsid w:val="001109DB"/>
    <w:rsid w:val="00110AEF"/>
    <w:rsid w:val="00111E38"/>
    <w:rsid w:val="00112B2F"/>
    <w:rsid w:val="00114483"/>
    <w:rsid w:val="00114672"/>
    <w:rsid w:val="001157E1"/>
    <w:rsid w:val="0011674A"/>
    <w:rsid w:val="001168F9"/>
    <w:rsid w:val="00116E80"/>
    <w:rsid w:val="001171BD"/>
    <w:rsid w:val="00117253"/>
    <w:rsid w:val="001172CB"/>
    <w:rsid w:val="001212C7"/>
    <w:rsid w:val="00121F9F"/>
    <w:rsid w:val="00122E2D"/>
    <w:rsid w:val="00123700"/>
    <w:rsid w:val="00123DBC"/>
    <w:rsid w:val="001240C9"/>
    <w:rsid w:val="001269E5"/>
    <w:rsid w:val="00126DC9"/>
    <w:rsid w:val="00130455"/>
    <w:rsid w:val="001318EC"/>
    <w:rsid w:val="00131C9A"/>
    <w:rsid w:val="001359FB"/>
    <w:rsid w:val="00135B1E"/>
    <w:rsid w:val="00136246"/>
    <w:rsid w:val="00136B26"/>
    <w:rsid w:val="00137DC6"/>
    <w:rsid w:val="00137FB6"/>
    <w:rsid w:val="0014077A"/>
    <w:rsid w:val="00141220"/>
    <w:rsid w:val="001414C0"/>
    <w:rsid w:val="001426CD"/>
    <w:rsid w:val="0014344E"/>
    <w:rsid w:val="00143C62"/>
    <w:rsid w:val="001461FA"/>
    <w:rsid w:val="00147C5F"/>
    <w:rsid w:val="00153E23"/>
    <w:rsid w:val="00153FA8"/>
    <w:rsid w:val="00154B05"/>
    <w:rsid w:val="00155977"/>
    <w:rsid w:val="001566B7"/>
    <w:rsid w:val="001568BE"/>
    <w:rsid w:val="00157E90"/>
    <w:rsid w:val="00161378"/>
    <w:rsid w:val="00161397"/>
    <w:rsid w:val="0016149F"/>
    <w:rsid w:val="0016283F"/>
    <w:rsid w:val="00162F77"/>
    <w:rsid w:val="00164594"/>
    <w:rsid w:val="0016537C"/>
    <w:rsid w:val="001653E3"/>
    <w:rsid w:val="0016592D"/>
    <w:rsid w:val="00166464"/>
    <w:rsid w:val="00171792"/>
    <w:rsid w:val="00171D4E"/>
    <w:rsid w:val="00172D1C"/>
    <w:rsid w:val="001738AB"/>
    <w:rsid w:val="00175007"/>
    <w:rsid w:val="001755B1"/>
    <w:rsid w:val="001757D5"/>
    <w:rsid w:val="001760E7"/>
    <w:rsid w:val="00176285"/>
    <w:rsid w:val="00177552"/>
    <w:rsid w:val="00177EEC"/>
    <w:rsid w:val="00180F24"/>
    <w:rsid w:val="0018156B"/>
    <w:rsid w:val="001815D5"/>
    <w:rsid w:val="00181C62"/>
    <w:rsid w:val="00181D36"/>
    <w:rsid w:val="00181E2B"/>
    <w:rsid w:val="00181F55"/>
    <w:rsid w:val="00182D7E"/>
    <w:rsid w:val="00182F96"/>
    <w:rsid w:val="00183C2F"/>
    <w:rsid w:val="0018431E"/>
    <w:rsid w:val="001844EC"/>
    <w:rsid w:val="00184C03"/>
    <w:rsid w:val="0018528D"/>
    <w:rsid w:val="001867DD"/>
    <w:rsid w:val="0018739E"/>
    <w:rsid w:val="00190761"/>
    <w:rsid w:val="00190A22"/>
    <w:rsid w:val="00190EC7"/>
    <w:rsid w:val="001911DB"/>
    <w:rsid w:val="001912DD"/>
    <w:rsid w:val="00191733"/>
    <w:rsid w:val="00191D76"/>
    <w:rsid w:val="00192046"/>
    <w:rsid w:val="00193D2A"/>
    <w:rsid w:val="00193DEB"/>
    <w:rsid w:val="001942AF"/>
    <w:rsid w:val="00196623"/>
    <w:rsid w:val="00196FF2"/>
    <w:rsid w:val="00197C3F"/>
    <w:rsid w:val="001A1A9C"/>
    <w:rsid w:val="001A5557"/>
    <w:rsid w:val="001A5ECC"/>
    <w:rsid w:val="001A6E11"/>
    <w:rsid w:val="001A70D0"/>
    <w:rsid w:val="001A71B8"/>
    <w:rsid w:val="001A742A"/>
    <w:rsid w:val="001A767B"/>
    <w:rsid w:val="001A798D"/>
    <w:rsid w:val="001A7C8B"/>
    <w:rsid w:val="001B15DB"/>
    <w:rsid w:val="001B211B"/>
    <w:rsid w:val="001B26B7"/>
    <w:rsid w:val="001B3AC8"/>
    <w:rsid w:val="001B3AF7"/>
    <w:rsid w:val="001B414C"/>
    <w:rsid w:val="001B4421"/>
    <w:rsid w:val="001B460A"/>
    <w:rsid w:val="001B6A22"/>
    <w:rsid w:val="001B728E"/>
    <w:rsid w:val="001C0DB2"/>
    <w:rsid w:val="001C15FA"/>
    <w:rsid w:val="001C173A"/>
    <w:rsid w:val="001C3201"/>
    <w:rsid w:val="001C3BCD"/>
    <w:rsid w:val="001C3FD1"/>
    <w:rsid w:val="001C5716"/>
    <w:rsid w:val="001C57AD"/>
    <w:rsid w:val="001C66FB"/>
    <w:rsid w:val="001D0E81"/>
    <w:rsid w:val="001D11F6"/>
    <w:rsid w:val="001D2215"/>
    <w:rsid w:val="001D3007"/>
    <w:rsid w:val="001D3191"/>
    <w:rsid w:val="001D496B"/>
    <w:rsid w:val="001D4BB6"/>
    <w:rsid w:val="001D4C4E"/>
    <w:rsid w:val="001D5613"/>
    <w:rsid w:val="001D7276"/>
    <w:rsid w:val="001D7393"/>
    <w:rsid w:val="001D7790"/>
    <w:rsid w:val="001D7F69"/>
    <w:rsid w:val="001E15CD"/>
    <w:rsid w:val="001E3CB0"/>
    <w:rsid w:val="001E3D00"/>
    <w:rsid w:val="001E4738"/>
    <w:rsid w:val="001E5517"/>
    <w:rsid w:val="001E5BAC"/>
    <w:rsid w:val="001E617A"/>
    <w:rsid w:val="001E6D7B"/>
    <w:rsid w:val="001E71CB"/>
    <w:rsid w:val="001E75DD"/>
    <w:rsid w:val="001F012F"/>
    <w:rsid w:val="001F1408"/>
    <w:rsid w:val="001F195B"/>
    <w:rsid w:val="001F23E8"/>
    <w:rsid w:val="001F328E"/>
    <w:rsid w:val="001F3499"/>
    <w:rsid w:val="001F377E"/>
    <w:rsid w:val="001F3AAF"/>
    <w:rsid w:val="001F557E"/>
    <w:rsid w:val="001F5D14"/>
    <w:rsid w:val="002002FE"/>
    <w:rsid w:val="00202193"/>
    <w:rsid w:val="0020471C"/>
    <w:rsid w:val="00204AF1"/>
    <w:rsid w:val="00204CA2"/>
    <w:rsid w:val="002050BB"/>
    <w:rsid w:val="002050EC"/>
    <w:rsid w:val="00205B01"/>
    <w:rsid w:val="00206204"/>
    <w:rsid w:val="00206582"/>
    <w:rsid w:val="00206BCA"/>
    <w:rsid w:val="0020722B"/>
    <w:rsid w:val="002073F5"/>
    <w:rsid w:val="00207497"/>
    <w:rsid w:val="002102EF"/>
    <w:rsid w:val="00211174"/>
    <w:rsid w:val="002114B5"/>
    <w:rsid w:val="00211609"/>
    <w:rsid w:val="0021176C"/>
    <w:rsid w:val="0021190A"/>
    <w:rsid w:val="0021236E"/>
    <w:rsid w:val="002123BD"/>
    <w:rsid w:val="002131D9"/>
    <w:rsid w:val="0021438B"/>
    <w:rsid w:val="00215B91"/>
    <w:rsid w:val="002168BA"/>
    <w:rsid w:val="00216A31"/>
    <w:rsid w:val="00216BF9"/>
    <w:rsid w:val="00217352"/>
    <w:rsid w:val="002206F9"/>
    <w:rsid w:val="002207AF"/>
    <w:rsid w:val="0022118E"/>
    <w:rsid w:val="00221764"/>
    <w:rsid w:val="0022221E"/>
    <w:rsid w:val="0022317F"/>
    <w:rsid w:val="00223859"/>
    <w:rsid w:val="0022502E"/>
    <w:rsid w:val="00227299"/>
    <w:rsid w:val="002305AB"/>
    <w:rsid w:val="00230967"/>
    <w:rsid w:val="00230E65"/>
    <w:rsid w:val="00231498"/>
    <w:rsid w:val="002318E2"/>
    <w:rsid w:val="002320D8"/>
    <w:rsid w:val="00232DB8"/>
    <w:rsid w:val="002336E6"/>
    <w:rsid w:val="00233805"/>
    <w:rsid w:val="00233992"/>
    <w:rsid w:val="002343A0"/>
    <w:rsid w:val="002353BA"/>
    <w:rsid w:val="00236241"/>
    <w:rsid w:val="0023636F"/>
    <w:rsid w:val="00236447"/>
    <w:rsid w:val="00237259"/>
    <w:rsid w:val="002373FC"/>
    <w:rsid w:val="0024048D"/>
    <w:rsid w:val="00240F4D"/>
    <w:rsid w:val="002422E7"/>
    <w:rsid w:val="00242699"/>
    <w:rsid w:val="00242B26"/>
    <w:rsid w:val="0024308A"/>
    <w:rsid w:val="00243340"/>
    <w:rsid w:val="0024367E"/>
    <w:rsid w:val="00244C24"/>
    <w:rsid w:val="00244CF1"/>
    <w:rsid w:val="00245547"/>
    <w:rsid w:val="00246533"/>
    <w:rsid w:val="00251644"/>
    <w:rsid w:val="002521AD"/>
    <w:rsid w:val="00253512"/>
    <w:rsid w:val="0025410E"/>
    <w:rsid w:val="00254C07"/>
    <w:rsid w:val="00256256"/>
    <w:rsid w:val="00257814"/>
    <w:rsid w:val="00257FE0"/>
    <w:rsid w:val="0026134F"/>
    <w:rsid w:val="00262834"/>
    <w:rsid w:val="00263ABC"/>
    <w:rsid w:val="00263D32"/>
    <w:rsid w:val="002658A6"/>
    <w:rsid w:val="00265CF0"/>
    <w:rsid w:val="00266DE9"/>
    <w:rsid w:val="00266FC3"/>
    <w:rsid w:val="0026731E"/>
    <w:rsid w:val="00270A94"/>
    <w:rsid w:val="0027166D"/>
    <w:rsid w:val="002727E2"/>
    <w:rsid w:val="00272A18"/>
    <w:rsid w:val="00272D56"/>
    <w:rsid w:val="00273C78"/>
    <w:rsid w:val="00276B48"/>
    <w:rsid w:val="00277296"/>
    <w:rsid w:val="0028059D"/>
    <w:rsid w:val="002808E4"/>
    <w:rsid w:val="00280EFC"/>
    <w:rsid w:val="00282097"/>
    <w:rsid w:val="00282557"/>
    <w:rsid w:val="002830E8"/>
    <w:rsid w:val="00284FC5"/>
    <w:rsid w:val="00286923"/>
    <w:rsid w:val="00286A1D"/>
    <w:rsid w:val="00287DE8"/>
    <w:rsid w:val="002901BC"/>
    <w:rsid w:val="0029029F"/>
    <w:rsid w:val="0029111B"/>
    <w:rsid w:val="00291239"/>
    <w:rsid w:val="00291596"/>
    <w:rsid w:val="002916E9"/>
    <w:rsid w:val="00292789"/>
    <w:rsid w:val="0029300B"/>
    <w:rsid w:val="0029365F"/>
    <w:rsid w:val="002937A3"/>
    <w:rsid w:val="00293A2B"/>
    <w:rsid w:val="002941F4"/>
    <w:rsid w:val="00295DA6"/>
    <w:rsid w:val="00295F5E"/>
    <w:rsid w:val="00296ADF"/>
    <w:rsid w:val="00296B2F"/>
    <w:rsid w:val="00297776"/>
    <w:rsid w:val="002A0732"/>
    <w:rsid w:val="002A1074"/>
    <w:rsid w:val="002A1713"/>
    <w:rsid w:val="002A18FE"/>
    <w:rsid w:val="002A1FA8"/>
    <w:rsid w:val="002A4AF4"/>
    <w:rsid w:val="002A5998"/>
    <w:rsid w:val="002A6277"/>
    <w:rsid w:val="002A672D"/>
    <w:rsid w:val="002B1D04"/>
    <w:rsid w:val="002B32CC"/>
    <w:rsid w:val="002B3567"/>
    <w:rsid w:val="002B4C6A"/>
    <w:rsid w:val="002B4DDF"/>
    <w:rsid w:val="002B55AD"/>
    <w:rsid w:val="002B5A7B"/>
    <w:rsid w:val="002B71C4"/>
    <w:rsid w:val="002C04BB"/>
    <w:rsid w:val="002C18F6"/>
    <w:rsid w:val="002C1A15"/>
    <w:rsid w:val="002C2998"/>
    <w:rsid w:val="002C2AED"/>
    <w:rsid w:val="002C375F"/>
    <w:rsid w:val="002C3908"/>
    <w:rsid w:val="002C3FA0"/>
    <w:rsid w:val="002C542A"/>
    <w:rsid w:val="002C5756"/>
    <w:rsid w:val="002C5A55"/>
    <w:rsid w:val="002C60D9"/>
    <w:rsid w:val="002C6591"/>
    <w:rsid w:val="002C6610"/>
    <w:rsid w:val="002D1570"/>
    <w:rsid w:val="002D18C7"/>
    <w:rsid w:val="002D1933"/>
    <w:rsid w:val="002D1D69"/>
    <w:rsid w:val="002D1DC6"/>
    <w:rsid w:val="002D2652"/>
    <w:rsid w:val="002D3353"/>
    <w:rsid w:val="002D337E"/>
    <w:rsid w:val="002D33DD"/>
    <w:rsid w:val="002D3F16"/>
    <w:rsid w:val="002D4343"/>
    <w:rsid w:val="002D45FF"/>
    <w:rsid w:val="002D5C9A"/>
    <w:rsid w:val="002D60DA"/>
    <w:rsid w:val="002D635C"/>
    <w:rsid w:val="002D75D7"/>
    <w:rsid w:val="002D7884"/>
    <w:rsid w:val="002E0296"/>
    <w:rsid w:val="002E0BE4"/>
    <w:rsid w:val="002E1686"/>
    <w:rsid w:val="002E20E8"/>
    <w:rsid w:val="002E237C"/>
    <w:rsid w:val="002E3404"/>
    <w:rsid w:val="002E468E"/>
    <w:rsid w:val="002E53E8"/>
    <w:rsid w:val="002E6B41"/>
    <w:rsid w:val="002E7AB4"/>
    <w:rsid w:val="002F04CB"/>
    <w:rsid w:val="002F116F"/>
    <w:rsid w:val="002F12C3"/>
    <w:rsid w:val="002F1E12"/>
    <w:rsid w:val="002F22F3"/>
    <w:rsid w:val="002F25DC"/>
    <w:rsid w:val="002F51B0"/>
    <w:rsid w:val="002F5CBA"/>
    <w:rsid w:val="002F5CF1"/>
    <w:rsid w:val="00300053"/>
    <w:rsid w:val="00300473"/>
    <w:rsid w:val="0030072E"/>
    <w:rsid w:val="00300AC9"/>
    <w:rsid w:val="00301303"/>
    <w:rsid w:val="0030180A"/>
    <w:rsid w:val="00303FAA"/>
    <w:rsid w:val="0030487A"/>
    <w:rsid w:val="00304BA9"/>
    <w:rsid w:val="00305093"/>
    <w:rsid w:val="00305783"/>
    <w:rsid w:val="003059D9"/>
    <w:rsid w:val="0030613F"/>
    <w:rsid w:val="00306B9F"/>
    <w:rsid w:val="00306F46"/>
    <w:rsid w:val="00307131"/>
    <w:rsid w:val="00307394"/>
    <w:rsid w:val="00307AB6"/>
    <w:rsid w:val="0031017B"/>
    <w:rsid w:val="00310A6F"/>
    <w:rsid w:val="0031124F"/>
    <w:rsid w:val="003118E0"/>
    <w:rsid w:val="0031283D"/>
    <w:rsid w:val="00315097"/>
    <w:rsid w:val="00315EAF"/>
    <w:rsid w:val="00316438"/>
    <w:rsid w:val="003174BC"/>
    <w:rsid w:val="00320964"/>
    <w:rsid w:val="00320D6E"/>
    <w:rsid w:val="003220C1"/>
    <w:rsid w:val="003221AF"/>
    <w:rsid w:val="00322B4A"/>
    <w:rsid w:val="00323440"/>
    <w:rsid w:val="003243A7"/>
    <w:rsid w:val="003246CA"/>
    <w:rsid w:val="00324F06"/>
    <w:rsid w:val="003251E2"/>
    <w:rsid w:val="003266FE"/>
    <w:rsid w:val="00326E9E"/>
    <w:rsid w:val="00327B09"/>
    <w:rsid w:val="00330455"/>
    <w:rsid w:val="003325C6"/>
    <w:rsid w:val="00333DAA"/>
    <w:rsid w:val="00334363"/>
    <w:rsid w:val="00334791"/>
    <w:rsid w:val="00335543"/>
    <w:rsid w:val="00335662"/>
    <w:rsid w:val="0033567D"/>
    <w:rsid w:val="003358AA"/>
    <w:rsid w:val="00335C28"/>
    <w:rsid w:val="00336F32"/>
    <w:rsid w:val="003418EB"/>
    <w:rsid w:val="00341FBE"/>
    <w:rsid w:val="003434DD"/>
    <w:rsid w:val="00343B86"/>
    <w:rsid w:val="003444CF"/>
    <w:rsid w:val="00345767"/>
    <w:rsid w:val="003458E0"/>
    <w:rsid w:val="00346B82"/>
    <w:rsid w:val="00347481"/>
    <w:rsid w:val="003475E6"/>
    <w:rsid w:val="0034789B"/>
    <w:rsid w:val="00350067"/>
    <w:rsid w:val="00351E0D"/>
    <w:rsid w:val="003520F2"/>
    <w:rsid w:val="00353894"/>
    <w:rsid w:val="00353CEA"/>
    <w:rsid w:val="0035441E"/>
    <w:rsid w:val="0035471D"/>
    <w:rsid w:val="00355F87"/>
    <w:rsid w:val="00356447"/>
    <w:rsid w:val="003564B8"/>
    <w:rsid w:val="003570CC"/>
    <w:rsid w:val="00357CCF"/>
    <w:rsid w:val="00360765"/>
    <w:rsid w:val="003607B4"/>
    <w:rsid w:val="003608A7"/>
    <w:rsid w:val="00360ED4"/>
    <w:rsid w:val="003613CC"/>
    <w:rsid w:val="003615DD"/>
    <w:rsid w:val="0036181C"/>
    <w:rsid w:val="0036362E"/>
    <w:rsid w:val="00363F9D"/>
    <w:rsid w:val="003640EF"/>
    <w:rsid w:val="00364411"/>
    <w:rsid w:val="00366167"/>
    <w:rsid w:val="003671A1"/>
    <w:rsid w:val="00370088"/>
    <w:rsid w:val="00370423"/>
    <w:rsid w:val="003716A3"/>
    <w:rsid w:val="00371D1F"/>
    <w:rsid w:val="003722B6"/>
    <w:rsid w:val="00373DAC"/>
    <w:rsid w:val="003759CB"/>
    <w:rsid w:val="00375EDE"/>
    <w:rsid w:val="00376CF8"/>
    <w:rsid w:val="00377556"/>
    <w:rsid w:val="003779F0"/>
    <w:rsid w:val="0038008C"/>
    <w:rsid w:val="0038177E"/>
    <w:rsid w:val="00381B95"/>
    <w:rsid w:val="003821FF"/>
    <w:rsid w:val="00382B27"/>
    <w:rsid w:val="00384E4A"/>
    <w:rsid w:val="00385356"/>
    <w:rsid w:val="00385422"/>
    <w:rsid w:val="003872CC"/>
    <w:rsid w:val="003909DD"/>
    <w:rsid w:val="00390E92"/>
    <w:rsid w:val="00391A5B"/>
    <w:rsid w:val="00391DD5"/>
    <w:rsid w:val="00392325"/>
    <w:rsid w:val="00393255"/>
    <w:rsid w:val="003936B5"/>
    <w:rsid w:val="00393A5F"/>
    <w:rsid w:val="00394B81"/>
    <w:rsid w:val="00395FF5"/>
    <w:rsid w:val="003962EE"/>
    <w:rsid w:val="00397248"/>
    <w:rsid w:val="0039761C"/>
    <w:rsid w:val="003A0859"/>
    <w:rsid w:val="003A0BC1"/>
    <w:rsid w:val="003A1355"/>
    <w:rsid w:val="003A1DD9"/>
    <w:rsid w:val="003A20EF"/>
    <w:rsid w:val="003A2D62"/>
    <w:rsid w:val="003A4316"/>
    <w:rsid w:val="003A4B74"/>
    <w:rsid w:val="003A4D2E"/>
    <w:rsid w:val="003A4ED4"/>
    <w:rsid w:val="003A6004"/>
    <w:rsid w:val="003A61B5"/>
    <w:rsid w:val="003A61DD"/>
    <w:rsid w:val="003A6C4F"/>
    <w:rsid w:val="003A6EB6"/>
    <w:rsid w:val="003B0594"/>
    <w:rsid w:val="003B0EB3"/>
    <w:rsid w:val="003B1D55"/>
    <w:rsid w:val="003B22A7"/>
    <w:rsid w:val="003B2414"/>
    <w:rsid w:val="003B247D"/>
    <w:rsid w:val="003B313E"/>
    <w:rsid w:val="003B343B"/>
    <w:rsid w:val="003B466B"/>
    <w:rsid w:val="003B5173"/>
    <w:rsid w:val="003B5A39"/>
    <w:rsid w:val="003B661D"/>
    <w:rsid w:val="003B6C53"/>
    <w:rsid w:val="003C0D1E"/>
    <w:rsid w:val="003C0E8D"/>
    <w:rsid w:val="003C1053"/>
    <w:rsid w:val="003C190B"/>
    <w:rsid w:val="003C228D"/>
    <w:rsid w:val="003C2CF2"/>
    <w:rsid w:val="003C4586"/>
    <w:rsid w:val="003C4BBF"/>
    <w:rsid w:val="003C5AF0"/>
    <w:rsid w:val="003C6912"/>
    <w:rsid w:val="003C6E1A"/>
    <w:rsid w:val="003C73BB"/>
    <w:rsid w:val="003D04D6"/>
    <w:rsid w:val="003D123D"/>
    <w:rsid w:val="003D12C3"/>
    <w:rsid w:val="003D13DF"/>
    <w:rsid w:val="003D1ED7"/>
    <w:rsid w:val="003D28B6"/>
    <w:rsid w:val="003D3836"/>
    <w:rsid w:val="003D3DD0"/>
    <w:rsid w:val="003D41D4"/>
    <w:rsid w:val="003D4ED3"/>
    <w:rsid w:val="003D55FA"/>
    <w:rsid w:val="003D6740"/>
    <w:rsid w:val="003D7333"/>
    <w:rsid w:val="003D7B12"/>
    <w:rsid w:val="003E0917"/>
    <w:rsid w:val="003E1076"/>
    <w:rsid w:val="003E10A8"/>
    <w:rsid w:val="003E24A1"/>
    <w:rsid w:val="003E3274"/>
    <w:rsid w:val="003E37AA"/>
    <w:rsid w:val="003E4F11"/>
    <w:rsid w:val="003E7215"/>
    <w:rsid w:val="003E78CC"/>
    <w:rsid w:val="003F08F8"/>
    <w:rsid w:val="003F205E"/>
    <w:rsid w:val="003F23CC"/>
    <w:rsid w:val="003F25DF"/>
    <w:rsid w:val="003F2C46"/>
    <w:rsid w:val="003F2E68"/>
    <w:rsid w:val="003F34CB"/>
    <w:rsid w:val="003F437F"/>
    <w:rsid w:val="003F48EC"/>
    <w:rsid w:val="003F4A79"/>
    <w:rsid w:val="003F4EBA"/>
    <w:rsid w:val="003F5D73"/>
    <w:rsid w:val="003F68FF"/>
    <w:rsid w:val="003F6941"/>
    <w:rsid w:val="003F7E8E"/>
    <w:rsid w:val="00400FA6"/>
    <w:rsid w:val="00401DC6"/>
    <w:rsid w:val="004025B5"/>
    <w:rsid w:val="00403C85"/>
    <w:rsid w:val="00403F52"/>
    <w:rsid w:val="00403F61"/>
    <w:rsid w:val="00404304"/>
    <w:rsid w:val="0040522C"/>
    <w:rsid w:val="0040713C"/>
    <w:rsid w:val="00412106"/>
    <w:rsid w:val="004123A0"/>
    <w:rsid w:val="004172EA"/>
    <w:rsid w:val="00417A51"/>
    <w:rsid w:val="00417B2B"/>
    <w:rsid w:val="00420451"/>
    <w:rsid w:val="00422F44"/>
    <w:rsid w:val="00423092"/>
    <w:rsid w:val="004233A2"/>
    <w:rsid w:val="0042353C"/>
    <w:rsid w:val="00424F8B"/>
    <w:rsid w:val="00425513"/>
    <w:rsid w:val="004267DA"/>
    <w:rsid w:val="00427E98"/>
    <w:rsid w:val="00430A97"/>
    <w:rsid w:val="00430B4B"/>
    <w:rsid w:val="00430BBF"/>
    <w:rsid w:val="0043169F"/>
    <w:rsid w:val="00431FDF"/>
    <w:rsid w:val="004326C1"/>
    <w:rsid w:val="00432AA9"/>
    <w:rsid w:val="00433A19"/>
    <w:rsid w:val="00434FAE"/>
    <w:rsid w:val="00436952"/>
    <w:rsid w:val="004400E8"/>
    <w:rsid w:val="00440E46"/>
    <w:rsid w:val="004413EB"/>
    <w:rsid w:val="00441747"/>
    <w:rsid w:val="00442AB4"/>
    <w:rsid w:val="0044383C"/>
    <w:rsid w:val="0044514A"/>
    <w:rsid w:val="004456E2"/>
    <w:rsid w:val="00445B55"/>
    <w:rsid w:val="004461C9"/>
    <w:rsid w:val="004464CA"/>
    <w:rsid w:val="0044694B"/>
    <w:rsid w:val="00447305"/>
    <w:rsid w:val="00447331"/>
    <w:rsid w:val="00450223"/>
    <w:rsid w:val="00452D1C"/>
    <w:rsid w:val="00452DD5"/>
    <w:rsid w:val="0045389C"/>
    <w:rsid w:val="00455320"/>
    <w:rsid w:val="004565D9"/>
    <w:rsid w:val="00457CE6"/>
    <w:rsid w:val="00460A1D"/>
    <w:rsid w:val="00460A3C"/>
    <w:rsid w:val="004616CF"/>
    <w:rsid w:val="004628E5"/>
    <w:rsid w:val="0046372D"/>
    <w:rsid w:val="00466306"/>
    <w:rsid w:val="004672B1"/>
    <w:rsid w:val="00467D26"/>
    <w:rsid w:val="00471E98"/>
    <w:rsid w:val="00472C57"/>
    <w:rsid w:val="00474777"/>
    <w:rsid w:val="00474994"/>
    <w:rsid w:val="00475B0F"/>
    <w:rsid w:val="004802C5"/>
    <w:rsid w:val="00480647"/>
    <w:rsid w:val="0048077E"/>
    <w:rsid w:val="004810D7"/>
    <w:rsid w:val="004822B0"/>
    <w:rsid w:val="00482328"/>
    <w:rsid w:val="004836F8"/>
    <w:rsid w:val="00483C87"/>
    <w:rsid w:val="00486D86"/>
    <w:rsid w:val="004871E5"/>
    <w:rsid w:val="004908B6"/>
    <w:rsid w:val="00490A48"/>
    <w:rsid w:val="00490CE3"/>
    <w:rsid w:val="00492350"/>
    <w:rsid w:val="0049259C"/>
    <w:rsid w:val="00493EB3"/>
    <w:rsid w:val="00493F01"/>
    <w:rsid w:val="00494D05"/>
    <w:rsid w:val="00494D63"/>
    <w:rsid w:val="0049542B"/>
    <w:rsid w:val="00495B1F"/>
    <w:rsid w:val="004968EF"/>
    <w:rsid w:val="004979E0"/>
    <w:rsid w:val="004A0028"/>
    <w:rsid w:val="004A1EF2"/>
    <w:rsid w:val="004A2400"/>
    <w:rsid w:val="004A296B"/>
    <w:rsid w:val="004A2D45"/>
    <w:rsid w:val="004A5D7B"/>
    <w:rsid w:val="004A6ECA"/>
    <w:rsid w:val="004A6F04"/>
    <w:rsid w:val="004A7614"/>
    <w:rsid w:val="004A76A9"/>
    <w:rsid w:val="004A7F9D"/>
    <w:rsid w:val="004B015E"/>
    <w:rsid w:val="004B0956"/>
    <w:rsid w:val="004B14DD"/>
    <w:rsid w:val="004B3563"/>
    <w:rsid w:val="004B360A"/>
    <w:rsid w:val="004B543E"/>
    <w:rsid w:val="004B6963"/>
    <w:rsid w:val="004C0258"/>
    <w:rsid w:val="004C1537"/>
    <w:rsid w:val="004C3A2A"/>
    <w:rsid w:val="004C3A95"/>
    <w:rsid w:val="004C3B31"/>
    <w:rsid w:val="004C3CAC"/>
    <w:rsid w:val="004C44FC"/>
    <w:rsid w:val="004C4EF2"/>
    <w:rsid w:val="004C4EF3"/>
    <w:rsid w:val="004C5374"/>
    <w:rsid w:val="004C600B"/>
    <w:rsid w:val="004C6064"/>
    <w:rsid w:val="004C6547"/>
    <w:rsid w:val="004C78C2"/>
    <w:rsid w:val="004D1C36"/>
    <w:rsid w:val="004D26A1"/>
    <w:rsid w:val="004D41D7"/>
    <w:rsid w:val="004D462A"/>
    <w:rsid w:val="004D5306"/>
    <w:rsid w:val="004D56B3"/>
    <w:rsid w:val="004D6F2E"/>
    <w:rsid w:val="004E0FAE"/>
    <w:rsid w:val="004E14CD"/>
    <w:rsid w:val="004E1657"/>
    <w:rsid w:val="004E1851"/>
    <w:rsid w:val="004E4DC2"/>
    <w:rsid w:val="004E5314"/>
    <w:rsid w:val="004E5CE5"/>
    <w:rsid w:val="004E5EA8"/>
    <w:rsid w:val="004E6151"/>
    <w:rsid w:val="004E7BF5"/>
    <w:rsid w:val="004F3726"/>
    <w:rsid w:val="004F3E3C"/>
    <w:rsid w:val="004F5335"/>
    <w:rsid w:val="004F538D"/>
    <w:rsid w:val="004F681B"/>
    <w:rsid w:val="004F733C"/>
    <w:rsid w:val="004F7527"/>
    <w:rsid w:val="00500697"/>
    <w:rsid w:val="005010C8"/>
    <w:rsid w:val="005016D0"/>
    <w:rsid w:val="00502077"/>
    <w:rsid w:val="00505DB5"/>
    <w:rsid w:val="00506436"/>
    <w:rsid w:val="005074B2"/>
    <w:rsid w:val="00507744"/>
    <w:rsid w:val="00510B9E"/>
    <w:rsid w:val="00512B7D"/>
    <w:rsid w:val="00512DFB"/>
    <w:rsid w:val="005145C6"/>
    <w:rsid w:val="005154A7"/>
    <w:rsid w:val="00515EA7"/>
    <w:rsid w:val="00516B0E"/>
    <w:rsid w:val="00516FDE"/>
    <w:rsid w:val="005170ED"/>
    <w:rsid w:val="00517781"/>
    <w:rsid w:val="00517E38"/>
    <w:rsid w:val="00520DA1"/>
    <w:rsid w:val="00521634"/>
    <w:rsid w:val="00522238"/>
    <w:rsid w:val="00524337"/>
    <w:rsid w:val="00524CEA"/>
    <w:rsid w:val="005262BA"/>
    <w:rsid w:val="005315F9"/>
    <w:rsid w:val="00532CB0"/>
    <w:rsid w:val="00533036"/>
    <w:rsid w:val="005331C3"/>
    <w:rsid w:val="00533F81"/>
    <w:rsid w:val="005351D1"/>
    <w:rsid w:val="005354C7"/>
    <w:rsid w:val="00535BF4"/>
    <w:rsid w:val="005371FB"/>
    <w:rsid w:val="00540404"/>
    <w:rsid w:val="00540514"/>
    <w:rsid w:val="00540CBF"/>
    <w:rsid w:val="00541A30"/>
    <w:rsid w:val="00541BE2"/>
    <w:rsid w:val="0054204F"/>
    <w:rsid w:val="0054226E"/>
    <w:rsid w:val="00542C4B"/>
    <w:rsid w:val="0054318E"/>
    <w:rsid w:val="00543B9E"/>
    <w:rsid w:val="00543FA0"/>
    <w:rsid w:val="00544B7D"/>
    <w:rsid w:val="00546042"/>
    <w:rsid w:val="005468A6"/>
    <w:rsid w:val="00547067"/>
    <w:rsid w:val="005500C9"/>
    <w:rsid w:val="005500F8"/>
    <w:rsid w:val="00550AE6"/>
    <w:rsid w:val="00550C9D"/>
    <w:rsid w:val="00551B0C"/>
    <w:rsid w:val="00552F27"/>
    <w:rsid w:val="00553499"/>
    <w:rsid w:val="005539BF"/>
    <w:rsid w:val="00553F91"/>
    <w:rsid w:val="0055428C"/>
    <w:rsid w:val="0055475E"/>
    <w:rsid w:val="00555FB2"/>
    <w:rsid w:val="0055748E"/>
    <w:rsid w:val="00557645"/>
    <w:rsid w:val="00560356"/>
    <w:rsid w:val="00560BE2"/>
    <w:rsid w:val="00560F83"/>
    <w:rsid w:val="005612D0"/>
    <w:rsid w:val="00562701"/>
    <w:rsid w:val="00562837"/>
    <w:rsid w:val="00562C3F"/>
    <w:rsid w:val="00562C54"/>
    <w:rsid w:val="00562E3C"/>
    <w:rsid w:val="00563F31"/>
    <w:rsid w:val="00565ED4"/>
    <w:rsid w:val="005676BF"/>
    <w:rsid w:val="0057079A"/>
    <w:rsid w:val="00570B59"/>
    <w:rsid w:val="005710EC"/>
    <w:rsid w:val="0057170D"/>
    <w:rsid w:val="00571BF7"/>
    <w:rsid w:val="00571FC0"/>
    <w:rsid w:val="00572413"/>
    <w:rsid w:val="00572E0B"/>
    <w:rsid w:val="00573F0E"/>
    <w:rsid w:val="0057583E"/>
    <w:rsid w:val="00575BFA"/>
    <w:rsid w:val="00576266"/>
    <w:rsid w:val="005768FD"/>
    <w:rsid w:val="0057772B"/>
    <w:rsid w:val="005804FD"/>
    <w:rsid w:val="00580BCB"/>
    <w:rsid w:val="00581699"/>
    <w:rsid w:val="00582EF6"/>
    <w:rsid w:val="00583C72"/>
    <w:rsid w:val="00584DE8"/>
    <w:rsid w:val="005851E7"/>
    <w:rsid w:val="0058610F"/>
    <w:rsid w:val="0058633C"/>
    <w:rsid w:val="005863ED"/>
    <w:rsid w:val="00591543"/>
    <w:rsid w:val="0059271C"/>
    <w:rsid w:val="005967B0"/>
    <w:rsid w:val="00596A8D"/>
    <w:rsid w:val="00597282"/>
    <w:rsid w:val="00597357"/>
    <w:rsid w:val="005976E4"/>
    <w:rsid w:val="00597BA6"/>
    <w:rsid w:val="005A30AE"/>
    <w:rsid w:val="005A4576"/>
    <w:rsid w:val="005A7934"/>
    <w:rsid w:val="005B0F37"/>
    <w:rsid w:val="005B3EBB"/>
    <w:rsid w:val="005B46B4"/>
    <w:rsid w:val="005B5903"/>
    <w:rsid w:val="005B720D"/>
    <w:rsid w:val="005C01C4"/>
    <w:rsid w:val="005C566E"/>
    <w:rsid w:val="005C5AC5"/>
    <w:rsid w:val="005C6083"/>
    <w:rsid w:val="005C6CAE"/>
    <w:rsid w:val="005D04B5"/>
    <w:rsid w:val="005D0BF8"/>
    <w:rsid w:val="005D1DF2"/>
    <w:rsid w:val="005D206B"/>
    <w:rsid w:val="005D32B8"/>
    <w:rsid w:val="005D3A13"/>
    <w:rsid w:val="005D3A4C"/>
    <w:rsid w:val="005D3C61"/>
    <w:rsid w:val="005D4FEA"/>
    <w:rsid w:val="005D782D"/>
    <w:rsid w:val="005D7B4B"/>
    <w:rsid w:val="005E00DA"/>
    <w:rsid w:val="005E0DBE"/>
    <w:rsid w:val="005E0DFF"/>
    <w:rsid w:val="005E144F"/>
    <w:rsid w:val="005E22F0"/>
    <w:rsid w:val="005E429F"/>
    <w:rsid w:val="005E5158"/>
    <w:rsid w:val="005E58E1"/>
    <w:rsid w:val="005E6079"/>
    <w:rsid w:val="005E7656"/>
    <w:rsid w:val="005F0F28"/>
    <w:rsid w:val="005F13E5"/>
    <w:rsid w:val="005F4429"/>
    <w:rsid w:val="005F4836"/>
    <w:rsid w:val="005F5007"/>
    <w:rsid w:val="005F5FC6"/>
    <w:rsid w:val="005F6158"/>
    <w:rsid w:val="005F784B"/>
    <w:rsid w:val="005F7CB8"/>
    <w:rsid w:val="0060007F"/>
    <w:rsid w:val="00600249"/>
    <w:rsid w:val="006007B4"/>
    <w:rsid w:val="00600EC9"/>
    <w:rsid w:val="00601378"/>
    <w:rsid w:val="0060145C"/>
    <w:rsid w:val="00601C00"/>
    <w:rsid w:val="00602714"/>
    <w:rsid w:val="00603CA7"/>
    <w:rsid w:val="0060522E"/>
    <w:rsid w:val="006076FD"/>
    <w:rsid w:val="006108C5"/>
    <w:rsid w:val="00611296"/>
    <w:rsid w:val="0061261D"/>
    <w:rsid w:val="00612B1B"/>
    <w:rsid w:val="00614D72"/>
    <w:rsid w:val="00614D8E"/>
    <w:rsid w:val="0061600B"/>
    <w:rsid w:val="006160C1"/>
    <w:rsid w:val="006165E4"/>
    <w:rsid w:val="00616B90"/>
    <w:rsid w:val="00616E52"/>
    <w:rsid w:val="006209CF"/>
    <w:rsid w:val="00620F12"/>
    <w:rsid w:val="0062108F"/>
    <w:rsid w:val="00621631"/>
    <w:rsid w:val="00623578"/>
    <w:rsid w:val="006239C1"/>
    <w:rsid w:val="00623AFA"/>
    <w:rsid w:val="00624B20"/>
    <w:rsid w:val="00625433"/>
    <w:rsid w:val="0062566F"/>
    <w:rsid w:val="00625E45"/>
    <w:rsid w:val="00626D4D"/>
    <w:rsid w:val="006274F9"/>
    <w:rsid w:val="0063035F"/>
    <w:rsid w:val="0063128D"/>
    <w:rsid w:val="00631654"/>
    <w:rsid w:val="006319F6"/>
    <w:rsid w:val="00632F62"/>
    <w:rsid w:val="00634681"/>
    <w:rsid w:val="00634910"/>
    <w:rsid w:val="0063543C"/>
    <w:rsid w:val="00635E20"/>
    <w:rsid w:val="00636369"/>
    <w:rsid w:val="00637336"/>
    <w:rsid w:val="00637A86"/>
    <w:rsid w:val="00637FDE"/>
    <w:rsid w:val="00642211"/>
    <w:rsid w:val="0064331E"/>
    <w:rsid w:val="006433B1"/>
    <w:rsid w:val="00644042"/>
    <w:rsid w:val="00645B81"/>
    <w:rsid w:val="0064748C"/>
    <w:rsid w:val="0064773B"/>
    <w:rsid w:val="00647B63"/>
    <w:rsid w:val="00647F73"/>
    <w:rsid w:val="006505F9"/>
    <w:rsid w:val="006508C1"/>
    <w:rsid w:val="00651ADE"/>
    <w:rsid w:val="00652EC5"/>
    <w:rsid w:val="00652F28"/>
    <w:rsid w:val="0065330F"/>
    <w:rsid w:val="0065508D"/>
    <w:rsid w:val="0065544C"/>
    <w:rsid w:val="006561CC"/>
    <w:rsid w:val="006576DF"/>
    <w:rsid w:val="006578AA"/>
    <w:rsid w:val="006578AB"/>
    <w:rsid w:val="00660F55"/>
    <w:rsid w:val="006613E7"/>
    <w:rsid w:val="0066297C"/>
    <w:rsid w:val="00663492"/>
    <w:rsid w:val="0066363F"/>
    <w:rsid w:val="00664010"/>
    <w:rsid w:val="00664BC9"/>
    <w:rsid w:val="00666439"/>
    <w:rsid w:val="00667EB5"/>
    <w:rsid w:val="00673DF2"/>
    <w:rsid w:val="00674A5A"/>
    <w:rsid w:val="00675399"/>
    <w:rsid w:val="006756E6"/>
    <w:rsid w:val="00675A7A"/>
    <w:rsid w:val="00675F95"/>
    <w:rsid w:val="006765D4"/>
    <w:rsid w:val="00676807"/>
    <w:rsid w:val="00680EC5"/>
    <w:rsid w:val="00681416"/>
    <w:rsid w:val="00682346"/>
    <w:rsid w:val="006837A8"/>
    <w:rsid w:val="00685076"/>
    <w:rsid w:val="006865E8"/>
    <w:rsid w:val="006867BD"/>
    <w:rsid w:val="00686AE6"/>
    <w:rsid w:val="00687890"/>
    <w:rsid w:val="00690684"/>
    <w:rsid w:val="00690C09"/>
    <w:rsid w:val="0069146B"/>
    <w:rsid w:val="00691C3D"/>
    <w:rsid w:val="00691CEC"/>
    <w:rsid w:val="00691E46"/>
    <w:rsid w:val="00691EC2"/>
    <w:rsid w:val="00692121"/>
    <w:rsid w:val="00694926"/>
    <w:rsid w:val="00695D87"/>
    <w:rsid w:val="00696E21"/>
    <w:rsid w:val="006971BE"/>
    <w:rsid w:val="006A03E9"/>
    <w:rsid w:val="006A229A"/>
    <w:rsid w:val="006A2352"/>
    <w:rsid w:val="006A26CA"/>
    <w:rsid w:val="006A2A76"/>
    <w:rsid w:val="006A30DD"/>
    <w:rsid w:val="006A3B84"/>
    <w:rsid w:val="006A4AD2"/>
    <w:rsid w:val="006A4E6F"/>
    <w:rsid w:val="006A53DE"/>
    <w:rsid w:val="006A5B19"/>
    <w:rsid w:val="006A5D03"/>
    <w:rsid w:val="006A6849"/>
    <w:rsid w:val="006A7D7F"/>
    <w:rsid w:val="006B197E"/>
    <w:rsid w:val="006B1FB5"/>
    <w:rsid w:val="006B3021"/>
    <w:rsid w:val="006B4948"/>
    <w:rsid w:val="006B5400"/>
    <w:rsid w:val="006B6099"/>
    <w:rsid w:val="006B6436"/>
    <w:rsid w:val="006B6661"/>
    <w:rsid w:val="006C0E51"/>
    <w:rsid w:val="006C11C1"/>
    <w:rsid w:val="006C22E2"/>
    <w:rsid w:val="006C3188"/>
    <w:rsid w:val="006C37A4"/>
    <w:rsid w:val="006C4286"/>
    <w:rsid w:val="006C5179"/>
    <w:rsid w:val="006C73EA"/>
    <w:rsid w:val="006D008D"/>
    <w:rsid w:val="006D1F3F"/>
    <w:rsid w:val="006D2132"/>
    <w:rsid w:val="006D2AE8"/>
    <w:rsid w:val="006D2B0A"/>
    <w:rsid w:val="006D3B0E"/>
    <w:rsid w:val="006D3B7C"/>
    <w:rsid w:val="006D4164"/>
    <w:rsid w:val="006D49D2"/>
    <w:rsid w:val="006D55AF"/>
    <w:rsid w:val="006D5F22"/>
    <w:rsid w:val="006D632F"/>
    <w:rsid w:val="006D6E34"/>
    <w:rsid w:val="006D6E42"/>
    <w:rsid w:val="006E0A8C"/>
    <w:rsid w:val="006E2623"/>
    <w:rsid w:val="006E736B"/>
    <w:rsid w:val="006E7FF9"/>
    <w:rsid w:val="006F0790"/>
    <w:rsid w:val="006F086A"/>
    <w:rsid w:val="006F21D8"/>
    <w:rsid w:val="006F33E8"/>
    <w:rsid w:val="006F3F94"/>
    <w:rsid w:val="006F407A"/>
    <w:rsid w:val="006F5701"/>
    <w:rsid w:val="006F5830"/>
    <w:rsid w:val="006F5AC9"/>
    <w:rsid w:val="006F6348"/>
    <w:rsid w:val="006F6CEB"/>
    <w:rsid w:val="006F775D"/>
    <w:rsid w:val="006F7B6E"/>
    <w:rsid w:val="0070005B"/>
    <w:rsid w:val="007002F1"/>
    <w:rsid w:val="00700416"/>
    <w:rsid w:val="007004C3"/>
    <w:rsid w:val="00700F12"/>
    <w:rsid w:val="00705CE8"/>
    <w:rsid w:val="00705DA7"/>
    <w:rsid w:val="007070D7"/>
    <w:rsid w:val="00707708"/>
    <w:rsid w:val="00707F8F"/>
    <w:rsid w:val="00711521"/>
    <w:rsid w:val="00711ACF"/>
    <w:rsid w:val="00711FFA"/>
    <w:rsid w:val="007122C7"/>
    <w:rsid w:val="00712349"/>
    <w:rsid w:val="00713564"/>
    <w:rsid w:val="00714885"/>
    <w:rsid w:val="007153BD"/>
    <w:rsid w:val="0071694A"/>
    <w:rsid w:val="0072004C"/>
    <w:rsid w:val="00720324"/>
    <w:rsid w:val="0072094E"/>
    <w:rsid w:val="007210B2"/>
    <w:rsid w:val="007212DE"/>
    <w:rsid w:val="00721DAE"/>
    <w:rsid w:val="00722C64"/>
    <w:rsid w:val="00722E6C"/>
    <w:rsid w:val="00724F68"/>
    <w:rsid w:val="007251AA"/>
    <w:rsid w:val="00726222"/>
    <w:rsid w:val="00726C32"/>
    <w:rsid w:val="00726D38"/>
    <w:rsid w:val="00726F23"/>
    <w:rsid w:val="0072738F"/>
    <w:rsid w:val="00727F47"/>
    <w:rsid w:val="00732EA9"/>
    <w:rsid w:val="00733AC5"/>
    <w:rsid w:val="00733E09"/>
    <w:rsid w:val="0073421E"/>
    <w:rsid w:val="00735496"/>
    <w:rsid w:val="007360D5"/>
    <w:rsid w:val="00736B9B"/>
    <w:rsid w:val="0073707A"/>
    <w:rsid w:val="00737E02"/>
    <w:rsid w:val="007403B3"/>
    <w:rsid w:val="00741602"/>
    <w:rsid w:val="00742306"/>
    <w:rsid w:val="0074283E"/>
    <w:rsid w:val="00742911"/>
    <w:rsid w:val="007429FC"/>
    <w:rsid w:val="00744266"/>
    <w:rsid w:val="007452A2"/>
    <w:rsid w:val="00747838"/>
    <w:rsid w:val="0075052E"/>
    <w:rsid w:val="007507BB"/>
    <w:rsid w:val="007507E6"/>
    <w:rsid w:val="00750EF0"/>
    <w:rsid w:val="007519C9"/>
    <w:rsid w:val="00751CF4"/>
    <w:rsid w:val="00751F79"/>
    <w:rsid w:val="007526F7"/>
    <w:rsid w:val="0075295A"/>
    <w:rsid w:val="00752AB9"/>
    <w:rsid w:val="00752AEF"/>
    <w:rsid w:val="007537BF"/>
    <w:rsid w:val="00755907"/>
    <w:rsid w:val="00755D5E"/>
    <w:rsid w:val="00756380"/>
    <w:rsid w:val="007564EE"/>
    <w:rsid w:val="00756ABF"/>
    <w:rsid w:val="007578CD"/>
    <w:rsid w:val="007609C4"/>
    <w:rsid w:val="00761096"/>
    <w:rsid w:val="00761DED"/>
    <w:rsid w:val="00763CCB"/>
    <w:rsid w:val="0076434A"/>
    <w:rsid w:val="0076689A"/>
    <w:rsid w:val="00766DE7"/>
    <w:rsid w:val="0076778A"/>
    <w:rsid w:val="007704E2"/>
    <w:rsid w:val="00770D94"/>
    <w:rsid w:val="007721DB"/>
    <w:rsid w:val="0077256B"/>
    <w:rsid w:val="007726FB"/>
    <w:rsid w:val="00773380"/>
    <w:rsid w:val="0077435C"/>
    <w:rsid w:val="00774FB0"/>
    <w:rsid w:val="00775ADD"/>
    <w:rsid w:val="00776887"/>
    <w:rsid w:val="007776A9"/>
    <w:rsid w:val="00777A52"/>
    <w:rsid w:val="00780D25"/>
    <w:rsid w:val="00780EC0"/>
    <w:rsid w:val="00781876"/>
    <w:rsid w:val="00782FCC"/>
    <w:rsid w:val="00783198"/>
    <w:rsid w:val="00783B09"/>
    <w:rsid w:val="007845A9"/>
    <w:rsid w:val="00784CB9"/>
    <w:rsid w:val="00784F29"/>
    <w:rsid w:val="00786240"/>
    <w:rsid w:val="0078718A"/>
    <w:rsid w:val="00787276"/>
    <w:rsid w:val="00787A59"/>
    <w:rsid w:val="00791C7F"/>
    <w:rsid w:val="00792331"/>
    <w:rsid w:val="00792C37"/>
    <w:rsid w:val="00793094"/>
    <w:rsid w:val="00793649"/>
    <w:rsid w:val="00793D76"/>
    <w:rsid w:val="00794256"/>
    <w:rsid w:val="007942E7"/>
    <w:rsid w:val="00794557"/>
    <w:rsid w:val="007957C4"/>
    <w:rsid w:val="0079640D"/>
    <w:rsid w:val="00797483"/>
    <w:rsid w:val="007A0357"/>
    <w:rsid w:val="007A05E0"/>
    <w:rsid w:val="007A1D16"/>
    <w:rsid w:val="007A5334"/>
    <w:rsid w:val="007A61AA"/>
    <w:rsid w:val="007A6CA4"/>
    <w:rsid w:val="007B0811"/>
    <w:rsid w:val="007B0E66"/>
    <w:rsid w:val="007B1B7B"/>
    <w:rsid w:val="007B1ED4"/>
    <w:rsid w:val="007B37B0"/>
    <w:rsid w:val="007B4039"/>
    <w:rsid w:val="007B4204"/>
    <w:rsid w:val="007B476A"/>
    <w:rsid w:val="007B548C"/>
    <w:rsid w:val="007B66C2"/>
    <w:rsid w:val="007B6D7E"/>
    <w:rsid w:val="007B764E"/>
    <w:rsid w:val="007C1DBB"/>
    <w:rsid w:val="007C25D2"/>
    <w:rsid w:val="007C28CC"/>
    <w:rsid w:val="007C32B4"/>
    <w:rsid w:val="007C4BD6"/>
    <w:rsid w:val="007C6D2D"/>
    <w:rsid w:val="007C7B4C"/>
    <w:rsid w:val="007C7F0D"/>
    <w:rsid w:val="007D0ACB"/>
    <w:rsid w:val="007D16FB"/>
    <w:rsid w:val="007D19FC"/>
    <w:rsid w:val="007D3D7A"/>
    <w:rsid w:val="007D4CE4"/>
    <w:rsid w:val="007E076D"/>
    <w:rsid w:val="007E0DD8"/>
    <w:rsid w:val="007E11ED"/>
    <w:rsid w:val="007E257E"/>
    <w:rsid w:val="007E2AA4"/>
    <w:rsid w:val="007E3468"/>
    <w:rsid w:val="007E4042"/>
    <w:rsid w:val="007E44D5"/>
    <w:rsid w:val="007E4CE7"/>
    <w:rsid w:val="007E5229"/>
    <w:rsid w:val="007E60F2"/>
    <w:rsid w:val="007E6B92"/>
    <w:rsid w:val="007E7B8D"/>
    <w:rsid w:val="007F15ED"/>
    <w:rsid w:val="007F1F0F"/>
    <w:rsid w:val="007F223D"/>
    <w:rsid w:val="007F26CC"/>
    <w:rsid w:val="007F2D3A"/>
    <w:rsid w:val="007F335A"/>
    <w:rsid w:val="007F36B2"/>
    <w:rsid w:val="007F47EF"/>
    <w:rsid w:val="007F57DD"/>
    <w:rsid w:val="007F62CC"/>
    <w:rsid w:val="007F7327"/>
    <w:rsid w:val="007F732D"/>
    <w:rsid w:val="007F73C4"/>
    <w:rsid w:val="007F7EE8"/>
    <w:rsid w:val="008012E6"/>
    <w:rsid w:val="00802CF0"/>
    <w:rsid w:val="00802FF6"/>
    <w:rsid w:val="00803131"/>
    <w:rsid w:val="0080328C"/>
    <w:rsid w:val="00803D29"/>
    <w:rsid w:val="00804572"/>
    <w:rsid w:val="008047D5"/>
    <w:rsid w:val="00804F79"/>
    <w:rsid w:val="00804FF7"/>
    <w:rsid w:val="008051B0"/>
    <w:rsid w:val="00805538"/>
    <w:rsid w:val="0080606D"/>
    <w:rsid w:val="00807689"/>
    <w:rsid w:val="008119BA"/>
    <w:rsid w:val="00811C7D"/>
    <w:rsid w:val="008148A7"/>
    <w:rsid w:val="0081587D"/>
    <w:rsid w:val="00816155"/>
    <w:rsid w:val="008170EF"/>
    <w:rsid w:val="00817311"/>
    <w:rsid w:val="00820705"/>
    <w:rsid w:val="0082177B"/>
    <w:rsid w:val="00821B32"/>
    <w:rsid w:val="00821D3A"/>
    <w:rsid w:val="00823198"/>
    <w:rsid w:val="00825684"/>
    <w:rsid w:val="00825F8A"/>
    <w:rsid w:val="0082611D"/>
    <w:rsid w:val="00826A5A"/>
    <w:rsid w:val="0082733D"/>
    <w:rsid w:val="0082794A"/>
    <w:rsid w:val="00827CAB"/>
    <w:rsid w:val="00827CF9"/>
    <w:rsid w:val="0083125B"/>
    <w:rsid w:val="00832275"/>
    <w:rsid w:val="008322A6"/>
    <w:rsid w:val="008327A4"/>
    <w:rsid w:val="00832DD8"/>
    <w:rsid w:val="0083302E"/>
    <w:rsid w:val="00834CEE"/>
    <w:rsid w:val="008352C8"/>
    <w:rsid w:val="00835E56"/>
    <w:rsid w:val="008362BB"/>
    <w:rsid w:val="00836B0D"/>
    <w:rsid w:val="008373A0"/>
    <w:rsid w:val="008402A8"/>
    <w:rsid w:val="0084038E"/>
    <w:rsid w:val="00840A80"/>
    <w:rsid w:val="0084114F"/>
    <w:rsid w:val="008413E5"/>
    <w:rsid w:val="008419E3"/>
    <w:rsid w:val="00842A47"/>
    <w:rsid w:val="00845AEB"/>
    <w:rsid w:val="00845D94"/>
    <w:rsid w:val="00845D96"/>
    <w:rsid w:val="008477EC"/>
    <w:rsid w:val="008518C3"/>
    <w:rsid w:val="00851A4C"/>
    <w:rsid w:val="00852481"/>
    <w:rsid w:val="0085292D"/>
    <w:rsid w:val="008530FA"/>
    <w:rsid w:val="008532AF"/>
    <w:rsid w:val="00853382"/>
    <w:rsid w:val="008538D3"/>
    <w:rsid w:val="00854D1D"/>
    <w:rsid w:val="008551C3"/>
    <w:rsid w:val="008564C7"/>
    <w:rsid w:val="0085674F"/>
    <w:rsid w:val="00856C75"/>
    <w:rsid w:val="00857593"/>
    <w:rsid w:val="00860606"/>
    <w:rsid w:val="008613B6"/>
    <w:rsid w:val="0086374C"/>
    <w:rsid w:val="0086395A"/>
    <w:rsid w:val="00864753"/>
    <w:rsid w:val="008663C0"/>
    <w:rsid w:val="0086654A"/>
    <w:rsid w:val="008670B4"/>
    <w:rsid w:val="008679C9"/>
    <w:rsid w:val="00870E41"/>
    <w:rsid w:val="00871972"/>
    <w:rsid w:val="00872FBE"/>
    <w:rsid w:val="008742FD"/>
    <w:rsid w:val="008745F2"/>
    <w:rsid w:val="00874A50"/>
    <w:rsid w:val="008818B5"/>
    <w:rsid w:val="008861C1"/>
    <w:rsid w:val="00886477"/>
    <w:rsid w:val="00886A28"/>
    <w:rsid w:val="00886A65"/>
    <w:rsid w:val="00886D27"/>
    <w:rsid w:val="00886E48"/>
    <w:rsid w:val="0088707E"/>
    <w:rsid w:val="0088724A"/>
    <w:rsid w:val="008873C0"/>
    <w:rsid w:val="00890600"/>
    <w:rsid w:val="008909C8"/>
    <w:rsid w:val="00890B56"/>
    <w:rsid w:val="008910D5"/>
    <w:rsid w:val="00891439"/>
    <w:rsid w:val="00891B9C"/>
    <w:rsid w:val="0089214F"/>
    <w:rsid w:val="00893465"/>
    <w:rsid w:val="008936BA"/>
    <w:rsid w:val="00894938"/>
    <w:rsid w:val="00895691"/>
    <w:rsid w:val="00895FEB"/>
    <w:rsid w:val="00896018"/>
    <w:rsid w:val="0089678D"/>
    <w:rsid w:val="00896C78"/>
    <w:rsid w:val="0089796F"/>
    <w:rsid w:val="008A0352"/>
    <w:rsid w:val="008A1935"/>
    <w:rsid w:val="008A26E3"/>
    <w:rsid w:val="008A2B4E"/>
    <w:rsid w:val="008A3370"/>
    <w:rsid w:val="008A4D5E"/>
    <w:rsid w:val="008A5703"/>
    <w:rsid w:val="008A6FBB"/>
    <w:rsid w:val="008B00EC"/>
    <w:rsid w:val="008B1006"/>
    <w:rsid w:val="008B3138"/>
    <w:rsid w:val="008B3FC4"/>
    <w:rsid w:val="008B5DAA"/>
    <w:rsid w:val="008B6973"/>
    <w:rsid w:val="008B6C84"/>
    <w:rsid w:val="008C071B"/>
    <w:rsid w:val="008C0C7F"/>
    <w:rsid w:val="008C21B7"/>
    <w:rsid w:val="008C37FE"/>
    <w:rsid w:val="008C45A9"/>
    <w:rsid w:val="008C477E"/>
    <w:rsid w:val="008C5564"/>
    <w:rsid w:val="008C5AF9"/>
    <w:rsid w:val="008C69EE"/>
    <w:rsid w:val="008C72E9"/>
    <w:rsid w:val="008C7BB7"/>
    <w:rsid w:val="008D0F12"/>
    <w:rsid w:val="008D1732"/>
    <w:rsid w:val="008D1A80"/>
    <w:rsid w:val="008D222F"/>
    <w:rsid w:val="008D254A"/>
    <w:rsid w:val="008D2830"/>
    <w:rsid w:val="008D31C8"/>
    <w:rsid w:val="008D3FAF"/>
    <w:rsid w:val="008D5752"/>
    <w:rsid w:val="008D6D43"/>
    <w:rsid w:val="008D6D9C"/>
    <w:rsid w:val="008E143E"/>
    <w:rsid w:val="008E20D2"/>
    <w:rsid w:val="008E2449"/>
    <w:rsid w:val="008E32B5"/>
    <w:rsid w:val="008E3C88"/>
    <w:rsid w:val="008E41B6"/>
    <w:rsid w:val="008E6D10"/>
    <w:rsid w:val="008F0597"/>
    <w:rsid w:val="008F283D"/>
    <w:rsid w:val="008F2D10"/>
    <w:rsid w:val="008F2EA9"/>
    <w:rsid w:val="008F37E9"/>
    <w:rsid w:val="008F3E46"/>
    <w:rsid w:val="008F4704"/>
    <w:rsid w:val="008F58B5"/>
    <w:rsid w:val="008F60D9"/>
    <w:rsid w:val="008F693F"/>
    <w:rsid w:val="008F6BA4"/>
    <w:rsid w:val="008F7FD7"/>
    <w:rsid w:val="0090090D"/>
    <w:rsid w:val="0090107D"/>
    <w:rsid w:val="00901845"/>
    <w:rsid w:val="00901927"/>
    <w:rsid w:val="00901A30"/>
    <w:rsid w:val="00901F5A"/>
    <w:rsid w:val="00903B3A"/>
    <w:rsid w:val="00905168"/>
    <w:rsid w:val="00910106"/>
    <w:rsid w:val="00910E31"/>
    <w:rsid w:val="00911558"/>
    <w:rsid w:val="00912D47"/>
    <w:rsid w:val="009136B3"/>
    <w:rsid w:val="00913F65"/>
    <w:rsid w:val="00915761"/>
    <w:rsid w:val="00915E73"/>
    <w:rsid w:val="009173CC"/>
    <w:rsid w:val="009207A0"/>
    <w:rsid w:val="00921326"/>
    <w:rsid w:val="00921FFD"/>
    <w:rsid w:val="009221F6"/>
    <w:rsid w:val="00922B61"/>
    <w:rsid w:val="00923172"/>
    <w:rsid w:val="009238DA"/>
    <w:rsid w:val="00923ECB"/>
    <w:rsid w:val="00924958"/>
    <w:rsid w:val="00924BD4"/>
    <w:rsid w:val="0092615E"/>
    <w:rsid w:val="00927AE5"/>
    <w:rsid w:val="00931310"/>
    <w:rsid w:val="00931CF1"/>
    <w:rsid w:val="00931D17"/>
    <w:rsid w:val="00932441"/>
    <w:rsid w:val="0093273E"/>
    <w:rsid w:val="009328E3"/>
    <w:rsid w:val="00932E71"/>
    <w:rsid w:val="0093308C"/>
    <w:rsid w:val="0093376F"/>
    <w:rsid w:val="00933793"/>
    <w:rsid w:val="009343D0"/>
    <w:rsid w:val="00934E8B"/>
    <w:rsid w:val="0093520F"/>
    <w:rsid w:val="00935436"/>
    <w:rsid w:val="00935804"/>
    <w:rsid w:val="0093634C"/>
    <w:rsid w:val="0093638D"/>
    <w:rsid w:val="009402D1"/>
    <w:rsid w:val="009408D1"/>
    <w:rsid w:val="009409BC"/>
    <w:rsid w:val="00940A99"/>
    <w:rsid w:val="00941317"/>
    <w:rsid w:val="00941EE3"/>
    <w:rsid w:val="00942022"/>
    <w:rsid w:val="0094314E"/>
    <w:rsid w:val="009431FE"/>
    <w:rsid w:val="00944285"/>
    <w:rsid w:val="009451C0"/>
    <w:rsid w:val="00945EE8"/>
    <w:rsid w:val="009464DB"/>
    <w:rsid w:val="0094768F"/>
    <w:rsid w:val="00947E2B"/>
    <w:rsid w:val="00950EB4"/>
    <w:rsid w:val="00951F63"/>
    <w:rsid w:val="00952A9C"/>
    <w:rsid w:val="00954900"/>
    <w:rsid w:val="009549D5"/>
    <w:rsid w:val="00956003"/>
    <w:rsid w:val="00957223"/>
    <w:rsid w:val="00960526"/>
    <w:rsid w:val="009609E8"/>
    <w:rsid w:val="00960A67"/>
    <w:rsid w:val="00960E5E"/>
    <w:rsid w:val="0096134A"/>
    <w:rsid w:val="00962054"/>
    <w:rsid w:val="009628E7"/>
    <w:rsid w:val="00962EA2"/>
    <w:rsid w:val="00962F61"/>
    <w:rsid w:val="009630A9"/>
    <w:rsid w:val="0096333F"/>
    <w:rsid w:val="00963E3A"/>
    <w:rsid w:val="00964EC8"/>
    <w:rsid w:val="009663A7"/>
    <w:rsid w:val="009674C1"/>
    <w:rsid w:val="009675ED"/>
    <w:rsid w:val="00967668"/>
    <w:rsid w:val="00970E6B"/>
    <w:rsid w:val="00971A58"/>
    <w:rsid w:val="00971AEC"/>
    <w:rsid w:val="00971FAF"/>
    <w:rsid w:val="009723A3"/>
    <w:rsid w:val="0097288C"/>
    <w:rsid w:val="00975330"/>
    <w:rsid w:val="00975784"/>
    <w:rsid w:val="0097595F"/>
    <w:rsid w:val="00975B0B"/>
    <w:rsid w:val="00977C3C"/>
    <w:rsid w:val="00983489"/>
    <w:rsid w:val="00983761"/>
    <w:rsid w:val="00983BB4"/>
    <w:rsid w:val="00983D2C"/>
    <w:rsid w:val="00985460"/>
    <w:rsid w:val="009856CE"/>
    <w:rsid w:val="0098601F"/>
    <w:rsid w:val="0098676E"/>
    <w:rsid w:val="00986B1E"/>
    <w:rsid w:val="00987785"/>
    <w:rsid w:val="00990B6C"/>
    <w:rsid w:val="00991501"/>
    <w:rsid w:val="00992538"/>
    <w:rsid w:val="00993E16"/>
    <w:rsid w:val="009949E4"/>
    <w:rsid w:val="00997A11"/>
    <w:rsid w:val="00997C88"/>
    <w:rsid w:val="009A1F9B"/>
    <w:rsid w:val="009A2440"/>
    <w:rsid w:val="009A275B"/>
    <w:rsid w:val="009A2DBE"/>
    <w:rsid w:val="009A3F86"/>
    <w:rsid w:val="009A417B"/>
    <w:rsid w:val="009A4A9B"/>
    <w:rsid w:val="009A6086"/>
    <w:rsid w:val="009A6FEA"/>
    <w:rsid w:val="009B00CF"/>
    <w:rsid w:val="009B1798"/>
    <w:rsid w:val="009B247A"/>
    <w:rsid w:val="009B272E"/>
    <w:rsid w:val="009B387F"/>
    <w:rsid w:val="009B4295"/>
    <w:rsid w:val="009B4C0A"/>
    <w:rsid w:val="009B58A5"/>
    <w:rsid w:val="009C017C"/>
    <w:rsid w:val="009C01C5"/>
    <w:rsid w:val="009C032E"/>
    <w:rsid w:val="009C0557"/>
    <w:rsid w:val="009C0E31"/>
    <w:rsid w:val="009C2E54"/>
    <w:rsid w:val="009C37B2"/>
    <w:rsid w:val="009C3D15"/>
    <w:rsid w:val="009C44A3"/>
    <w:rsid w:val="009C4E85"/>
    <w:rsid w:val="009C6FD6"/>
    <w:rsid w:val="009C7627"/>
    <w:rsid w:val="009C7774"/>
    <w:rsid w:val="009D4099"/>
    <w:rsid w:val="009E0D0F"/>
    <w:rsid w:val="009E13D9"/>
    <w:rsid w:val="009E144E"/>
    <w:rsid w:val="009E1744"/>
    <w:rsid w:val="009E2D10"/>
    <w:rsid w:val="009E3406"/>
    <w:rsid w:val="009E3917"/>
    <w:rsid w:val="009E3AF1"/>
    <w:rsid w:val="009E48D0"/>
    <w:rsid w:val="009E5CD0"/>
    <w:rsid w:val="009E5D23"/>
    <w:rsid w:val="009E62DD"/>
    <w:rsid w:val="009E6E54"/>
    <w:rsid w:val="009E7BC9"/>
    <w:rsid w:val="009E7E48"/>
    <w:rsid w:val="009F0255"/>
    <w:rsid w:val="009F03D3"/>
    <w:rsid w:val="009F048A"/>
    <w:rsid w:val="009F0780"/>
    <w:rsid w:val="009F1A35"/>
    <w:rsid w:val="009F2ACB"/>
    <w:rsid w:val="009F3211"/>
    <w:rsid w:val="009F3A8D"/>
    <w:rsid w:val="009F3A99"/>
    <w:rsid w:val="009F429E"/>
    <w:rsid w:val="009F46E0"/>
    <w:rsid w:val="009F548C"/>
    <w:rsid w:val="009F61E0"/>
    <w:rsid w:val="009F706B"/>
    <w:rsid w:val="00A00633"/>
    <w:rsid w:val="00A00CE0"/>
    <w:rsid w:val="00A01080"/>
    <w:rsid w:val="00A01BCF"/>
    <w:rsid w:val="00A032C5"/>
    <w:rsid w:val="00A03921"/>
    <w:rsid w:val="00A061A7"/>
    <w:rsid w:val="00A06F10"/>
    <w:rsid w:val="00A0753C"/>
    <w:rsid w:val="00A104C5"/>
    <w:rsid w:val="00A10EF3"/>
    <w:rsid w:val="00A1130B"/>
    <w:rsid w:val="00A117D1"/>
    <w:rsid w:val="00A12235"/>
    <w:rsid w:val="00A12E48"/>
    <w:rsid w:val="00A14C4B"/>
    <w:rsid w:val="00A14D26"/>
    <w:rsid w:val="00A1746E"/>
    <w:rsid w:val="00A17A39"/>
    <w:rsid w:val="00A205B4"/>
    <w:rsid w:val="00A20757"/>
    <w:rsid w:val="00A20EDA"/>
    <w:rsid w:val="00A2115B"/>
    <w:rsid w:val="00A212AC"/>
    <w:rsid w:val="00A22423"/>
    <w:rsid w:val="00A22929"/>
    <w:rsid w:val="00A232DC"/>
    <w:rsid w:val="00A23CEB"/>
    <w:rsid w:val="00A23CF2"/>
    <w:rsid w:val="00A24A65"/>
    <w:rsid w:val="00A25B65"/>
    <w:rsid w:val="00A30922"/>
    <w:rsid w:val="00A312A4"/>
    <w:rsid w:val="00A32CB5"/>
    <w:rsid w:val="00A331BA"/>
    <w:rsid w:val="00A342DD"/>
    <w:rsid w:val="00A34D0B"/>
    <w:rsid w:val="00A34EB2"/>
    <w:rsid w:val="00A34FD1"/>
    <w:rsid w:val="00A35BBC"/>
    <w:rsid w:val="00A369CB"/>
    <w:rsid w:val="00A36F86"/>
    <w:rsid w:val="00A37201"/>
    <w:rsid w:val="00A3724D"/>
    <w:rsid w:val="00A412AE"/>
    <w:rsid w:val="00A415B9"/>
    <w:rsid w:val="00A42485"/>
    <w:rsid w:val="00A42BF1"/>
    <w:rsid w:val="00A432E3"/>
    <w:rsid w:val="00A434DF"/>
    <w:rsid w:val="00A43509"/>
    <w:rsid w:val="00A4364E"/>
    <w:rsid w:val="00A43F3C"/>
    <w:rsid w:val="00A4447A"/>
    <w:rsid w:val="00A46B98"/>
    <w:rsid w:val="00A501B5"/>
    <w:rsid w:val="00A532C9"/>
    <w:rsid w:val="00A53512"/>
    <w:rsid w:val="00A56232"/>
    <w:rsid w:val="00A566D4"/>
    <w:rsid w:val="00A606A8"/>
    <w:rsid w:val="00A61851"/>
    <w:rsid w:val="00A61E11"/>
    <w:rsid w:val="00A64359"/>
    <w:rsid w:val="00A64EE4"/>
    <w:rsid w:val="00A660DF"/>
    <w:rsid w:val="00A66B53"/>
    <w:rsid w:val="00A712A2"/>
    <w:rsid w:val="00A71B8B"/>
    <w:rsid w:val="00A72020"/>
    <w:rsid w:val="00A72C7E"/>
    <w:rsid w:val="00A73355"/>
    <w:rsid w:val="00A737E7"/>
    <w:rsid w:val="00A73BFC"/>
    <w:rsid w:val="00A73C6D"/>
    <w:rsid w:val="00A75F51"/>
    <w:rsid w:val="00A803C6"/>
    <w:rsid w:val="00A80DCD"/>
    <w:rsid w:val="00A80E5B"/>
    <w:rsid w:val="00A81701"/>
    <w:rsid w:val="00A8256A"/>
    <w:rsid w:val="00A834F5"/>
    <w:rsid w:val="00A83533"/>
    <w:rsid w:val="00A8477A"/>
    <w:rsid w:val="00A8509A"/>
    <w:rsid w:val="00A8561C"/>
    <w:rsid w:val="00A86210"/>
    <w:rsid w:val="00A863CB"/>
    <w:rsid w:val="00A86439"/>
    <w:rsid w:val="00A91A35"/>
    <w:rsid w:val="00A91B05"/>
    <w:rsid w:val="00A91D38"/>
    <w:rsid w:val="00A925D7"/>
    <w:rsid w:val="00A92686"/>
    <w:rsid w:val="00A926CE"/>
    <w:rsid w:val="00A92E12"/>
    <w:rsid w:val="00A93326"/>
    <w:rsid w:val="00A93CBD"/>
    <w:rsid w:val="00A93F2E"/>
    <w:rsid w:val="00A9489A"/>
    <w:rsid w:val="00A95328"/>
    <w:rsid w:val="00A95A9E"/>
    <w:rsid w:val="00A95E9D"/>
    <w:rsid w:val="00A95FFD"/>
    <w:rsid w:val="00A97201"/>
    <w:rsid w:val="00A9724D"/>
    <w:rsid w:val="00A974DB"/>
    <w:rsid w:val="00A97D8B"/>
    <w:rsid w:val="00A97F92"/>
    <w:rsid w:val="00AA04E1"/>
    <w:rsid w:val="00AA16B5"/>
    <w:rsid w:val="00AA1A2A"/>
    <w:rsid w:val="00AA232A"/>
    <w:rsid w:val="00AA2362"/>
    <w:rsid w:val="00AA3392"/>
    <w:rsid w:val="00AA36D1"/>
    <w:rsid w:val="00AA43A4"/>
    <w:rsid w:val="00AA69A9"/>
    <w:rsid w:val="00AA7434"/>
    <w:rsid w:val="00AB1026"/>
    <w:rsid w:val="00AB10D5"/>
    <w:rsid w:val="00AB387C"/>
    <w:rsid w:val="00AB3EDF"/>
    <w:rsid w:val="00AB45EF"/>
    <w:rsid w:val="00AB4788"/>
    <w:rsid w:val="00AB59D7"/>
    <w:rsid w:val="00AB5C8A"/>
    <w:rsid w:val="00AB600C"/>
    <w:rsid w:val="00AB6480"/>
    <w:rsid w:val="00AB7404"/>
    <w:rsid w:val="00AC179C"/>
    <w:rsid w:val="00AC1E7B"/>
    <w:rsid w:val="00AC2F87"/>
    <w:rsid w:val="00AC326E"/>
    <w:rsid w:val="00AC33E5"/>
    <w:rsid w:val="00AC3BA8"/>
    <w:rsid w:val="00AC3C0F"/>
    <w:rsid w:val="00AC483F"/>
    <w:rsid w:val="00AC4DB5"/>
    <w:rsid w:val="00AC5402"/>
    <w:rsid w:val="00AC58DA"/>
    <w:rsid w:val="00AC5988"/>
    <w:rsid w:val="00AC6811"/>
    <w:rsid w:val="00AC699E"/>
    <w:rsid w:val="00AD0A0F"/>
    <w:rsid w:val="00AD0CFA"/>
    <w:rsid w:val="00AD11D0"/>
    <w:rsid w:val="00AD1290"/>
    <w:rsid w:val="00AD1989"/>
    <w:rsid w:val="00AD259A"/>
    <w:rsid w:val="00AD3826"/>
    <w:rsid w:val="00AD3A0B"/>
    <w:rsid w:val="00AD7046"/>
    <w:rsid w:val="00AD788E"/>
    <w:rsid w:val="00AE00B2"/>
    <w:rsid w:val="00AE11EF"/>
    <w:rsid w:val="00AE2CD6"/>
    <w:rsid w:val="00AE4085"/>
    <w:rsid w:val="00AE40B2"/>
    <w:rsid w:val="00AE40C2"/>
    <w:rsid w:val="00AE4476"/>
    <w:rsid w:val="00AE5ED5"/>
    <w:rsid w:val="00AE6001"/>
    <w:rsid w:val="00AE675D"/>
    <w:rsid w:val="00AE6994"/>
    <w:rsid w:val="00AE7813"/>
    <w:rsid w:val="00AF0071"/>
    <w:rsid w:val="00AF17CE"/>
    <w:rsid w:val="00AF2694"/>
    <w:rsid w:val="00AF2781"/>
    <w:rsid w:val="00AF2945"/>
    <w:rsid w:val="00AF2DAF"/>
    <w:rsid w:val="00AF346C"/>
    <w:rsid w:val="00AF4FD1"/>
    <w:rsid w:val="00AF7711"/>
    <w:rsid w:val="00B00B15"/>
    <w:rsid w:val="00B00FBC"/>
    <w:rsid w:val="00B024CF"/>
    <w:rsid w:val="00B02ED4"/>
    <w:rsid w:val="00B0331A"/>
    <w:rsid w:val="00B035C5"/>
    <w:rsid w:val="00B042C6"/>
    <w:rsid w:val="00B04F73"/>
    <w:rsid w:val="00B054A7"/>
    <w:rsid w:val="00B06D46"/>
    <w:rsid w:val="00B077EF"/>
    <w:rsid w:val="00B10CA3"/>
    <w:rsid w:val="00B11D47"/>
    <w:rsid w:val="00B11F00"/>
    <w:rsid w:val="00B11FEB"/>
    <w:rsid w:val="00B124E6"/>
    <w:rsid w:val="00B12EE6"/>
    <w:rsid w:val="00B13037"/>
    <w:rsid w:val="00B13C42"/>
    <w:rsid w:val="00B14800"/>
    <w:rsid w:val="00B14F77"/>
    <w:rsid w:val="00B15F90"/>
    <w:rsid w:val="00B17B22"/>
    <w:rsid w:val="00B17E2C"/>
    <w:rsid w:val="00B20889"/>
    <w:rsid w:val="00B214B3"/>
    <w:rsid w:val="00B21FD4"/>
    <w:rsid w:val="00B225E6"/>
    <w:rsid w:val="00B22B58"/>
    <w:rsid w:val="00B23F5A"/>
    <w:rsid w:val="00B24749"/>
    <w:rsid w:val="00B24871"/>
    <w:rsid w:val="00B25184"/>
    <w:rsid w:val="00B27D54"/>
    <w:rsid w:val="00B3045C"/>
    <w:rsid w:val="00B30943"/>
    <w:rsid w:val="00B30C8D"/>
    <w:rsid w:val="00B32A53"/>
    <w:rsid w:val="00B335D1"/>
    <w:rsid w:val="00B352DB"/>
    <w:rsid w:val="00B35858"/>
    <w:rsid w:val="00B371F3"/>
    <w:rsid w:val="00B37B84"/>
    <w:rsid w:val="00B400A5"/>
    <w:rsid w:val="00B40A60"/>
    <w:rsid w:val="00B40B39"/>
    <w:rsid w:val="00B41433"/>
    <w:rsid w:val="00B4147E"/>
    <w:rsid w:val="00B41745"/>
    <w:rsid w:val="00B42CC1"/>
    <w:rsid w:val="00B42D67"/>
    <w:rsid w:val="00B43A7F"/>
    <w:rsid w:val="00B44896"/>
    <w:rsid w:val="00B45974"/>
    <w:rsid w:val="00B46300"/>
    <w:rsid w:val="00B476CC"/>
    <w:rsid w:val="00B50361"/>
    <w:rsid w:val="00B509E0"/>
    <w:rsid w:val="00B51002"/>
    <w:rsid w:val="00B51132"/>
    <w:rsid w:val="00B5115C"/>
    <w:rsid w:val="00B52524"/>
    <w:rsid w:val="00B52E28"/>
    <w:rsid w:val="00B530D6"/>
    <w:rsid w:val="00B54DDF"/>
    <w:rsid w:val="00B54E52"/>
    <w:rsid w:val="00B54FFC"/>
    <w:rsid w:val="00B560FF"/>
    <w:rsid w:val="00B56FCC"/>
    <w:rsid w:val="00B57D31"/>
    <w:rsid w:val="00B6019C"/>
    <w:rsid w:val="00B6049B"/>
    <w:rsid w:val="00B60743"/>
    <w:rsid w:val="00B607AD"/>
    <w:rsid w:val="00B60A21"/>
    <w:rsid w:val="00B60C32"/>
    <w:rsid w:val="00B60CEE"/>
    <w:rsid w:val="00B6413E"/>
    <w:rsid w:val="00B64176"/>
    <w:rsid w:val="00B641EC"/>
    <w:rsid w:val="00B6589D"/>
    <w:rsid w:val="00B65BC3"/>
    <w:rsid w:val="00B6634C"/>
    <w:rsid w:val="00B665D3"/>
    <w:rsid w:val="00B67086"/>
    <w:rsid w:val="00B677F4"/>
    <w:rsid w:val="00B67FB7"/>
    <w:rsid w:val="00B71AE1"/>
    <w:rsid w:val="00B7230F"/>
    <w:rsid w:val="00B73A10"/>
    <w:rsid w:val="00B75100"/>
    <w:rsid w:val="00B76FA4"/>
    <w:rsid w:val="00B776A4"/>
    <w:rsid w:val="00B77D31"/>
    <w:rsid w:val="00B8023F"/>
    <w:rsid w:val="00B8087B"/>
    <w:rsid w:val="00B80EDD"/>
    <w:rsid w:val="00B817A4"/>
    <w:rsid w:val="00B817C8"/>
    <w:rsid w:val="00B81976"/>
    <w:rsid w:val="00B81A0D"/>
    <w:rsid w:val="00B81C11"/>
    <w:rsid w:val="00B82B55"/>
    <w:rsid w:val="00B8334E"/>
    <w:rsid w:val="00B83BE4"/>
    <w:rsid w:val="00B842B0"/>
    <w:rsid w:val="00B84D3A"/>
    <w:rsid w:val="00B84E3C"/>
    <w:rsid w:val="00B85142"/>
    <w:rsid w:val="00B8514A"/>
    <w:rsid w:val="00B8522F"/>
    <w:rsid w:val="00B854CE"/>
    <w:rsid w:val="00B93D37"/>
    <w:rsid w:val="00B93F41"/>
    <w:rsid w:val="00B94C64"/>
    <w:rsid w:val="00B9533F"/>
    <w:rsid w:val="00B96BD5"/>
    <w:rsid w:val="00B9726B"/>
    <w:rsid w:val="00BA0219"/>
    <w:rsid w:val="00BA07FD"/>
    <w:rsid w:val="00BA333D"/>
    <w:rsid w:val="00BA3FB3"/>
    <w:rsid w:val="00BA44A6"/>
    <w:rsid w:val="00BA5041"/>
    <w:rsid w:val="00BA5F8B"/>
    <w:rsid w:val="00BA6113"/>
    <w:rsid w:val="00BA6D22"/>
    <w:rsid w:val="00BB005D"/>
    <w:rsid w:val="00BB0A06"/>
    <w:rsid w:val="00BB1D49"/>
    <w:rsid w:val="00BB1F98"/>
    <w:rsid w:val="00BB1FC0"/>
    <w:rsid w:val="00BB3889"/>
    <w:rsid w:val="00BB3C76"/>
    <w:rsid w:val="00BB476A"/>
    <w:rsid w:val="00BB5AD5"/>
    <w:rsid w:val="00BB5E2E"/>
    <w:rsid w:val="00BB60B1"/>
    <w:rsid w:val="00BC094A"/>
    <w:rsid w:val="00BC1500"/>
    <w:rsid w:val="00BC1AC9"/>
    <w:rsid w:val="00BC27CA"/>
    <w:rsid w:val="00BC5766"/>
    <w:rsid w:val="00BC5895"/>
    <w:rsid w:val="00BC656F"/>
    <w:rsid w:val="00BC6B43"/>
    <w:rsid w:val="00BC6B62"/>
    <w:rsid w:val="00BC753A"/>
    <w:rsid w:val="00BD0829"/>
    <w:rsid w:val="00BD0C82"/>
    <w:rsid w:val="00BD0D87"/>
    <w:rsid w:val="00BD1128"/>
    <w:rsid w:val="00BD16F9"/>
    <w:rsid w:val="00BD252F"/>
    <w:rsid w:val="00BD28B4"/>
    <w:rsid w:val="00BD2CC5"/>
    <w:rsid w:val="00BD4163"/>
    <w:rsid w:val="00BD474E"/>
    <w:rsid w:val="00BD4DBC"/>
    <w:rsid w:val="00BD52B2"/>
    <w:rsid w:val="00BD6B84"/>
    <w:rsid w:val="00BD7CE9"/>
    <w:rsid w:val="00BE1C1B"/>
    <w:rsid w:val="00BE2B35"/>
    <w:rsid w:val="00BE2C80"/>
    <w:rsid w:val="00BE3516"/>
    <w:rsid w:val="00BE353A"/>
    <w:rsid w:val="00BE3568"/>
    <w:rsid w:val="00BE3952"/>
    <w:rsid w:val="00BE4C13"/>
    <w:rsid w:val="00BE4F11"/>
    <w:rsid w:val="00BE614C"/>
    <w:rsid w:val="00BE7571"/>
    <w:rsid w:val="00BF19BF"/>
    <w:rsid w:val="00BF32CA"/>
    <w:rsid w:val="00BF4957"/>
    <w:rsid w:val="00BF5A05"/>
    <w:rsid w:val="00BF603D"/>
    <w:rsid w:val="00BF62F7"/>
    <w:rsid w:val="00BF7CFB"/>
    <w:rsid w:val="00BF7D02"/>
    <w:rsid w:val="00C00C2D"/>
    <w:rsid w:val="00C01E09"/>
    <w:rsid w:val="00C03D3B"/>
    <w:rsid w:val="00C05713"/>
    <w:rsid w:val="00C10204"/>
    <w:rsid w:val="00C11F66"/>
    <w:rsid w:val="00C12B96"/>
    <w:rsid w:val="00C13BB0"/>
    <w:rsid w:val="00C13D72"/>
    <w:rsid w:val="00C14C94"/>
    <w:rsid w:val="00C15378"/>
    <w:rsid w:val="00C15706"/>
    <w:rsid w:val="00C174DA"/>
    <w:rsid w:val="00C17CB3"/>
    <w:rsid w:val="00C2008D"/>
    <w:rsid w:val="00C2104B"/>
    <w:rsid w:val="00C2272C"/>
    <w:rsid w:val="00C22A16"/>
    <w:rsid w:val="00C22A4A"/>
    <w:rsid w:val="00C234E1"/>
    <w:rsid w:val="00C23F0B"/>
    <w:rsid w:val="00C25133"/>
    <w:rsid w:val="00C25DE1"/>
    <w:rsid w:val="00C26669"/>
    <w:rsid w:val="00C272C3"/>
    <w:rsid w:val="00C30116"/>
    <w:rsid w:val="00C302D4"/>
    <w:rsid w:val="00C30C98"/>
    <w:rsid w:val="00C3103C"/>
    <w:rsid w:val="00C3279C"/>
    <w:rsid w:val="00C328BA"/>
    <w:rsid w:val="00C34728"/>
    <w:rsid w:val="00C34796"/>
    <w:rsid w:val="00C36503"/>
    <w:rsid w:val="00C379E6"/>
    <w:rsid w:val="00C4145D"/>
    <w:rsid w:val="00C4271D"/>
    <w:rsid w:val="00C42870"/>
    <w:rsid w:val="00C430E8"/>
    <w:rsid w:val="00C431A4"/>
    <w:rsid w:val="00C4491B"/>
    <w:rsid w:val="00C44C60"/>
    <w:rsid w:val="00C450A6"/>
    <w:rsid w:val="00C45103"/>
    <w:rsid w:val="00C45B36"/>
    <w:rsid w:val="00C461C1"/>
    <w:rsid w:val="00C472B5"/>
    <w:rsid w:val="00C5017B"/>
    <w:rsid w:val="00C50A90"/>
    <w:rsid w:val="00C51278"/>
    <w:rsid w:val="00C5295C"/>
    <w:rsid w:val="00C52EE7"/>
    <w:rsid w:val="00C532F7"/>
    <w:rsid w:val="00C53B4B"/>
    <w:rsid w:val="00C558D1"/>
    <w:rsid w:val="00C56989"/>
    <w:rsid w:val="00C56E04"/>
    <w:rsid w:val="00C5738A"/>
    <w:rsid w:val="00C57428"/>
    <w:rsid w:val="00C62673"/>
    <w:rsid w:val="00C62D7B"/>
    <w:rsid w:val="00C631F7"/>
    <w:rsid w:val="00C63E8A"/>
    <w:rsid w:val="00C63EF5"/>
    <w:rsid w:val="00C64449"/>
    <w:rsid w:val="00C64AE6"/>
    <w:rsid w:val="00C65233"/>
    <w:rsid w:val="00C65249"/>
    <w:rsid w:val="00C6548E"/>
    <w:rsid w:val="00C65592"/>
    <w:rsid w:val="00C65805"/>
    <w:rsid w:val="00C66768"/>
    <w:rsid w:val="00C670DD"/>
    <w:rsid w:val="00C67519"/>
    <w:rsid w:val="00C67602"/>
    <w:rsid w:val="00C701C4"/>
    <w:rsid w:val="00C7051E"/>
    <w:rsid w:val="00C70E7A"/>
    <w:rsid w:val="00C711C8"/>
    <w:rsid w:val="00C7267B"/>
    <w:rsid w:val="00C72773"/>
    <w:rsid w:val="00C72B47"/>
    <w:rsid w:val="00C72C8F"/>
    <w:rsid w:val="00C72E9E"/>
    <w:rsid w:val="00C72EA7"/>
    <w:rsid w:val="00C7466E"/>
    <w:rsid w:val="00C75CAC"/>
    <w:rsid w:val="00C767EF"/>
    <w:rsid w:val="00C76BE7"/>
    <w:rsid w:val="00C82804"/>
    <w:rsid w:val="00C83B17"/>
    <w:rsid w:val="00C83F2A"/>
    <w:rsid w:val="00C849EA"/>
    <w:rsid w:val="00C852B9"/>
    <w:rsid w:val="00C861A0"/>
    <w:rsid w:val="00C86569"/>
    <w:rsid w:val="00C8799A"/>
    <w:rsid w:val="00C87AA3"/>
    <w:rsid w:val="00C90A11"/>
    <w:rsid w:val="00C90EBC"/>
    <w:rsid w:val="00C90F05"/>
    <w:rsid w:val="00C91000"/>
    <w:rsid w:val="00C915E8"/>
    <w:rsid w:val="00C91D3A"/>
    <w:rsid w:val="00C91DDD"/>
    <w:rsid w:val="00C92175"/>
    <w:rsid w:val="00C922DB"/>
    <w:rsid w:val="00C92556"/>
    <w:rsid w:val="00C9320B"/>
    <w:rsid w:val="00C9449F"/>
    <w:rsid w:val="00C94C7F"/>
    <w:rsid w:val="00C94D8F"/>
    <w:rsid w:val="00C94FBF"/>
    <w:rsid w:val="00C971C3"/>
    <w:rsid w:val="00CA00EB"/>
    <w:rsid w:val="00CA1605"/>
    <w:rsid w:val="00CA1C2E"/>
    <w:rsid w:val="00CA2C47"/>
    <w:rsid w:val="00CA2ED8"/>
    <w:rsid w:val="00CA3D15"/>
    <w:rsid w:val="00CA5ED3"/>
    <w:rsid w:val="00CA61FC"/>
    <w:rsid w:val="00CA65AB"/>
    <w:rsid w:val="00CA730C"/>
    <w:rsid w:val="00CB1DBE"/>
    <w:rsid w:val="00CB1F23"/>
    <w:rsid w:val="00CB2A0E"/>
    <w:rsid w:val="00CB3B31"/>
    <w:rsid w:val="00CB3CFD"/>
    <w:rsid w:val="00CB4243"/>
    <w:rsid w:val="00CB4DA6"/>
    <w:rsid w:val="00CB59E1"/>
    <w:rsid w:val="00CB6069"/>
    <w:rsid w:val="00CB66DA"/>
    <w:rsid w:val="00CC1D56"/>
    <w:rsid w:val="00CC1D95"/>
    <w:rsid w:val="00CC26C0"/>
    <w:rsid w:val="00CC3F17"/>
    <w:rsid w:val="00CC43B8"/>
    <w:rsid w:val="00CC50E4"/>
    <w:rsid w:val="00CC7D0A"/>
    <w:rsid w:val="00CC7D1D"/>
    <w:rsid w:val="00CD09BA"/>
    <w:rsid w:val="00CD1133"/>
    <w:rsid w:val="00CD1AB8"/>
    <w:rsid w:val="00CD2ADB"/>
    <w:rsid w:val="00CD59AC"/>
    <w:rsid w:val="00CD5C4F"/>
    <w:rsid w:val="00CD6CE6"/>
    <w:rsid w:val="00CE1483"/>
    <w:rsid w:val="00CE1E17"/>
    <w:rsid w:val="00CE2DCF"/>
    <w:rsid w:val="00CE3C6D"/>
    <w:rsid w:val="00CF0E0E"/>
    <w:rsid w:val="00CF1187"/>
    <w:rsid w:val="00CF19DA"/>
    <w:rsid w:val="00CF246C"/>
    <w:rsid w:val="00CF2485"/>
    <w:rsid w:val="00CF2609"/>
    <w:rsid w:val="00CF3D9E"/>
    <w:rsid w:val="00CF544D"/>
    <w:rsid w:val="00CF557A"/>
    <w:rsid w:val="00CF6AD5"/>
    <w:rsid w:val="00CF6CFE"/>
    <w:rsid w:val="00D00DB1"/>
    <w:rsid w:val="00D01A4F"/>
    <w:rsid w:val="00D02333"/>
    <w:rsid w:val="00D03B77"/>
    <w:rsid w:val="00D040CB"/>
    <w:rsid w:val="00D0447F"/>
    <w:rsid w:val="00D04F1D"/>
    <w:rsid w:val="00D05696"/>
    <w:rsid w:val="00D069A2"/>
    <w:rsid w:val="00D06C88"/>
    <w:rsid w:val="00D0744A"/>
    <w:rsid w:val="00D077EF"/>
    <w:rsid w:val="00D105D5"/>
    <w:rsid w:val="00D110C7"/>
    <w:rsid w:val="00D11459"/>
    <w:rsid w:val="00D13162"/>
    <w:rsid w:val="00D135B6"/>
    <w:rsid w:val="00D136CF"/>
    <w:rsid w:val="00D13F1C"/>
    <w:rsid w:val="00D14503"/>
    <w:rsid w:val="00D15528"/>
    <w:rsid w:val="00D159C7"/>
    <w:rsid w:val="00D15F99"/>
    <w:rsid w:val="00D16453"/>
    <w:rsid w:val="00D16495"/>
    <w:rsid w:val="00D20487"/>
    <w:rsid w:val="00D2073B"/>
    <w:rsid w:val="00D21515"/>
    <w:rsid w:val="00D228FC"/>
    <w:rsid w:val="00D24171"/>
    <w:rsid w:val="00D272E3"/>
    <w:rsid w:val="00D27951"/>
    <w:rsid w:val="00D27F78"/>
    <w:rsid w:val="00D315A0"/>
    <w:rsid w:val="00D33394"/>
    <w:rsid w:val="00D33804"/>
    <w:rsid w:val="00D33B79"/>
    <w:rsid w:val="00D34554"/>
    <w:rsid w:val="00D34A5D"/>
    <w:rsid w:val="00D35579"/>
    <w:rsid w:val="00D3586A"/>
    <w:rsid w:val="00D35A06"/>
    <w:rsid w:val="00D3657A"/>
    <w:rsid w:val="00D36D2C"/>
    <w:rsid w:val="00D40AB8"/>
    <w:rsid w:val="00D419B0"/>
    <w:rsid w:val="00D43D0C"/>
    <w:rsid w:val="00D45B01"/>
    <w:rsid w:val="00D47936"/>
    <w:rsid w:val="00D47DF0"/>
    <w:rsid w:val="00D50331"/>
    <w:rsid w:val="00D50B07"/>
    <w:rsid w:val="00D51D0B"/>
    <w:rsid w:val="00D537E4"/>
    <w:rsid w:val="00D54853"/>
    <w:rsid w:val="00D554B8"/>
    <w:rsid w:val="00D55763"/>
    <w:rsid w:val="00D55B24"/>
    <w:rsid w:val="00D55F85"/>
    <w:rsid w:val="00D56F21"/>
    <w:rsid w:val="00D62BCD"/>
    <w:rsid w:val="00D63A11"/>
    <w:rsid w:val="00D641BA"/>
    <w:rsid w:val="00D641F7"/>
    <w:rsid w:val="00D6428F"/>
    <w:rsid w:val="00D64E94"/>
    <w:rsid w:val="00D67411"/>
    <w:rsid w:val="00D6777D"/>
    <w:rsid w:val="00D67B8D"/>
    <w:rsid w:val="00D71AEC"/>
    <w:rsid w:val="00D729DE"/>
    <w:rsid w:val="00D72D54"/>
    <w:rsid w:val="00D73E16"/>
    <w:rsid w:val="00D7454D"/>
    <w:rsid w:val="00D7691A"/>
    <w:rsid w:val="00D80A43"/>
    <w:rsid w:val="00D824CE"/>
    <w:rsid w:val="00D82BCB"/>
    <w:rsid w:val="00D8524A"/>
    <w:rsid w:val="00D867B9"/>
    <w:rsid w:val="00D8751A"/>
    <w:rsid w:val="00D9064F"/>
    <w:rsid w:val="00D90E81"/>
    <w:rsid w:val="00D910C9"/>
    <w:rsid w:val="00D9192F"/>
    <w:rsid w:val="00D91ADA"/>
    <w:rsid w:val="00D95A6E"/>
    <w:rsid w:val="00D96A6E"/>
    <w:rsid w:val="00D96F75"/>
    <w:rsid w:val="00D97DD0"/>
    <w:rsid w:val="00DA037F"/>
    <w:rsid w:val="00DA03B3"/>
    <w:rsid w:val="00DA1E06"/>
    <w:rsid w:val="00DA56AA"/>
    <w:rsid w:val="00DA596E"/>
    <w:rsid w:val="00DA6246"/>
    <w:rsid w:val="00DA67B2"/>
    <w:rsid w:val="00DA6907"/>
    <w:rsid w:val="00DB0963"/>
    <w:rsid w:val="00DB0E1C"/>
    <w:rsid w:val="00DB0FF3"/>
    <w:rsid w:val="00DB1B4D"/>
    <w:rsid w:val="00DB295B"/>
    <w:rsid w:val="00DB2AFE"/>
    <w:rsid w:val="00DB2B1A"/>
    <w:rsid w:val="00DB2B4E"/>
    <w:rsid w:val="00DB2BB9"/>
    <w:rsid w:val="00DB4AF1"/>
    <w:rsid w:val="00DB588E"/>
    <w:rsid w:val="00DB678B"/>
    <w:rsid w:val="00DB7EC0"/>
    <w:rsid w:val="00DC046A"/>
    <w:rsid w:val="00DC1421"/>
    <w:rsid w:val="00DC24C7"/>
    <w:rsid w:val="00DC3C33"/>
    <w:rsid w:val="00DC471A"/>
    <w:rsid w:val="00DC5CE2"/>
    <w:rsid w:val="00DC6936"/>
    <w:rsid w:val="00DC7669"/>
    <w:rsid w:val="00DD06C8"/>
    <w:rsid w:val="00DD13B6"/>
    <w:rsid w:val="00DD1E4C"/>
    <w:rsid w:val="00DD33B7"/>
    <w:rsid w:val="00DD42B8"/>
    <w:rsid w:val="00DD47B5"/>
    <w:rsid w:val="00DD4CBA"/>
    <w:rsid w:val="00DD52D3"/>
    <w:rsid w:val="00DD7AF9"/>
    <w:rsid w:val="00DD7C33"/>
    <w:rsid w:val="00DE09ED"/>
    <w:rsid w:val="00DE1D92"/>
    <w:rsid w:val="00DE2C3B"/>
    <w:rsid w:val="00DE2EA3"/>
    <w:rsid w:val="00DE3848"/>
    <w:rsid w:val="00DE41D3"/>
    <w:rsid w:val="00DE4388"/>
    <w:rsid w:val="00DE4447"/>
    <w:rsid w:val="00DE4C47"/>
    <w:rsid w:val="00DE4DED"/>
    <w:rsid w:val="00DE612A"/>
    <w:rsid w:val="00DE67C3"/>
    <w:rsid w:val="00DE73BB"/>
    <w:rsid w:val="00DE7BFA"/>
    <w:rsid w:val="00DF061A"/>
    <w:rsid w:val="00DF0627"/>
    <w:rsid w:val="00DF1194"/>
    <w:rsid w:val="00DF4FAF"/>
    <w:rsid w:val="00DF5797"/>
    <w:rsid w:val="00DF5887"/>
    <w:rsid w:val="00DF5B8E"/>
    <w:rsid w:val="00DF5D1D"/>
    <w:rsid w:val="00DF5E2E"/>
    <w:rsid w:val="00DF6090"/>
    <w:rsid w:val="00DF7F77"/>
    <w:rsid w:val="00E00602"/>
    <w:rsid w:val="00E01A92"/>
    <w:rsid w:val="00E032C5"/>
    <w:rsid w:val="00E06AAF"/>
    <w:rsid w:val="00E06FF4"/>
    <w:rsid w:val="00E07FD4"/>
    <w:rsid w:val="00E11D05"/>
    <w:rsid w:val="00E122AD"/>
    <w:rsid w:val="00E13FF9"/>
    <w:rsid w:val="00E14215"/>
    <w:rsid w:val="00E142D9"/>
    <w:rsid w:val="00E1602A"/>
    <w:rsid w:val="00E170F1"/>
    <w:rsid w:val="00E173F9"/>
    <w:rsid w:val="00E17572"/>
    <w:rsid w:val="00E20153"/>
    <w:rsid w:val="00E20C65"/>
    <w:rsid w:val="00E21B0F"/>
    <w:rsid w:val="00E21B55"/>
    <w:rsid w:val="00E221ED"/>
    <w:rsid w:val="00E2266C"/>
    <w:rsid w:val="00E23A9A"/>
    <w:rsid w:val="00E26B8D"/>
    <w:rsid w:val="00E278D3"/>
    <w:rsid w:val="00E30038"/>
    <w:rsid w:val="00E33E00"/>
    <w:rsid w:val="00E34001"/>
    <w:rsid w:val="00E37889"/>
    <w:rsid w:val="00E40875"/>
    <w:rsid w:val="00E40F87"/>
    <w:rsid w:val="00E41AF4"/>
    <w:rsid w:val="00E41CD0"/>
    <w:rsid w:val="00E42163"/>
    <w:rsid w:val="00E42813"/>
    <w:rsid w:val="00E43375"/>
    <w:rsid w:val="00E43F11"/>
    <w:rsid w:val="00E43FCF"/>
    <w:rsid w:val="00E445A5"/>
    <w:rsid w:val="00E4525A"/>
    <w:rsid w:val="00E4587B"/>
    <w:rsid w:val="00E47371"/>
    <w:rsid w:val="00E4752C"/>
    <w:rsid w:val="00E47627"/>
    <w:rsid w:val="00E47BDD"/>
    <w:rsid w:val="00E50269"/>
    <w:rsid w:val="00E5187E"/>
    <w:rsid w:val="00E52A3E"/>
    <w:rsid w:val="00E52F3F"/>
    <w:rsid w:val="00E5313E"/>
    <w:rsid w:val="00E547A0"/>
    <w:rsid w:val="00E54F27"/>
    <w:rsid w:val="00E5506D"/>
    <w:rsid w:val="00E551E7"/>
    <w:rsid w:val="00E55403"/>
    <w:rsid w:val="00E5543E"/>
    <w:rsid w:val="00E5723E"/>
    <w:rsid w:val="00E573EF"/>
    <w:rsid w:val="00E608F5"/>
    <w:rsid w:val="00E60B6F"/>
    <w:rsid w:val="00E62169"/>
    <w:rsid w:val="00E629FD"/>
    <w:rsid w:val="00E64986"/>
    <w:rsid w:val="00E65C8F"/>
    <w:rsid w:val="00E665F2"/>
    <w:rsid w:val="00E6687E"/>
    <w:rsid w:val="00E70454"/>
    <w:rsid w:val="00E7175D"/>
    <w:rsid w:val="00E71B6E"/>
    <w:rsid w:val="00E71CE1"/>
    <w:rsid w:val="00E71E07"/>
    <w:rsid w:val="00E734FD"/>
    <w:rsid w:val="00E74FF7"/>
    <w:rsid w:val="00E756AF"/>
    <w:rsid w:val="00E766D7"/>
    <w:rsid w:val="00E76CC3"/>
    <w:rsid w:val="00E77187"/>
    <w:rsid w:val="00E80999"/>
    <w:rsid w:val="00E809A3"/>
    <w:rsid w:val="00E80BD2"/>
    <w:rsid w:val="00E80E57"/>
    <w:rsid w:val="00E81FFF"/>
    <w:rsid w:val="00E82304"/>
    <w:rsid w:val="00E8262F"/>
    <w:rsid w:val="00E8295B"/>
    <w:rsid w:val="00E83887"/>
    <w:rsid w:val="00E83C56"/>
    <w:rsid w:val="00E83DE4"/>
    <w:rsid w:val="00E84B4E"/>
    <w:rsid w:val="00E8607B"/>
    <w:rsid w:val="00E86959"/>
    <w:rsid w:val="00E87A38"/>
    <w:rsid w:val="00E87D61"/>
    <w:rsid w:val="00E9043E"/>
    <w:rsid w:val="00E9068A"/>
    <w:rsid w:val="00E933B6"/>
    <w:rsid w:val="00E93D36"/>
    <w:rsid w:val="00E94DFA"/>
    <w:rsid w:val="00E96882"/>
    <w:rsid w:val="00E96BE7"/>
    <w:rsid w:val="00E97802"/>
    <w:rsid w:val="00E97D43"/>
    <w:rsid w:val="00EA1821"/>
    <w:rsid w:val="00EA2913"/>
    <w:rsid w:val="00EA3433"/>
    <w:rsid w:val="00EA520C"/>
    <w:rsid w:val="00EA6D3C"/>
    <w:rsid w:val="00EA7792"/>
    <w:rsid w:val="00EB0AB6"/>
    <w:rsid w:val="00EB199F"/>
    <w:rsid w:val="00EB1E68"/>
    <w:rsid w:val="00EB21DB"/>
    <w:rsid w:val="00EB34CA"/>
    <w:rsid w:val="00EB3E69"/>
    <w:rsid w:val="00EB3E9E"/>
    <w:rsid w:val="00EB4635"/>
    <w:rsid w:val="00EB4686"/>
    <w:rsid w:val="00EB4CFC"/>
    <w:rsid w:val="00EB4FAF"/>
    <w:rsid w:val="00EB552D"/>
    <w:rsid w:val="00EB5C59"/>
    <w:rsid w:val="00EB5FB7"/>
    <w:rsid w:val="00EB62C9"/>
    <w:rsid w:val="00EB62CF"/>
    <w:rsid w:val="00EB7A82"/>
    <w:rsid w:val="00EB7E66"/>
    <w:rsid w:val="00EC0F4D"/>
    <w:rsid w:val="00EC159E"/>
    <w:rsid w:val="00EC177D"/>
    <w:rsid w:val="00EC242F"/>
    <w:rsid w:val="00EC4945"/>
    <w:rsid w:val="00EC5F15"/>
    <w:rsid w:val="00EC61EA"/>
    <w:rsid w:val="00EC6E36"/>
    <w:rsid w:val="00EC77B1"/>
    <w:rsid w:val="00EC79C5"/>
    <w:rsid w:val="00ED1005"/>
    <w:rsid w:val="00ED324F"/>
    <w:rsid w:val="00ED3368"/>
    <w:rsid w:val="00ED37F6"/>
    <w:rsid w:val="00ED3DC7"/>
    <w:rsid w:val="00ED40D7"/>
    <w:rsid w:val="00ED55C7"/>
    <w:rsid w:val="00ED6384"/>
    <w:rsid w:val="00ED6DD1"/>
    <w:rsid w:val="00ED7D53"/>
    <w:rsid w:val="00EE09AF"/>
    <w:rsid w:val="00EE2308"/>
    <w:rsid w:val="00EE31F9"/>
    <w:rsid w:val="00EE3CDD"/>
    <w:rsid w:val="00EE4D00"/>
    <w:rsid w:val="00EE590D"/>
    <w:rsid w:val="00EE5B1A"/>
    <w:rsid w:val="00EE5FD0"/>
    <w:rsid w:val="00EE6712"/>
    <w:rsid w:val="00EE6B70"/>
    <w:rsid w:val="00EE768D"/>
    <w:rsid w:val="00EE7D1D"/>
    <w:rsid w:val="00EE7D1F"/>
    <w:rsid w:val="00EE7F00"/>
    <w:rsid w:val="00EF0224"/>
    <w:rsid w:val="00EF033A"/>
    <w:rsid w:val="00EF1F42"/>
    <w:rsid w:val="00EF2326"/>
    <w:rsid w:val="00EF354F"/>
    <w:rsid w:val="00EF44C5"/>
    <w:rsid w:val="00EF4746"/>
    <w:rsid w:val="00EF52DE"/>
    <w:rsid w:val="00EF5573"/>
    <w:rsid w:val="00EF6DD9"/>
    <w:rsid w:val="00EF7011"/>
    <w:rsid w:val="00EF72A4"/>
    <w:rsid w:val="00F003DA"/>
    <w:rsid w:val="00F01ABF"/>
    <w:rsid w:val="00F01FC7"/>
    <w:rsid w:val="00F02833"/>
    <w:rsid w:val="00F02D56"/>
    <w:rsid w:val="00F03018"/>
    <w:rsid w:val="00F03160"/>
    <w:rsid w:val="00F032D0"/>
    <w:rsid w:val="00F04F6B"/>
    <w:rsid w:val="00F0520C"/>
    <w:rsid w:val="00F068B9"/>
    <w:rsid w:val="00F106C8"/>
    <w:rsid w:val="00F10BF0"/>
    <w:rsid w:val="00F115F4"/>
    <w:rsid w:val="00F12AED"/>
    <w:rsid w:val="00F13664"/>
    <w:rsid w:val="00F140F4"/>
    <w:rsid w:val="00F15571"/>
    <w:rsid w:val="00F15A4F"/>
    <w:rsid w:val="00F15A97"/>
    <w:rsid w:val="00F16839"/>
    <w:rsid w:val="00F200A3"/>
    <w:rsid w:val="00F20132"/>
    <w:rsid w:val="00F20332"/>
    <w:rsid w:val="00F20D93"/>
    <w:rsid w:val="00F213BA"/>
    <w:rsid w:val="00F22A9D"/>
    <w:rsid w:val="00F231C4"/>
    <w:rsid w:val="00F2349D"/>
    <w:rsid w:val="00F23582"/>
    <w:rsid w:val="00F23878"/>
    <w:rsid w:val="00F244DA"/>
    <w:rsid w:val="00F24CB7"/>
    <w:rsid w:val="00F25B24"/>
    <w:rsid w:val="00F261FA"/>
    <w:rsid w:val="00F30A07"/>
    <w:rsid w:val="00F3113F"/>
    <w:rsid w:val="00F354EB"/>
    <w:rsid w:val="00F35A84"/>
    <w:rsid w:val="00F35D04"/>
    <w:rsid w:val="00F35F26"/>
    <w:rsid w:val="00F36504"/>
    <w:rsid w:val="00F369EB"/>
    <w:rsid w:val="00F3706C"/>
    <w:rsid w:val="00F37185"/>
    <w:rsid w:val="00F37B2C"/>
    <w:rsid w:val="00F37D1D"/>
    <w:rsid w:val="00F40437"/>
    <w:rsid w:val="00F4064A"/>
    <w:rsid w:val="00F41057"/>
    <w:rsid w:val="00F41A50"/>
    <w:rsid w:val="00F4211E"/>
    <w:rsid w:val="00F42761"/>
    <w:rsid w:val="00F42D2E"/>
    <w:rsid w:val="00F43020"/>
    <w:rsid w:val="00F43996"/>
    <w:rsid w:val="00F43C4A"/>
    <w:rsid w:val="00F43D18"/>
    <w:rsid w:val="00F43D5E"/>
    <w:rsid w:val="00F43EDD"/>
    <w:rsid w:val="00F44819"/>
    <w:rsid w:val="00F44A34"/>
    <w:rsid w:val="00F44A52"/>
    <w:rsid w:val="00F44E98"/>
    <w:rsid w:val="00F450CC"/>
    <w:rsid w:val="00F4517A"/>
    <w:rsid w:val="00F455FC"/>
    <w:rsid w:val="00F4639B"/>
    <w:rsid w:val="00F46C1F"/>
    <w:rsid w:val="00F47E30"/>
    <w:rsid w:val="00F51851"/>
    <w:rsid w:val="00F52D1F"/>
    <w:rsid w:val="00F541CA"/>
    <w:rsid w:val="00F5435A"/>
    <w:rsid w:val="00F54A81"/>
    <w:rsid w:val="00F54B9C"/>
    <w:rsid w:val="00F55D6B"/>
    <w:rsid w:val="00F56877"/>
    <w:rsid w:val="00F56B26"/>
    <w:rsid w:val="00F56D18"/>
    <w:rsid w:val="00F57148"/>
    <w:rsid w:val="00F57275"/>
    <w:rsid w:val="00F6056C"/>
    <w:rsid w:val="00F61445"/>
    <w:rsid w:val="00F6275E"/>
    <w:rsid w:val="00F62859"/>
    <w:rsid w:val="00F64592"/>
    <w:rsid w:val="00F64D40"/>
    <w:rsid w:val="00F67177"/>
    <w:rsid w:val="00F70CC8"/>
    <w:rsid w:val="00F717C5"/>
    <w:rsid w:val="00F71BB7"/>
    <w:rsid w:val="00F72463"/>
    <w:rsid w:val="00F72992"/>
    <w:rsid w:val="00F73612"/>
    <w:rsid w:val="00F73CC3"/>
    <w:rsid w:val="00F73ECA"/>
    <w:rsid w:val="00F7684C"/>
    <w:rsid w:val="00F76E07"/>
    <w:rsid w:val="00F8053D"/>
    <w:rsid w:val="00F81205"/>
    <w:rsid w:val="00F8159C"/>
    <w:rsid w:val="00F81D54"/>
    <w:rsid w:val="00F82316"/>
    <w:rsid w:val="00F83038"/>
    <w:rsid w:val="00F8316B"/>
    <w:rsid w:val="00F83416"/>
    <w:rsid w:val="00F8356F"/>
    <w:rsid w:val="00F84023"/>
    <w:rsid w:val="00F84426"/>
    <w:rsid w:val="00F84666"/>
    <w:rsid w:val="00F86046"/>
    <w:rsid w:val="00F86A5E"/>
    <w:rsid w:val="00F871C2"/>
    <w:rsid w:val="00F877E4"/>
    <w:rsid w:val="00F901CD"/>
    <w:rsid w:val="00F915E3"/>
    <w:rsid w:val="00F93735"/>
    <w:rsid w:val="00F95437"/>
    <w:rsid w:val="00F96172"/>
    <w:rsid w:val="00F97A32"/>
    <w:rsid w:val="00F97ACE"/>
    <w:rsid w:val="00F97E5A"/>
    <w:rsid w:val="00FA0886"/>
    <w:rsid w:val="00FA0C68"/>
    <w:rsid w:val="00FA203B"/>
    <w:rsid w:val="00FA24B0"/>
    <w:rsid w:val="00FA314B"/>
    <w:rsid w:val="00FA4037"/>
    <w:rsid w:val="00FA6428"/>
    <w:rsid w:val="00FA7D04"/>
    <w:rsid w:val="00FA7F16"/>
    <w:rsid w:val="00FB02EF"/>
    <w:rsid w:val="00FB1812"/>
    <w:rsid w:val="00FB240B"/>
    <w:rsid w:val="00FB2F2C"/>
    <w:rsid w:val="00FB4BA2"/>
    <w:rsid w:val="00FB5BA0"/>
    <w:rsid w:val="00FB651A"/>
    <w:rsid w:val="00FB6662"/>
    <w:rsid w:val="00FB67DE"/>
    <w:rsid w:val="00FC1509"/>
    <w:rsid w:val="00FC1A99"/>
    <w:rsid w:val="00FC1CB4"/>
    <w:rsid w:val="00FC1DBB"/>
    <w:rsid w:val="00FC26BE"/>
    <w:rsid w:val="00FC28F5"/>
    <w:rsid w:val="00FC39A8"/>
    <w:rsid w:val="00FC3BE1"/>
    <w:rsid w:val="00FC425F"/>
    <w:rsid w:val="00FC42AE"/>
    <w:rsid w:val="00FC44BE"/>
    <w:rsid w:val="00FC48EC"/>
    <w:rsid w:val="00FC6E3E"/>
    <w:rsid w:val="00FD0189"/>
    <w:rsid w:val="00FD0A1F"/>
    <w:rsid w:val="00FD1958"/>
    <w:rsid w:val="00FD1B68"/>
    <w:rsid w:val="00FD576F"/>
    <w:rsid w:val="00FD5F0C"/>
    <w:rsid w:val="00FD6948"/>
    <w:rsid w:val="00FE1D01"/>
    <w:rsid w:val="00FE2288"/>
    <w:rsid w:val="00FE2A23"/>
    <w:rsid w:val="00FE2A3A"/>
    <w:rsid w:val="00FE3CAD"/>
    <w:rsid w:val="00FE4CF8"/>
    <w:rsid w:val="00FE4DF1"/>
    <w:rsid w:val="00FE5A9E"/>
    <w:rsid w:val="00FE7D65"/>
    <w:rsid w:val="00FF057D"/>
    <w:rsid w:val="00FF075D"/>
    <w:rsid w:val="00FF178B"/>
    <w:rsid w:val="00FF24D6"/>
    <w:rsid w:val="00FF26F2"/>
    <w:rsid w:val="00FF3E20"/>
    <w:rsid w:val="00FF4158"/>
    <w:rsid w:val="00FF4AE8"/>
    <w:rsid w:val="00FF4DFA"/>
    <w:rsid w:val="00FF5BEC"/>
    <w:rsid w:val="00FF6078"/>
    <w:rsid w:val="00FF714D"/>
    <w:rsid w:val="00FF7FC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BF881E"/>
  <w15:chartTrackingRefBased/>
  <w15:docId w15:val="{FCDD0A48-A68E-4B6A-A8FF-A3601A348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footnote text" w:uiPriority="99" w:qFormat="1"/>
    <w:lsdException w:name="annotation text" w:qFormat="1"/>
    <w:lsdException w:name="header" w:uiPriority="99" w:qFormat="1"/>
    <w:lsdException w:name="footer" w:uiPriority="99" w:qFormat="1"/>
    <w:lsdException w:name="caption" w:qFormat="1"/>
    <w:lsdException w:name="footnote reference" w:uiPriority="99" w:qFormat="1"/>
    <w:lsdException w:name="endnote text" w:qFormat="1"/>
    <w:lsdException w:name="Title" w:uiPriority="10" w:qFormat="1"/>
    <w:lsdException w:name="Body Text" w:qFormat="1"/>
    <w:lsdException w:name="Body Text Indent" w:qFormat="1"/>
    <w:lsdException w:name="Subtitle" w:uiPriority="11" w:qFormat="1"/>
    <w:lsdException w:name="Body Text 2" w:uiPriority="99" w:qFormat="1"/>
    <w:lsdException w:name="Body Text Indent 2" w:qFormat="1"/>
    <w:lsdException w:name="Hyperlink" w:uiPriority="99"/>
    <w:lsdException w:name="FollowedHyperlink" w:uiPriority="99"/>
    <w:lsdException w:name="Strong" w:uiPriority="22" w:qFormat="1"/>
    <w:lsdException w:name="Emphasis" w:uiPriority="20" w:qFormat="1"/>
    <w:lsdException w:name="Normal (Web)" w:uiPriority="99" w:qFormat="1"/>
    <w:lsdException w:name="Normal Table" w:semiHidden="1" w:unhideWhenUsed="1"/>
    <w:lsdException w:name="annotation subject"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E76CC3"/>
    <w:pPr>
      <w:jc w:val="both"/>
    </w:pPr>
    <w:rPr>
      <w:rFonts w:ascii="Calibri" w:hAnsi="Calibri"/>
      <w:sz w:val="22"/>
      <w:szCs w:val="24"/>
    </w:rPr>
  </w:style>
  <w:style w:type="paragraph" w:styleId="Cmsor1">
    <w:name w:val="heading 1"/>
    <w:basedOn w:val="Norml"/>
    <w:next w:val="Norml"/>
    <w:link w:val="Cmsor1Char"/>
    <w:autoRedefine/>
    <w:uiPriority w:val="9"/>
    <w:qFormat/>
    <w:rsid w:val="00014BD6"/>
    <w:pPr>
      <w:pBdr>
        <w:top w:val="single" w:sz="4" w:space="1" w:color="auto"/>
        <w:left w:val="single" w:sz="4" w:space="4" w:color="auto"/>
        <w:bottom w:val="single" w:sz="4" w:space="1" w:color="auto"/>
        <w:right w:val="single" w:sz="4" w:space="4" w:color="auto"/>
      </w:pBdr>
      <w:autoSpaceDE w:val="0"/>
      <w:autoSpaceDN w:val="0"/>
      <w:adjustRightInd w:val="0"/>
      <w:outlineLvl w:val="0"/>
    </w:pPr>
    <w:rPr>
      <w:rFonts w:cs="Arial"/>
      <w:b/>
      <w:bCs/>
      <w:sz w:val="28"/>
      <w:szCs w:val="28"/>
    </w:rPr>
  </w:style>
  <w:style w:type="paragraph" w:styleId="Cmsor2">
    <w:name w:val="heading 2"/>
    <w:basedOn w:val="Norml"/>
    <w:next w:val="Norml"/>
    <w:link w:val="Cmsor2Char"/>
    <w:autoRedefine/>
    <w:uiPriority w:val="9"/>
    <w:qFormat/>
    <w:rsid w:val="003A4316"/>
    <w:pPr>
      <w:keepNext/>
      <w:pBdr>
        <w:top w:val="single" w:sz="4" w:space="1" w:color="auto"/>
        <w:left w:val="single" w:sz="4" w:space="4" w:color="auto"/>
        <w:bottom w:val="single" w:sz="4" w:space="1" w:color="auto"/>
        <w:right w:val="single" w:sz="4" w:space="4" w:color="auto"/>
      </w:pBdr>
      <w:shd w:val="clear" w:color="auto" w:fill="FFFFFF"/>
      <w:tabs>
        <w:tab w:val="left" w:pos="2580"/>
      </w:tabs>
      <w:outlineLvl w:val="1"/>
    </w:pPr>
    <w:rPr>
      <w:b/>
      <w:bCs/>
      <w:iCs/>
      <w:sz w:val="28"/>
      <w:szCs w:val="28"/>
    </w:rPr>
  </w:style>
  <w:style w:type="paragraph" w:styleId="Cmsor3">
    <w:name w:val="heading 3"/>
    <w:basedOn w:val="Norml"/>
    <w:next w:val="Norml"/>
    <w:link w:val="Cmsor3Char"/>
    <w:uiPriority w:val="9"/>
    <w:qFormat/>
    <w:rsid w:val="00DD47B5"/>
    <w:pPr>
      <w:keepNext/>
      <w:pBdr>
        <w:top w:val="single" w:sz="4" w:space="1" w:color="auto"/>
        <w:left w:val="single" w:sz="4" w:space="4" w:color="auto"/>
        <w:bottom w:val="single" w:sz="4" w:space="1" w:color="auto"/>
        <w:right w:val="single" w:sz="4" w:space="4" w:color="auto"/>
      </w:pBdr>
      <w:spacing w:before="240" w:after="240"/>
      <w:jc w:val="left"/>
      <w:outlineLvl w:val="2"/>
    </w:pPr>
    <w:rPr>
      <w:b/>
      <w:bCs/>
      <w:sz w:val="24"/>
      <w:szCs w:val="26"/>
    </w:rPr>
  </w:style>
  <w:style w:type="paragraph" w:styleId="Cmsor4">
    <w:name w:val="heading 4"/>
    <w:basedOn w:val="Norml"/>
    <w:next w:val="Norml"/>
    <w:link w:val="Cmsor4Char"/>
    <w:uiPriority w:val="9"/>
    <w:qFormat/>
    <w:rsid w:val="00DD47B5"/>
    <w:pPr>
      <w:keepNext/>
      <w:pBdr>
        <w:top w:val="single" w:sz="4" w:space="1" w:color="auto"/>
        <w:left w:val="single" w:sz="4" w:space="4" w:color="auto"/>
        <w:bottom w:val="single" w:sz="4" w:space="1" w:color="auto"/>
        <w:right w:val="single" w:sz="4" w:space="4" w:color="auto"/>
      </w:pBdr>
      <w:spacing w:before="240" w:after="240"/>
      <w:outlineLvl w:val="3"/>
    </w:pPr>
    <w:rPr>
      <w:bCs/>
      <w:sz w:val="24"/>
      <w:szCs w:val="28"/>
    </w:rPr>
  </w:style>
  <w:style w:type="paragraph" w:styleId="Cmsor5">
    <w:name w:val="heading 5"/>
    <w:basedOn w:val="Norml"/>
    <w:next w:val="Norml"/>
    <w:link w:val="Cmsor5Char"/>
    <w:uiPriority w:val="9"/>
    <w:qFormat/>
    <w:rsid w:val="004B543E"/>
    <w:pPr>
      <w:spacing w:before="240" w:after="60"/>
      <w:outlineLvl w:val="4"/>
    </w:pPr>
    <w:rPr>
      <w:b/>
      <w:bCs/>
      <w:i/>
      <w:iCs/>
      <w:sz w:val="26"/>
      <w:szCs w:val="26"/>
    </w:rPr>
  </w:style>
  <w:style w:type="paragraph" w:styleId="Cmsor6">
    <w:name w:val="heading 6"/>
    <w:basedOn w:val="Norml"/>
    <w:next w:val="Norml"/>
    <w:link w:val="Cmsor6Char"/>
    <w:uiPriority w:val="9"/>
    <w:qFormat/>
    <w:rsid w:val="004B543E"/>
    <w:pPr>
      <w:spacing w:before="240" w:after="60"/>
      <w:outlineLvl w:val="5"/>
    </w:pPr>
    <w:rPr>
      <w:b/>
      <w:bCs/>
      <w:szCs w:val="22"/>
    </w:rPr>
  </w:style>
  <w:style w:type="paragraph" w:styleId="Cmsor7">
    <w:name w:val="heading 7"/>
    <w:basedOn w:val="Norml"/>
    <w:next w:val="Norml"/>
    <w:link w:val="Cmsor7Char"/>
    <w:uiPriority w:val="9"/>
    <w:qFormat/>
    <w:rsid w:val="004B543E"/>
    <w:pPr>
      <w:spacing w:before="240" w:after="60"/>
      <w:outlineLvl w:val="6"/>
    </w:pPr>
    <w:rPr>
      <w:sz w:val="24"/>
    </w:rPr>
  </w:style>
  <w:style w:type="paragraph" w:styleId="Cmsor8">
    <w:name w:val="heading 8"/>
    <w:basedOn w:val="Norml"/>
    <w:next w:val="Norml"/>
    <w:link w:val="Cmsor8Char"/>
    <w:uiPriority w:val="9"/>
    <w:qFormat/>
    <w:rsid w:val="004B543E"/>
    <w:pPr>
      <w:spacing w:before="240" w:after="60"/>
      <w:outlineLvl w:val="7"/>
    </w:pPr>
    <w:rPr>
      <w:i/>
      <w:iCs/>
      <w:sz w:val="24"/>
    </w:rPr>
  </w:style>
  <w:style w:type="paragraph" w:styleId="Cmsor9">
    <w:name w:val="heading 9"/>
    <w:basedOn w:val="Norml"/>
    <w:next w:val="Norml"/>
    <w:link w:val="Cmsor9Char"/>
    <w:uiPriority w:val="9"/>
    <w:qFormat/>
    <w:rsid w:val="004B543E"/>
    <w:pPr>
      <w:spacing w:before="240" w:after="60"/>
      <w:outlineLvl w:val="8"/>
    </w:pPr>
    <w:rPr>
      <w:rFonts w:ascii="Cambria" w:hAnsi="Cambria"/>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
    <w:rsid w:val="00014BD6"/>
    <w:rPr>
      <w:rFonts w:ascii="Calibri" w:hAnsi="Calibri" w:cs="Arial"/>
      <w:b/>
      <w:bCs/>
      <w:sz w:val="28"/>
      <w:szCs w:val="28"/>
    </w:rPr>
  </w:style>
  <w:style w:type="character" w:customStyle="1" w:styleId="Cmsor2Char">
    <w:name w:val="Címsor 2 Char"/>
    <w:link w:val="Cmsor2"/>
    <w:uiPriority w:val="9"/>
    <w:rsid w:val="003A4316"/>
    <w:rPr>
      <w:rFonts w:ascii="Calibri" w:hAnsi="Calibri"/>
      <w:b/>
      <w:bCs/>
      <w:iCs/>
      <w:sz w:val="28"/>
      <w:szCs w:val="28"/>
      <w:shd w:val="clear" w:color="auto" w:fill="FFFFFF"/>
    </w:rPr>
  </w:style>
  <w:style w:type="character" w:customStyle="1" w:styleId="Cmsor3Char">
    <w:name w:val="Címsor 3 Char"/>
    <w:link w:val="Cmsor3"/>
    <w:uiPriority w:val="9"/>
    <w:rsid w:val="00DD47B5"/>
    <w:rPr>
      <w:rFonts w:ascii="Calibri" w:hAnsi="Calibri"/>
      <w:b/>
      <w:bCs/>
      <w:sz w:val="24"/>
      <w:szCs w:val="26"/>
      <w:lang w:val="hu-HU" w:eastAsia="hu-HU" w:bidi="ar-SA"/>
    </w:rPr>
  </w:style>
  <w:style w:type="character" w:customStyle="1" w:styleId="Cmsor4Char">
    <w:name w:val="Címsor 4 Char"/>
    <w:link w:val="Cmsor4"/>
    <w:uiPriority w:val="9"/>
    <w:rsid w:val="00DD47B5"/>
    <w:rPr>
      <w:rFonts w:ascii="Calibri" w:hAnsi="Calibri"/>
      <w:bCs/>
      <w:sz w:val="24"/>
      <w:szCs w:val="28"/>
      <w:lang w:val="hu-HU" w:eastAsia="hu-HU" w:bidi="ar-SA"/>
    </w:rPr>
  </w:style>
  <w:style w:type="character" w:customStyle="1" w:styleId="Cmsor5Char">
    <w:name w:val="Címsor 5 Char"/>
    <w:link w:val="Cmsor5"/>
    <w:uiPriority w:val="9"/>
    <w:rsid w:val="004B543E"/>
    <w:rPr>
      <w:rFonts w:ascii="Calibri" w:hAnsi="Calibri"/>
      <w:b/>
      <w:bCs/>
      <w:i/>
      <w:iCs/>
      <w:sz w:val="26"/>
      <w:szCs w:val="26"/>
      <w:lang w:val="hu-HU" w:eastAsia="hu-HU" w:bidi="ar-SA"/>
    </w:rPr>
  </w:style>
  <w:style w:type="character" w:customStyle="1" w:styleId="Cmsor6Char">
    <w:name w:val="Címsor 6 Char"/>
    <w:link w:val="Cmsor6"/>
    <w:uiPriority w:val="9"/>
    <w:rsid w:val="004B543E"/>
    <w:rPr>
      <w:rFonts w:ascii="Calibri" w:hAnsi="Calibri"/>
      <w:b/>
      <w:bCs/>
      <w:sz w:val="22"/>
      <w:szCs w:val="22"/>
      <w:lang w:val="hu-HU" w:eastAsia="hu-HU" w:bidi="ar-SA"/>
    </w:rPr>
  </w:style>
  <w:style w:type="character" w:customStyle="1" w:styleId="Cmsor7Char">
    <w:name w:val="Címsor 7 Char"/>
    <w:link w:val="Cmsor7"/>
    <w:uiPriority w:val="9"/>
    <w:rsid w:val="004B543E"/>
    <w:rPr>
      <w:rFonts w:ascii="Calibri" w:hAnsi="Calibri"/>
      <w:sz w:val="24"/>
      <w:szCs w:val="24"/>
      <w:lang w:val="hu-HU" w:eastAsia="hu-HU" w:bidi="ar-SA"/>
    </w:rPr>
  </w:style>
  <w:style w:type="character" w:customStyle="1" w:styleId="Cmsor8Char">
    <w:name w:val="Címsor 8 Char"/>
    <w:link w:val="Cmsor8"/>
    <w:uiPriority w:val="9"/>
    <w:rsid w:val="004B543E"/>
    <w:rPr>
      <w:rFonts w:ascii="Calibri" w:hAnsi="Calibri"/>
      <w:i/>
      <w:iCs/>
      <w:sz w:val="24"/>
      <w:szCs w:val="24"/>
      <w:lang w:val="hu-HU" w:eastAsia="hu-HU" w:bidi="ar-SA"/>
    </w:rPr>
  </w:style>
  <w:style w:type="character" w:customStyle="1" w:styleId="Cmsor9Char">
    <w:name w:val="Címsor 9 Char"/>
    <w:link w:val="Cmsor9"/>
    <w:uiPriority w:val="9"/>
    <w:rsid w:val="004B543E"/>
    <w:rPr>
      <w:rFonts w:ascii="Cambria" w:hAnsi="Cambria"/>
      <w:sz w:val="22"/>
      <w:szCs w:val="22"/>
      <w:lang w:val="hu-HU" w:eastAsia="hu-HU" w:bidi="ar-SA"/>
    </w:rPr>
  </w:style>
  <w:style w:type="paragraph" w:styleId="Kpalrs">
    <w:name w:val="caption"/>
    <w:basedOn w:val="Norml"/>
    <w:next w:val="Norml"/>
    <w:qFormat/>
    <w:rsid w:val="004B543E"/>
    <w:rPr>
      <w:b/>
      <w:bCs/>
      <w:szCs w:val="20"/>
    </w:rPr>
  </w:style>
  <w:style w:type="paragraph" w:styleId="Cm">
    <w:name w:val="Title"/>
    <w:basedOn w:val="Norml"/>
    <w:next w:val="Norml"/>
    <w:link w:val="CmChar"/>
    <w:uiPriority w:val="10"/>
    <w:qFormat/>
    <w:rsid w:val="004B543E"/>
    <w:pPr>
      <w:spacing w:before="240" w:after="60"/>
      <w:jc w:val="center"/>
      <w:outlineLvl w:val="0"/>
    </w:pPr>
    <w:rPr>
      <w:rFonts w:ascii="Cambria" w:hAnsi="Cambria"/>
      <w:b/>
      <w:bCs/>
      <w:kern w:val="28"/>
      <w:sz w:val="32"/>
      <w:szCs w:val="32"/>
    </w:rPr>
  </w:style>
  <w:style w:type="character" w:customStyle="1" w:styleId="CmChar">
    <w:name w:val="Cím Char"/>
    <w:link w:val="Cm"/>
    <w:uiPriority w:val="10"/>
    <w:rsid w:val="004B543E"/>
    <w:rPr>
      <w:rFonts w:ascii="Cambria" w:hAnsi="Cambria"/>
      <w:b/>
      <w:bCs/>
      <w:kern w:val="28"/>
      <w:sz w:val="32"/>
      <w:szCs w:val="32"/>
      <w:lang w:val="hu-HU" w:eastAsia="hu-HU" w:bidi="ar-SA"/>
    </w:rPr>
  </w:style>
  <w:style w:type="paragraph" w:styleId="Alcm">
    <w:name w:val="Subtitle"/>
    <w:basedOn w:val="Norml"/>
    <w:next w:val="Norml"/>
    <w:link w:val="AlcmChar"/>
    <w:uiPriority w:val="11"/>
    <w:qFormat/>
    <w:rsid w:val="004B543E"/>
    <w:pPr>
      <w:spacing w:after="60"/>
      <w:jc w:val="center"/>
      <w:outlineLvl w:val="1"/>
    </w:pPr>
    <w:rPr>
      <w:rFonts w:ascii="Cambria" w:hAnsi="Cambria"/>
      <w:sz w:val="24"/>
    </w:rPr>
  </w:style>
  <w:style w:type="character" w:customStyle="1" w:styleId="AlcmChar">
    <w:name w:val="Alcím Char"/>
    <w:link w:val="Alcm"/>
    <w:uiPriority w:val="11"/>
    <w:rsid w:val="004B543E"/>
    <w:rPr>
      <w:rFonts w:ascii="Cambria" w:hAnsi="Cambria"/>
      <w:sz w:val="24"/>
      <w:szCs w:val="24"/>
      <w:lang w:val="hu-HU" w:eastAsia="hu-HU" w:bidi="ar-SA"/>
    </w:rPr>
  </w:style>
  <w:style w:type="character" w:styleId="Kiemels2">
    <w:name w:val="Strong"/>
    <w:uiPriority w:val="22"/>
    <w:qFormat/>
    <w:rsid w:val="004B543E"/>
    <w:rPr>
      <w:b/>
      <w:bCs/>
    </w:rPr>
  </w:style>
  <w:style w:type="character" w:styleId="Kiemels">
    <w:name w:val="Emphasis"/>
    <w:uiPriority w:val="20"/>
    <w:qFormat/>
    <w:rsid w:val="004B543E"/>
    <w:rPr>
      <w:i/>
      <w:iCs/>
    </w:rPr>
  </w:style>
  <w:style w:type="paragraph" w:styleId="Nincstrkz">
    <w:name w:val="No Spacing"/>
    <w:link w:val="NincstrkzChar"/>
    <w:uiPriority w:val="99"/>
    <w:qFormat/>
    <w:rsid w:val="004B543E"/>
    <w:rPr>
      <w:rFonts w:ascii="Calibri" w:hAnsi="Calibri"/>
      <w:sz w:val="22"/>
      <w:szCs w:val="22"/>
      <w:lang w:eastAsia="en-US"/>
    </w:rPr>
  </w:style>
  <w:style w:type="character" w:customStyle="1" w:styleId="NincstrkzChar">
    <w:name w:val="Nincs térköz Char"/>
    <w:link w:val="Nincstrkz"/>
    <w:uiPriority w:val="99"/>
    <w:rsid w:val="004B543E"/>
    <w:rPr>
      <w:rFonts w:ascii="Calibri" w:hAnsi="Calibri"/>
      <w:sz w:val="22"/>
      <w:szCs w:val="22"/>
      <w:lang w:val="hu-HU" w:eastAsia="en-US" w:bidi="ar-SA"/>
    </w:rPr>
  </w:style>
  <w:style w:type="paragraph" w:styleId="Listaszerbekezds">
    <w:name w:val="List Paragraph"/>
    <w:aliases w:val="List Paragraph à moi,lista_2,Számozott lista 1,Eszeri felsorolás,Listaszerű bekezdés1,List Paragraph1,Welt L Char,Welt L,Bullet List,FooterText,numbered,Paragraphe de liste1,Bulletr List Paragraph,列出段落,列出段落1,Listeafsnit1,リスト段落1,LISTA"/>
    <w:basedOn w:val="Norml"/>
    <w:link w:val="ListaszerbekezdsChar"/>
    <w:uiPriority w:val="34"/>
    <w:qFormat/>
    <w:rsid w:val="004B543E"/>
    <w:pPr>
      <w:ind w:left="708"/>
    </w:pPr>
  </w:style>
  <w:style w:type="paragraph" w:styleId="Idzet">
    <w:name w:val="Quote"/>
    <w:basedOn w:val="Norml"/>
    <w:next w:val="Norml"/>
    <w:link w:val="IdzetChar"/>
    <w:uiPriority w:val="29"/>
    <w:qFormat/>
    <w:rsid w:val="004B543E"/>
    <w:rPr>
      <w:rFonts w:ascii="Arial" w:hAnsi="Arial"/>
      <w:i/>
      <w:iCs/>
      <w:color w:val="000000"/>
      <w:sz w:val="20"/>
    </w:rPr>
  </w:style>
  <w:style w:type="character" w:customStyle="1" w:styleId="IdzetChar">
    <w:name w:val="Idézet Char"/>
    <w:link w:val="Idzet"/>
    <w:uiPriority w:val="29"/>
    <w:rsid w:val="004B543E"/>
    <w:rPr>
      <w:rFonts w:ascii="Arial" w:hAnsi="Arial"/>
      <w:i/>
      <w:iCs/>
      <w:color w:val="000000"/>
      <w:szCs w:val="24"/>
      <w:lang w:val="hu-HU" w:eastAsia="hu-HU" w:bidi="ar-SA"/>
    </w:rPr>
  </w:style>
  <w:style w:type="paragraph" w:styleId="Kiemeltidzet">
    <w:name w:val="Intense Quote"/>
    <w:basedOn w:val="Norml"/>
    <w:next w:val="Norml"/>
    <w:link w:val="KiemeltidzetChar"/>
    <w:uiPriority w:val="30"/>
    <w:qFormat/>
    <w:rsid w:val="004B543E"/>
    <w:pPr>
      <w:pBdr>
        <w:bottom w:val="single" w:sz="4" w:space="4" w:color="4F81BD"/>
      </w:pBdr>
      <w:spacing w:before="200" w:after="280"/>
      <w:ind w:left="936" w:right="936"/>
    </w:pPr>
    <w:rPr>
      <w:rFonts w:ascii="Arial" w:hAnsi="Arial"/>
      <w:b/>
      <w:bCs/>
      <w:i/>
      <w:iCs/>
      <w:color w:val="4F81BD"/>
      <w:sz w:val="20"/>
    </w:rPr>
  </w:style>
  <w:style w:type="character" w:customStyle="1" w:styleId="KiemeltidzetChar">
    <w:name w:val="Kiemelt idézet Char"/>
    <w:link w:val="Kiemeltidzet"/>
    <w:uiPriority w:val="30"/>
    <w:rsid w:val="004B543E"/>
    <w:rPr>
      <w:rFonts w:ascii="Arial" w:hAnsi="Arial"/>
      <w:b/>
      <w:bCs/>
      <w:i/>
      <w:iCs/>
      <w:color w:val="4F81BD"/>
      <w:szCs w:val="24"/>
      <w:lang w:val="hu-HU" w:eastAsia="hu-HU" w:bidi="ar-SA"/>
    </w:rPr>
  </w:style>
  <w:style w:type="character" w:styleId="Finomkiemels">
    <w:name w:val="Subtle Emphasis"/>
    <w:qFormat/>
    <w:rsid w:val="004B543E"/>
    <w:rPr>
      <w:i/>
      <w:iCs/>
      <w:color w:val="808080"/>
    </w:rPr>
  </w:style>
  <w:style w:type="character" w:customStyle="1" w:styleId="Ershangslyozs">
    <w:name w:val="Erős hangsúlyozás"/>
    <w:qFormat/>
    <w:rsid w:val="004B543E"/>
    <w:rPr>
      <w:b/>
      <w:bCs/>
      <w:i/>
      <w:iCs/>
      <w:color w:val="4F81BD"/>
    </w:rPr>
  </w:style>
  <w:style w:type="character" w:styleId="Finomhivatkozs">
    <w:name w:val="Subtle Reference"/>
    <w:qFormat/>
    <w:rsid w:val="004B543E"/>
    <w:rPr>
      <w:smallCaps/>
      <w:color w:val="C0504D"/>
      <w:u w:val="single"/>
    </w:rPr>
  </w:style>
  <w:style w:type="character" w:styleId="Ershivatkozs">
    <w:name w:val="Intense Reference"/>
    <w:uiPriority w:val="32"/>
    <w:qFormat/>
    <w:rsid w:val="004B543E"/>
    <w:rPr>
      <w:b/>
      <w:bCs/>
      <w:smallCaps/>
      <w:color w:val="C0504D"/>
      <w:spacing w:val="5"/>
      <w:u w:val="single"/>
    </w:rPr>
  </w:style>
  <w:style w:type="character" w:styleId="Knyvcme">
    <w:name w:val="Book Title"/>
    <w:qFormat/>
    <w:rsid w:val="004B543E"/>
    <w:rPr>
      <w:b/>
      <w:bCs/>
      <w:smallCaps/>
      <w:spacing w:val="5"/>
    </w:rPr>
  </w:style>
  <w:style w:type="paragraph" w:styleId="Tartalomjegyzkcmsora">
    <w:name w:val="TOC Heading"/>
    <w:basedOn w:val="Cmsor1"/>
    <w:next w:val="Norml"/>
    <w:qFormat/>
    <w:rsid w:val="004B543E"/>
    <w:pPr>
      <w:keepLines/>
      <w:spacing w:before="480" w:line="276" w:lineRule="auto"/>
      <w:outlineLvl w:val="9"/>
    </w:pPr>
    <w:rPr>
      <w:rFonts w:ascii="Cambria" w:hAnsi="Cambria" w:cs="Times New Roman"/>
      <w:color w:val="365F91"/>
      <w:lang w:eastAsia="en-US"/>
    </w:rPr>
  </w:style>
  <w:style w:type="paragraph" w:customStyle="1" w:styleId="Stlus1">
    <w:name w:val="Stílus1"/>
    <w:basedOn w:val="Cmsor2"/>
    <w:link w:val="Stlus1Char"/>
    <w:autoRedefine/>
    <w:qFormat/>
    <w:rsid w:val="004B543E"/>
    <w:pPr>
      <w:numPr>
        <w:ilvl w:val="1"/>
        <w:numId w:val="1"/>
      </w:numPr>
      <w:spacing w:line="360" w:lineRule="auto"/>
    </w:pPr>
  </w:style>
  <w:style w:type="character" w:customStyle="1" w:styleId="Stlus1Char">
    <w:name w:val="Stílus1 Char"/>
    <w:link w:val="Stlus1"/>
    <w:rsid w:val="004B543E"/>
    <w:rPr>
      <w:rFonts w:ascii="Calibri" w:hAnsi="Calibri"/>
      <w:b/>
      <w:bCs/>
      <w:iCs/>
      <w:sz w:val="28"/>
      <w:szCs w:val="28"/>
      <w:shd w:val="clear" w:color="auto" w:fill="FFFFFF"/>
    </w:rPr>
  </w:style>
  <w:style w:type="paragraph" w:styleId="TJ1">
    <w:name w:val="toc 1"/>
    <w:basedOn w:val="Norml"/>
    <w:next w:val="Norml"/>
    <w:autoRedefine/>
    <w:uiPriority w:val="39"/>
    <w:qFormat/>
    <w:rsid w:val="00DE73BB"/>
    <w:pPr>
      <w:tabs>
        <w:tab w:val="right" w:leader="dot" w:pos="9497"/>
      </w:tabs>
    </w:pPr>
    <w:rPr>
      <w:noProof/>
      <w:szCs w:val="22"/>
    </w:rPr>
  </w:style>
  <w:style w:type="paragraph" w:styleId="TJ2">
    <w:name w:val="toc 2"/>
    <w:basedOn w:val="Norml"/>
    <w:next w:val="Norml"/>
    <w:autoRedefine/>
    <w:uiPriority w:val="39"/>
    <w:qFormat/>
    <w:rsid w:val="004B543E"/>
    <w:pPr>
      <w:ind w:left="200"/>
    </w:pPr>
  </w:style>
  <w:style w:type="paragraph" w:styleId="Lbjegyzetszveg">
    <w:name w:val="footnote text"/>
    <w:aliases w:val="lábjegyzetszöveg,Lábjegyzetszöveg_Dia,Lábjegyzetszöveg Char Char,Footnote,Char1 Char,Char1 Char Char,Lábjegyzetszöveg Char1,Lábjegyzetszöveg Char1 Char Char Char1,Lábjegyzetszöveg Char Char Char Char Char1,Schriftart: 9 pt, Char1 Char"/>
    <w:basedOn w:val="Norml"/>
    <w:link w:val="LbjegyzetszvegChar"/>
    <w:uiPriority w:val="99"/>
    <w:qFormat/>
    <w:rsid w:val="004B543E"/>
    <w:rPr>
      <w:rFonts w:ascii="Arial" w:hAnsi="Arial"/>
      <w:sz w:val="20"/>
      <w:szCs w:val="20"/>
      <w:lang w:val="fr-FR"/>
    </w:rPr>
  </w:style>
  <w:style w:type="character" w:customStyle="1" w:styleId="LbjegyzetszvegChar">
    <w:name w:val="Lábjegyzetszöveg Char"/>
    <w:aliases w:val="lábjegyzetszöveg Char,Lábjegyzetszöveg_Dia Char,Lábjegyzetszöveg Char Char Char,Footnote Char,Char1 Char Char1,Char1 Char Char Char,Lábjegyzetszöveg Char1 Char,Lábjegyzetszöveg Char1 Char Char Char1 Char,Schriftart: 9 pt Char"/>
    <w:link w:val="Lbjegyzetszveg"/>
    <w:uiPriority w:val="99"/>
    <w:qFormat/>
    <w:rsid w:val="004B543E"/>
    <w:rPr>
      <w:rFonts w:ascii="Arial" w:hAnsi="Arial"/>
      <w:lang w:val="fr-FR" w:eastAsia="hu-HU" w:bidi="ar-SA"/>
    </w:rPr>
  </w:style>
  <w:style w:type="paragraph" w:styleId="lfej">
    <w:name w:val="header"/>
    <w:aliases w:val=" Char,h,Header/Footer,header odd,Hyphen,Char,de nota al pi...,Footnote symbol Char,Footnote Reference1 Car Char,Carattere Carattere Char,SUPERS Carattere Carattere,Nota,fr"/>
    <w:basedOn w:val="Norml"/>
    <w:link w:val="lfejChar"/>
    <w:uiPriority w:val="99"/>
    <w:qFormat/>
    <w:rsid w:val="004B543E"/>
    <w:pPr>
      <w:tabs>
        <w:tab w:val="center" w:pos="4536"/>
        <w:tab w:val="right" w:pos="9072"/>
      </w:tabs>
    </w:pPr>
    <w:rPr>
      <w:rFonts w:ascii="Arial" w:hAnsi="Arial"/>
      <w:sz w:val="20"/>
    </w:rPr>
  </w:style>
  <w:style w:type="character" w:customStyle="1" w:styleId="lfejChar">
    <w:name w:val="Élőfej Char"/>
    <w:aliases w:val=" Char Char,h Char1,Header/Footer Char1,header odd Char1,Hyphen Char,Char Char,de nota al pi... Char,Footnote symbol Char Char,Footnote Reference1 Car Char Char,Carattere Carattere Char Char,SUPERS Carattere Carattere Char,Nota Char,fr Char"/>
    <w:link w:val="lfej"/>
    <w:rsid w:val="004B543E"/>
    <w:rPr>
      <w:rFonts w:ascii="Arial" w:hAnsi="Arial"/>
      <w:szCs w:val="24"/>
      <w:lang w:val="hu-HU" w:eastAsia="hu-HU" w:bidi="ar-SA"/>
    </w:rPr>
  </w:style>
  <w:style w:type="paragraph" w:styleId="llb">
    <w:name w:val="footer"/>
    <w:basedOn w:val="Norml"/>
    <w:link w:val="llbChar"/>
    <w:uiPriority w:val="99"/>
    <w:qFormat/>
    <w:rsid w:val="004B543E"/>
    <w:pPr>
      <w:tabs>
        <w:tab w:val="center" w:pos="4320"/>
        <w:tab w:val="right" w:pos="8640"/>
      </w:tabs>
    </w:pPr>
    <w:rPr>
      <w:rFonts w:ascii="Arial" w:hAnsi="Arial"/>
      <w:sz w:val="20"/>
      <w:lang w:val="en-US" w:eastAsia="en-US"/>
    </w:rPr>
  </w:style>
  <w:style w:type="character" w:customStyle="1" w:styleId="llbChar">
    <w:name w:val="Élőláb Char"/>
    <w:link w:val="llb"/>
    <w:uiPriority w:val="99"/>
    <w:rsid w:val="004B543E"/>
    <w:rPr>
      <w:rFonts w:ascii="Arial" w:hAnsi="Arial"/>
      <w:szCs w:val="24"/>
      <w:lang w:val="en-US" w:eastAsia="en-US" w:bidi="ar-SA"/>
    </w:rPr>
  </w:style>
  <w:style w:type="character" w:styleId="Lbjegyzet-hivatkozs">
    <w:name w:val="footnote reference"/>
    <w:aliases w:val="Footnote symbol,BVI fnr,ftref,Footnotes refss,Fussnota,Footnote reference number,Times 10 Point,Exposant 3 Point,EN Footnote Reference,note TESI,Footnote Reference Superscript,Zchn Zchn,Footnote number,o, BVI fnr,Fußnotenzeichen3"/>
    <w:uiPriority w:val="99"/>
    <w:qFormat/>
    <w:rsid w:val="004B543E"/>
    <w:rPr>
      <w:vertAlign w:val="superscript"/>
    </w:rPr>
  </w:style>
  <w:style w:type="character" w:styleId="Oldalszm">
    <w:name w:val="page number"/>
    <w:basedOn w:val="Bekezdsalapbettpusa"/>
    <w:rsid w:val="004B543E"/>
  </w:style>
  <w:style w:type="paragraph" w:styleId="Szvegtrzsbehzssal">
    <w:name w:val="Body Text Indent"/>
    <w:basedOn w:val="Norml"/>
    <w:link w:val="SzvegtrzsbehzssalChar"/>
    <w:qFormat/>
    <w:rsid w:val="004B543E"/>
    <w:pPr>
      <w:autoSpaceDE w:val="0"/>
      <w:autoSpaceDN w:val="0"/>
      <w:spacing w:after="120"/>
      <w:ind w:left="283"/>
    </w:pPr>
    <w:rPr>
      <w:rFonts w:ascii="Arial" w:hAnsi="Arial"/>
      <w:sz w:val="20"/>
      <w:szCs w:val="20"/>
    </w:rPr>
  </w:style>
  <w:style w:type="character" w:customStyle="1" w:styleId="SzvegtrzsbehzssalChar">
    <w:name w:val="Szövegtörzs behúzással Char"/>
    <w:link w:val="Szvegtrzsbehzssal"/>
    <w:rsid w:val="004B543E"/>
    <w:rPr>
      <w:rFonts w:ascii="Arial" w:hAnsi="Arial"/>
      <w:lang w:val="hu-HU" w:eastAsia="hu-HU" w:bidi="ar-SA"/>
    </w:rPr>
  </w:style>
  <w:style w:type="character" w:styleId="Hiperhivatkozs">
    <w:name w:val="Hyperlink"/>
    <w:uiPriority w:val="99"/>
    <w:rsid w:val="004B543E"/>
    <w:rPr>
      <w:rFonts w:ascii="Verdana" w:hAnsi="Verdana" w:hint="default"/>
      <w:b w:val="0"/>
      <w:bCs w:val="0"/>
      <w:color w:val="003085"/>
      <w:sz w:val="16"/>
      <w:szCs w:val="16"/>
      <w:u w:val="single"/>
    </w:rPr>
  </w:style>
  <w:style w:type="paragraph" w:styleId="NormlWeb">
    <w:name w:val="Normal (Web)"/>
    <w:basedOn w:val="Norml"/>
    <w:link w:val="NormlWebChar"/>
    <w:uiPriority w:val="99"/>
    <w:qFormat/>
    <w:rsid w:val="004B543E"/>
    <w:pPr>
      <w:spacing w:before="100" w:beforeAutospacing="1" w:after="100" w:afterAutospacing="1"/>
    </w:pPr>
  </w:style>
  <w:style w:type="paragraph" w:styleId="Buborkszveg">
    <w:name w:val="Balloon Text"/>
    <w:aliases w:val=" Char"/>
    <w:basedOn w:val="Norml"/>
    <w:link w:val="BuborkszvegChar"/>
    <w:qFormat/>
    <w:rsid w:val="004B543E"/>
    <w:rPr>
      <w:rFonts w:ascii="Tahoma" w:hAnsi="Tahoma" w:cs="Tahoma"/>
      <w:sz w:val="16"/>
      <w:szCs w:val="16"/>
    </w:rPr>
  </w:style>
  <w:style w:type="character" w:customStyle="1" w:styleId="BuborkszvegChar">
    <w:name w:val="Buborékszöveg Char"/>
    <w:aliases w:val=" Char Char2"/>
    <w:link w:val="Buborkszveg"/>
    <w:rsid w:val="004B543E"/>
    <w:rPr>
      <w:rFonts w:ascii="Tahoma" w:hAnsi="Tahoma" w:cs="Tahoma"/>
      <w:sz w:val="16"/>
      <w:szCs w:val="16"/>
      <w:lang w:val="hu-HU" w:eastAsia="hu-HU" w:bidi="ar-SA"/>
    </w:rPr>
  </w:style>
  <w:style w:type="table" w:styleId="Rcsostblzat">
    <w:name w:val="Table Grid"/>
    <w:basedOn w:val="Normltblzat"/>
    <w:uiPriority w:val="39"/>
    <w:rsid w:val="004B5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lus2">
    <w:name w:val="Stílus2"/>
    <w:basedOn w:val="Cmsor2"/>
    <w:autoRedefine/>
    <w:qFormat/>
    <w:rsid w:val="004B543E"/>
  </w:style>
  <w:style w:type="paragraph" w:styleId="TJ3">
    <w:name w:val="toc 3"/>
    <w:basedOn w:val="Norml"/>
    <w:next w:val="Norml"/>
    <w:autoRedefine/>
    <w:uiPriority w:val="39"/>
    <w:qFormat/>
    <w:rsid w:val="00520DA1"/>
    <w:pPr>
      <w:tabs>
        <w:tab w:val="right" w:leader="dot" w:pos="9497"/>
      </w:tabs>
      <w:ind w:left="400"/>
    </w:pPr>
  </w:style>
  <w:style w:type="paragraph" w:styleId="Vgjegyzetszvege">
    <w:name w:val="endnote text"/>
    <w:aliases w:val=" Char"/>
    <w:basedOn w:val="Norml"/>
    <w:link w:val="VgjegyzetszvegeChar"/>
    <w:qFormat/>
    <w:rsid w:val="004B543E"/>
    <w:rPr>
      <w:rFonts w:ascii="Arial" w:hAnsi="Arial"/>
      <w:sz w:val="20"/>
      <w:szCs w:val="20"/>
    </w:rPr>
  </w:style>
  <w:style w:type="character" w:customStyle="1" w:styleId="VgjegyzetszvegeChar">
    <w:name w:val="Végjegyzet szövege Char"/>
    <w:aliases w:val=" Char Char1"/>
    <w:link w:val="Vgjegyzetszvege"/>
    <w:rsid w:val="004B543E"/>
    <w:rPr>
      <w:rFonts w:ascii="Arial" w:hAnsi="Arial"/>
      <w:lang w:val="hu-HU" w:eastAsia="hu-HU" w:bidi="ar-SA"/>
    </w:rPr>
  </w:style>
  <w:style w:type="character" w:styleId="Vgjegyzet-hivatkozs">
    <w:name w:val="endnote reference"/>
    <w:rsid w:val="004B543E"/>
    <w:rPr>
      <w:vertAlign w:val="superscript"/>
    </w:rPr>
  </w:style>
  <w:style w:type="paragraph" w:styleId="Szvegtrzs2">
    <w:name w:val="Body Text 2"/>
    <w:basedOn w:val="Norml"/>
    <w:link w:val="Szvegtrzs2Char"/>
    <w:uiPriority w:val="99"/>
    <w:qFormat/>
    <w:rsid w:val="007B476A"/>
    <w:pPr>
      <w:spacing w:after="120" w:line="480" w:lineRule="auto"/>
    </w:pPr>
  </w:style>
  <w:style w:type="character" w:styleId="Jegyzethivatkozs">
    <w:name w:val="annotation reference"/>
    <w:semiHidden/>
    <w:rsid w:val="00EB4686"/>
    <w:rPr>
      <w:sz w:val="16"/>
      <w:szCs w:val="16"/>
    </w:rPr>
  </w:style>
  <w:style w:type="paragraph" w:styleId="Jegyzetszveg">
    <w:name w:val="annotation text"/>
    <w:basedOn w:val="Norml"/>
    <w:link w:val="JegyzetszvegChar"/>
    <w:semiHidden/>
    <w:qFormat/>
    <w:rsid w:val="00EB4686"/>
    <w:rPr>
      <w:szCs w:val="20"/>
    </w:rPr>
  </w:style>
  <w:style w:type="paragraph" w:styleId="Megjegyzstrgya">
    <w:name w:val="annotation subject"/>
    <w:basedOn w:val="Jegyzetszveg"/>
    <w:next w:val="Jegyzetszveg"/>
    <w:link w:val="MegjegyzstrgyaChar"/>
    <w:semiHidden/>
    <w:qFormat/>
    <w:rsid w:val="00EB4686"/>
    <w:rPr>
      <w:b/>
      <w:bCs/>
    </w:rPr>
  </w:style>
  <w:style w:type="paragraph" w:customStyle="1" w:styleId="NormlCalibri11">
    <w:name w:val="Normál + Calibri 11"/>
    <w:basedOn w:val="Norml"/>
    <w:link w:val="NormlCalibri11Char"/>
    <w:uiPriority w:val="99"/>
    <w:qFormat/>
    <w:rsid w:val="008F283D"/>
    <w:pPr>
      <w:pBdr>
        <w:top w:val="single" w:sz="4" w:space="1" w:color="auto"/>
        <w:left w:val="single" w:sz="4" w:space="4" w:color="auto"/>
        <w:bottom w:val="single" w:sz="4" w:space="1" w:color="auto"/>
        <w:right w:val="single" w:sz="4" w:space="4" w:color="auto"/>
      </w:pBdr>
    </w:pPr>
  </w:style>
  <w:style w:type="paragraph" w:customStyle="1" w:styleId="NormlCalibri">
    <w:name w:val="Normál + Calibri"/>
    <w:aliases w:val="11 pt"/>
    <w:basedOn w:val="Norml"/>
    <w:qFormat/>
    <w:rsid w:val="00A72C7E"/>
    <w:rPr>
      <w:b/>
      <w:bCs/>
      <w:i/>
      <w:iCs/>
      <w:szCs w:val="22"/>
    </w:rPr>
  </w:style>
  <w:style w:type="paragraph" w:customStyle="1" w:styleId="Stlus3">
    <w:name w:val="Stílus3"/>
    <w:basedOn w:val="Cmsor3"/>
    <w:qFormat/>
    <w:rsid w:val="00E83C56"/>
    <w:rPr>
      <w:b w:val="0"/>
      <w:sz w:val="22"/>
      <w:u w:val="single"/>
    </w:rPr>
  </w:style>
  <w:style w:type="paragraph" w:customStyle="1" w:styleId="Stlus4">
    <w:name w:val="Stílus4"/>
    <w:basedOn w:val="Cmsor3"/>
    <w:autoRedefine/>
    <w:qFormat/>
    <w:rsid w:val="0054318E"/>
    <w:rPr>
      <w:b w:val="0"/>
      <w:sz w:val="22"/>
      <w:szCs w:val="22"/>
      <w:u w:val="single"/>
    </w:rPr>
  </w:style>
  <w:style w:type="paragraph" w:styleId="TJ4">
    <w:name w:val="toc 4"/>
    <w:basedOn w:val="Norml"/>
    <w:next w:val="Norml"/>
    <w:autoRedefine/>
    <w:uiPriority w:val="39"/>
    <w:qFormat/>
    <w:rsid w:val="00667EB5"/>
    <w:pPr>
      <w:tabs>
        <w:tab w:val="right" w:leader="dot" w:pos="9487"/>
      </w:tabs>
      <w:ind w:left="600"/>
    </w:pPr>
    <w:rPr>
      <w:rFonts w:cs="Calibri"/>
      <w:noProof/>
      <w:szCs w:val="22"/>
    </w:rPr>
  </w:style>
  <w:style w:type="character" w:customStyle="1" w:styleId="lbjegyzetszvegCharChar">
    <w:name w:val="lábjegyzetszöveg Char Char"/>
    <w:basedOn w:val="Bekezdsalapbettpusa"/>
    <w:rsid w:val="00F068B9"/>
  </w:style>
  <w:style w:type="paragraph" w:customStyle="1" w:styleId="Cm3">
    <w:name w:val="Cím3"/>
    <w:basedOn w:val="Norml"/>
    <w:next w:val="Norml"/>
    <w:qFormat/>
    <w:rsid w:val="00F068B9"/>
    <w:pPr>
      <w:keepNext/>
      <w:keepLines/>
      <w:tabs>
        <w:tab w:val="num" w:pos="900"/>
      </w:tabs>
      <w:spacing w:before="360" w:after="60"/>
      <w:ind w:left="681" w:hanging="397"/>
      <w:outlineLvl w:val="2"/>
    </w:pPr>
    <w:rPr>
      <w:rFonts w:ascii="Verdana" w:hAnsi="Verdana"/>
      <w:b/>
      <w:color w:val="993366"/>
      <w:sz w:val="18"/>
      <w:szCs w:val="18"/>
      <w:lang w:eastAsia="en-GB"/>
    </w:rPr>
  </w:style>
  <w:style w:type="character" w:customStyle="1" w:styleId="link">
    <w:name w:val="link"/>
    <w:basedOn w:val="Bekezdsalapbettpusa"/>
    <w:rsid w:val="00351E0D"/>
  </w:style>
  <w:style w:type="paragraph" w:customStyle="1" w:styleId="StlusNormlCalibri11Mintzatres5-osszrke">
    <w:name w:val="Stílus Normál + Calibri 11 + Mintázat: Üres (5%-os szürke)"/>
    <w:basedOn w:val="NormlCalibri11"/>
    <w:next w:val="NormlCalibri"/>
    <w:autoRedefine/>
    <w:qFormat/>
    <w:rsid w:val="00C76BE7"/>
    <w:pPr>
      <w:pBdr>
        <w:top w:val="none" w:sz="0" w:space="0" w:color="auto"/>
        <w:left w:val="none" w:sz="0" w:space="0" w:color="auto"/>
        <w:bottom w:val="none" w:sz="0" w:space="0" w:color="auto"/>
        <w:right w:val="none" w:sz="0" w:space="0" w:color="auto"/>
      </w:pBdr>
    </w:pPr>
    <w:rPr>
      <w:bCs/>
      <w:iCs/>
      <w:szCs w:val="22"/>
    </w:rPr>
  </w:style>
  <w:style w:type="paragraph" w:customStyle="1" w:styleId="StlusNormlWebCalibri11ptSorkizrt">
    <w:name w:val="Stílus Normál (Web) + Calibri 11 pt Sorkizárt"/>
    <w:basedOn w:val="Norml"/>
    <w:next w:val="Norml"/>
    <w:qFormat/>
    <w:rsid w:val="00E87A38"/>
    <w:rPr>
      <w:szCs w:val="20"/>
    </w:rPr>
  </w:style>
  <w:style w:type="paragraph" w:customStyle="1" w:styleId="StlusNormlCalibri11TimesNewRoman11pt">
    <w:name w:val="Stílus Normál + Calibri 11 + Times New Roman 11 pt"/>
    <w:basedOn w:val="Norml"/>
    <w:next w:val="Norml"/>
    <w:link w:val="StlusNormlCalibri11TimesNewRoman11ptChar"/>
    <w:qFormat/>
    <w:rsid w:val="00E87A38"/>
    <w:pPr>
      <w:shd w:val="clear" w:color="auto" w:fill="FFFFFF"/>
    </w:pPr>
    <w:rPr>
      <w:rFonts w:ascii="Times New Roman" w:hAnsi="Times New Roman"/>
      <w:bCs/>
      <w:iCs/>
    </w:rPr>
  </w:style>
  <w:style w:type="character" w:customStyle="1" w:styleId="StlusNormlCalibri11TimesNewRoman11ptChar">
    <w:name w:val="Stílus Normál + Calibri 11 + Times New Roman 11 pt Char"/>
    <w:link w:val="StlusNormlCalibri11TimesNewRoman11pt"/>
    <w:rsid w:val="00E87A38"/>
    <w:rPr>
      <w:bCs/>
      <w:iCs/>
      <w:sz w:val="22"/>
      <w:szCs w:val="24"/>
      <w:lang w:val="hu-HU" w:eastAsia="hu-HU" w:bidi="ar-SA"/>
    </w:rPr>
  </w:style>
  <w:style w:type="paragraph" w:customStyle="1" w:styleId="StlusNormlCalibri1111pt">
    <w:name w:val="Stílus Normál + Calibri 11 + 11 pt"/>
    <w:basedOn w:val="NormlCalibri11"/>
    <w:link w:val="StlusNormlCalibri1111ptChar"/>
    <w:qFormat/>
    <w:rsid w:val="00E87A38"/>
    <w:pPr>
      <w:shd w:val="clear" w:color="auto" w:fill="FFFFFF"/>
    </w:pPr>
    <w:rPr>
      <w:bCs/>
      <w:iCs/>
    </w:rPr>
  </w:style>
  <w:style w:type="character" w:customStyle="1" w:styleId="NormlCalibri11Char">
    <w:name w:val="Normál + Calibri 11 Char"/>
    <w:link w:val="NormlCalibri11"/>
    <w:uiPriority w:val="99"/>
    <w:rsid w:val="008F283D"/>
    <w:rPr>
      <w:rFonts w:ascii="Calibri" w:hAnsi="Calibri"/>
      <w:bCs/>
      <w:iCs/>
      <w:sz w:val="22"/>
      <w:szCs w:val="24"/>
      <w:lang w:val="hu-HU" w:eastAsia="hu-HU" w:bidi="ar-SA"/>
    </w:rPr>
  </w:style>
  <w:style w:type="character" w:customStyle="1" w:styleId="StlusNormlCalibri1111ptChar">
    <w:name w:val="Stílus Normál + Calibri 11 + 11 pt Char"/>
    <w:link w:val="StlusNormlCalibri1111pt"/>
    <w:rsid w:val="00E87A38"/>
    <w:rPr>
      <w:rFonts w:ascii="Calibri" w:hAnsi="Calibri"/>
      <w:bCs/>
      <w:iCs/>
      <w:sz w:val="22"/>
      <w:szCs w:val="24"/>
      <w:lang w:val="hu-HU" w:eastAsia="hu-HU" w:bidi="ar-SA"/>
    </w:rPr>
  </w:style>
  <w:style w:type="character" w:customStyle="1" w:styleId="highlight">
    <w:name w:val="highlight"/>
    <w:basedOn w:val="Bekezdsalapbettpusa"/>
    <w:rsid w:val="000737DC"/>
  </w:style>
  <w:style w:type="paragraph" w:customStyle="1" w:styleId="ptyikatblzatban">
    <w:name w:val="pötyik a táblázatban"/>
    <w:basedOn w:val="Norml"/>
    <w:qFormat/>
    <w:rsid w:val="00273C78"/>
    <w:pPr>
      <w:tabs>
        <w:tab w:val="left" w:pos="170"/>
        <w:tab w:val="left" w:pos="360"/>
      </w:tabs>
      <w:overflowPunct w:val="0"/>
      <w:autoSpaceDE w:val="0"/>
      <w:autoSpaceDN w:val="0"/>
      <w:adjustRightInd w:val="0"/>
      <w:ind w:left="170" w:hanging="170"/>
      <w:jc w:val="left"/>
      <w:textAlignment w:val="baseline"/>
    </w:pPr>
    <w:rPr>
      <w:rFonts w:ascii="Times New Roman" w:hAnsi="Times New Roman"/>
      <w:noProof/>
      <w:sz w:val="20"/>
      <w:szCs w:val="20"/>
    </w:rPr>
  </w:style>
  <w:style w:type="paragraph" w:customStyle="1" w:styleId="NormlDlt">
    <w:name w:val="Normál + Dőlt"/>
    <w:aliases w:val="Mintázat: Üres (5%-os szürke)"/>
    <w:basedOn w:val="Norml"/>
    <w:next w:val="NormlCalibri11"/>
    <w:qFormat/>
    <w:rsid w:val="00BE3568"/>
    <w:pPr>
      <w:shd w:val="clear" w:color="auto" w:fill="F3F3F3"/>
    </w:pPr>
    <w:rPr>
      <w:i/>
    </w:rPr>
  </w:style>
  <w:style w:type="character" w:customStyle="1" w:styleId="maskwindow">
    <w:name w:val="maskwindow"/>
    <w:basedOn w:val="Bekezdsalapbettpusa"/>
    <w:rsid w:val="007C6D2D"/>
  </w:style>
  <w:style w:type="paragraph" w:customStyle="1" w:styleId="Default">
    <w:name w:val="Default"/>
    <w:qFormat/>
    <w:rsid w:val="00106767"/>
    <w:pPr>
      <w:autoSpaceDE w:val="0"/>
      <w:autoSpaceDN w:val="0"/>
      <w:adjustRightInd w:val="0"/>
    </w:pPr>
    <w:rPr>
      <w:color w:val="000000"/>
      <w:sz w:val="24"/>
      <w:szCs w:val="24"/>
    </w:rPr>
  </w:style>
  <w:style w:type="character" w:customStyle="1" w:styleId="hChar">
    <w:name w:val="h Char"/>
    <w:aliases w:val="Header/Footer Char,header odd Char,Hyphen Char Char,Élőfej Char1,Char Char2,Hyphen Char1"/>
    <w:locked/>
    <w:rsid w:val="006C5179"/>
    <w:rPr>
      <w:rFonts w:ascii="Verdana" w:hAnsi="Verdana"/>
      <w:szCs w:val="24"/>
      <w:lang w:val="hu-HU" w:eastAsia="hu-HU" w:bidi="ar-SA"/>
    </w:rPr>
  </w:style>
  <w:style w:type="character" w:customStyle="1" w:styleId="ListaszerbekezdsChar">
    <w:name w:val="Listaszerű bekezdés Char"/>
    <w:aliases w:val="List Paragraph à moi Char,lista_2 Char,Számozott lista 1 Char,Eszeri felsorolás Char,Listaszerű bekezdés1 Char,List Paragraph1 Char,Welt L Char Char,Welt L Char1,Bullet List Char,FooterText Char,numbered Char,列出段落 Char"/>
    <w:link w:val="Listaszerbekezds"/>
    <w:uiPriority w:val="34"/>
    <w:qFormat/>
    <w:locked/>
    <w:rsid w:val="00540514"/>
    <w:rPr>
      <w:rFonts w:ascii="Calibri" w:hAnsi="Calibri"/>
      <w:sz w:val="22"/>
      <w:szCs w:val="24"/>
    </w:rPr>
  </w:style>
  <w:style w:type="character" w:customStyle="1" w:styleId="NormlWebChar">
    <w:name w:val="Normál (Web) Char"/>
    <w:link w:val="NormlWeb"/>
    <w:uiPriority w:val="99"/>
    <w:rsid w:val="00370423"/>
    <w:rPr>
      <w:rFonts w:ascii="Calibri" w:hAnsi="Calibri"/>
      <w:sz w:val="22"/>
      <w:szCs w:val="24"/>
    </w:rPr>
  </w:style>
  <w:style w:type="character" w:customStyle="1" w:styleId="afszintertextarticletitle">
    <w:name w:val="afszinter_textarticletitle"/>
    <w:rsid w:val="0096333F"/>
  </w:style>
  <w:style w:type="paragraph" w:customStyle="1" w:styleId="v1msonormal">
    <w:name w:val="v1msonormal"/>
    <w:basedOn w:val="Norml"/>
    <w:qFormat/>
    <w:rsid w:val="00B80EDD"/>
    <w:pPr>
      <w:spacing w:before="100" w:beforeAutospacing="1" w:after="100" w:afterAutospacing="1"/>
      <w:jc w:val="left"/>
    </w:pPr>
    <w:rPr>
      <w:rFonts w:ascii="Times New Roman" w:hAnsi="Times New Roman"/>
      <w:sz w:val="24"/>
    </w:rPr>
  </w:style>
  <w:style w:type="paragraph" w:customStyle="1" w:styleId="cimsor43">
    <w:name w:val="cimsor4_3"/>
    <w:basedOn w:val="Norml"/>
    <w:uiPriority w:val="99"/>
    <w:qFormat/>
    <w:rsid w:val="005C6CAE"/>
    <w:pPr>
      <w:keepNext/>
      <w:keepLines/>
      <w:numPr>
        <w:ilvl w:val="3"/>
        <w:numId w:val="12"/>
      </w:numPr>
      <w:spacing w:before="240" w:after="180" w:line="312" w:lineRule="auto"/>
      <w:ind w:left="1928" w:hanging="794"/>
      <w:outlineLvl w:val="3"/>
    </w:pPr>
    <w:rPr>
      <w:rFonts w:ascii="Calibri Light" w:hAnsi="Calibri Light"/>
      <w:color w:val="028470"/>
      <w:szCs w:val="20"/>
      <w:lang w:eastAsia="en-US"/>
    </w:rPr>
  </w:style>
  <w:style w:type="paragraph" w:styleId="Szvegtrzs">
    <w:name w:val="Body Text"/>
    <w:basedOn w:val="Norml"/>
    <w:link w:val="SzvegtrzsChar"/>
    <w:qFormat/>
    <w:rsid w:val="005C6CAE"/>
    <w:pPr>
      <w:spacing w:after="120"/>
    </w:pPr>
  </w:style>
  <w:style w:type="character" w:customStyle="1" w:styleId="SzvegtrzsChar">
    <w:name w:val="Szövegtörzs Char"/>
    <w:link w:val="Szvegtrzs"/>
    <w:rsid w:val="005C6CAE"/>
    <w:rPr>
      <w:rFonts w:ascii="Calibri" w:hAnsi="Calibri"/>
      <w:sz w:val="22"/>
      <w:szCs w:val="24"/>
    </w:rPr>
  </w:style>
  <w:style w:type="paragraph" w:customStyle="1" w:styleId="CM6">
    <w:name w:val="CM6"/>
    <w:basedOn w:val="Default"/>
    <w:next w:val="Default"/>
    <w:uiPriority w:val="99"/>
    <w:qFormat/>
    <w:rsid w:val="005C6CAE"/>
    <w:pPr>
      <w:spacing w:line="416" w:lineRule="atLeast"/>
    </w:pPr>
    <w:rPr>
      <w:color w:val="auto"/>
    </w:rPr>
  </w:style>
  <w:style w:type="paragraph" w:customStyle="1" w:styleId="Stlus5">
    <w:name w:val="Stílus5"/>
    <w:basedOn w:val="Cmsor4"/>
    <w:link w:val="Stlus5Char"/>
    <w:uiPriority w:val="99"/>
    <w:qFormat/>
    <w:rsid w:val="005C6CAE"/>
    <w:pPr>
      <w:pBdr>
        <w:top w:val="none" w:sz="0" w:space="0" w:color="auto"/>
        <w:left w:val="none" w:sz="0" w:space="0" w:color="auto"/>
        <w:bottom w:val="none" w:sz="0" w:space="0" w:color="auto"/>
        <w:right w:val="none" w:sz="0" w:space="0" w:color="auto"/>
      </w:pBdr>
      <w:spacing w:before="0" w:after="0"/>
    </w:pPr>
    <w:rPr>
      <w:b/>
      <w:bCs w:val="0"/>
      <w:sz w:val="22"/>
      <w:szCs w:val="20"/>
    </w:rPr>
  </w:style>
  <w:style w:type="character" w:customStyle="1" w:styleId="Stlus5Char">
    <w:name w:val="Stílus5 Char"/>
    <w:link w:val="Stlus5"/>
    <w:uiPriority w:val="99"/>
    <w:locked/>
    <w:rsid w:val="005C6CAE"/>
    <w:rPr>
      <w:rFonts w:ascii="Calibri" w:hAnsi="Calibri"/>
      <w:b/>
      <w:sz w:val="22"/>
    </w:rPr>
  </w:style>
  <w:style w:type="paragraph" w:customStyle="1" w:styleId="Cm2HEP">
    <w:name w:val="Cím2HEP"/>
    <w:basedOn w:val="Norml"/>
    <w:link w:val="Cm2HEPChar"/>
    <w:qFormat/>
    <w:rsid w:val="005C6CAE"/>
    <w:pPr>
      <w:keepNext/>
      <w:outlineLvl w:val="3"/>
    </w:pPr>
    <w:rPr>
      <w:b/>
      <w:sz w:val="24"/>
      <w:szCs w:val="20"/>
    </w:rPr>
  </w:style>
  <w:style w:type="paragraph" w:customStyle="1" w:styleId="Cm3HEP">
    <w:name w:val="Cím3HEP"/>
    <w:basedOn w:val="Cmsor3"/>
    <w:link w:val="Cm3HEPChar"/>
    <w:qFormat/>
    <w:rsid w:val="005C6CAE"/>
    <w:pPr>
      <w:pBdr>
        <w:top w:val="none" w:sz="0" w:space="0" w:color="auto"/>
        <w:left w:val="none" w:sz="0" w:space="0" w:color="auto"/>
        <w:bottom w:val="none" w:sz="0" w:space="0" w:color="auto"/>
        <w:right w:val="none" w:sz="0" w:space="0" w:color="auto"/>
      </w:pBdr>
      <w:spacing w:before="0" w:after="0"/>
      <w:jc w:val="both"/>
    </w:pPr>
    <w:rPr>
      <w:bCs w:val="0"/>
      <w:sz w:val="22"/>
      <w:szCs w:val="20"/>
    </w:rPr>
  </w:style>
  <w:style w:type="character" w:customStyle="1" w:styleId="Cm2HEPChar">
    <w:name w:val="Cím2HEP Char"/>
    <w:link w:val="Cm2HEP"/>
    <w:locked/>
    <w:rsid w:val="005C6CAE"/>
    <w:rPr>
      <w:rFonts w:ascii="Calibri" w:hAnsi="Calibri"/>
      <w:b/>
      <w:sz w:val="24"/>
    </w:rPr>
  </w:style>
  <w:style w:type="character" w:customStyle="1" w:styleId="Cm3HEPChar">
    <w:name w:val="Cím3HEP Char"/>
    <w:link w:val="Cm3HEP"/>
    <w:locked/>
    <w:rsid w:val="005C6CAE"/>
    <w:rPr>
      <w:rFonts w:ascii="Calibri" w:hAnsi="Calibri"/>
      <w:b/>
      <w:sz w:val="22"/>
    </w:rPr>
  </w:style>
  <w:style w:type="paragraph" w:customStyle="1" w:styleId="normal-header">
    <w:name w:val="normal - header"/>
    <w:basedOn w:val="Norml"/>
    <w:qFormat/>
    <w:rsid w:val="005C6CAE"/>
    <w:pPr>
      <w:tabs>
        <w:tab w:val="left" w:pos="5670"/>
        <w:tab w:val="center" w:pos="6804"/>
      </w:tabs>
      <w:spacing w:line="300" w:lineRule="auto"/>
      <w:ind w:firstLine="1134"/>
    </w:pPr>
    <w:rPr>
      <w:rFonts w:ascii="Arial" w:eastAsia="Calibri" w:hAnsi="Arial" w:cs="Calibri"/>
      <w:color w:val="404040"/>
      <w:sz w:val="20"/>
      <w:lang w:eastAsia="en-US"/>
    </w:rPr>
  </w:style>
  <w:style w:type="paragraph" w:customStyle="1" w:styleId="Cmsor20">
    <w:name w:val="Címsor2"/>
    <w:basedOn w:val="Cmsor1"/>
    <w:link w:val="Cmsor2Char0"/>
    <w:qFormat/>
    <w:rsid w:val="005C6CAE"/>
    <w:pPr>
      <w:pBdr>
        <w:top w:val="none" w:sz="0" w:space="0" w:color="auto"/>
        <w:left w:val="none" w:sz="0" w:space="0" w:color="auto"/>
        <w:bottom w:val="none" w:sz="0" w:space="0" w:color="auto"/>
        <w:right w:val="none" w:sz="0" w:space="0" w:color="auto"/>
      </w:pBdr>
      <w:autoSpaceDE/>
      <w:autoSpaceDN/>
      <w:adjustRightInd/>
      <w:ind w:left="576" w:hanging="576"/>
      <w:jc w:val="left"/>
    </w:pPr>
    <w:rPr>
      <w:rFonts w:ascii="Cambria" w:hAnsi="Cambria" w:cs="Calibri"/>
      <w:bCs w:val="0"/>
      <w:color w:val="365F91"/>
      <w:szCs w:val="22"/>
      <w:lang w:bidi="en-US"/>
    </w:rPr>
  </w:style>
  <w:style w:type="character" w:customStyle="1" w:styleId="Cmsor2Char0">
    <w:name w:val="Címsor2 Char"/>
    <w:link w:val="Cmsor20"/>
    <w:rsid w:val="005C6CAE"/>
    <w:rPr>
      <w:rFonts w:ascii="Cambria" w:hAnsi="Cambria" w:cs="Calibri"/>
      <w:b/>
      <w:color w:val="365F91"/>
      <w:sz w:val="28"/>
      <w:szCs w:val="22"/>
      <w:lang w:bidi="en-US"/>
    </w:rPr>
  </w:style>
  <w:style w:type="character" w:customStyle="1" w:styleId="apple-converted-space">
    <w:name w:val="apple-converted-space"/>
    <w:rsid w:val="00A532C9"/>
    <w:rPr>
      <w:rFonts w:cs="Times New Roman"/>
    </w:rPr>
  </w:style>
  <w:style w:type="character" w:customStyle="1" w:styleId="Feloldatlanmegemlts1">
    <w:name w:val="Feloldatlan megemlítés1"/>
    <w:uiPriority w:val="99"/>
    <w:semiHidden/>
    <w:unhideWhenUsed/>
    <w:rsid w:val="00C450A6"/>
    <w:rPr>
      <w:color w:val="605E5C"/>
      <w:shd w:val="clear" w:color="auto" w:fill="E1DFDD"/>
    </w:rPr>
  </w:style>
  <w:style w:type="paragraph" w:customStyle="1" w:styleId="msonormal0">
    <w:name w:val="msonormal"/>
    <w:basedOn w:val="Norml"/>
    <w:qFormat/>
    <w:rsid w:val="00C450A6"/>
    <w:pPr>
      <w:spacing w:before="100" w:beforeAutospacing="1" w:after="100" w:afterAutospacing="1"/>
      <w:jc w:val="left"/>
    </w:pPr>
    <w:rPr>
      <w:rFonts w:ascii="Times New Roman" w:hAnsi="Times New Roman"/>
      <w:sz w:val="24"/>
    </w:rPr>
  </w:style>
  <w:style w:type="character" w:styleId="Mrltotthiperhivatkozs">
    <w:name w:val="FollowedHyperlink"/>
    <w:uiPriority w:val="99"/>
    <w:unhideWhenUsed/>
    <w:rsid w:val="00C450A6"/>
    <w:rPr>
      <w:color w:val="800080"/>
      <w:u w:val="single"/>
    </w:rPr>
  </w:style>
  <w:style w:type="paragraph" w:customStyle="1" w:styleId="release-date">
    <w:name w:val="release-date"/>
    <w:basedOn w:val="Norml"/>
    <w:qFormat/>
    <w:rsid w:val="00236447"/>
    <w:pPr>
      <w:spacing w:before="100" w:beforeAutospacing="1" w:after="100" w:afterAutospacing="1"/>
      <w:jc w:val="left"/>
    </w:pPr>
    <w:rPr>
      <w:rFonts w:ascii="Times New Roman" w:hAnsi="Times New Roman"/>
      <w:sz w:val="24"/>
    </w:rPr>
  </w:style>
  <w:style w:type="paragraph" w:customStyle="1" w:styleId="lead">
    <w:name w:val="lead"/>
    <w:basedOn w:val="Norml"/>
    <w:uiPriority w:val="99"/>
    <w:qFormat/>
    <w:rsid w:val="00236447"/>
    <w:pPr>
      <w:spacing w:before="100" w:beforeAutospacing="1" w:after="100" w:afterAutospacing="1"/>
      <w:jc w:val="left"/>
    </w:pPr>
    <w:rPr>
      <w:rFonts w:ascii="Times New Roman" w:hAnsi="Times New Roman"/>
      <w:sz w:val="24"/>
    </w:rPr>
  </w:style>
  <w:style w:type="paragraph" w:customStyle="1" w:styleId="bp">
    <w:name w:val="bp"/>
    <w:basedOn w:val="Norml"/>
    <w:qFormat/>
    <w:rsid w:val="00236447"/>
    <w:pPr>
      <w:spacing w:before="100" w:beforeAutospacing="1" w:after="100" w:afterAutospacing="1"/>
      <w:jc w:val="left"/>
    </w:pPr>
    <w:rPr>
      <w:rFonts w:ascii="Times New Roman" w:hAnsi="Times New Roman"/>
      <w:sz w:val="24"/>
    </w:rPr>
  </w:style>
  <w:style w:type="character" w:customStyle="1" w:styleId="nowrap">
    <w:name w:val="nowrap"/>
    <w:basedOn w:val="Bekezdsalapbettpusa"/>
    <w:rsid w:val="00236447"/>
  </w:style>
  <w:style w:type="paragraph" w:customStyle="1" w:styleId="table-title">
    <w:name w:val="table-title"/>
    <w:basedOn w:val="Norml"/>
    <w:qFormat/>
    <w:rsid w:val="00236447"/>
    <w:pPr>
      <w:spacing w:before="100" w:beforeAutospacing="1" w:after="100" w:afterAutospacing="1"/>
      <w:jc w:val="left"/>
    </w:pPr>
    <w:rPr>
      <w:rFonts w:ascii="Times New Roman" w:hAnsi="Times New Roman"/>
      <w:sz w:val="24"/>
    </w:rPr>
  </w:style>
  <w:style w:type="paragraph" w:customStyle="1" w:styleId="followup">
    <w:name w:val="followup"/>
    <w:basedOn w:val="Norml"/>
    <w:qFormat/>
    <w:rsid w:val="00236447"/>
    <w:pPr>
      <w:spacing w:before="100" w:beforeAutospacing="1" w:after="100" w:afterAutospacing="1"/>
      <w:jc w:val="left"/>
    </w:pPr>
    <w:rPr>
      <w:rFonts w:ascii="Times New Roman" w:hAnsi="Times New Roman"/>
      <w:sz w:val="24"/>
    </w:rPr>
  </w:style>
  <w:style w:type="numbering" w:customStyle="1" w:styleId="Nemlista1">
    <w:name w:val="Nem lista1"/>
    <w:next w:val="Nemlista"/>
    <w:uiPriority w:val="99"/>
    <w:semiHidden/>
    <w:unhideWhenUsed/>
    <w:rsid w:val="00B81976"/>
  </w:style>
  <w:style w:type="character" w:customStyle="1" w:styleId="mw-headline">
    <w:name w:val="mw-headline"/>
    <w:basedOn w:val="Bekezdsalapbettpusa"/>
    <w:rsid w:val="00B8334E"/>
  </w:style>
  <w:style w:type="character" w:customStyle="1" w:styleId="markedcontent">
    <w:name w:val="markedcontent"/>
    <w:basedOn w:val="Bekezdsalapbettpusa"/>
    <w:rsid w:val="00371D1F"/>
  </w:style>
  <w:style w:type="table" w:customStyle="1" w:styleId="Rcsostblzat1">
    <w:name w:val="Rácsos táblázat1"/>
    <w:basedOn w:val="Normltblzat"/>
    <w:next w:val="Rcsostblzat"/>
    <w:uiPriority w:val="39"/>
    <w:rsid w:val="0074230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f0agj">
    <w:name w:val="cf0 agj"/>
    <w:basedOn w:val="Norml"/>
    <w:uiPriority w:val="99"/>
    <w:qFormat/>
    <w:rsid w:val="00742306"/>
    <w:pPr>
      <w:spacing w:before="100" w:beforeAutospacing="1" w:after="100" w:afterAutospacing="1"/>
      <w:jc w:val="left"/>
    </w:pPr>
    <w:rPr>
      <w:rFonts w:ascii="Times New Roman" w:hAnsi="Times New Roman"/>
      <w:sz w:val="24"/>
    </w:rPr>
  </w:style>
  <w:style w:type="paragraph" w:customStyle="1" w:styleId="Listaszerbekezds2">
    <w:name w:val="Listaszerű bekezdés2"/>
    <w:basedOn w:val="Norml"/>
    <w:rsid w:val="00742306"/>
    <w:pPr>
      <w:spacing w:after="160" w:line="256" w:lineRule="auto"/>
      <w:ind w:left="720"/>
      <w:contextualSpacing/>
      <w:jc w:val="left"/>
    </w:pPr>
    <w:rPr>
      <w:szCs w:val="22"/>
      <w:lang w:eastAsia="en-US"/>
    </w:rPr>
  </w:style>
  <w:style w:type="paragraph" w:customStyle="1" w:styleId="Standard">
    <w:name w:val="Standard"/>
    <w:uiPriority w:val="99"/>
    <w:qFormat/>
    <w:rsid w:val="00B776A4"/>
    <w:pPr>
      <w:suppressAutoHyphens/>
      <w:autoSpaceDN w:val="0"/>
    </w:pPr>
    <w:rPr>
      <w:rFonts w:ascii="Liberation Serif" w:eastAsia="SimSun" w:hAnsi="Liberation Serif" w:cs="Arial"/>
      <w:kern w:val="3"/>
      <w:sz w:val="24"/>
      <w:szCs w:val="24"/>
      <w:lang w:eastAsia="zh-CN" w:bidi="hi-IN"/>
    </w:rPr>
  </w:style>
  <w:style w:type="numbering" w:customStyle="1" w:styleId="WW8Num45">
    <w:name w:val="WW8Num45"/>
    <w:rsid w:val="00B776A4"/>
  </w:style>
  <w:style w:type="paragraph" w:styleId="Szvegtrzsbehzssal2">
    <w:name w:val="Body Text Indent 2"/>
    <w:basedOn w:val="Norml"/>
    <w:link w:val="Szvegtrzsbehzssal2Char"/>
    <w:qFormat/>
    <w:rsid w:val="00B776A4"/>
    <w:pPr>
      <w:spacing w:after="120" w:line="480" w:lineRule="auto"/>
      <w:ind w:left="283"/>
    </w:pPr>
  </w:style>
  <w:style w:type="character" w:customStyle="1" w:styleId="Szvegtrzsbehzssal2Char">
    <w:name w:val="Szövegtörzs behúzással 2 Char"/>
    <w:link w:val="Szvegtrzsbehzssal2"/>
    <w:rsid w:val="00B776A4"/>
    <w:rPr>
      <w:rFonts w:ascii="Calibri" w:hAnsi="Calibri"/>
      <w:sz w:val="22"/>
      <w:szCs w:val="24"/>
    </w:rPr>
  </w:style>
  <w:style w:type="paragraph" w:customStyle="1" w:styleId="Textbody">
    <w:name w:val="Text body"/>
    <w:basedOn w:val="Standard"/>
    <w:uiPriority w:val="99"/>
    <w:qFormat/>
    <w:rsid w:val="00B776A4"/>
    <w:pPr>
      <w:spacing w:after="140" w:line="288" w:lineRule="auto"/>
    </w:pPr>
  </w:style>
  <w:style w:type="numbering" w:customStyle="1" w:styleId="WW8Num8">
    <w:name w:val="WW8Num8"/>
    <w:rsid w:val="00B776A4"/>
  </w:style>
  <w:style w:type="numbering" w:customStyle="1" w:styleId="WW8Num38">
    <w:name w:val="WW8Num38"/>
    <w:rsid w:val="00B776A4"/>
  </w:style>
  <w:style w:type="paragraph" w:customStyle="1" w:styleId="TableContents">
    <w:name w:val="Table Contents"/>
    <w:basedOn w:val="Standard"/>
    <w:uiPriority w:val="99"/>
    <w:qFormat/>
    <w:rsid w:val="00B776A4"/>
    <w:pPr>
      <w:suppressLineNumbers/>
    </w:pPr>
  </w:style>
  <w:style w:type="paragraph" w:customStyle="1" w:styleId="uj">
    <w:name w:val="uj"/>
    <w:basedOn w:val="Norml"/>
    <w:qFormat/>
    <w:rsid w:val="00B776A4"/>
    <w:pPr>
      <w:spacing w:before="100" w:beforeAutospacing="1" w:after="100" w:afterAutospacing="1"/>
      <w:jc w:val="left"/>
    </w:pPr>
    <w:rPr>
      <w:rFonts w:ascii="Times New Roman" w:hAnsi="Times New Roman"/>
      <w:sz w:val="24"/>
    </w:rPr>
  </w:style>
  <w:style w:type="character" w:customStyle="1" w:styleId="highlighted">
    <w:name w:val="highlighted"/>
    <w:basedOn w:val="Bekezdsalapbettpusa"/>
    <w:rsid w:val="00B776A4"/>
  </w:style>
  <w:style w:type="paragraph" w:customStyle="1" w:styleId="Listaszerbekezds20">
    <w:name w:val="Listaszerű bekezdés2"/>
    <w:basedOn w:val="Norml"/>
    <w:uiPriority w:val="99"/>
    <w:qFormat/>
    <w:rsid w:val="00B776A4"/>
    <w:pPr>
      <w:spacing w:after="160" w:line="259" w:lineRule="auto"/>
      <w:ind w:left="720"/>
      <w:contextualSpacing/>
      <w:jc w:val="left"/>
    </w:pPr>
    <w:rPr>
      <w:szCs w:val="22"/>
      <w:lang w:eastAsia="en-US"/>
    </w:rPr>
  </w:style>
  <w:style w:type="paragraph" w:customStyle="1" w:styleId="m-0">
    <w:name w:val="m-0"/>
    <w:basedOn w:val="Norml"/>
    <w:qFormat/>
    <w:rsid w:val="00B776A4"/>
    <w:pPr>
      <w:spacing w:before="100" w:beforeAutospacing="1" w:after="100" w:afterAutospacing="1"/>
      <w:jc w:val="left"/>
    </w:pPr>
    <w:rPr>
      <w:rFonts w:ascii="Times New Roman" w:hAnsi="Times New Roman"/>
      <w:sz w:val="24"/>
    </w:rPr>
  </w:style>
  <w:style w:type="paragraph" w:customStyle="1" w:styleId="CM36">
    <w:name w:val="CM36"/>
    <w:basedOn w:val="Default"/>
    <w:next w:val="Default"/>
    <w:uiPriority w:val="99"/>
    <w:qFormat/>
    <w:rsid w:val="00EE590D"/>
    <w:rPr>
      <w:color w:val="auto"/>
    </w:rPr>
  </w:style>
  <w:style w:type="character" w:customStyle="1" w:styleId="FootnoteSymbol">
    <w:name w:val="Footnote Symbol"/>
    <w:uiPriority w:val="99"/>
    <w:rsid w:val="00EE590D"/>
    <w:rPr>
      <w:position w:val="0"/>
      <w:vertAlign w:val="superscript"/>
    </w:rPr>
  </w:style>
  <w:style w:type="character" w:customStyle="1" w:styleId="Szvegtrzs2Char">
    <w:name w:val="Szövegtörzs 2 Char"/>
    <w:link w:val="Szvegtrzs2"/>
    <w:uiPriority w:val="99"/>
    <w:locked/>
    <w:rsid w:val="00EE590D"/>
    <w:rPr>
      <w:rFonts w:ascii="Calibri" w:hAnsi="Calibri"/>
      <w:sz w:val="22"/>
      <w:szCs w:val="24"/>
    </w:rPr>
  </w:style>
  <w:style w:type="character" w:customStyle="1" w:styleId="JegyzetszvegChar">
    <w:name w:val="Jegyzetszöveg Char"/>
    <w:link w:val="Jegyzetszveg"/>
    <w:semiHidden/>
    <w:rsid w:val="002521AD"/>
    <w:rPr>
      <w:rFonts w:ascii="Calibri" w:hAnsi="Calibri"/>
      <w:sz w:val="22"/>
    </w:rPr>
  </w:style>
  <w:style w:type="character" w:customStyle="1" w:styleId="MegjegyzstrgyaChar">
    <w:name w:val="Megjegyzés tárgya Char"/>
    <w:link w:val="Megjegyzstrgya"/>
    <w:semiHidden/>
    <w:rsid w:val="002521AD"/>
    <w:rPr>
      <w:rFonts w:ascii="Calibri" w:hAnsi="Calibri"/>
      <w:b/>
      <w:bCs/>
      <w:sz w:val="22"/>
    </w:rPr>
  </w:style>
  <w:style w:type="numbering" w:customStyle="1" w:styleId="WW8Num451">
    <w:name w:val="WW8Num451"/>
    <w:rsid w:val="002521AD"/>
  </w:style>
  <w:style w:type="numbering" w:customStyle="1" w:styleId="WW8Num81">
    <w:name w:val="WW8Num81"/>
    <w:rsid w:val="002521AD"/>
  </w:style>
  <w:style w:type="numbering" w:customStyle="1" w:styleId="WW8Num381">
    <w:name w:val="WW8Num381"/>
    <w:rsid w:val="002521AD"/>
  </w:style>
  <w:style w:type="numbering" w:customStyle="1" w:styleId="WW8Num452">
    <w:name w:val="WW8Num452"/>
    <w:rsid w:val="000677D1"/>
    <w:pPr>
      <w:numPr>
        <w:numId w:val="15"/>
      </w:numPr>
    </w:pPr>
  </w:style>
  <w:style w:type="numbering" w:customStyle="1" w:styleId="WW8Num82">
    <w:name w:val="WW8Num82"/>
    <w:rsid w:val="000677D1"/>
    <w:pPr>
      <w:numPr>
        <w:numId w:val="16"/>
      </w:numPr>
    </w:pPr>
  </w:style>
  <w:style w:type="numbering" w:customStyle="1" w:styleId="WW8Num382">
    <w:name w:val="WW8Num382"/>
    <w:rsid w:val="000677D1"/>
    <w:pPr>
      <w:numPr>
        <w:numId w:val="17"/>
      </w:numPr>
    </w:pPr>
  </w:style>
  <w:style w:type="character" w:customStyle="1" w:styleId="Feloldatlanmegemlts10">
    <w:name w:val="Feloldatlan megemlítés1"/>
    <w:uiPriority w:val="99"/>
    <w:semiHidden/>
    <w:unhideWhenUsed/>
    <w:rsid w:val="00741602"/>
    <w:rPr>
      <w:color w:val="605E5C"/>
      <w:shd w:val="clear" w:color="auto" w:fill="E1DFDD"/>
    </w:rPr>
  </w:style>
  <w:style w:type="numbering" w:customStyle="1" w:styleId="WW8Num453">
    <w:name w:val="WW8Num453"/>
    <w:rsid w:val="00741602"/>
    <w:pPr>
      <w:numPr>
        <w:numId w:val="5"/>
      </w:numPr>
    </w:pPr>
  </w:style>
  <w:style w:type="numbering" w:customStyle="1" w:styleId="WW8Num83">
    <w:name w:val="WW8Num83"/>
    <w:rsid w:val="00741602"/>
    <w:pPr>
      <w:numPr>
        <w:numId w:val="6"/>
      </w:numPr>
    </w:pPr>
  </w:style>
  <w:style w:type="numbering" w:customStyle="1" w:styleId="WW8Num383">
    <w:name w:val="WW8Num383"/>
    <w:rsid w:val="00741602"/>
    <w:pPr>
      <w:numPr>
        <w:numId w:val="7"/>
      </w:numPr>
    </w:pPr>
  </w:style>
  <w:style w:type="character" w:customStyle="1" w:styleId="article-content">
    <w:name w:val="article-content"/>
    <w:basedOn w:val="Bekezdsalapbettpusa"/>
    <w:rsid w:val="00741602"/>
  </w:style>
  <w:style w:type="character" w:customStyle="1" w:styleId="LbjegyzetszvegChar2">
    <w:name w:val="Lábjegyzetszöveg Char2"/>
    <w:aliases w:val="lábjegyzetszöveg Char1,Lábjegyzetszöveg_Dia Char1,Lábjegyzetszöveg Char Char Char1,Footnote Char1,Char1 Char Char2,Char1 Char Char Char1,Lábjegyzetszöveg Char1 Char1,Lábjegyzetszöveg Char1 Char Char Char1 Char1"/>
    <w:uiPriority w:val="99"/>
    <w:semiHidden/>
    <w:rsid w:val="007B4204"/>
    <w:rPr>
      <w:rFonts w:ascii="Calibri" w:hAnsi="Calibri"/>
    </w:rPr>
  </w:style>
  <w:style w:type="character" w:customStyle="1" w:styleId="hgkelc">
    <w:name w:val="hgkelc"/>
    <w:basedOn w:val="Bekezdsalapbettpusa"/>
    <w:rsid w:val="007B4204"/>
  </w:style>
  <w:style w:type="character" w:customStyle="1" w:styleId="Feloldatlanmegemlts2">
    <w:name w:val="Feloldatlan megemlítés2"/>
    <w:uiPriority w:val="99"/>
    <w:semiHidden/>
    <w:unhideWhenUsed/>
    <w:rsid w:val="007B4204"/>
    <w:rPr>
      <w:color w:val="605E5C"/>
      <w:shd w:val="clear" w:color="auto" w:fill="E1DFDD"/>
    </w:rPr>
  </w:style>
  <w:style w:type="character" w:customStyle="1" w:styleId="Internet-hivatkozs">
    <w:name w:val="Internet-hivatkozás"/>
    <w:uiPriority w:val="99"/>
    <w:rsid w:val="0058610F"/>
    <w:rPr>
      <w:rFonts w:ascii="Verdana" w:hAnsi="Verdana"/>
      <w:b w:val="0"/>
      <w:bCs w:val="0"/>
      <w:color w:val="003085"/>
      <w:sz w:val="16"/>
      <w:szCs w:val="16"/>
      <w:u w:val="single"/>
    </w:rPr>
  </w:style>
  <w:style w:type="character" w:customStyle="1" w:styleId="Lbjegyzet-horgony">
    <w:name w:val="Lábjegyzet-horgony"/>
    <w:rsid w:val="0058610F"/>
    <w:rPr>
      <w:vertAlign w:val="superscript"/>
    </w:rPr>
  </w:style>
  <w:style w:type="paragraph" w:customStyle="1" w:styleId="Lbjegyzet">
    <w:name w:val="Lábjegyzet"/>
    <w:basedOn w:val="Norml"/>
    <w:rsid w:val="0058610F"/>
    <w:pPr>
      <w:suppressAutoHyphens/>
      <w:spacing w:after="160" w:line="259" w:lineRule="auto"/>
      <w:jc w:val="left"/>
    </w:pPr>
    <w:rPr>
      <w:rFonts w:eastAsia="SimSun" w:cs="Calibri"/>
      <w:szCs w:val="22"/>
      <w:lang w:eastAsia="en-US"/>
    </w:rPr>
  </w:style>
  <w:style w:type="numbering" w:customStyle="1" w:styleId="Nemlista11">
    <w:name w:val="Nem lista11"/>
    <w:next w:val="Nemlista"/>
    <w:uiPriority w:val="99"/>
    <w:semiHidden/>
    <w:unhideWhenUsed/>
    <w:rsid w:val="0034789B"/>
  </w:style>
  <w:style w:type="numbering" w:customStyle="1" w:styleId="Aktulislista1">
    <w:name w:val="Aktuális lista1"/>
    <w:uiPriority w:val="99"/>
    <w:rsid w:val="0026731E"/>
  </w:style>
  <w:style w:type="character" w:styleId="Erskiemels">
    <w:name w:val="Intense Emphasis"/>
    <w:basedOn w:val="Bekezdsalapbettpusa"/>
    <w:uiPriority w:val="21"/>
    <w:qFormat/>
    <w:rsid w:val="002F51B0"/>
    <w:rPr>
      <w:i/>
      <w:iCs/>
      <w:color w:val="2F5496" w:themeColor="accent1" w:themeShade="BF"/>
    </w:rPr>
  </w:style>
  <w:style w:type="paragraph" w:customStyle="1" w:styleId="isselectedend">
    <w:name w:val="isselectedend"/>
    <w:basedOn w:val="Norml"/>
    <w:rsid w:val="002F51B0"/>
    <w:pPr>
      <w:spacing w:before="100" w:beforeAutospacing="1" w:after="100" w:afterAutospacing="1"/>
      <w:jc w:val="left"/>
    </w:pPr>
    <w:rPr>
      <w:rFonts w:ascii="Times New Roman" w:hAnsi="Times New Roman"/>
      <w:sz w:val="24"/>
    </w:rPr>
  </w:style>
  <w:style w:type="numbering" w:customStyle="1" w:styleId="Nemlista111">
    <w:name w:val="Nem lista111"/>
    <w:next w:val="Nemlista"/>
    <w:uiPriority w:val="99"/>
    <w:semiHidden/>
    <w:unhideWhenUsed/>
    <w:rsid w:val="00360765"/>
  </w:style>
  <w:style w:type="character" w:customStyle="1" w:styleId="whitespace-normal">
    <w:name w:val="whitespace-normal"/>
    <w:basedOn w:val="Bekezdsalapbettpusa"/>
    <w:rsid w:val="000E41E6"/>
  </w:style>
  <w:style w:type="paragraph" w:customStyle="1" w:styleId="pdq2pgselectionanchorcontainer">
    <w:name w:val="pdq2pg_selectionanchorcontainer"/>
    <w:basedOn w:val="Norml"/>
    <w:rsid w:val="000E41E6"/>
    <w:pPr>
      <w:spacing w:before="100" w:beforeAutospacing="1" w:after="100" w:afterAutospacing="1"/>
      <w:jc w:val="left"/>
    </w:pPr>
    <w:rPr>
      <w:rFonts w:ascii="Times New Roman" w:hAnsi="Times New Roman"/>
      <w:sz w:val="24"/>
    </w:rPr>
  </w:style>
  <w:style w:type="paragraph" w:customStyle="1" w:styleId="cimsor1hep">
    <w:name w:val="cimsor1hep"/>
    <w:basedOn w:val="Norml"/>
    <w:link w:val="cimsor1hepChar"/>
    <w:qFormat/>
    <w:rsid w:val="00014BD6"/>
    <w:pPr>
      <w:pBdr>
        <w:top w:val="single" w:sz="4" w:space="1" w:color="auto"/>
        <w:left w:val="single" w:sz="4" w:space="4" w:color="auto"/>
        <w:bottom w:val="single" w:sz="4" w:space="1" w:color="auto"/>
        <w:right w:val="single" w:sz="4" w:space="4" w:color="auto"/>
      </w:pBdr>
      <w:autoSpaceDE w:val="0"/>
      <w:autoSpaceDN w:val="0"/>
      <w:adjustRightInd w:val="0"/>
      <w:outlineLvl w:val="0"/>
    </w:pPr>
    <w:rPr>
      <w:b/>
      <w:bCs/>
      <w:sz w:val="28"/>
      <w:szCs w:val="28"/>
    </w:rPr>
  </w:style>
  <w:style w:type="character" w:customStyle="1" w:styleId="cimsor1hepChar">
    <w:name w:val="cimsor1hep Char"/>
    <w:basedOn w:val="Bekezdsalapbettpusa"/>
    <w:link w:val="cimsor1hep"/>
    <w:rsid w:val="00014BD6"/>
    <w:rPr>
      <w:rFonts w:ascii="Calibri" w:hAnsi="Calibri"/>
      <w:b/>
      <w:bCs/>
      <w:sz w:val="28"/>
      <w:szCs w:val="28"/>
    </w:rPr>
  </w:style>
  <w:style w:type="character" w:customStyle="1" w:styleId="Feloldatlanmegemlts3">
    <w:name w:val="Feloldatlan megemlítés3"/>
    <w:basedOn w:val="Bekezdsalapbettpusa"/>
    <w:uiPriority w:val="99"/>
    <w:semiHidden/>
    <w:unhideWhenUsed/>
    <w:rsid w:val="00153E23"/>
    <w:rPr>
      <w:color w:val="605E5C"/>
      <w:shd w:val="clear" w:color="auto" w:fill="E1DFDD"/>
    </w:rPr>
  </w:style>
  <w:style w:type="paragraph" w:customStyle="1" w:styleId="x1yc453h">
    <w:name w:val="x1yc453h"/>
    <w:basedOn w:val="Norml"/>
    <w:rsid w:val="00211174"/>
    <w:pPr>
      <w:spacing w:before="100" w:beforeAutospacing="1" w:after="100" w:afterAutospacing="1"/>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2591">
      <w:bodyDiv w:val="1"/>
      <w:marLeft w:val="0"/>
      <w:marRight w:val="0"/>
      <w:marTop w:val="0"/>
      <w:marBottom w:val="0"/>
      <w:divBdr>
        <w:top w:val="none" w:sz="0" w:space="0" w:color="auto"/>
        <w:left w:val="none" w:sz="0" w:space="0" w:color="auto"/>
        <w:bottom w:val="none" w:sz="0" w:space="0" w:color="auto"/>
        <w:right w:val="none" w:sz="0" w:space="0" w:color="auto"/>
      </w:divBdr>
    </w:div>
    <w:div w:id="19162803">
      <w:bodyDiv w:val="1"/>
      <w:marLeft w:val="0"/>
      <w:marRight w:val="0"/>
      <w:marTop w:val="0"/>
      <w:marBottom w:val="0"/>
      <w:divBdr>
        <w:top w:val="none" w:sz="0" w:space="0" w:color="auto"/>
        <w:left w:val="none" w:sz="0" w:space="0" w:color="auto"/>
        <w:bottom w:val="none" w:sz="0" w:space="0" w:color="auto"/>
        <w:right w:val="none" w:sz="0" w:space="0" w:color="auto"/>
      </w:divBdr>
    </w:div>
    <w:div w:id="33510560">
      <w:bodyDiv w:val="1"/>
      <w:marLeft w:val="0"/>
      <w:marRight w:val="0"/>
      <w:marTop w:val="0"/>
      <w:marBottom w:val="0"/>
      <w:divBdr>
        <w:top w:val="none" w:sz="0" w:space="0" w:color="auto"/>
        <w:left w:val="none" w:sz="0" w:space="0" w:color="auto"/>
        <w:bottom w:val="none" w:sz="0" w:space="0" w:color="auto"/>
        <w:right w:val="none" w:sz="0" w:space="0" w:color="auto"/>
      </w:divBdr>
    </w:div>
    <w:div w:id="34896316">
      <w:bodyDiv w:val="1"/>
      <w:marLeft w:val="0"/>
      <w:marRight w:val="0"/>
      <w:marTop w:val="0"/>
      <w:marBottom w:val="0"/>
      <w:divBdr>
        <w:top w:val="none" w:sz="0" w:space="0" w:color="auto"/>
        <w:left w:val="none" w:sz="0" w:space="0" w:color="auto"/>
        <w:bottom w:val="none" w:sz="0" w:space="0" w:color="auto"/>
        <w:right w:val="none" w:sz="0" w:space="0" w:color="auto"/>
      </w:divBdr>
    </w:div>
    <w:div w:id="46147387">
      <w:bodyDiv w:val="1"/>
      <w:marLeft w:val="0"/>
      <w:marRight w:val="0"/>
      <w:marTop w:val="0"/>
      <w:marBottom w:val="0"/>
      <w:divBdr>
        <w:top w:val="none" w:sz="0" w:space="0" w:color="auto"/>
        <w:left w:val="none" w:sz="0" w:space="0" w:color="auto"/>
        <w:bottom w:val="none" w:sz="0" w:space="0" w:color="auto"/>
        <w:right w:val="none" w:sz="0" w:space="0" w:color="auto"/>
      </w:divBdr>
    </w:div>
    <w:div w:id="73941143">
      <w:bodyDiv w:val="1"/>
      <w:marLeft w:val="0"/>
      <w:marRight w:val="0"/>
      <w:marTop w:val="0"/>
      <w:marBottom w:val="0"/>
      <w:divBdr>
        <w:top w:val="none" w:sz="0" w:space="0" w:color="auto"/>
        <w:left w:val="none" w:sz="0" w:space="0" w:color="auto"/>
        <w:bottom w:val="none" w:sz="0" w:space="0" w:color="auto"/>
        <w:right w:val="none" w:sz="0" w:space="0" w:color="auto"/>
      </w:divBdr>
    </w:div>
    <w:div w:id="81030436">
      <w:bodyDiv w:val="1"/>
      <w:marLeft w:val="0"/>
      <w:marRight w:val="0"/>
      <w:marTop w:val="0"/>
      <w:marBottom w:val="0"/>
      <w:divBdr>
        <w:top w:val="none" w:sz="0" w:space="0" w:color="auto"/>
        <w:left w:val="none" w:sz="0" w:space="0" w:color="auto"/>
        <w:bottom w:val="none" w:sz="0" w:space="0" w:color="auto"/>
        <w:right w:val="none" w:sz="0" w:space="0" w:color="auto"/>
      </w:divBdr>
    </w:div>
    <w:div w:id="87122908">
      <w:bodyDiv w:val="1"/>
      <w:marLeft w:val="0"/>
      <w:marRight w:val="0"/>
      <w:marTop w:val="0"/>
      <w:marBottom w:val="0"/>
      <w:divBdr>
        <w:top w:val="none" w:sz="0" w:space="0" w:color="auto"/>
        <w:left w:val="none" w:sz="0" w:space="0" w:color="auto"/>
        <w:bottom w:val="none" w:sz="0" w:space="0" w:color="auto"/>
        <w:right w:val="none" w:sz="0" w:space="0" w:color="auto"/>
      </w:divBdr>
    </w:div>
    <w:div w:id="92938899">
      <w:bodyDiv w:val="1"/>
      <w:marLeft w:val="0"/>
      <w:marRight w:val="0"/>
      <w:marTop w:val="0"/>
      <w:marBottom w:val="0"/>
      <w:divBdr>
        <w:top w:val="none" w:sz="0" w:space="0" w:color="auto"/>
        <w:left w:val="none" w:sz="0" w:space="0" w:color="auto"/>
        <w:bottom w:val="none" w:sz="0" w:space="0" w:color="auto"/>
        <w:right w:val="none" w:sz="0" w:space="0" w:color="auto"/>
      </w:divBdr>
    </w:div>
    <w:div w:id="100297975">
      <w:bodyDiv w:val="1"/>
      <w:marLeft w:val="0"/>
      <w:marRight w:val="0"/>
      <w:marTop w:val="0"/>
      <w:marBottom w:val="0"/>
      <w:divBdr>
        <w:top w:val="none" w:sz="0" w:space="0" w:color="auto"/>
        <w:left w:val="none" w:sz="0" w:space="0" w:color="auto"/>
        <w:bottom w:val="none" w:sz="0" w:space="0" w:color="auto"/>
        <w:right w:val="none" w:sz="0" w:space="0" w:color="auto"/>
      </w:divBdr>
    </w:div>
    <w:div w:id="100419688">
      <w:bodyDiv w:val="1"/>
      <w:marLeft w:val="0"/>
      <w:marRight w:val="0"/>
      <w:marTop w:val="0"/>
      <w:marBottom w:val="0"/>
      <w:divBdr>
        <w:top w:val="none" w:sz="0" w:space="0" w:color="auto"/>
        <w:left w:val="none" w:sz="0" w:space="0" w:color="auto"/>
        <w:bottom w:val="none" w:sz="0" w:space="0" w:color="auto"/>
        <w:right w:val="none" w:sz="0" w:space="0" w:color="auto"/>
      </w:divBdr>
    </w:div>
    <w:div w:id="164131744">
      <w:bodyDiv w:val="1"/>
      <w:marLeft w:val="0"/>
      <w:marRight w:val="0"/>
      <w:marTop w:val="0"/>
      <w:marBottom w:val="0"/>
      <w:divBdr>
        <w:top w:val="none" w:sz="0" w:space="0" w:color="auto"/>
        <w:left w:val="none" w:sz="0" w:space="0" w:color="auto"/>
        <w:bottom w:val="none" w:sz="0" w:space="0" w:color="auto"/>
        <w:right w:val="none" w:sz="0" w:space="0" w:color="auto"/>
      </w:divBdr>
    </w:div>
    <w:div w:id="169029902">
      <w:bodyDiv w:val="1"/>
      <w:marLeft w:val="0"/>
      <w:marRight w:val="0"/>
      <w:marTop w:val="0"/>
      <w:marBottom w:val="0"/>
      <w:divBdr>
        <w:top w:val="none" w:sz="0" w:space="0" w:color="auto"/>
        <w:left w:val="none" w:sz="0" w:space="0" w:color="auto"/>
        <w:bottom w:val="none" w:sz="0" w:space="0" w:color="auto"/>
        <w:right w:val="none" w:sz="0" w:space="0" w:color="auto"/>
      </w:divBdr>
    </w:div>
    <w:div w:id="178204095">
      <w:bodyDiv w:val="1"/>
      <w:marLeft w:val="0"/>
      <w:marRight w:val="0"/>
      <w:marTop w:val="0"/>
      <w:marBottom w:val="0"/>
      <w:divBdr>
        <w:top w:val="none" w:sz="0" w:space="0" w:color="auto"/>
        <w:left w:val="none" w:sz="0" w:space="0" w:color="auto"/>
        <w:bottom w:val="none" w:sz="0" w:space="0" w:color="auto"/>
        <w:right w:val="none" w:sz="0" w:space="0" w:color="auto"/>
      </w:divBdr>
    </w:div>
    <w:div w:id="194083398">
      <w:bodyDiv w:val="1"/>
      <w:marLeft w:val="0"/>
      <w:marRight w:val="0"/>
      <w:marTop w:val="0"/>
      <w:marBottom w:val="0"/>
      <w:divBdr>
        <w:top w:val="none" w:sz="0" w:space="0" w:color="auto"/>
        <w:left w:val="none" w:sz="0" w:space="0" w:color="auto"/>
        <w:bottom w:val="none" w:sz="0" w:space="0" w:color="auto"/>
        <w:right w:val="none" w:sz="0" w:space="0" w:color="auto"/>
      </w:divBdr>
    </w:div>
    <w:div w:id="202253909">
      <w:bodyDiv w:val="1"/>
      <w:marLeft w:val="0"/>
      <w:marRight w:val="0"/>
      <w:marTop w:val="0"/>
      <w:marBottom w:val="0"/>
      <w:divBdr>
        <w:top w:val="none" w:sz="0" w:space="0" w:color="auto"/>
        <w:left w:val="none" w:sz="0" w:space="0" w:color="auto"/>
        <w:bottom w:val="none" w:sz="0" w:space="0" w:color="auto"/>
        <w:right w:val="none" w:sz="0" w:space="0" w:color="auto"/>
      </w:divBdr>
    </w:div>
    <w:div w:id="205457827">
      <w:bodyDiv w:val="1"/>
      <w:marLeft w:val="0"/>
      <w:marRight w:val="0"/>
      <w:marTop w:val="0"/>
      <w:marBottom w:val="0"/>
      <w:divBdr>
        <w:top w:val="none" w:sz="0" w:space="0" w:color="auto"/>
        <w:left w:val="none" w:sz="0" w:space="0" w:color="auto"/>
        <w:bottom w:val="none" w:sz="0" w:space="0" w:color="auto"/>
        <w:right w:val="none" w:sz="0" w:space="0" w:color="auto"/>
      </w:divBdr>
    </w:div>
    <w:div w:id="207301187">
      <w:bodyDiv w:val="1"/>
      <w:marLeft w:val="0"/>
      <w:marRight w:val="0"/>
      <w:marTop w:val="0"/>
      <w:marBottom w:val="0"/>
      <w:divBdr>
        <w:top w:val="none" w:sz="0" w:space="0" w:color="auto"/>
        <w:left w:val="none" w:sz="0" w:space="0" w:color="auto"/>
        <w:bottom w:val="none" w:sz="0" w:space="0" w:color="auto"/>
        <w:right w:val="none" w:sz="0" w:space="0" w:color="auto"/>
      </w:divBdr>
    </w:div>
    <w:div w:id="208809619">
      <w:bodyDiv w:val="1"/>
      <w:marLeft w:val="0"/>
      <w:marRight w:val="0"/>
      <w:marTop w:val="0"/>
      <w:marBottom w:val="0"/>
      <w:divBdr>
        <w:top w:val="none" w:sz="0" w:space="0" w:color="auto"/>
        <w:left w:val="none" w:sz="0" w:space="0" w:color="auto"/>
        <w:bottom w:val="none" w:sz="0" w:space="0" w:color="auto"/>
        <w:right w:val="none" w:sz="0" w:space="0" w:color="auto"/>
      </w:divBdr>
      <w:divsChild>
        <w:div w:id="1728214028">
          <w:marLeft w:val="0"/>
          <w:marRight w:val="0"/>
          <w:marTop w:val="0"/>
          <w:marBottom w:val="0"/>
          <w:divBdr>
            <w:top w:val="none" w:sz="0" w:space="0" w:color="auto"/>
            <w:left w:val="none" w:sz="0" w:space="0" w:color="auto"/>
            <w:bottom w:val="none" w:sz="0" w:space="0" w:color="auto"/>
            <w:right w:val="none" w:sz="0" w:space="0" w:color="auto"/>
          </w:divBdr>
        </w:div>
      </w:divsChild>
    </w:div>
    <w:div w:id="210655965">
      <w:bodyDiv w:val="1"/>
      <w:marLeft w:val="0"/>
      <w:marRight w:val="0"/>
      <w:marTop w:val="0"/>
      <w:marBottom w:val="0"/>
      <w:divBdr>
        <w:top w:val="none" w:sz="0" w:space="0" w:color="auto"/>
        <w:left w:val="none" w:sz="0" w:space="0" w:color="auto"/>
        <w:bottom w:val="none" w:sz="0" w:space="0" w:color="auto"/>
        <w:right w:val="none" w:sz="0" w:space="0" w:color="auto"/>
      </w:divBdr>
    </w:div>
    <w:div w:id="214701021">
      <w:bodyDiv w:val="1"/>
      <w:marLeft w:val="0"/>
      <w:marRight w:val="0"/>
      <w:marTop w:val="0"/>
      <w:marBottom w:val="0"/>
      <w:divBdr>
        <w:top w:val="none" w:sz="0" w:space="0" w:color="auto"/>
        <w:left w:val="none" w:sz="0" w:space="0" w:color="auto"/>
        <w:bottom w:val="none" w:sz="0" w:space="0" w:color="auto"/>
        <w:right w:val="none" w:sz="0" w:space="0" w:color="auto"/>
      </w:divBdr>
      <w:divsChild>
        <w:div w:id="77676782">
          <w:marLeft w:val="0"/>
          <w:marRight w:val="0"/>
          <w:marTop w:val="0"/>
          <w:marBottom w:val="0"/>
          <w:divBdr>
            <w:top w:val="none" w:sz="0" w:space="0" w:color="auto"/>
            <w:left w:val="none" w:sz="0" w:space="0" w:color="auto"/>
            <w:bottom w:val="none" w:sz="0" w:space="0" w:color="auto"/>
            <w:right w:val="none" w:sz="0" w:space="0" w:color="auto"/>
          </w:divBdr>
        </w:div>
      </w:divsChild>
    </w:div>
    <w:div w:id="228150709">
      <w:bodyDiv w:val="1"/>
      <w:marLeft w:val="0"/>
      <w:marRight w:val="0"/>
      <w:marTop w:val="0"/>
      <w:marBottom w:val="0"/>
      <w:divBdr>
        <w:top w:val="none" w:sz="0" w:space="0" w:color="auto"/>
        <w:left w:val="none" w:sz="0" w:space="0" w:color="auto"/>
        <w:bottom w:val="none" w:sz="0" w:space="0" w:color="auto"/>
        <w:right w:val="none" w:sz="0" w:space="0" w:color="auto"/>
      </w:divBdr>
    </w:div>
    <w:div w:id="230309124">
      <w:bodyDiv w:val="1"/>
      <w:marLeft w:val="0"/>
      <w:marRight w:val="0"/>
      <w:marTop w:val="0"/>
      <w:marBottom w:val="0"/>
      <w:divBdr>
        <w:top w:val="none" w:sz="0" w:space="0" w:color="auto"/>
        <w:left w:val="none" w:sz="0" w:space="0" w:color="auto"/>
        <w:bottom w:val="none" w:sz="0" w:space="0" w:color="auto"/>
        <w:right w:val="none" w:sz="0" w:space="0" w:color="auto"/>
      </w:divBdr>
    </w:div>
    <w:div w:id="237980974">
      <w:bodyDiv w:val="1"/>
      <w:marLeft w:val="0"/>
      <w:marRight w:val="0"/>
      <w:marTop w:val="0"/>
      <w:marBottom w:val="0"/>
      <w:divBdr>
        <w:top w:val="none" w:sz="0" w:space="0" w:color="auto"/>
        <w:left w:val="none" w:sz="0" w:space="0" w:color="auto"/>
        <w:bottom w:val="none" w:sz="0" w:space="0" w:color="auto"/>
        <w:right w:val="none" w:sz="0" w:space="0" w:color="auto"/>
      </w:divBdr>
    </w:div>
    <w:div w:id="245463815">
      <w:bodyDiv w:val="1"/>
      <w:marLeft w:val="0"/>
      <w:marRight w:val="0"/>
      <w:marTop w:val="0"/>
      <w:marBottom w:val="0"/>
      <w:divBdr>
        <w:top w:val="none" w:sz="0" w:space="0" w:color="auto"/>
        <w:left w:val="none" w:sz="0" w:space="0" w:color="auto"/>
        <w:bottom w:val="none" w:sz="0" w:space="0" w:color="auto"/>
        <w:right w:val="none" w:sz="0" w:space="0" w:color="auto"/>
      </w:divBdr>
    </w:div>
    <w:div w:id="247270208">
      <w:bodyDiv w:val="1"/>
      <w:marLeft w:val="0"/>
      <w:marRight w:val="0"/>
      <w:marTop w:val="0"/>
      <w:marBottom w:val="0"/>
      <w:divBdr>
        <w:top w:val="none" w:sz="0" w:space="0" w:color="auto"/>
        <w:left w:val="none" w:sz="0" w:space="0" w:color="auto"/>
        <w:bottom w:val="none" w:sz="0" w:space="0" w:color="auto"/>
        <w:right w:val="none" w:sz="0" w:space="0" w:color="auto"/>
      </w:divBdr>
    </w:div>
    <w:div w:id="252515073">
      <w:bodyDiv w:val="1"/>
      <w:marLeft w:val="0"/>
      <w:marRight w:val="0"/>
      <w:marTop w:val="0"/>
      <w:marBottom w:val="0"/>
      <w:divBdr>
        <w:top w:val="none" w:sz="0" w:space="0" w:color="auto"/>
        <w:left w:val="none" w:sz="0" w:space="0" w:color="auto"/>
        <w:bottom w:val="none" w:sz="0" w:space="0" w:color="auto"/>
        <w:right w:val="none" w:sz="0" w:space="0" w:color="auto"/>
      </w:divBdr>
    </w:div>
    <w:div w:id="262418663">
      <w:bodyDiv w:val="1"/>
      <w:marLeft w:val="0"/>
      <w:marRight w:val="0"/>
      <w:marTop w:val="0"/>
      <w:marBottom w:val="0"/>
      <w:divBdr>
        <w:top w:val="none" w:sz="0" w:space="0" w:color="auto"/>
        <w:left w:val="none" w:sz="0" w:space="0" w:color="auto"/>
        <w:bottom w:val="none" w:sz="0" w:space="0" w:color="auto"/>
        <w:right w:val="none" w:sz="0" w:space="0" w:color="auto"/>
      </w:divBdr>
    </w:div>
    <w:div w:id="285042429">
      <w:bodyDiv w:val="1"/>
      <w:marLeft w:val="0"/>
      <w:marRight w:val="0"/>
      <w:marTop w:val="0"/>
      <w:marBottom w:val="0"/>
      <w:divBdr>
        <w:top w:val="none" w:sz="0" w:space="0" w:color="auto"/>
        <w:left w:val="none" w:sz="0" w:space="0" w:color="auto"/>
        <w:bottom w:val="none" w:sz="0" w:space="0" w:color="auto"/>
        <w:right w:val="none" w:sz="0" w:space="0" w:color="auto"/>
      </w:divBdr>
    </w:div>
    <w:div w:id="288244589">
      <w:bodyDiv w:val="1"/>
      <w:marLeft w:val="0"/>
      <w:marRight w:val="0"/>
      <w:marTop w:val="0"/>
      <w:marBottom w:val="0"/>
      <w:divBdr>
        <w:top w:val="none" w:sz="0" w:space="0" w:color="auto"/>
        <w:left w:val="none" w:sz="0" w:space="0" w:color="auto"/>
        <w:bottom w:val="none" w:sz="0" w:space="0" w:color="auto"/>
        <w:right w:val="none" w:sz="0" w:space="0" w:color="auto"/>
      </w:divBdr>
    </w:div>
    <w:div w:id="290944814">
      <w:bodyDiv w:val="1"/>
      <w:marLeft w:val="0"/>
      <w:marRight w:val="0"/>
      <w:marTop w:val="0"/>
      <w:marBottom w:val="0"/>
      <w:divBdr>
        <w:top w:val="none" w:sz="0" w:space="0" w:color="auto"/>
        <w:left w:val="none" w:sz="0" w:space="0" w:color="auto"/>
        <w:bottom w:val="none" w:sz="0" w:space="0" w:color="auto"/>
        <w:right w:val="none" w:sz="0" w:space="0" w:color="auto"/>
      </w:divBdr>
    </w:div>
    <w:div w:id="303773508">
      <w:bodyDiv w:val="1"/>
      <w:marLeft w:val="0"/>
      <w:marRight w:val="0"/>
      <w:marTop w:val="0"/>
      <w:marBottom w:val="0"/>
      <w:divBdr>
        <w:top w:val="none" w:sz="0" w:space="0" w:color="auto"/>
        <w:left w:val="none" w:sz="0" w:space="0" w:color="auto"/>
        <w:bottom w:val="none" w:sz="0" w:space="0" w:color="auto"/>
        <w:right w:val="none" w:sz="0" w:space="0" w:color="auto"/>
      </w:divBdr>
    </w:div>
    <w:div w:id="337848919">
      <w:bodyDiv w:val="1"/>
      <w:marLeft w:val="0"/>
      <w:marRight w:val="0"/>
      <w:marTop w:val="0"/>
      <w:marBottom w:val="0"/>
      <w:divBdr>
        <w:top w:val="none" w:sz="0" w:space="0" w:color="auto"/>
        <w:left w:val="none" w:sz="0" w:space="0" w:color="auto"/>
        <w:bottom w:val="none" w:sz="0" w:space="0" w:color="auto"/>
        <w:right w:val="none" w:sz="0" w:space="0" w:color="auto"/>
      </w:divBdr>
    </w:div>
    <w:div w:id="345134040">
      <w:bodyDiv w:val="1"/>
      <w:marLeft w:val="0"/>
      <w:marRight w:val="0"/>
      <w:marTop w:val="0"/>
      <w:marBottom w:val="0"/>
      <w:divBdr>
        <w:top w:val="none" w:sz="0" w:space="0" w:color="auto"/>
        <w:left w:val="none" w:sz="0" w:space="0" w:color="auto"/>
        <w:bottom w:val="none" w:sz="0" w:space="0" w:color="auto"/>
        <w:right w:val="none" w:sz="0" w:space="0" w:color="auto"/>
      </w:divBdr>
    </w:div>
    <w:div w:id="349524898">
      <w:bodyDiv w:val="1"/>
      <w:marLeft w:val="0"/>
      <w:marRight w:val="0"/>
      <w:marTop w:val="0"/>
      <w:marBottom w:val="0"/>
      <w:divBdr>
        <w:top w:val="none" w:sz="0" w:space="0" w:color="auto"/>
        <w:left w:val="none" w:sz="0" w:space="0" w:color="auto"/>
        <w:bottom w:val="none" w:sz="0" w:space="0" w:color="auto"/>
        <w:right w:val="none" w:sz="0" w:space="0" w:color="auto"/>
      </w:divBdr>
      <w:divsChild>
        <w:div w:id="1052922316">
          <w:marLeft w:val="0"/>
          <w:marRight w:val="0"/>
          <w:marTop w:val="0"/>
          <w:marBottom w:val="0"/>
          <w:divBdr>
            <w:top w:val="none" w:sz="0" w:space="0" w:color="auto"/>
            <w:left w:val="none" w:sz="0" w:space="0" w:color="auto"/>
            <w:bottom w:val="none" w:sz="0" w:space="0" w:color="auto"/>
            <w:right w:val="none" w:sz="0" w:space="0" w:color="auto"/>
          </w:divBdr>
        </w:div>
      </w:divsChild>
    </w:div>
    <w:div w:id="356543631">
      <w:bodyDiv w:val="1"/>
      <w:marLeft w:val="0"/>
      <w:marRight w:val="0"/>
      <w:marTop w:val="0"/>
      <w:marBottom w:val="0"/>
      <w:divBdr>
        <w:top w:val="none" w:sz="0" w:space="0" w:color="auto"/>
        <w:left w:val="none" w:sz="0" w:space="0" w:color="auto"/>
        <w:bottom w:val="none" w:sz="0" w:space="0" w:color="auto"/>
        <w:right w:val="none" w:sz="0" w:space="0" w:color="auto"/>
      </w:divBdr>
    </w:div>
    <w:div w:id="361980076">
      <w:bodyDiv w:val="1"/>
      <w:marLeft w:val="0"/>
      <w:marRight w:val="0"/>
      <w:marTop w:val="0"/>
      <w:marBottom w:val="0"/>
      <w:divBdr>
        <w:top w:val="none" w:sz="0" w:space="0" w:color="auto"/>
        <w:left w:val="none" w:sz="0" w:space="0" w:color="auto"/>
        <w:bottom w:val="none" w:sz="0" w:space="0" w:color="auto"/>
        <w:right w:val="none" w:sz="0" w:space="0" w:color="auto"/>
      </w:divBdr>
    </w:div>
    <w:div w:id="401371640">
      <w:bodyDiv w:val="1"/>
      <w:marLeft w:val="0"/>
      <w:marRight w:val="0"/>
      <w:marTop w:val="0"/>
      <w:marBottom w:val="0"/>
      <w:divBdr>
        <w:top w:val="none" w:sz="0" w:space="0" w:color="auto"/>
        <w:left w:val="none" w:sz="0" w:space="0" w:color="auto"/>
        <w:bottom w:val="none" w:sz="0" w:space="0" w:color="auto"/>
        <w:right w:val="none" w:sz="0" w:space="0" w:color="auto"/>
      </w:divBdr>
    </w:div>
    <w:div w:id="415633133">
      <w:bodyDiv w:val="1"/>
      <w:marLeft w:val="0"/>
      <w:marRight w:val="0"/>
      <w:marTop w:val="0"/>
      <w:marBottom w:val="0"/>
      <w:divBdr>
        <w:top w:val="none" w:sz="0" w:space="0" w:color="auto"/>
        <w:left w:val="none" w:sz="0" w:space="0" w:color="auto"/>
        <w:bottom w:val="none" w:sz="0" w:space="0" w:color="auto"/>
        <w:right w:val="none" w:sz="0" w:space="0" w:color="auto"/>
      </w:divBdr>
    </w:div>
    <w:div w:id="442072012">
      <w:bodyDiv w:val="1"/>
      <w:marLeft w:val="0"/>
      <w:marRight w:val="0"/>
      <w:marTop w:val="0"/>
      <w:marBottom w:val="0"/>
      <w:divBdr>
        <w:top w:val="none" w:sz="0" w:space="0" w:color="auto"/>
        <w:left w:val="none" w:sz="0" w:space="0" w:color="auto"/>
        <w:bottom w:val="none" w:sz="0" w:space="0" w:color="auto"/>
        <w:right w:val="none" w:sz="0" w:space="0" w:color="auto"/>
      </w:divBdr>
    </w:div>
    <w:div w:id="454713119">
      <w:bodyDiv w:val="1"/>
      <w:marLeft w:val="0"/>
      <w:marRight w:val="0"/>
      <w:marTop w:val="0"/>
      <w:marBottom w:val="0"/>
      <w:divBdr>
        <w:top w:val="none" w:sz="0" w:space="0" w:color="auto"/>
        <w:left w:val="none" w:sz="0" w:space="0" w:color="auto"/>
        <w:bottom w:val="none" w:sz="0" w:space="0" w:color="auto"/>
        <w:right w:val="none" w:sz="0" w:space="0" w:color="auto"/>
      </w:divBdr>
    </w:div>
    <w:div w:id="460222435">
      <w:bodyDiv w:val="1"/>
      <w:marLeft w:val="0"/>
      <w:marRight w:val="0"/>
      <w:marTop w:val="0"/>
      <w:marBottom w:val="0"/>
      <w:divBdr>
        <w:top w:val="none" w:sz="0" w:space="0" w:color="auto"/>
        <w:left w:val="none" w:sz="0" w:space="0" w:color="auto"/>
        <w:bottom w:val="none" w:sz="0" w:space="0" w:color="auto"/>
        <w:right w:val="none" w:sz="0" w:space="0" w:color="auto"/>
      </w:divBdr>
    </w:div>
    <w:div w:id="460420403">
      <w:bodyDiv w:val="1"/>
      <w:marLeft w:val="0"/>
      <w:marRight w:val="0"/>
      <w:marTop w:val="0"/>
      <w:marBottom w:val="0"/>
      <w:divBdr>
        <w:top w:val="none" w:sz="0" w:space="0" w:color="auto"/>
        <w:left w:val="none" w:sz="0" w:space="0" w:color="auto"/>
        <w:bottom w:val="none" w:sz="0" w:space="0" w:color="auto"/>
        <w:right w:val="none" w:sz="0" w:space="0" w:color="auto"/>
      </w:divBdr>
    </w:div>
    <w:div w:id="484275307">
      <w:bodyDiv w:val="1"/>
      <w:marLeft w:val="0"/>
      <w:marRight w:val="0"/>
      <w:marTop w:val="0"/>
      <w:marBottom w:val="0"/>
      <w:divBdr>
        <w:top w:val="none" w:sz="0" w:space="0" w:color="auto"/>
        <w:left w:val="none" w:sz="0" w:space="0" w:color="auto"/>
        <w:bottom w:val="none" w:sz="0" w:space="0" w:color="auto"/>
        <w:right w:val="none" w:sz="0" w:space="0" w:color="auto"/>
      </w:divBdr>
    </w:div>
    <w:div w:id="489489716">
      <w:bodyDiv w:val="1"/>
      <w:marLeft w:val="0"/>
      <w:marRight w:val="0"/>
      <w:marTop w:val="0"/>
      <w:marBottom w:val="0"/>
      <w:divBdr>
        <w:top w:val="none" w:sz="0" w:space="0" w:color="auto"/>
        <w:left w:val="none" w:sz="0" w:space="0" w:color="auto"/>
        <w:bottom w:val="none" w:sz="0" w:space="0" w:color="auto"/>
        <w:right w:val="none" w:sz="0" w:space="0" w:color="auto"/>
      </w:divBdr>
    </w:div>
    <w:div w:id="505827202">
      <w:bodyDiv w:val="1"/>
      <w:marLeft w:val="0"/>
      <w:marRight w:val="0"/>
      <w:marTop w:val="0"/>
      <w:marBottom w:val="0"/>
      <w:divBdr>
        <w:top w:val="none" w:sz="0" w:space="0" w:color="auto"/>
        <w:left w:val="none" w:sz="0" w:space="0" w:color="auto"/>
        <w:bottom w:val="none" w:sz="0" w:space="0" w:color="auto"/>
        <w:right w:val="none" w:sz="0" w:space="0" w:color="auto"/>
      </w:divBdr>
    </w:div>
    <w:div w:id="508326454">
      <w:bodyDiv w:val="1"/>
      <w:marLeft w:val="0"/>
      <w:marRight w:val="0"/>
      <w:marTop w:val="0"/>
      <w:marBottom w:val="0"/>
      <w:divBdr>
        <w:top w:val="none" w:sz="0" w:space="0" w:color="auto"/>
        <w:left w:val="none" w:sz="0" w:space="0" w:color="auto"/>
        <w:bottom w:val="none" w:sz="0" w:space="0" w:color="auto"/>
        <w:right w:val="none" w:sz="0" w:space="0" w:color="auto"/>
      </w:divBdr>
    </w:div>
    <w:div w:id="529221096">
      <w:bodyDiv w:val="1"/>
      <w:marLeft w:val="0"/>
      <w:marRight w:val="0"/>
      <w:marTop w:val="0"/>
      <w:marBottom w:val="0"/>
      <w:divBdr>
        <w:top w:val="none" w:sz="0" w:space="0" w:color="auto"/>
        <w:left w:val="none" w:sz="0" w:space="0" w:color="auto"/>
        <w:bottom w:val="none" w:sz="0" w:space="0" w:color="auto"/>
        <w:right w:val="none" w:sz="0" w:space="0" w:color="auto"/>
      </w:divBdr>
    </w:div>
    <w:div w:id="534922916">
      <w:bodyDiv w:val="1"/>
      <w:marLeft w:val="0"/>
      <w:marRight w:val="0"/>
      <w:marTop w:val="0"/>
      <w:marBottom w:val="0"/>
      <w:divBdr>
        <w:top w:val="none" w:sz="0" w:space="0" w:color="auto"/>
        <w:left w:val="none" w:sz="0" w:space="0" w:color="auto"/>
        <w:bottom w:val="none" w:sz="0" w:space="0" w:color="auto"/>
        <w:right w:val="none" w:sz="0" w:space="0" w:color="auto"/>
      </w:divBdr>
      <w:divsChild>
        <w:div w:id="429590743">
          <w:marLeft w:val="0"/>
          <w:marRight w:val="0"/>
          <w:marTop w:val="0"/>
          <w:marBottom w:val="0"/>
          <w:divBdr>
            <w:top w:val="none" w:sz="0" w:space="0" w:color="auto"/>
            <w:left w:val="none" w:sz="0" w:space="0" w:color="auto"/>
            <w:bottom w:val="none" w:sz="0" w:space="0" w:color="auto"/>
            <w:right w:val="none" w:sz="0" w:space="0" w:color="auto"/>
          </w:divBdr>
        </w:div>
        <w:div w:id="1654602954">
          <w:marLeft w:val="0"/>
          <w:marRight w:val="0"/>
          <w:marTop w:val="0"/>
          <w:marBottom w:val="0"/>
          <w:divBdr>
            <w:top w:val="none" w:sz="0" w:space="0" w:color="auto"/>
            <w:left w:val="none" w:sz="0" w:space="0" w:color="auto"/>
            <w:bottom w:val="none" w:sz="0" w:space="0" w:color="auto"/>
            <w:right w:val="none" w:sz="0" w:space="0" w:color="auto"/>
          </w:divBdr>
        </w:div>
      </w:divsChild>
    </w:div>
    <w:div w:id="540900146">
      <w:bodyDiv w:val="1"/>
      <w:marLeft w:val="0"/>
      <w:marRight w:val="0"/>
      <w:marTop w:val="0"/>
      <w:marBottom w:val="0"/>
      <w:divBdr>
        <w:top w:val="none" w:sz="0" w:space="0" w:color="auto"/>
        <w:left w:val="none" w:sz="0" w:space="0" w:color="auto"/>
        <w:bottom w:val="none" w:sz="0" w:space="0" w:color="auto"/>
        <w:right w:val="none" w:sz="0" w:space="0" w:color="auto"/>
      </w:divBdr>
    </w:div>
    <w:div w:id="557866469">
      <w:bodyDiv w:val="1"/>
      <w:marLeft w:val="0"/>
      <w:marRight w:val="0"/>
      <w:marTop w:val="0"/>
      <w:marBottom w:val="0"/>
      <w:divBdr>
        <w:top w:val="none" w:sz="0" w:space="0" w:color="auto"/>
        <w:left w:val="none" w:sz="0" w:space="0" w:color="auto"/>
        <w:bottom w:val="none" w:sz="0" w:space="0" w:color="auto"/>
        <w:right w:val="none" w:sz="0" w:space="0" w:color="auto"/>
      </w:divBdr>
    </w:div>
    <w:div w:id="558170440">
      <w:bodyDiv w:val="1"/>
      <w:marLeft w:val="0"/>
      <w:marRight w:val="0"/>
      <w:marTop w:val="0"/>
      <w:marBottom w:val="0"/>
      <w:divBdr>
        <w:top w:val="none" w:sz="0" w:space="0" w:color="auto"/>
        <w:left w:val="none" w:sz="0" w:space="0" w:color="auto"/>
        <w:bottom w:val="none" w:sz="0" w:space="0" w:color="auto"/>
        <w:right w:val="none" w:sz="0" w:space="0" w:color="auto"/>
      </w:divBdr>
    </w:div>
    <w:div w:id="575090133">
      <w:bodyDiv w:val="1"/>
      <w:marLeft w:val="0"/>
      <w:marRight w:val="0"/>
      <w:marTop w:val="0"/>
      <w:marBottom w:val="0"/>
      <w:divBdr>
        <w:top w:val="none" w:sz="0" w:space="0" w:color="auto"/>
        <w:left w:val="none" w:sz="0" w:space="0" w:color="auto"/>
        <w:bottom w:val="none" w:sz="0" w:space="0" w:color="auto"/>
        <w:right w:val="none" w:sz="0" w:space="0" w:color="auto"/>
      </w:divBdr>
    </w:div>
    <w:div w:id="578178011">
      <w:bodyDiv w:val="1"/>
      <w:marLeft w:val="0"/>
      <w:marRight w:val="0"/>
      <w:marTop w:val="0"/>
      <w:marBottom w:val="0"/>
      <w:divBdr>
        <w:top w:val="none" w:sz="0" w:space="0" w:color="auto"/>
        <w:left w:val="none" w:sz="0" w:space="0" w:color="auto"/>
        <w:bottom w:val="none" w:sz="0" w:space="0" w:color="auto"/>
        <w:right w:val="none" w:sz="0" w:space="0" w:color="auto"/>
      </w:divBdr>
    </w:div>
    <w:div w:id="579680006">
      <w:bodyDiv w:val="1"/>
      <w:marLeft w:val="0"/>
      <w:marRight w:val="0"/>
      <w:marTop w:val="0"/>
      <w:marBottom w:val="0"/>
      <w:divBdr>
        <w:top w:val="none" w:sz="0" w:space="0" w:color="auto"/>
        <w:left w:val="none" w:sz="0" w:space="0" w:color="auto"/>
        <w:bottom w:val="none" w:sz="0" w:space="0" w:color="auto"/>
        <w:right w:val="none" w:sz="0" w:space="0" w:color="auto"/>
      </w:divBdr>
    </w:div>
    <w:div w:id="596909947">
      <w:bodyDiv w:val="1"/>
      <w:marLeft w:val="0"/>
      <w:marRight w:val="0"/>
      <w:marTop w:val="0"/>
      <w:marBottom w:val="0"/>
      <w:divBdr>
        <w:top w:val="none" w:sz="0" w:space="0" w:color="auto"/>
        <w:left w:val="none" w:sz="0" w:space="0" w:color="auto"/>
        <w:bottom w:val="none" w:sz="0" w:space="0" w:color="auto"/>
        <w:right w:val="none" w:sz="0" w:space="0" w:color="auto"/>
      </w:divBdr>
    </w:div>
    <w:div w:id="605580553">
      <w:bodyDiv w:val="1"/>
      <w:marLeft w:val="0"/>
      <w:marRight w:val="0"/>
      <w:marTop w:val="0"/>
      <w:marBottom w:val="0"/>
      <w:divBdr>
        <w:top w:val="none" w:sz="0" w:space="0" w:color="auto"/>
        <w:left w:val="none" w:sz="0" w:space="0" w:color="auto"/>
        <w:bottom w:val="none" w:sz="0" w:space="0" w:color="auto"/>
        <w:right w:val="none" w:sz="0" w:space="0" w:color="auto"/>
      </w:divBdr>
    </w:div>
    <w:div w:id="618418306">
      <w:bodyDiv w:val="1"/>
      <w:marLeft w:val="0"/>
      <w:marRight w:val="0"/>
      <w:marTop w:val="0"/>
      <w:marBottom w:val="0"/>
      <w:divBdr>
        <w:top w:val="none" w:sz="0" w:space="0" w:color="auto"/>
        <w:left w:val="none" w:sz="0" w:space="0" w:color="auto"/>
        <w:bottom w:val="none" w:sz="0" w:space="0" w:color="auto"/>
        <w:right w:val="none" w:sz="0" w:space="0" w:color="auto"/>
      </w:divBdr>
    </w:div>
    <w:div w:id="640614558">
      <w:bodyDiv w:val="1"/>
      <w:marLeft w:val="0"/>
      <w:marRight w:val="0"/>
      <w:marTop w:val="0"/>
      <w:marBottom w:val="0"/>
      <w:divBdr>
        <w:top w:val="none" w:sz="0" w:space="0" w:color="auto"/>
        <w:left w:val="none" w:sz="0" w:space="0" w:color="auto"/>
        <w:bottom w:val="none" w:sz="0" w:space="0" w:color="auto"/>
        <w:right w:val="none" w:sz="0" w:space="0" w:color="auto"/>
      </w:divBdr>
      <w:divsChild>
        <w:div w:id="99036797">
          <w:marLeft w:val="0"/>
          <w:marRight w:val="0"/>
          <w:marTop w:val="0"/>
          <w:marBottom w:val="0"/>
          <w:divBdr>
            <w:top w:val="none" w:sz="0" w:space="0" w:color="auto"/>
            <w:left w:val="none" w:sz="0" w:space="0" w:color="auto"/>
            <w:bottom w:val="none" w:sz="0" w:space="0" w:color="auto"/>
            <w:right w:val="none" w:sz="0" w:space="0" w:color="auto"/>
          </w:divBdr>
        </w:div>
        <w:div w:id="1573155618">
          <w:marLeft w:val="0"/>
          <w:marRight w:val="0"/>
          <w:marTop w:val="0"/>
          <w:marBottom w:val="0"/>
          <w:divBdr>
            <w:top w:val="none" w:sz="0" w:space="0" w:color="auto"/>
            <w:left w:val="none" w:sz="0" w:space="0" w:color="auto"/>
            <w:bottom w:val="none" w:sz="0" w:space="0" w:color="auto"/>
            <w:right w:val="none" w:sz="0" w:space="0" w:color="auto"/>
          </w:divBdr>
          <w:divsChild>
            <w:div w:id="755705808">
              <w:marLeft w:val="0"/>
              <w:marRight w:val="0"/>
              <w:marTop w:val="0"/>
              <w:marBottom w:val="0"/>
              <w:divBdr>
                <w:top w:val="none" w:sz="0" w:space="0" w:color="auto"/>
                <w:left w:val="none" w:sz="0" w:space="0" w:color="auto"/>
                <w:bottom w:val="none" w:sz="0" w:space="0" w:color="auto"/>
                <w:right w:val="none" w:sz="0" w:space="0" w:color="auto"/>
              </w:divBdr>
              <w:divsChild>
                <w:div w:id="1966345098">
                  <w:marLeft w:val="0"/>
                  <w:marRight w:val="0"/>
                  <w:marTop w:val="0"/>
                  <w:marBottom w:val="0"/>
                  <w:divBdr>
                    <w:top w:val="none" w:sz="0" w:space="0" w:color="auto"/>
                    <w:left w:val="none" w:sz="0" w:space="0" w:color="auto"/>
                    <w:bottom w:val="none" w:sz="0" w:space="0" w:color="auto"/>
                    <w:right w:val="none" w:sz="0" w:space="0" w:color="auto"/>
                  </w:divBdr>
                </w:div>
              </w:divsChild>
            </w:div>
            <w:div w:id="1226381489">
              <w:marLeft w:val="0"/>
              <w:marRight w:val="0"/>
              <w:marTop w:val="0"/>
              <w:marBottom w:val="0"/>
              <w:divBdr>
                <w:top w:val="none" w:sz="0" w:space="0" w:color="auto"/>
                <w:left w:val="none" w:sz="0" w:space="0" w:color="auto"/>
                <w:bottom w:val="none" w:sz="0" w:space="0" w:color="auto"/>
                <w:right w:val="none" w:sz="0" w:space="0" w:color="auto"/>
              </w:divBdr>
              <w:divsChild>
                <w:div w:id="252787571">
                  <w:marLeft w:val="0"/>
                  <w:marRight w:val="0"/>
                  <w:marTop w:val="0"/>
                  <w:marBottom w:val="0"/>
                  <w:divBdr>
                    <w:top w:val="none" w:sz="0" w:space="0" w:color="auto"/>
                    <w:left w:val="none" w:sz="0" w:space="0" w:color="auto"/>
                    <w:bottom w:val="none" w:sz="0" w:space="0" w:color="auto"/>
                    <w:right w:val="none" w:sz="0" w:space="0" w:color="auto"/>
                  </w:divBdr>
                  <w:divsChild>
                    <w:div w:id="2062169422">
                      <w:marLeft w:val="0"/>
                      <w:marRight w:val="0"/>
                      <w:marTop w:val="0"/>
                      <w:marBottom w:val="0"/>
                      <w:divBdr>
                        <w:top w:val="none" w:sz="0" w:space="0" w:color="auto"/>
                        <w:left w:val="none" w:sz="0" w:space="0" w:color="auto"/>
                        <w:bottom w:val="none" w:sz="0" w:space="0" w:color="auto"/>
                        <w:right w:val="none" w:sz="0" w:space="0" w:color="auto"/>
                      </w:divBdr>
                      <w:divsChild>
                        <w:div w:id="2056000980">
                          <w:marLeft w:val="0"/>
                          <w:marRight w:val="0"/>
                          <w:marTop w:val="0"/>
                          <w:marBottom w:val="0"/>
                          <w:divBdr>
                            <w:top w:val="none" w:sz="0" w:space="0" w:color="auto"/>
                            <w:left w:val="none" w:sz="0" w:space="0" w:color="auto"/>
                            <w:bottom w:val="none" w:sz="0" w:space="0" w:color="auto"/>
                            <w:right w:val="none" w:sz="0" w:space="0" w:color="auto"/>
                          </w:divBdr>
                          <w:divsChild>
                            <w:div w:id="171881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089792">
      <w:bodyDiv w:val="1"/>
      <w:marLeft w:val="0"/>
      <w:marRight w:val="0"/>
      <w:marTop w:val="0"/>
      <w:marBottom w:val="0"/>
      <w:divBdr>
        <w:top w:val="none" w:sz="0" w:space="0" w:color="auto"/>
        <w:left w:val="none" w:sz="0" w:space="0" w:color="auto"/>
        <w:bottom w:val="none" w:sz="0" w:space="0" w:color="auto"/>
        <w:right w:val="none" w:sz="0" w:space="0" w:color="auto"/>
      </w:divBdr>
    </w:div>
    <w:div w:id="690036754">
      <w:bodyDiv w:val="1"/>
      <w:marLeft w:val="0"/>
      <w:marRight w:val="0"/>
      <w:marTop w:val="0"/>
      <w:marBottom w:val="0"/>
      <w:divBdr>
        <w:top w:val="none" w:sz="0" w:space="0" w:color="auto"/>
        <w:left w:val="none" w:sz="0" w:space="0" w:color="auto"/>
        <w:bottom w:val="none" w:sz="0" w:space="0" w:color="auto"/>
        <w:right w:val="none" w:sz="0" w:space="0" w:color="auto"/>
      </w:divBdr>
    </w:div>
    <w:div w:id="700012542">
      <w:bodyDiv w:val="1"/>
      <w:marLeft w:val="0"/>
      <w:marRight w:val="0"/>
      <w:marTop w:val="0"/>
      <w:marBottom w:val="0"/>
      <w:divBdr>
        <w:top w:val="none" w:sz="0" w:space="0" w:color="auto"/>
        <w:left w:val="none" w:sz="0" w:space="0" w:color="auto"/>
        <w:bottom w:val="none" w:sz="0" w:space="0" w:color="auto"/>
        <w:right w:val="none" w:sz="0" w:space="0" w:color="auto"/>
      </w:divBdr>
    </w:div>
    <w:div w:id="718627296">
      <w:bodyDiv w:val="1"/>
      <w:marLeft w:val="0"/>
      <w:marRight w:val="0"/>
      <w:marTop w:val="0"/>
      <w:marBottom w:val="0"/>
      <w:divBdr>
        <w:top w:val="none" w:sz="0" w:space="0" w:color="auto"/>
        <w:left w:val="none" w:sz="0" w:space="0" w:color="auto"/>
        <w:bottom w:val="none" w:sz="0" w:space="0" w:color="auto"/>
        <w:right w:val="none" w:sz="0" w:space="0" w:color="auto"/>
      </w:divBdr>
    </w:div>
    <w:div w:id="721095017">
      <w:bodyDiv w:val="1"/>
      <w:marLeft w:val="0"/>
      <w:marRight w:val="0"/>
      <w:marTop w:val="0"/>
      <w:marBottom w:val="0"/>
      <w:divBdr>
        <w:top w:val="none" w:sz="0" w:space="0" w:color="auto"/>
        <w:left w:val="none" w:sz="0" w:space="0" w:color="auto"/>
        <w:bottom w:val="none" w:sz="0" w:space="0" w:color="auto"/>
        <w:right w:val="none" w:sz="0" w:space="0" w:color="auto"/>
      </w:divBdr>
    </w:div>
    <w:div w:id="731924198">
      <w:bodyDiv w:val="1"/>
      <w:marLeft w:val="0"/>
      <w:marRight w:val="0"/>
      <w:marTop w:val="0"/>
      <w:marBottom w:val="0"/>
      <w:divBdr>
        <w:top w:val="none" w:sz="0" w:space="0" w:color="auto"/>
        <w:left w:val="none" w:sz="0" w:space="0" w:color="auto"/>
        <w:bottom w:val="none" w:sz="0" w:space="0" w:color="auto"/>
        <w:right w:val="none" w:sz="0" w:space="0" w:color="auto"/>
      </w:divBdr>
    </w:div>
    <w:div w:id="747456371">
      <w:bodyDiv w:val="1"/>
      <w:marLeft w:val="0"/>
      <w:marRight w:val="0"/>
      <w:marTop w:val="0"/>
      <w:marBottom w:val="0"/>
      <w:divBdr>
        <w:top w:val="none" w:sz="0" w:space="0" w:color="auto"/>
        <w:left w:val="none" w:sz="0" w:space="0" w:color="auto"/>
        <w:bottom w:val="none" w:sz="0" w:space="0" w:color="auto"/>
        <w:right w:val="none" w:sz="0" w:space="0" w:color="auto"/>
      </w:divBdr>
    </w:div>
    <w:div w:id="762842665">
      <w:bodyDiv w:val="1"/>
      <w:marLeft w:val="0"/>
      <w:marRight w:val="0"/>
      <w:marTop w:val="0"/>
      <w:marBottom w:val="0"/>
      <w:divBdr>
        <w:top w:val="none" w:sz="0" w:space="0" w:color="auto"/>
        <w:left w:val="none" w:sz="0" w:space="0" w:color="auto"/>
        <w:bottom w:val="none" w:sz="0" w:space="0" w:color="auto"/>
        <w:right w:val="none" w:sz="0" w:space="0" w:color="auto"/>
      </w:divBdr>
    </w:div>
    <w:div w:id="779573900">
      <w:bodyDiv w:val="1"/>
      <w:marLeft w:val="0"/>
      <w:marRight w:val="0"/>
      <w:marTop w:val="0"/>
      <w:marBottom w:val="0"/>
      <w:divBdr>
        <w:top w:val="none" w:sz="0" w:space="0" w:color="auto"/>
        <w:left w:val="none" w:sz="0" w:space="0" w:color="auto"/>
        <w:bottom w:val="none" w:sz="0" w:space="0" w:color="auto"/>
        <w:right w:val="none" w:sz="0" w:space="0" w:color="auto"/>
      </w:divBdr>
    </w:div>
    <w:div w:id="806582700">
      <w:bodyDiv w:val="1"/>
      <w:marLeft w:val="0"/>
      <w:marRight w:val="0"/>
      <w:marTop w:val="0"/>
      <w:marBottom w:val="0"/>
      <w:divBdr>
        <w:top w:val="none" w:sz="0" w:space="0" w:color="auto"/>
        <w:left w:val="none" w:sz="0" w:space="0" w:color="auto"/>
        <w:bottom w:val="none" w:sz="0" w:space="0" w:color="auto"/>
        <w:right w:val="none" w:sz="0" w:space="0" w:color="auto"/>
      </w:divBdr>
      <w:divsChild>
        <w:div w:id="93791626">
          <w:marLeft w:val="0"/>
          <w:marRight w:val="0"/>
          <w:marTop w:val="0"/>
          <w:marBottom w:val="0"/>
          <w:divBdr>
            <w:top w:val="none" w:sz="0" w:space="0" w:color="auto"/>
            <w:left w:val="none" w:sz="0" w:space="0" w:color="auto"/>
            <w:bottom w:val="none" w:sz="0" w:space="0" w:color="auto"/>
            <w:right w:val="none" w:sz="0" w:space="0" w:color="auto"/>
          </w:divBdr>
        </w:div>
        <w:div w:id="1938438879">
          <w:marLeft w:val="0"/>
          <w:marRight w:val="0"/>
          <w:marTop w:val="0"/>
          <w:marBottom w:val="0"/>
          <w:divBdr>
            <w:top w:val="none" w:sz="0" w:space="0" w:color="auto"/>
            <w:left w:val="none" w:sz="0" w:space="0" w:color="auto"/>
            <w:bottom w:val="none" w:sz="0" w:space="0" w:color="auto"/>
            <w:right w:val="none" w:sz="0" w:space="0" w:color="auto"/>
          </w:divBdr>
        </w:div>
      </w:divsChild>
    </w:div>
    <w:div w:id="840702576">
      <w:bodyDiv w:val="1"/>
      <w:marLeft w:val="0"/>
      <w:marRight w:val="0"/>
      <w:marTop w:val="0"/>
      <w:marBottom w:val="0"/>
      <w:divBdr>
        <w:top w:val="none" w:sz="0" w:space="0" w:color="auto"/>
        <w:left w:val="none" w:sz="0" w:space="0" w:color="auto"/>
        <w:bottom w:val="none" w:sz="0" w:space="0" w:color="auto"/>
        <w:right w:val="none" w:sz="0" w:space="0" w:color="auto"/>
      </w:divBdr>
    </w:div>
    <w:div w:id="843593438">
      <w:bodyDiv w:val="1"/>
      <w:marLeft w:val="0"/>
      <w:marRight w:val="0"/>
      <w:marTop w:val="0"/>
      <w:marBottom w:val="0"/>
      <w:divBdr>
        <w:top w:val="none" w:sz="0" w:space="0" w:color="auto"/>
        <w:left w:val="none" w:sz="0" w:space="0" w:color="auto"/>
        <w:bottom w:val="none" w:sz="0" w:space="0" w:color="auto"/>
        <w:right w:val="none" w:sz="0" w:space="0" w:color="auto"/>
      </w:divBdr>
    </w:div>
    <w:div w:id="850220685">
      <w:bodyDiv w:val="1"/>
      <w:marLeft w:val="0"/>
      <w:marRight w:val="0"/>
      <w:marTop w:val="0"/>
      <w:marBottom w:val="0"/>
      <w:divBdr>
        <w:top w:val="none" w:sz="0" w:space="0" w:color="auto"/>
        <w:left w:val="none" w:sz="0" w:space="0" w:color="auto"/>
        <w:bottom w:val="none" w:sz="0" w:space="0" w:color="auto"/>
        <w:right w:val="none" w:sz="0" w:space="0" w:color="auto"/>
      </w:divBdr>
    </w:div>
    <w:div w:id="871386555">
      <w:bodyDiv w:val="1"/>
      <w:marLeft w:val="0"/>
      <w:marRight w:val="0"/>
      <w:marTop w:val="0"/>
      <w:marBottom w:val="0"/>
      <w:divBdr>
        <w:top w:val="none" w:sz="0" w:space="0" w:color="auto"/>
        <w:left w:val="none" w:sz="0" w:space="0" w:color="auto"/>
        <w:bottom w:val="none" w:sz="0" w:space="0" w:color="auto"/>
        <w:right w:val="none" w:sz="0" w:space="0" w:color="auto"/>
      </w:divBdr>
    </w:div>
    <w:div w:id="879979326">
      <w:bodyDiv w:val="1"/>
      <w:marLeft w:val="0"/>
      <w:marRight w:val="0"/>
      <w:marTop w:val="0"/>
      <w:marBottom w:val="0"/>
      <w:divBdr>
        <w:top w:val="none" w:sz="0" w:space="0" w:color="auto"/>
        <w:left w:val="none" w:sz="0" w:space="0" w:color="auto"/>
        <w:bottom w:val="none" w:sz="0" w:space="0" w:color="auto"/>
        <w:right w:val="none" w:sz="0" w:space="0" w:color="auto"/>
      </w:divBdr>
      <w:divsChild>
        <w:div w:id="1022896939">
          <w:marLeft w:val="0"/>
          <w:marRight w:val="0"/>
          <w:marTop w:val="0"/>
          <w:marBottom w:val="0"/>
          <w:divBdr>
            <w:top w:val="none" w:sz="0" w:space="0" w:color="auto"/>
            <w:left w:val="none" w:sz="0" w:space="0" w:color="auto"/>
            <w:bottom w:val="none" w:sz="0" w:space="0" w:color="auto"/>
            <w:right w:val="none" w:sz="0" w:space="0" w:color="auto"/>
          </w:divBdr>
        </w:div>
      </w:divsChild>
    </w:div>
    <w:div w:id="883299027">
      <w:bodyDiv w:val="1"/>
      <w:marLeft w:val="0"/>
      <w:marRight w:val="0"/>
      <w:marTop w:val="0"/>
      <w:marBottom w:val="0"/>
      <w:divBdr>
        <w:top w:val="none" w:sz="0" w:space="0" w:color="auto"/>
        <w:left w:val="none" w:sz="0" w:space="0" w:color="auto"/>
        <w:bottom w:val="none" w:sz="0" w:space="0" w:color="auto"/>
        <w:right w:val="none" w:sz="0" w:space="0" w:color="auto"/>
      </w:divBdr>
    </w:div>
    <w:div w:id="885487888">
      <w:bodyDiv w:val="1"/>
      <w:marLeft w:val="0"/>
      <w:marRight w:val="0"/>
      <w:marTop w:val="0"/>
      <w:marBottom w:val="0"/>
      <w:divBdr>
        <w:top w:val="none" w:sz="0" w:space="0" w:color="auto"/>
        <w:left w:val="none" w:sz="0" w:space="0" w:color="auto"/>
        <w:bottom w:val="none" w:sz="0" w:space="0" w:color="auto"/>
        <w:right w:val="none" w:sz="0" w:space="0" w:color="auto"/>
      </w:divBdr>
    </w:div>
    <w:div w:id="886721745">
      <w:bodyDiv w:val="1"/>
      <w:marLeft w:val="0"/>
      <w:marRight w:val="0"/>
      <w:marTop w:val="0"/>
      <w:marBottom w:val="0"/>
      <w:divBdr>
        <w:top w:val="none" w:sz="0" w:space="0" w:color="auto"/>
        <w:left w:val="none" w:sz="0" w:space="0" w:color="auto"/>
        <w:bottom w:val="none" w:sz="0" w:space="0" w:color="auto"/>
        <w:right w:val="none" w:sz="0" w:space="0" w:color="auto"/>
      </w:divBdr>
    </w:div>
    <w:div w:id="938870776">
      <w:bodyDiv w:val="1"/>
      <w:marLeft w:val="0"/>
      <w:marRight w:val="0"/>
      <w:marTop w:val="0"/>
      <w:marBottom w:val="0"/>
      <w:divBdr>
        <w:top w:val="none" w:sz="0" w:space="0" w:color="auto"/>
        <w:left w:val="none" w:sz="0" w:space="0" w:color="auto"/>
        <w:bottom w:val="none" w:sz="0" w:space="0" w:color="auto"/>
        <w:right w:val="none" w:sz="0" w:space="0" w:color="auto"/>
      </w:divBdr>
      <w:divsChild>
        <w:div w:id="288126096">
          <w:marLeft w:val="0"/>
          <w:marRight w:val="0"/>
          <w:marTop w:val="0"/>
          <w:marBottom w:val="0"/>
          <w:divBdr>
            <w:top w:val="none" w:sz="0" w:space="0" w:color="auto"/>
            <w:left w:val="none" w:sz="0" w:space="0" w:color="auto"/>
            <w:bottom w:val="none" w:sz="0" w:space="0" w:color="auto"/>
            <w:right w:val="none" w:sz="0" w:space="0" w:color="auto"/>
          </w:divBdr>
          <w:divsChild>
            <w:div w:id="106438724">
              <w:marLeft w:val="0"/>
              <w:marRight w:val="0"/>
              <w:marTop w:val="0"/>
              <w:marBottom w:val="0"/>
              <w:divBdr>
                <w:top w:val="none" w:sz="0" w:space="0" w:color="auto"/>
                <w:left w:val="none" w:sz="0" w:space="0" w:color="auto"/>
                <w:bottom w:val="none" w:sz="0" w:space="0" w:color="auto"/>
                <w:right w:val="none" w:sz="0" w:space="0" w:color="auto"/>
              </w:divBdr>
              <w:divsChild>
                <w:div w:id="812528914">
                  <w:marLeft w:val="0"/>
                  <w:marRight w:val="0"/>
                  <w:marTop w:val="0"/>
                  <w:marBottom w:val="0"/>
                  <w:divBdr>
                    <w:top w:val="none" w:sz="0" w:space="0" w:color="auto"/>
                    <w:left w:val="none" w:sz="0" w:space="0" w:color="auto"/>
                    <w:bottom w:val="none" w:sz="0" w:space="0" w:color="auto"/>
                    <w:right w:val="none" w:sz="0" w:space="0" w:color="auto"/>
                  </w:divBdr>
                </w:div>
              </w:divsChild>
            </w:div>
            <w:div w:id="560289728">
              <w:marLeft w:val="0"/>
              <w:marRight w:val="0"/>
              <w:marTop w:val="0"/>
              <w:marBottom w:val="0"/>
              <w:divBdr>
                <w:top w:val="none" w:sz="0" w:space="0" w:color="auto"/>
                <w:left w:val="none" w:sz="0" w:space="0" w:color="auto"/>
                <w:bottom w:val="none" w:sz="0" w:space="0" w:color="auto"/>
                <w:right w:val="none" w:sz="0" w:space="0" w:color="auto"/>
              </w:divBdr>
              <w:divsChild>
                <w:div w:id="1829248240">
                  <w:marLeft w:val="0"/>
                  <w:marRight w:val="0"/>
                  <w:marTop w:val="0"/>
                  <w:marBottom w:val="0"/>
                  <w:divBdr>
                    <w:top w:val="none" w:sz="0" w:space="0" w:color="auto"/>
                    <w:left w:val="none" w:sz="0" w:space="0" w:color="auto"/>
                    <w:bottom w:val="none" w:sz="0" w:space="0" w:color="auto"/>
                    <w:right w:val="none" w:sz="0" w:space="0" w:color="auto"/>
                  </w:divBdr>
                  <w:divsChild>
                    <w:div w:id="377317736">
                      <w:marLeft w:val="0"/>
                      <w:marRight w:val="0"/>
                      <w:marTop w:val="0"/>
                      <w:marBottom w:val="0"/>
                      <w:divBdr>
                        <w:top w:val="none" w:sz="0" w:space="0" w:color="auto"/>
                        <w:left w:val="none" w:sz="0" w:space="0" w:color="auto"/>
                        <w:bottom w:val="none" w:sz="0" w:space="0" w:color="auto"/>
                        <w:right w:val="none" w:sz="0" w:space="0" w:color="auto"/>
                      </w:divBdr>
                      <w:divsChild>
                        <w:div w:id="2084595336">
                          <w:marLeft w:val="0"/>
                          <w:marRight w:val="0"/>
                          <w:marTop w:val="0"/>
                          <w:marBottom w:val="0"/>
                          <w:divBdr>
                            <w:top w:val="none" w:sz="0" w:space="0" w:color="auto"/>
                            <w:left w:val="none" w:sz="0" w:space="0" w:color="auto"/>
                            <w:bottom w:val="none" w:sz="0" w:space="0" w:color="auto"/>
                            <w:right w:val="none" w:sz="0" w:space="0" w:color="auto"/>
                          </w:divBdr>
                          <w:divsChild>
                            <w:div w:id="13562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406592">
          <w:marLeft w:val="0"/>
          <w:marRight w:val="0"/>
          <w:marTop w:val="0"/>
          <w:marBottom w:val="0"/>
          <w:divBdr>
            <w:top w:val="none" w:sz="0" w:space="0" w:color="auto"/>
            <w:left w:val="none" w:sz="0" w:space="0" w:color="auto"/>
            <w:bottom w:val="none" w:sz="0" w:space="0" w:color="auto"/>
            <w:right w:val="none" w:sz="0" w:space="0" w:color="auto"/>
          </w:divBdr>
        </w:div>
      </w:divsChild>
    </w:div>
    <w:div w:id="956109128">
      <w:bodyDiv w:val="1"/>
      <w:marLeft w:val="0"/>
      <w:marRight w:val="0"/>
      <w:marTop w:val="0"/>
      <w:marBottom w:val="0"/>
      <w:divBdr>
        <w:top w:val="none" w:sz="0" w:space="0" w:color="auto"/>
        <w:left w:val="none" w:sz="0" w:space="0" w:color="auto"/>
        <w:bottom w:val="none" w:sz="0" w:space="0" w:color="auto"/>
        <w:right w:val="none" w:sz="0" w:space="0" w:color="auto"/>
      </w:divBdr>
    </w:div>
    <w:div w:id="959383552">
      <w:bodyDiv w:val="1"/>
      <w:marLeft w:val="0"/>
      <w:marRight w:val="0"/>
      <w:marTop w:val="0"/>
      <w:marBottom w:val="0"/>
      <w:divBdr>
        <w:top w:val="none" w:sz="0" w:space="0" w:color="auto"/>
        <w:left w:val="none" w:sz="0" w:space="0" w:color="auto"/>
        <w:bottom w:val="none" w:sz="0" w:space="0" w:color="auto"/>
        <w:right w:val="none" w:sz="0" w:space="0" w:color="auto"/>
      </w:divBdr>
    </w:div>
    <w:div w:id="978144793">
      <w:bodyDiv w:val="1"/>
      <w:marLeft w:val="0"/>
      <w:marRight w:val="0"/>
      <w:marTop w:val="0"/>
      <w:marBottom w:val="0"/>
      <w:divBdr>
        <w:top w:val="none" w:sz="0" w:space="0" w:color="auto"/>
        <w:left w:val="none" w:sz="0" w:space="0" w:color="auto"/>
        <w:bottom w:val="none" w:sz="0" w:space="0" w:color="auto"/>
        <w:right w:val="none" w:sz="0" w:space="0" w:color="auto"/>
      </w:divBdr>
    </w:div>
    <w:div w:id="983775518">
      <w:bodyDiv w:val="1"/>
      <w:marLeft w:val="0"/>
      <w:marRight w:val="0"/>
      <w:marTop w:val="0"/>
      <w:marBottom w:val="0"/>
      <w:divBdr>
        <w:top w:val="none" w:sz="0" w:space="0" w:color="auto"/>
        <w:left w:val="none" w:sz="0" w:space="0" w:color="auto"/>
        <w:bottom w:val="none" w:sz="0" w:space="0" w:color="auto"/>
        <w:right w:val="none" w:sz="0" w:space="0" w:color="auto"/>
      </w:divBdr>
    </w:div>
    <w:div w:id="1019506176">
      <w:bodyDiv w:val="1"/>
      <w:marLeft w:val="0"/>
      <w:marRight w:val="0"/>
      <w:marTop w:val="0"/>
      <w:marBottom w:val="0"/>
      <w:divBdr>
        <w:top w:val="none" w:sz="0" w:space="0" w:color="auto"/>
        <w:left w:val="none" w:sz="0" w:space="0" w:color="auto"/>
        <w:bottom w:val="none" w:sz="0" w:space="0" w:color="auto"/>
        <w:right w:val="none" w:sz="0" w:space="0" w:color="auto"/>
      </w:divBdr>
    </w:div>
    <w:div w:id="1021317461">
      <w:bodyDiv w:val="1"/>
      <w:marLeft w:val="0"/>
      <w:marRight w:val="0"/>
      <w:marTop w:val="0"/>
      <w:marBottom w:val="0"/>
      <w:divBdr>
        <w:top w:val="none" w:sz="0" w:space="0" w:color="auto"/>
        <w:left w:val="none" w:sz="0" w:space="0" w:color="auto"/>
        <w:bottom w:val="none" w:sz="0" w:space="0" w:color="auto"/>
        <w:right w:val="none" w:sz="0" w:space="0" w:color="auto"/>
      </w:divBdr>
    </w:div>
    <w:div w:id="1029449701">
      <w:bodyDiv w:val="1"/>
      <w:marLeft w:val="0"/>
      <w:marRight w:val="0"/>
      <w:marTop w:val="0"/>
      <w:marBottom w:val="0"/>
      <w:divBdr>
        <w:top w:val="none" w:sz="0" w:space="0" w:color="auto"/>
        <w:left w:val="none" w:sz="0" w:space="0" w:color="auto"/>
        <w:bottom w:val="none" w:sz="0" w:space="0" w:color="auto"/>
        <w:right w:val="none" w:sz="0" w:space="0" w:color="auto"/>
      </w:divBdr>
    </w:div>
    <w:div w:id="1052580417">
      <w:bodyDiv w:val="1"/>
      <w:marLeft w:val="0"/>
      <w:marRight w:val="0"/>
      <w:marTop w:val="0"/>
      <w:marBottom w:val="0"/>
      <w:divBdr>
        <w:top w:val="none" w:sz="0" w:space="0" w:color="auto"/>
        <w:left w:val="none" w:sz="0" w:space="0" w:color="auto"/>
        <w:bottom w:val="none" w:sz="0" w:space="0" w:color="auto"/>
        <w:right w:val="none" w:sz="0" w:space="0" w:color="auto"/>
      </w:divBdr>
    </w:div>
    <w:div w:id="1102649172">
      <w:bodyDiv w:val="1"/>
      <w:marLeft w:val="0"/>
      <w:marRight w:val="0"/>
      <w:marTop w:val="0"/>
      <w:marBottom w:val="0"/>
      <w:divBdr>
        <w:top w:val="none" w:sz="0" w:space="0" w:color="auto"/>
        <w:left w:val="none" w:sz="0" w:space="0" w:color="auto"/>
        <w:bottom w:val="none" w:sz="0" w:space="0" w:color="auto"/>
        <w:right w:val="none" w:sz="0" w:space="0" w:color="auto"/>
      </w:divBdr>
    </w:div>
    <w:div w:id="1116675162">
      <w:bodyDiv w:val="1"/>
      <w:marLeft w:val="0"/>
      <w:marRight w:val="0"/>
      <w:marTop w:val="0"/>
      <w:marBottom w:val="0"/>
      <w:divBdr>
        <w:top w:val="none" w:sz="0" w:space="0" w:color="auto"/>
        <w:left w:val="none" w:sz="0" w:space="0" w:color="auto"/>
        <w:bottom w:val="none" w:sz="0" w:space="0" w:color="auto"/>
        <w:right w:val="none" w:sz="0" w:space="0" w:color="auto"/>
      </w:divBdr>
    </w:div>
    <w:div w:id="1118136259">
      <w:bodyDiv w:val="1"/>
      <w:marLeft w:val="0"/>
      <w:marRight w:val="0"/>
      <w:marTop w:val="0"/>
      <w:marBottom w:val="0"/>
      <w:divBdr>
        <w:top w:val="none" w:sz="0" w:space="0" w:color="auto"/>
        <w:left w:val="none" w:sz="0" w:space="0" w:color="auto"/>
        <w:bottom w:val="none" w:sz="0" w:space="0" w:color="auto"/>
        <w:right w:val="none" w:sz="0" w:space="0" w:color="auto"/>
      </w:divBdr>
    </w:div>
    <w:div w:id="1173295830">
      <w:bodyDiv w:val="1"/>
      <w:marLeft w:val="0"/>
      <w:marRight w:val="0"/>
      <w:marTop w:val="0"/>
      <w:marBottom w:val="0"/>
      <w:divBdr>
        <w:top w:val="none" w:sz="0" w:space="0" w:color="auto"/>
        <w:left w:val="none" w:sz="0" w:space="0" w:color="auto"/>
        <w:bottom w:val="none" w:sz="0" w:space="0" w:color="auto"/>
        <w:right w:val="none" w:sz="0" w:space="0" w:color="auto"/>
      </w:divBdr>
    </w:div>
    <w:div w:id="1200751157">
      <w:bodyDiv w:val="1"/>
      <w:marLeft w:val="0"/>
      <w:marRight w:val="0"/>
      <w:marTop w:val="0"/>
      <w:marBottom w:val="0"/>
      <w:divBdr>
        <w:top w:val="none" w:sz="0" w:space="0" w:color="auto"/>
        <w:left w:val="none" w:sz="0" w:space="0" w:color="auto"/>
        <w:bottom w:val="none" w:sz="0" w:space="0" w:color="auto"/>
        <w:right w:val="none" w:sz="0" w:space="0" w:color="auto"/>
      </w:divBdr>
    </w:div>
    <w:div w:id="1250431755">
      <w:bodyDiv w:val="1"/>
      <w:marLeft w:val="0"/>
      <w:marRight w:val="0"/>
      <w:marTop w:val="0"/>
      <w:marBottom w:val="0"/>
      <w:divBdr>
        <w:top w:val="none" w:sz="0" w:space="0" w:color="auto"/>
        <w:left w:val="none" w:sz="0" w:space="0" w:color="auto"/>
        <w:bottom w:val="none" w:sz="0" w:space="0" w:color="auto"/>
        <w:right w:val="none" w:sz="0" w:space="0" w:color="auto"/>
      </w:divBdr>
      <w:divsChild>
        <w:div w:id="51464376">
          <w:marLeft w:val="0"/>
          <w:marRight w:val="0"/>
          <w:marTop w:val="0"/>
          <w:marBottom w:val="0"/>
          <w:divBdr>
            <w:top w:val="none" w:sz="0" w:space="0" w:color="auto"/>
            <w:left w:val="none" w:sz="0" w:space="0" w:color="auto"/>
            <w:bottom w:val="none" w:sz="0" w:space="0" w:color="auto"/>
            <w:right w:val="none" w:sz="0" w:space="0" w:color="auto"/>
          </w:divBdr>
        </w:div>
        <w:div w:id="72554096">
          <w:marLeft w:val="0"/>
          <w:marRight w:val="0"/>
          <w:marTop w:val="0"/>
          <w:marBottom w:val="0"/>
          <w:divBdr>
            <w:top w:val="none" w:sz="0" w:space="0" w:color="auto"/>
            <w:left w:val="none" w:sz="0" w:space="0" w:color="auto"/>
            <w:bottom w:val="none" w:sz="0" w:space="0" w:color="auto"/>
            <w:right w:val="none" w:sz="0" w:space="0" w:color="auto"/>
          </w:divBdr>
          <w:divsChild>
            <w:div w:id="1556892797">
              <w:marLeft w:val="0"/>
              <w:marRight w:val="0"/>
              <w:marTop w:val="0"/>
              <w:marBottom w:val="0"/>
              <w:divBdr>
                <w:top w:val="none" w:sz="0" w:space="0" w:color="auto"/>
                <w:left w:val="none" w:sz="0" w:space="0" w:color="auto"/>
                <w:bottom w:val="none" w:sz="0" w:space="0" w:color="auto"/>
                <w:right w:val="none" w:sz="0" w:space="0" w:color="auto"/>
              </w:divBdr>
              <w:divsChild>
                <w:div w:id="178391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857186">
          <w:marLeft w:val="0"/>
          <w:marRight w:val="0"/>
          <w:marTop w:val="0"/>
          <w:marBottom w:val="0"/>
          <w:divBdr>
            <w:top w:val="none" w:sz="0" w:space="0" w:color="auto"/>
            <w:left w:val="none" w:sz="0" w:space="0" w:color="auto"/>
            <w:bottom w:val="none" w:sz="0" w:space="0" w:color="auto"/>
            <w:right w:val="none" w:sz="0" w:space="0" w:color="auto"/>
          </w:divBdr>
          <w:divsChild>
            <w:div w:id="1698237174">
              <w:marLeft w:val="0"/>
              <w:marRight w:val="0"/>
              <w:marTop w:val="0"/>
              <w:marBottom w:val="0"/>
              <w:divBdr>
                <w:top w:val="none" w:sz="0" w:space="0" w:color="auto"/>
                <w:left w:val="none" w:sz="0" w:space="0" w:color="auto"/>
                <w:bottom w:val="none" w:sz="0" w:space="0" w:color="auto"/>
                <w:right w:val="none" w:sz="0" w:space="0" w:color="auto"/>
              </w:divBdr>
            </w:div>
          </w:divsChild>
        </w:div>
        <w:div w:id="508103475">
          <w:marLeft w:val="0"/>
          <w:marRight w:val="0"/>
          <w:marTop w:val="0"/>
          <w:marBottom w:val="0"/>
          <w:divBdr>
            <w:top w:val="none" w:sz="0" w:space="0" w:color="auto"/>
            <w:left w:val="none" w:sz="0" w:space="0" w:color="auto"/>
            <w:bottom w:val="none" w:sz="0" w:space="0" w:color="auto"/>
            <w:right w:val="none" w:sz="0" w:space="0" w:color="auto"/>
          </w:divBdr>
          <w:divsChild>
            <w:div w:id="576985334">
              <w:marLeft w:val="0"/>
              <w:marRight w:val="0"/>
              <w:marTop w:val="0"/>
              <w:marBottom w:val="0"/>
              <w:divBdr>
                <w:top w:val="none" w:sz="0" w:space="0" w:color="auto"/>
                <w:left w:val="none" w:sz="0" w:space="0" w:color="auto"/>
                <w:bottom w:val="none" w:sz="0" w:space="0" w:color="auto"/>
                <w:right w:val="none" w:sz="0" w:space="0" w:color="auto"/>
              </w:divBdr>
            </w:div>
          </w:divsChild>
        </w:div>
        <w:div w:id="578293216">
          <w:marLeft w:val="0"/>
          <w:marRight w:val="0"/>
          <w:marTop w:val="0"/>
          <w:marBottom w:val="0"/>
          <w:divBdr>
            <w:top w:val="none" w:sz="0" w:space="0" w:color="auto"/>
            <w:left w:val="none" w:sz="0" w:space="0" w:color="auto"/>
            <w:bottom w:val="none" w:sz="0" w:space="0" w:color="auto"/>
            <w:right w:val="none" w:sz="0" w:space="0" w:color="auto"/>
          </w:divBdr>
          <w:divsChild>
            <w:div w:id="1797601838">
              <w:marLeft w:val="0"/>
              <w:marRight w:val="0"/>
              <w:marTop w:val="0"/>
              <w:marBottom w:val="0"/>
              <w:divBdr>
                <w:top w:val="none" w:sz="0" w:space="0" w:color="auto"/>
                <w:left w:val="none" w:sz="0" w:space="0" w:color="auto"/>
                <w:bottom w:val="none" w:sz="0" w:space="0" w:color="auto"/>
                <w:right w:val="none" w:sz="0" w:space="0" w:color="auto"/>
              </w:divBdr>
              <w:divsChild>
                <w:div w:id="61224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66335">
          <w:marLeft w:val="0"/>
          <w:marRight w:val="0"/>
          <w:marTop w:val="0"/>
          <w:marBottom w:val="0"/>
          <w:divBdr>
            <w:top w:val="none" w:sz="0" w:space="0" w:color="auto"/>
            <w:left w:val="none" w:sz="0" w:space="0" w:color="auto"/>
            <w:bottom w:val="none" w:sz="0" w:space="0" w:color="auto"/>
            <w:right w:val="none" w:sz="0" w:space="0" w:color="auto"/>
          </w:divBdr>
          <w:divsChild>
            <w:div w:id="1478105241">
              <w:marLeft w:val="0"/>
              <w:marRight w:val="0"/>
              <w:marTop w:val="0"/>
              <w:marBottom w:val="0"/>
              <w:divBdr>
                <w:top w:val="none" w:sz="0" w:space="0" w:color="auto"/>
                <w:left w:val="none" w:sz="0" w:space="0" w:color="auto"/>
                <w:bottom w:val="none" w:sz="0" w:space="0" w:color="auto"/>
                <w:right w:val="none" w:sz="0" w:space="0" w:color="auto"/>
              </w:divBdr>
              <w:divsChild>
                <w:div w:id="98875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689418">
      <w:bodyDiv w:val="1"/>
      <w:marLeft w:val="0"/>
      <w:marRight w:val="0"/>
      <w:marTop w:val="0"/>
      <w:marBottom w:val="0"/>
      <w:divBdr>
        <w:top w:val="none" w:sz="0" w:space="0" w:color="auto"/>
        <w:left w:val="none" w:sz="0" w:space="0" w:color="auto"/>
        <w:bottom w:val="none" w:sz="0" w:space="0" w:color="auto"/>
        <w:right w:val="none" w:sz="0" w:space="0" w:color="auto"/>
      </w:divBdr>
    </w:div>
    <w:div w:id="1269579971">
      <w:bodyDiv w:val="1"/>
      <w:marLeft w:val="0"/>
      <w:marRight w:val="0"/>
      <w:marTop w:val="0"/>
      <w:marBottom w:val="0"/>
      <w:divBdr>
        <w:top w:val="none" w:sz="0" w:space="0" w:color="auto"/>
        <w:left w:val="none" w:sz="0" w:space="0" w:color="auto"/>
        <w:bottom w:val="none" w:sz="0" w:space="0" w:color="auto"/>
        <w:right w:val="none" w:sz="0" w:space="0" w:color="auto"/>
      </w:divBdr>
      <w:divsChild>
        <w:div w:id="102072187">
          <w:marLeft w:val="0"/>
          <w:marRight w:val="0"/>
          <w:marTop w:val="0"/>
          <w:marBottom w:val="0"/>
          <w:divBdr>
            <w:top w:val="none" w:sz="0" w:space="0" w:color="auto"/>
            <w:left w:val="none" w:sz="0" w:space="0" w:color="auto"/>
            <w:bottom w:val="none" w:sz="0" w:space="0" w:color="auto"/>
            <w:right w:val="none" w:sz="0" w:space="0" w:color="auto"/>
          </w:divBdr>
          <w:divsChild>
            <w:div w:id="351955088">
              <w:marLeft w:val="0"/>
              <w:marRight w:val="0"/>
              <w:marTop w:val="0"/>
              <w:marBottom w:val="0"/>
              <w:divBdr>
                <w:top w:val="none" w:sz="0" w:space="0" w:color="auto"/>
                <w:left w:val="none" w:sz="0" w:space="0" w:color="auto"/>
                <w:bottom w:val="none" w:sz="0" w:space="0" w:color="auto"/>
                <w:right w:val="none" w:sz="0" w:space="0" w:color="auto"/>
              </w:divBdr>
              <w:divsChild>
                <w:div w:id="13149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808903">
          <w:marLeft w:val="0"/>
          <w:marRight w:val="0"/>
          <w:marTop w:val="0"/>
          <w:marBottom w:val="0"/>
          <w:divBdr>
            <w:top w:val="none" w:sz="0" w:space="0" w:color="auto"/>
            <w:left w:val="none" w:sz="0" w:space="0" w:color="auto"/>
            <w:bottom w:val="none" w:sz="0" w:space="0" w:color="auto"/>
            <w:right w:val="none" w:sz="0" w:space="0" w:color="auto"/>
          </w:divBdr>
        </w:div>
        <w:div w:id="1279873730">
          <w:marLeft w:val="0"/>
          <w:marRight w:val="0"/>
          <w:marTop w:val="0"/>
          <w:marBottom w:val="0"/>
          <w:divBdr>
            <w:top w:val="none" w:sz="0" w:space="0" w:color="auto"/>
            <w:left w:val="none" w:sz="0" w:space="0" w:color="auto"/>
            <w:bottom w:val="none" w:sz="0" w:space="0" w:color="auto"/>
            <w:right w:val="none" w:sz="0" w:space="0" w:color="auto"/>
          </w:divBdr>
          <w:divsChild>
            <w:div w:id="1284772640">
              <w:marLeft w:val="0"/>
              <w:marRight w:val="0"/>
              <w:marTop w:val="0"/>
              <w:marBottom w:val="0"/>
              <w:divBdr>
                <w:top w:val="none" w:sz="0" w:space="0" w:color="auto"/>
                <w:left w:val="none" w:sz="0" w:space="0" w:color="auto"/>
                <w:bottom w:val="none" w:sz="0" w:space="0" w:color="auto"/>
                <w:right w:val="none" w:sz="0" w:space="0" w:color="auto"/>
              </w:divBdr>
            </w:div>
          </w:divsChild>
        </w:div>
        <w:div w:id="1841506032">
          <w:marLeft w:val="0"/>
          <w:marRight w:val="0"/>
          <w:marTop w:val="0"/>
          <w:marBottom w:val="0"/>
          <w:divBdr>
            <w:top w:val="none" w:sz="0" w:space="0" w:color="auto"/>
            <w:left w:val="none" w:sz="0" w:space="0" w:color="auto"/>
            <w:bottom w:val="none" w:sz="0" w:space="0" w:color="auto"/>
            <w:right w:val="none" w:sz="0" w:space="0" w:color="auto"/>
          </w:divBdr>
          <w:divsChild>
            <w:div w:id="1157262216">
              <w:marLeft w:val="0"/>
              <w:marRight w:val="0"/>
              <w:marTop w:val="0"/>
              <w:marBottom w:val="0"/>
              <w:divBdr>
                <w:top w:val="none" w:sz="0" w:space="0" w:color="auto"/>
                <w:left w:val="none" w:sz="0" w:space="0" w:color="auto"/>
                <w:bottom w:val="none" w:sz="0" w:space="0" w:color="auto"/>
                <w:right w:val="none" w:sz="0" w:space="0" w:color="auto"/>
              </w:divBdr>
              <w:divsChild>
                <w:div w:id="157968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11149">
          <w:marLeft w:val="0"/>
          <w:marRight w:val="0"/>
          <w:marTop w:val="0"/>
          <w:marBottom w:val="0"/>
          <w:divBdr>
            <w:top w:val="none" w:sz="0" w:space="0" w:color="auto"/>
            <w:left w:val="none" w:sz="0" w:space="0" w:color="auto"/>
            <w:bottom w:val="none" w:sz="0" w:space="0" w:color="auto"/>
            <w:right w:val="none" w:sz="0" w:space="0" w:color="auto"/>
          </w:divBdr>
          <w:divsChild>
            <w:div w:id="1248342085">
              <w:marLeft w:val="0"/>
              <w:marRight w:val="0"/>
              <w:marTop w:val="0"/>
              <w:marBottom w:val="0"/>
              <w:divBdr>
                <w:top w:val="none" w:sz="0" w:space="0" w:color="auto"/>
                <w:left w:val="none" w:sz="0" w:space="0" w:color="auto"/>
                <w:bottom w:val="none" w:sz="0" w:space="0" w:color="auto"/>
                <w:right w:val="none" w:sz="0" w:space="0" w:color="auto"/>
              </w:divBdr>
              <w:divsChild>
                <w:div w:id="9864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258781">
          <w:marLeft w:val="0"/>
          <w:marRight w:val="0"/>
          <w:marTop w:val="0"/>
          <w:marBottom w:val="0"/>
          <w:divBdr>
            <w:top w:val="none" w:sz="0" w:space="0" w:color="auto"/>
            <w:left w:val="none" w:sz="0" w:space="0" w:color="auto"/>
            <w:bottom w:val="none" w:sz="0" w:space="0" w:color="auto"/>
            <w:right w:val="none" w:sz="0" w:space="0" w:color="auto"/>
          </w:divBdr>
          <w:divsChild>
            <w:div w:id="7759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861170">
      <w:bodyDiv w:val="1"/>
      <w:marLeft w:val="0"/>
      <w:marRight w:val="0"/>
      <w:marTop w:val="0"/>
      <w:marBottom w:val="0"/>
      <w:divBdr>
        <w:top w:val="none" w:sz="0" w:space="0" w:color="auto"/>
        <w:left w:val="none" w:sz="0" w:space="0" w:color="auto"/>
        <w:bottom w:val="none" w:sz="0" w:space="0" w:color="auto"/>
        <w:right w:val="none" w:sz="0" w:space="0" w:color="auto"/>
      </w:divBdr>
    </w:div>
    <w:div w:id="1289161686">
      <w:bodyDiv w:val="1"/>
      <w:marLeft w:val="0"/>
      <w:marRight w:val="0"/>
      <w:marTop w:val="0"/>
      <w:marBottom w:val="0"/>
      <w:divBdr>
        <w:top w:val="none" w:sz="0" w:space="0" w:color="auto"/>
        <w:left w:val="none" w:sz="0" w:space="0" w:color="auto"/>
        <w:bottom w:val="none" w:sz="0" w:space="0" w:color="auto"/>
        <w:right w:val="none" w:sz="0" w:space="0" w:color="auto"/>
      </w:divBdr>
    </w:div>
    <w:div w:id="1291085655">
      <w:bodyDiv w:val="1"/>
      <w:marLeft w:val="0"/>
      <w:marRight w:val="0"/>
      <w:marTop w:val="0"/>
      <w:marBottom w:val="0"/>
      <w:divBdr>
        <w:top w:val="none" w:sz="0" w:space="0" w:color="auto"/>
        <w:left w:val="none" w:sz="0" w:space="0" w:color="auto"/>
        <w:bottom w:val="none" w:sz="0" w:space="0" w:color="auto"/>
        <w:right w:val="none" w:sz="0" w:space="0" w:color="auto"/>
      </w:divBdr>
    </w:div>
    <w:div w:id="1293562258">
      <w:bodyDiv w:val="1"/>
      <w:marLeft w:val="0"/>
      <w:marRight w:val="0"/>
      <w:marTop w:val="0"/>
      <w:marBottom w:val="0"/>
      <w:divBdr>
        <w:top w:val="none" w:sz="0" w:space="0" w:color="auto"/>
        <w:left w:val="none" w:sz="0" w:space="0" w:color="auto"/>
        <w:bottom w:val="none" w:sz="0" w:space="0" w:color="auto"/>
        <w:right w:val="none" w:sz="0" w:space="0" w:color="auto"/>
      </w:divBdr>
    </w:div>
    <w:div w:id="1338342567">
      <w:bodyDiv w:val="1"/>
      <w:marLeft w:val="0"/>
      <w:marRight w:val="0"/>
      <w:marTop w:val="0"/>
      <w:marBottom w:val="0"/>
      <w:divBdr>
        <w:top w:val="none" w:sz="0" w:space="0" w:color="auto"/>
        <w:left w:val="none" w:sz="0" w:space="0" w:color="auto"/>
        <w:bottom w:val="none" w:sz="0" w:space="0" w:color="auto"/>
        <w:right w:val="none" w:sz="0" w:space="0" w:color="auto"/>
      </w:divBdr>
    </w:div>
    <w:div w:id="1342121218">
      <w:bodyDiv w:val="1"/>
      <w:marLeft w:val="0"/>
      <w:marRight w:val="0"/>
      <w:marTop w:val="0"/>
      <w:marBottom w:val="0"/>
      <w:divBdr>
        <w:top w:val="none" w:sz="0" w:space="0" w:color="auto"/>
        <w:left w:val="none" w:sz="0" w:space="0" w:color="auto"/>
        <w:bottom w:val="none" w:sz="0" w:space="0" w:color="auto"/>
        <w:right w:val="none" w:sz="0" w:space="0" w:color="auto"/>
      </w:divBdr>
    </w:div>
    <w:div w:id="1354720722">
      <w:bodyDiv w:val="1"/>
      <w:marLeft w:val="0"/>
      <w:marRight w:val="0"/>
      <w:marTop w:val="0"/>
      <w:marBottom w:val="0"/>
      <w:divBdr>
        <w:top w:val="none" w:sz="0" w:space="0" w:color="auto"/>
        <w:left w:val="none" w:sz="0" w:space="0" w:color="auto"/>
        <w:bottom w:val="none" w:sz="0" w:space="0" w:color="auto"/>
        <w:right w:val="none" w:sz="0" w:space="0" w:color="auto"/>
      </w:divBdr>
    </w:div>
    <w:div w:id="1357658642">
      <w:bodyDiv w:val="1"/>
      <w:marLeft w:val="0"/>
      <w:marRight w:val="0"/>
      <w:marTop w:val="0"/>
      <w:marBottom w:val="0"/>
      <w:divBdr>
        <w:top w:val="none" w:sz="0" w:space="0" w:color="auto"/>
        <w:left w:val="none" w:sz="0" w:space="0" w:color="auto"/>
        <w:bottom w:val="none" w:sz="0" w:space="0" w:color="auto"/>
        <w:right w:val="none" w:sz="0" w:space="0" w:color="auto"/>
      </w:divBdr>
    </w:div>
    <w:div w:id="1368146350">
      <w:bodyDiv w:val="1"/>
      <w:marLeft w:val="0"/>
      <w:marRight w:val="0"/>
      <w:marTop w:val="0"/>
      <w:marBottom w:val="0"/>
      <w:divBdr>
        <w:top w:val="none" w:sz="0" w:space="0" w:color="auto"/>
        <w:left w:val="none" w:sz="0" w:space="0" w:color="auto"/>
        <w:bottom w:val="none" w:sz="0" w:space="0" w:color="auto"/>
        <w:right w:val="none" w:sz="0" w:space="0" w:color="auto"/>
      </w:divBdr>
    </w:div>
    <w:div w:id="1369406388">
      <w:bodyDiv w:val="1"/>
      <w:marLeft w:val="0"/>
      <w:marRight w:val="0"/>
      <w:marTop w:val="0"/>
      <w:marBottom w:val="0"/>
      <w:divBdr>
        <w:top w:val="none" w:sz="0" w:space="0" w:color="auto"/>
        <w:left w:val="none" w:sz="0" w:space="0" w:color="auto"/>
        <w:bottom w:val="none" w:sz="0" w:space="0" w:color="auto"/>
        <w:right w:val="none" w:sz="0" w:space="0" w:color="auto"/>
      </w:divBdr>
    </w:div>
    <w:div w:id="1376812939">
      <w:bodyDiv w:val="1"/>
      <w:marLeft w:val="0"/>
      <w:marRight w:val="0"/>
      <w:marTop w:val="0"/>
      <w:marBottom w:val="0"/>
      <w:divBdr>
        <w:top w:val="none" w:sz="0" w:space="0" w:color="auto"/>
        <w:left w:val="none" w:sz="0" w:space="0" w:color="auto"/>
        <w:bottom w:val="none" w:sz="0" w:space="0" w:color="auto"/>
        <w:right w:val="none" w:sz="0" w:space="0" w:color="auto"/>
      </w:divBdr>
    </w:div>
    <w:div w:id="1391415919">
      <w:bodyDiv w:val="1"/>
      <w:marLeft w:val="0"/>
      <w:marRight w:val="0"/>
      <w:marTop w:val="0"/>
      <w:marBottom w:val="0"/>
      <w:divBdr>
        <w:top w:val="none" w:sz="0" w:space="0" w:color="auto"/>
        <w:left w:val="none" w:sz="0" w:space="0" w:color="auto"/>
        <w:bottom w:val="none" w:sz="0" w:space="0" w:color="auto"/>
        <w:right w:val="none" w:sz="0" w:space="0" w:color="auto"/>
      </w:divBdr>
    </w:div>
    <w:div w:id="1393583095">
      <w:bodyDiv w:val="1"/>
      <w:marLeft w:val="0"/>
      <w:marRight w:val="0"/>
      <w:marTop w:val="0"/>
      <w:marBottom w:val="0"/>
      <w:divBdr>
        <w:top w:val="none" w:sz="0" w:space="0" w:color="auto"/>
        <w:left w:val="none" w:sz="0" w:space="0" w:color="auto"/>
        <w:bottom w:val="none" w:sz="0" w:space="0" w:color="auto"/>
        <w:right w:val="none" w:sz="0" w:space="0" w:color="auto"/>
      </w:divBdr>
    </w:div>
    <w:div w:id="1396972949">
      <w:bodyDiv w:val="1"/>
      <w:marLeft w:val="0"/>
      <w:marRight w:val="0"/>
      <w:marTop w:val="0"/>
      <w:marBottom w:val="0"/>
      <w:divBdr>
        <w:top w:val="none" w:sz="0" w:space="0" w:color="auto"/>
        <w:left w:val="none" w:sz="0" w:space="0" w:color="auto"/>
        <w:bottom w:val="none" w:sz="0" w:space="0" w:color="auto"/>
        <w:right w:val="none" w:sz="0" w:space="0" w:color="auto"/>
      </w:divBdr>
    </w:div>
    <w:div w:id="1412240954">
      <w:bodyDiv w:val="1"/>
      <w:marLeft w:val="0"/>
      <w:marRight w:val="0"/>
      <w:marTop w:val="0"/>
      <w:marBottom w:val="0"/>
      <w:divBdr>
        <w:top w:val="none" w:sz="0" w:space="0" w:color="auto"/>
        <w:left w:val="none" w:sz="0" w:space="0" w:color="auto"/>
        <w:bottom w:val="none" w:sz="0" w:space="0" w:color="auto"/>
        <w:right w:val="none" w:sz="0" w:space="0" w:color="auto"/>
      </w:divBdr>
    </w:div>
    <w:div w:id="1432244313">
      <w:bodyDiv w:val="1"/>
      <w:marLeft w:val="0"/>
      <w:marRight w:val="0"/>
      <w:marTop w:val="0"/>
      <w:marBottom w:val="0"/>
      <w:divBdr>
        <w:top w:val="none" w:sz="0" w:space="0" w:color="auto"/>
        <w:left w:val="none" w:sz="0" w:space="0" w:color="auto"/>
        <w:bottom w:val="none" w:sz="0" w:space="0" w:color="auto"/>
        <w:right w:val="none" w:sz="0" w:space="0" w:color="auto"/>
      </w:divBdr>
    </w:div>
    <w:div w:id="1448696452">
      <w:bodyDiv w:val="1"/>
      <w:marLeft w:val="0"/>
      <w:marRight w:val="0"/>
      <w:marTop w:val="0"/>
      <w:marBottom w:val="0"/>
      <w:divBdr>
        <w:top w:val="none" w:sz="0" w:space="0" w:color="auto"/>
        <w:left w:val="none" w:sz="0" w:space="0" w:color="auto"/>
        <w:bottom w:val="none" w:sz="0" w:space="0" w:color="auto"/>
        <w:right w:val="none" w:sz="0" w:space="0" w:color="auto"/>
      </w:divBdr>
    </w:div>
    <w:div w:id="1451893620">
      <w:bodyDiv w:val="1"/>
      <w:marLeft w:val="0"/>
      <w:marRight w:val="0"/>
      <w:marTop w:val="0"/>
      <w:marBottom w:val="0"/>
      <w:divBdr>
        <w:top w:val="none" w:sz="0" w:space="0" w:color="auto"/>
        <w:left w:val="none" w:sz="0" w:space="0" w:color="auto"/>
        <w:bottom w:val="none" w:sz="0" w:space="0" w:color="auto"/>
        <w:right w:val="none" w:sz="0" w:space="0" w:color="auto"/>
      </w:divBdr>
    </w:div>
    <w:div w:id="1468624638">
      <w:bodyDiv w:val="1"/>
      <w:marLeft w:val="0"/>
      <w:marRight w:val="0"/>
      <w:marTop w:val="0"/>
      <w:marBottom w:val="0"/>
      <w:divBdr>
        <w:top w:val="none" w:sz="0" w:space="0" w:color="auto"/>
        <w:left w:val="none" w:sz="0" w:space="0" w:color="auto"/>
        <w:bottom w:val="none" w:sz="0" w:space="0" w:color="auto"/>
        <w:right w:val="none" w:sz="0" w:space="0" w:color="auto"/>
      </w:divBdr>
    </w:div>
    <w:div w:id="1471364636">
      <w:bodyDiv w:val="1"/>
      <w:marLeft w:val="0"/>
      <w:marRight w:val="0"/>
      <w:marTop w:val="0"/>
      <w:marBottom w:val="0"/>
      <w:divBdr>
        <w:top w:val="none" w:sz="0" w:space="0" w:color="auto"/>
        <w:left w:val="none" w:sz="0" w:space="0" w:color="auto"/>
        <w:bottom w:val="none" w:sz="0" w:space="0" w:color="auto"/>
        <w:right w:val="none" w:sz="0" w:space="0" w:color="auto"/>
      </w:divBdr>
    </w:div>
    <w:div w:id="1480226276">
      <w:bodyDiv w:val="1"/>
      <w:marLeft w:val="0"/>
      <w:marRight w:val="0"/>
      <w:marTop w:val="0"/>
      <w:marBottom w:val="0"/>
      <w:divBdr>
        <w:top w:val="none" w:sz="0" w:space="0" w:color="auto"/>
        <w:left w:val="none" w:sz="0" w:space="0" w:color="auto"/>
        <w:bottom w:val="none" w:sz="0" w:space="0" w:color="auto"/>
        <w:right w:val="none" w:sz="0" w:space="0" w:color="auto"/>
      </w:divBdr>
      <w:divsChild>
        <w:div w:id="22294537">
          <w:marLeft w:val="0"/>
          <w:marRight w:val="0"/>
          <w:marTop w:val="0"/>
          <w:marBottom w:val="0"/>
          <w:divBdr>
            <w:top w:val="none" w:sz="0" w:space="0" w:color="auto"/>
            <w:left w:val="none" w:sz="0" w:space="0" w:color="auto"/>
            <w:bottom w:val="none" w:sz="0" w:space="0" w:color="auto"/>
            <w:right w:val="none" w:sz="0" w:space="0" w:color="auto"/>
          </w:divBdr>
        </w:div>
        <w:div w:id="61998357">
          <w:marLeft w:val="0"/>
          <w:marRight w:val="0"/>
          <w:marTop w:val="0"/>
          <w:marBottom w:val="0"/>
          <w:divBdr>
            <w:top w:val="none" w:sz="0" w:space="0" w:color="auto"/>
            <w:left w:val="none" w:sz="0" w:space="0" w:color="auto"/>
            <w:bottom w:val="none" w:sz="0" w:space="0" w:color="auto"/>
            <w:right w:val="none" w:sz="0" w:space="0" w:color="auto"/>
          </w:divBdr>
        </w:div>
        <w:div w:id="1682048109">
          <w:marLeft w:val="0"/>
          <w:marRight w:val="0"/>
          <w:marTop w:val="0"/>
          <w:marBottom w:val="0"/>
          <w:divBdr>
            <w:top w:val="none" w:sz="0" w:space="0" w:color="auto"/>
            <w:left w:val="none" w:sz="0" w:space="0" w:color="auto"/>
            <w:bottom w:val="none" w:sz="0" w:space="0" w:color="auto"/>
            <w:right w:val="none" w:sz="0" w:space="0" w:color="auto"/>
          </w:divBdr>
        </w:div>
        <w:div w:id="1716660867">
          <w:marLeft w:val="0"/>
          <w:marRight w:val="0"/>
          <w:marTop w:val="0"/>
          <w:marBottom w:val="0"/>
          <w:divBdr>
            <w:top w:val="none" w:sz="0" w:space="0" w:color="auto"/>
            <w:left w:val="none" w:sz="0" w:space="0" w:color="auto"/>
            <w:bottom w:val="none" w:sz="0" w:space="0" w:color="auto"/>
            <w:right w:val="none" w:sz="0" w:space="0" w:color="auto"/>
          </w:divBdr>
        </w:div>
      </w:divsChild>
    </w:div>
    <w:div w:id="1497381395">
      <w:bodyDiv w:val="1"/>
      <w:marLeft w:val="0"/>
      <w:marRight w:val="0"/>
      <w:marTop w:val="0"/>
      <w:marBottom w:val="0"/>
      <w:divBdr>
        <w:top w:val="none" w:sz="0" w:space="0" w:color="auto"/>
        <w:left w:val="none" w:sz="0" w:space="0" w:color="auto"/>
        <w:bottom w:val="none" w:sz="0" w:space="0" w:color="auto"/>
        <w:right w:val="none" w:sz="0" w:space="0" w:color="auto"/>
      </w:divBdr>
    </w:div>
    <w:div w:id="1508054013">
      <w:bodyDiv w:val="1"/>
      <w:marLeft w:val="0"/>
      <w:marRight w:val="0"/>
      <w:marTop w:val="0"/>
      <w:marBottom w:val="0"/>
      <w:divBdr>
        <w:top w:val="none" w:sz="0" w:space="0" w:color="auto"/>
        <w:left w:val="none" w:sz="0" w:space="0" w:color="auto"/>
        <w:bottom w:val="none" w:sz="0" w:space="0" w:color="auto"/>
        <w:right w:val="none" w:sz="0" w:space="0" w:color="auto"/>
      </w:divBdr>
    </w:div>
    <w:div w:id="1524519524">
      <w:bodyDiv w:val="1"/>
      <w:marLeft w:val="0"/>
      <w:marRight w:val="0"/>
      <w:marTop w:val="0"/>
      <w:marBottom w:val="0"/>
      <w:divBdr>
        <w:top w:val="none" w:sz="0" w:space="0" w:color="auto"/>
        <w:left w:val="none" w:sz="0" w:space="0" w:color="auto"/>
        <w:bottom w:val="none" w:sz="0" w:space="0" w:color="auto"/>
        <w:right w:val="none" w:sz="0" w:space="0" w:color="auto"/>
      </w:divBdr>
    </w:div>
    <w:div w:id="1532494239">
      <w:bodyDiv w:val="1"/>
      <w:marLeft w:val="0"/>
      <w:marRight w:val="0"/>
      <w:marTop w:val="0"/>
      <w:marBottom w:val="0"/>
      <w:divBdr>
        <w:top w:val="none" w:sz="0" w:space="0" w:color="auto"/>
        <w:left w:val="none" w:sz="0" w:space="0" w:color="auto"/>
        <w:bottom w:val="none" w:sz="0" w:space="0" w:color="auto"/>
        <w:right w:val="none" w:sz="0" w:space="0" w:color="auto"/>
      </w:divBdr>
    </w:div>
    <w:div w:id="1536845494">
      <w:bodyDiv w:val="1"/>
      <w:marLeft w:val="0"/>
      <w:marRight w:val="0"/>
      <w:marTop w:val="0"/>
      <w:marBottom w:val="0"/>
      <w:divBdr>
        <w:top w:val="none" w:sz="0" w:space="0" w:color="auto"/>
        <w:left w:val="none" w:sz="0" w:space="0" w:color="auto"/>
        <w:bottom w:val="none" w:sz="0" w:space="0" w:color="auto"/>
        <w:right w:val="none" w:sz="0" w:space="0" w:color="auto"/>
      </w:divBdr>
    </w:div>
    <w:div w:id="1545022212">
      <w:bodyDiv w:val="1"/>
      <w:marLeft w:val="0"/>
      <w:marRight w:val="0"/>
      <w:marTop w:val="0"/>
      <w:marBottom w:val="0"/>
      <w:divBdr>
        <w:top w:val="none" w:sz="0" w:space="0" w:color="auto"/>
        <w:left w:val="none" w:sz="0" w:space="0" w:color="auto"/>
        <w:bottom w:val="none" w:sz="0" w:space="0" w:color="auto"/>
        <w:right w:val="none" w:sz="0" w:space="0" w:color="auto"/>
      </w:divBdr>
    </w:div>
    <w:div w:id="1552810789">
      <w:bodyDiv w:val="1"/>
      <w:marLeft w:val="0"/>
      <w:marRight w:val="0"/>
      <w:marTop w:val="0"/>
      <w:marBottom w:val="0"/>
      <w:divBdr>
        <w:top w:val="none" w:sz="0" w:space="0" w:color="auto"/>
        <w:left w:val="none" w:sz="0" w:space="0" w:color="auto"/>
        <w:bottom w:val="none" w:sz="0" w:space="0" w:color="auto"/>
        <w:right w:val="none" w:sz="0" w:space="0" w:color="auto"/>
      </w:divBdr>
    </w:div>
    <w:div w:id="1569342112">
      <w:bodyDiv w:val="1"/>
      <w:marLeft w:val="0"/>
      <w:marRight w:val="0"/>
      <w:marTop w:val="0"/>
      <w:marBottom w:val="0"/>
      <w:divBdr>
        <w:top w:val="none" w:sz="0" w:space="0" w:color="auto"/>
        <w:left w:val="none" w:sz="0" w:space="0" w:color="auto"/>
        <w:bottom w:val="none" w:sz="0" w:space="0" w:color="auto"/>
        <w:right w:val="none" w:sz="0" w:space="0" w:color="auto"/>
      </w:divBdr>
    </w:div>
    <w:div w:id="1571429835">
      <w:bodyDiv w:val="1"/>
      <w:marLeft w:val="0"/>
      <w:marRight w:val="0"/>
      <w:marTop w:val="0"/>
      <w:marBottom w:val="0"/>
      <w:divBdr>
        <w:top w:val="none" w:sz="0" w:space="0" w:color="auto"/>
        <w:left w:val="none" w:sz="0" w:space="0" w:color="auto"/>
        <w:bottom w:val="none" w:sz="0" w:space="0" w:color="auto"/>
        <w:right w:val="none" w:sz="0" w:space="0" w:color="auto"/>
      </w:divBdr>
      <w:divsChild>
        <w:div w:id="371613931">
          <w:marLeft w:val="0"/>
          <w:marRight w:val="0"/>
          <w:marTop w:val="0"/>
          <w:marBottom w:val="0"/>
          <w:divBdr>
            <w:top w:val="none" w:sz="0" w:space="0" w:color="auto"/>
            <w:left w:val="none" w:sz="0" w:space="0" w:color="auto"/>
            <w:bottom w:val="none" w:sz="0" w:space="0" w:color="auto"/>
            <w:right w:val="none" w:sz="0" w:space="0" w:color="auto"/>
          </w:divBdr>
        </w:div>
        <w:div w:id="385178202">
          <w:marLeft w:val="0"/>
          <w:marRight w:val="0"/>
          <w:marTop w:val="0"/>
          <w:marBottom w:val="0"/>
          <w:divBdr>
            <w:top w:val="none" w:sz="0" w:space="0" w:color="auto"/>
            <w:left w:val="none" w:sz="0" w:space="0" w:color="auto"/>
            <w:bottom w:val="none" w:sz="0" w:space="0" w:color="auto"/>
            <w:right w:val="none" w:sz="0" w:space="0" w:color="auto"/>
          </w:divBdr>
        </w:div>
        <w:div w:id="1180046436">
          <w:marLeft w:val="0"/>
          <w:marRight w:val="0"/>
          <w:marTop w:val="0"/>
          <w:marBottom w:val="0"/>
          <w:divBdr>
            <w:top w:val="none" w:sz="0" w:space="0" w:color="auto"/>
            <w:left w:val="none" w:sz="0" w:space="0" w:color="auto"/>
            <w:bottom w:val="none" w:sz="0" w:space="0" w:color="auto"/>
            <w:right w:val="none" w:sz="0" w:space="0" w:color="auto"/>
          </w:divBdr>
        </w:div>
        <w:div w:id="1325663736">
          <w:marLeft w:val="0"/>
          <w:marRight w:val="0"/>
          <w:marTop w:val="0"/>
          <w:marBottom w:val="0"/>
          <w:divBdr>
            <w:top w:val="none" w:sz="0" w:space="0" w:color="auto"/>
            <w:left w:val="none" w:sz="0" w:space="0" w:color="auto"/>
            <w:bottom w:val="none" w:sz="0" w:space="0" w:color="auto"/>
            <w:right w:val="none" w:sz="0" w:space="0" w:color="auto"/>
          </w:divBdr>
        </w:div>
        <w:div w:id="1665236809">
          <w:marLeft w:val="0"/>
          <w:marRight w:val="0"/>
          <w:marTop w:val="0"/>
          <w:marBottom w:val="0"/>
          <w:divBdr>
            <w:top w:val="none" w:sz="0" w:space="0" w:color="auto"/>
            <w:left w:val="none" w:sz="0" w:space="0" w:color="auto"/>
            <w:bottom w:val="none" w:sz="0" w:space="0" w:color="auto"/>
            <w:right w:val="none" w:sz="0" w:space="0" w:color="auto"/>
          </w:divBdr>
        </w:div>
      </w:divsChild>
    </w:div>
    <w:div w:id="1573271897">
      <w:bodyDiv w:val="1"/>
      <w:marLeft w:val="0"/>
      <w:marRight w:val="0"/>
      <w:marTop w:val="0"/>
      <w:marBottom w:val="0"/>
      <w:divBdr>
        <w:top w:val="none" w:sz="0" w:space="0" w:color="auto"/>
        <w:left w:val="none" w:sz="0" w:space="0" w:color="auto"/>
        <w:bottom w:val="none" w:sz="0" w:space="0" w:color="auto"/>
        <w:right w:val="none" w:sz="0" w:space="0" w:color="auto"/>
      </w:divBdr>
    </w:div>
    <w:div w:id="1586260680">
      <w:bodyDiv w:val="1"/>
      <w:marLeft w:val="0"/>
      <w:marRight w:val="0"/>
      <w:marTop w:val="0"/>
      <w:marBottom w:val="0"/>
      <w:divBdr>
        <w:top w:val="none" w:sz="0" w:space="0" w:color="auto"/>
        <w:left w:val="none" w:sz="0" w:space="0" w:color="auto"/>
        <w:bottom w:val="none" w:sz="0" w:space="0" w:color="auto"/>
        <w:right w:val="none" w:sz="0" w:space="0" w:color="auto"/>
      </w:divBdr>
    </w:div>
    <w:div w:id="1595553041">
      <w:bodyDiv w:val="1"/>
      <w:marLeft w:val="0"/>
      <w:marRight w:val="0"/>
      <w:marTop w:val="0"/>
      <w:marBottom w:val="0"/>
      <w:divBdr>
        <w:top w:val="none" w:sz="0" w:space="0" w:color="auto"/>
        <w:left w:val="none" w:sz="0" w:space="0" w:color="auto"/>
        <w:bottom w:val="none" w:sz="0" w:space="0" w:color="auto"/>
        <w:right w:val="none" w:sz="0" w:space="0" w:color="auto"/>
      </w:divBdr>
    </w:div>
    <w:div w:id="1625116055">
      <w:bodyDiv w:val="1"/>
      <w:marLeft w:val="0"/>
      <w:marRight w:val="0"/>
      <w:marTop w:val="0"/>
      <w:marBottom w:val="0"/>
      <w:divBdr>
        <w:top w:val="none" w:sz="0" w:space="0" w:color="auto"/>
        <w:left w:val="none" w:sz="0" w:space="0" w:color="auto"/>
        <w:bottom w:val="none" w:sz="0" w:space="0" w:color="auto"/>
        <w:right w:val="none" w:sz="0" w:space="0" w:color="auto"/>
      </w:divBdr>
    </w:div>
    <w:div w:id="1627199245">
      <w:bodyDiv w:val="1"/>
      <w:marLeft w:val="0"/>
      <w:marRight w:val="0"/>
      <w:marTop w:val="0"/>
      <w:marBottom w:val="0"/>
      <w:divBdr>
        <w:top w:val="none" w:sz="0" w:space="0" w:color="auto"/>
        <w:left w:val="none" w:sz="0" w:space="0" w:color="auto"/>
        <w:bottom w:val="none" w:sz="0" w:space="0" w:color="auto"/>
        <w:right w:val="none" w:sz="0" w:space="0" w:color="auto"/>
      </w:divBdr>
      <w:divsChild>
        <w:div w:id="1572545047">
          <w:marLeft w:val="0"/>
          <w:marRight w:val="0"/>
          <w:marTop w:val="0"/>
          <w:marBottom w:val="0"/>
          <w:divBdr>
            <w:top w:val="none" w:sz="0" w:space="0" w:color="auto"/>
            <w:left w:val="none" w:sz="0" w:space="0" w:color="auto"/>
            <w:bottom w:val="none" w:sz="0" w:space="0" w:color="auto"/>
            <w:right w:val="none" w:sz="0" w:space="0" w:color="auto"/>
          </w:divBdr>
          <w:divsChild>
            <w:div w:id="2145732415">
              <w:marLeft w:val="0"/>
              <w:marRight w:val="0"/>
              <w:marTop w:val="0"/>
              <w:marBottom w:val="0"/>
              <w:divBdr>
                <w:top w:val="none" w:sz="0" w:space="0" w:color="auto"/>
                <w:left w:val="none" w:sz="0" w:space="0" w:color="auto"/>
                <w:bottom w:val="none" w:sz="0" w:space="0" w:color="auto"/>
                <w:right w:val="none" w:sz="0" w:space="0" w:color="auto"/>
              </w:divBdr>
              <w:divsChild>
                <w:div w:id="83676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200614">
      <w:bodyDiv w:val="1"/>
      <w:marLeft w:val="0"/>
      <w:marRight w:val="0"/>
      <w:marTop w:val="0"/>
      <w:marBottom w:val="0"/>
      <w:divBdr>
        <w:top w:val="none" w:sz="0" w:space="0" w:color="auto"/>
        <w:left w:val="none" w:sz="0" w:space="0" w:color="auto"/>
        <w:bottom w:val="none" w:sz="0" w:space="0" w:color="auto"/>
        <w:right w:val="none" w:sz="0" w:space="0" w:color="auto"/>
      </w:divBdr>
    </w:div>
    <w:div w:id="1630085436">
      <w:bodyDiv w:val="1"/>
      <w:marLeft w:val="0"/>
      <w:marRight w:val="0"/>
      <w:marTop w:val="0"/>
      <w:marBottom w:val="0"/>
      <w:divBdr>
        <w:top w:val="none" w:sz="0" w:space="0" w:color="auto"/>
        <w:left w:val="none" w:sz="0" w:space="0" w:color="auto"/>
        <w:bottom w:val="none" w:sz="0" w:space="0" w:color="auto"/>
        <w:right w:val="none" w:sz="0" w:space="0" w:color="auto"/>
      </w:divBdr>
    </w:div>
    <w:div w:id="1630623267">
      <w:bodyDiv w:val="1"/>
      <w:marLeft w:val="0"/>
      <w:marRight w:val="0"/>
      <w:marTop w:val="0"/>
      <w:marBottom w:val="0"/>
      <w:divBdr>
        <w:top w:val="none" w:sz="0" w:space="0" w:color="auto"/>
        <w:left w:val="none" w:sz="0" w:space="0" w:color="auto"/>
        <w:bottom w:val="none" w:sz="0" w:space="0" w:color="auto"/>
        <w:right w:val="none" w:sz="0" w:space="0" w:color="auto"/>
      </w:divBdr>
    </w:div>
    <w:div w:id="1663047187">
      <w:bodyDiv w:val="1"/>
      <w:marLeft w:val="0"/>
      <w:marRight w:val="0"/>
      <w:marTop w:val="0"/>
      <w:marBottom w:val="0"/>
      <w:divBdr>
        <w:top w:val="none" w:sz="0" w:space="0" w:color="auto"/>
        <w:left w:val="none" w:sz="0" w:space="0" w:color="auto"/>
        <w:bottom w:val="none" w:sz="0" w:space="0" w:color="auto"/>
        <w:right w:val="none" w:sz="0" w:space="0" w:color="auto"/>
      </w:divBdr>
    </w:div>
    <w:div w:id="1714847002">
      <w:bodyDiv w:val="1"/>
      <w:marLeft w:val="0"/>
      <w:marRight w:val="0"/>
      <w:marTop w:val="0"/>
      <w:marBottom w:val="0"/>
      <w:divBdr>
        <w:top w:val="none" w:sz="0" w:space="0" w:color="auto"/>
        <w:left w:val="none" w:sz="0" w:space="0" w:color="auto"/>
        <w:bottom w:val="none" w:sz="0" w:space="0" w:color="auto"/>
        <w:right w:val="none" w:sz="0" w:space="0" w:color="auto"/>
      </w:divBdr>
    </w:div>
    <w:div w:id="1722289894">
      <w:bodyDiv w:val="1"/>
      <w:marLeft w:val="0"/>
      <w:marRight w:val="0"/>
      <w:marTop w:val="0"/>
      <w:marBottom w:val="0"/>
      <w:divBdr>
        <w:top w:val="none" w:sz="0" w:space="0" w:color="auto"/>
        <w:left w:val="none" w:sz="0" w:space="0" w:color="auto"/>
        <w:bottom w:val="none" w:sz="0" w:space="0" w:color="auto"/>
        <w:right w:val="none" w:sz="0" w:space="0" w:color="auto"/>
      </w:divBdr>
    </w:div>
    <w:div w:id="1724479834">
      <w:bodyDiv w:val="1"/>
      <w:marLeft w:val="0"/>
      <w:marRight w:val="0"/>
      <w:marTop w:val="0"/>
      <w:marBottom w:val="0"/>
      <w:divBdr>
        <w:top w:val="none" w:sz="0" w:space="0" w:color="auto"/>
        <w:left w:val="none" w:sz="0" w:space="0" w:color="auto"/>
        <w:bottom w:val="none" w:sz="0" w:space="0" w:color="auto"/>
        <w:right w:val="none" w:sz="0" w:space="0" w:color="auto"/>
      </w:divBdr>
    </w:div>
    <w:div w:id="1737514767">
      <w:bodyDiv w:val="1"/>
      <w:marLeft w:val="0"/>
      <w:marRight w:val="0"/>
      <w:marTop w:val="0"/>
      <w:marBottom w:val="0"/>
      <w:divBdr>
        <w:top w:val="none" w:sz="0" w:space="0" w:color="auto"/>
        <w:left w:val="none" w:sz="0" w:space="0" w:color="auto"/>
        <w:bottom w:val="none" w:sz="0" w:space="0" w:color="auto"/>
        <w:right w:val="none" w:sz="0" w:space="0" w:color="auto"/>
      </w:divBdr>
    </w:div>
    <w:div w:id="1738942589">
      <w:bodyDiv w:val="1"/>
      <w:marLeft w:val="0"/>
      <w:marRight w:val="0"/>
      <w:marTop w:val="0"/>
      <w:marBottom w:val="0"/>
      <w:divBdr>
        <w:top w:val="none" w:sz="0" w:space="0" w:color="auto"/>
        <w:left w:val="none" w:sz="0" w:space="0" w:color="auto"/>
        <w:bottom w:val="none" w:sz="0" w:space="0" w:color="auto"/>
        <w:right w:val="none" w:sz="0" w:space="0" w:color="auto"/>
      </w:divBdr>
    </w:div>
    <w:div w:id="1741563530">
      <w:bodyDiv w:val="1"/>
      <w:marLeft w:val="0"/>
      <w:marRight w:val="0"/>
      <w:marTop w:val="0"/>
      <w:marBottom w:val="0"/>
      <w:divBdr>
        <w:top w:val="none" w:sz="0" w:space="0" w:color="auto"/>
        <w:left w:val="none" w:sz="0" w:space="0" w:color="auto"/>
        <w:bottom w:val="none" w:sz="0" w:space="0" w:color="auto"/>
        <w:right w:val="none" w:sz="0" w:space="0" w:color="auto"/>
      </w:divBdr>
      <w:divsChild>
        <w:div w:id="1524785445">
          <w:marLeft w:val="0"/>
          <w:marRight w:val="0"/>
          <w:marTop w:val="0"/>
          <w:marBottom w:val="0"/>
          <w:divBdr>
            <w:top w:val="none" w:sz="0" w:space="0" w:color="auto"/>
            <w:left w:val="none" w:sz="0" w:space="0" w:color="auto"/>
            <w:bottom w:val="none" w:sz="0" w:space="0" w:color="auto"/>
            <w:right w:val="none" w:sz="0" w:space="0" w:color="auto"/>
          </w:divBdr>
        </w:div>
      </w:divsChild>
    </w:div>
    <w:div w:id="1766489604">
      <w:bodyDiv w:val="1"/>
      <w:marLeft w:val="0"/>
      <w:marRight w:val="0"/>
      <w:marTop w:val="0"/>
      <w:marBottom w:val="0"/>
      <w:divBdr>
        <w:top w:val="none" w:sz="0" w:space="0" w:color="auto"/>
        <w:left w:val="none" w:sz="0" w:space="0" w:color="auto"/>
        <w:bottom w:val="none" w:sz="0" w:space="0" w:color="auto"/>
        <w:right w:val="none" w:sz="0" w:space="0" w:color="auto"/>
      </w:divBdr>
    </w:div>
    <w:div w:id="1783761648">
      <w:bodyDiv w:val="1"/>
      <w:marLeft w:val="0"/>
      <w:marRight w:val="0"/>
      <w:marTop w:val="0"/>
      <w:marBottom w:val="0"/>
      <w:divBdr>
        <w:top w:val="none" w:sz="0" w:space="0" w:color="auto"/>
        <w:left w:val="none" w:sz="0" w:space="0" w:color="auto"/>
        <w:bottom w:val="none" w:sz="0" w:space="0" w:color="auto"/>
        <w:right w:val="none" w:sz="0" w:space="0" w:color="auto"/>
      </w:divBdr>
    </w:div>
    <w:div w:id="1813250200">
      <w:bodyDiv w:val="1"/>
      <w:marLeft w:val="0"/>
      <w:marRight w:val="0"/>
      <w:marTop w:val="0"/>
      <w:marBottom w:val="0"/>
      <w:divBdr>
        <w:top w:val="none" w:sz="0" w:space="0" w:color="auto"/>
        <w:left w:val="none" w:sz="0" w:space="0" w:color="auto"/>
        <w:bottom w:val="none" w:sz="0" w:space="0" w:color="auto"/>
        <w:right w:val="none" w:sz="0" w:space="0" w:color="auto"/>
      </w:divBdr>
    </w:div>
    <w:div w:id="1815099539">
      <w:bodyDiv w:val="1"/>
      <w:marLeft w:val="0"/>
      <w:marRight w:val="0"/>
      <w:marTop w:val="0"/>
      <w:marBottom w:val="0"/>
      <w:divBdr>
        <w:top w:val="none" w:sz="0" w:space="0" w:color="auto"/>
        <w:left w:val="none" w:sz="0" w:space="0" w:color="auto"/>
        <w:bottom w:val="none" w:sz="0" w:space="0" w:color="auto"/>
        <w:right w:val="none" w:sz="0" w:space="0" w:color="auto"/>
      </w:divBdr>
    </w:div>
    <w:div w:id="1840657242">
      <w:bodyDiv w:val="1"/>
      <w:marLeft w:val="0"/>
      <w:marRight w:val="0"/>
      <w:marTop w:val="0"/>
      <w:marBottom w:val="0"/>
      <w:divBdr>
        <w:top w:val="none" w:sz="0" w:space="0" w:color="auto"/>
        <w:left w:val="none" w:sz="0" w:space="0" w:color="auto"/>
        <w:bottom w:val="none" w:sz="0" w:space="0" w:color="auto"/>
        <w:right w:val="none" w:sz="0" w:space="0" w:color="auto"/>
      </w:divBdr>
    </w:div>
    <w:div w:id="1859809678">
      <w:bodyDiv w:val="1"/>
      <w:marLeft w:val="0"/>
      <w:marRight w:val="0"/>
      <w:marTop w:val="0"/>
      <w:marBottom w:val="0"/>
      <w:divBdr>
        <w:top w:val="none" w:sz="0" w:space="0" w:color="auto"/>
        <w:left w:val="none" w:sz="0" w:space="0" w:color="auto"/>
        <w:bottom w:val="none" w:sz="0" w:space="0" w:color="auto"/>
        <w:right w:val="none" w:sz="0" w:space="0" w:color="auto"/>
      </w:divBdr>
    </w:div>
    <w:div w:id="1896575658">
      <w:bodyDiv w:val="1"/>
      <w:marLeft w:val="0"/>
      <w:marRight w:val="0"/>
      <w:marTop w:val="0"/>
      <w:marBottom w:val="0"/>
      <w:divBdr>
        <w:top w:val="none" w:sz="0" w:space="0" w:color="auto"/>
        <w:left w:val="none" w:sz="0" w:space="0" w:color="auto"/>
        <w:bottom w:val="none" w:sz="0" w:space="0" w:color="auto"/>
        <w:right w:val="none" w:sz="0" w:space="0" w:color="auto"/>
      </w:divBdr>
    </w:div>
    <w:div w:id="1904365107">
      <w:bodyDiv w:val="1"/>
      <w:marLeft w:val="0"/>
      <w:marRight w:val="0"/>
      <w:marTop w:val="0"/>
      <w:marBottom w:val="0"/>
      <w:divBdr>
        <w:top w:val="none" w:sz="0" w:space="0" w:color="auto"/>
        <w:left w:val="none" w:sz="0" w:space="0" w:color="auto"/>
        <w:bottom w:val="none" w:sz="0" w:space="0" w:color="auto"/>
        <w:right w:val="none" w:sz="0" w:space="0" w:color="auto"/>
      </w:divBdr>
    </w:div>
    <w:div w:id="1906142153">
      <w:bodyDiv w:val="1"/>
      <w:marLeft w:val="0"/>
      <w:marRight w:val="0"/>
      <w:marTop w:val="0"/>
      <w:marBottom w:val="0"/>
      <w:divBdr>
        <w:top w:val="none" w:sz="0" w:space="0" w:color="auto"/>
        <w:left w:val="none" w:sz="0" w:space="0" w:color="auto"/>
        <w:bottom w:val="none" w:sz="0" w:space="0" w:color="auto"/>
        <w:right w:val="none" w:sz="0" w:space="0" w:color="auto"/>
      </w:divBdr>
    </w:div>
    <w:div w:id="1915433347">
      <w:bodyDiv w:val="1"/>
      <w:marLeft w:val="0"/>
      <w:marRight w:val="0"/>
      <w:marTop w:val="0"/>
      <w:marBottom w:val="0"/>
      <w:divBdr>
        <w:top w:val="none" w:sz="0" w:space="0" w:color="auto"/>
        <w:left w:val="none" w:sz="0" w:space="0" w:color="auto"/>
        <w:bottom w:val="none" w:sz="0" w:space="0" w:color="auto"/>
        <w:right w:val="none" w:sz="0" w:space="0" w:color="auto"/>
      </w:divBdr>
    </w:div>
    <w:div w:id="1926113825">
      <w:bodyDiv w:val="1"/>
      <w:marLeft w:val="0"/>
      <w:marRight w:val="0"/>
      <w:marTop w:val="0"/>
      <w:marBottom w:val="0"/>
      <w:divBdr>
        <w:top w:val="none" w:sz="0" w:space="0" w:color="auto"/>
        <w:left w:val="none" w:sz="0" w:space="0" w:color="auto"/>
        <w:bottom w:val="none" w:sz="0" w:space="0" w:color="auto"/>
        <w:right w:val="none" w:sz="0" w:space="0" w:color="auto"/>
      </w:divBdr>
    </w:div>
    <w:div w:id="1954315045">
      <w:bodyDiv w:val="1"/>
      <w:marLeft w:val="0"/>
      <w:marRight w:val="0"/>
      <w:marTop w:val="0"/>
      <w:marBottom w:val="0"/>
      <w:divBdr>
        <w:top w:val="none" w:sz="0" w:space="0" w:color="auto"/>
        <w:left w:val="none" w:sz="0" w:space="0" w:color="auto"/>
        <w:bottom w:val="none" w:sz="0" w:space="0" w:color="auto"/>
        <w:right w:val="none" w:sz="0" w:space="0" w:color="auto"/>
      </w:divBdr>
    </w:div>
    <w:div w:id="1982149142">
      <w:bodyDiv w:val="1"/>
      <w:marLeft w:val="0"/>
      <w:marRight w:val="0"/>
      <w:marTop w:val="0"/>
      <w:marBottom w:val="0"/>
      <w:divBdr>
        <w:top w:val="none" w:sz="0" w:space="0" w:color="auto"/>
        <w:left w:val="none" w:sz="0" w:space="0" w:color="auto"/>
        <w:bottom w:val="none" w:sz="0" w:space="0" w:color="auto"/>
        <w:right w:val="none" w:sz="0" w:space="0" w:color="auto"/>
      </w:divBdr>
    </w:div>
    <w:div w:id="1991520728">
      <w:bodyDiv w:val="1"/>
      <w:marLeft w:val="0"/>
      <w:marRight w:val="0"/>
      <w:marTop w:val="0"/>
      <w:marBottom w:val="0"/>
      <w:divBdr>
        <w:top w:val="none" w:sz="0" w:space="0" w:color="auto"/>
        <w:left w:val="none" w:sz="0" w:space="0" w:color="auto"/>
        <w:bottom w:val="none" w:sz="0" w:space="0" w:color="auto"/>
        <w:right w:val="none" w:sz="0" w:space="0" w:color="auto"/>
      </w:divBdr>
    </w:div>
    <w:div w:id="1993287837">
      <w:bodyDiv w:val="1"/>
      <w:marLeft w:val="0"/>
      <w:marRight w:val="0"/>
      <w:marTop w:val="0"/>
      <w:marBottom w:val="0"/>
      <w:divBdr>
        <w:top w:val="none" w:sz="0" w:space="0" w:color="auto"/>
        <w:left w:val="none" w:sz="0" w:space="0" w:color="auto"/>
        <w:bottom w:val="none" w:sz="0" w:space="0" w:color="auto"/>
        <w:right w:val="none" w:sz="0" w:space="0" w:color="auto"/>
      </w:divBdr>
    </w:div>
    <w:div w:id="2000229217">
      <w:bodyDiv w:val="1"/>
      <w:marLeft w:val="0"/>
      <w:marRight w:val="0"/>
      <w:marTop w:val="0"/>
      <w:marBottom w:val="0"/>
      <w:divBdr>
        <w:top w:val="none" w:sz="0" w:space="0" w:color="auto"/>
        <w:left w:val="none" w:sz="0" w:space="0" w:color="auto"/>
        <w:bottom w:val="none" w:sz="0" w:space="0" w:color="auto"/>
        <w:right w:val="none" w:sz="0" w:space="0" w:color="auto"/>
      </w:divBdr>
    </w:div>
    <w:div w:id="2034265004">
      <w:bodyDiv w:val="1"/>
      <w:marLeft w:val="0"/>
      <w:marRight w:val="0"/>
      <w:marTop w:val="0"/>
      <w:marBottom w:val="0"/>
      <w:divBdr>
        <w:top w:val="none" w:sz="0" w:space="0" w:color="auto"/>
        <w:left w:val="none" w:sz="0" w:space="0" w:color="auto"/>
        <w:bottom w:val="none" w:sz="0" w:space="0" w:color="auto"/>
        <w:right w:val="none" w:sz="0" w:space="0" w:color="auto"/>
      </w:divBdr>
    </w:div>
    <w:div w:id="2048335279">
      <w:bodyDiv w:val="1"/>
      <w:marLeft w:val="0"/>
      <w:marRight w:val="0"/>
      <w:marTop w:val="0"/>
      <w:marBottom w:val="0"/>
      <w:divBdr>
        <w:top w:val="none" w:sz="0" w:space="0" w:color="auto"/>
        <w:left w:val="none" w:sz="0" w:space="0" w:color="auto"/>
        <w:bottom w:val="none" w:sz="0" w:space="0" w:color="auto"/>
        <w:right w:val="none" w:sz="0" w:space="0" w:color="auto"/>
      </w:divBdr>
    </w:div>
    <w:div w:id="2049987177">
      <w:bodyDiv w:val="1"/>
      <w:marLeft w:val="0"/>
      <w:marRight w:val="0"/>
      <w:marTop w:val="0"/>
      <w:marBottom w:val="0"/>
      <w:divBdr>
        <w:top w:val="none" w:sz="0" w:space="0" w:color="auto"/>
        <w:left w:val="none" w:sz="0" w:space="0" w:color="auto"/>
        <w:bottom w:val="none" w:sz="0" w:space="0" w:color="auto"/>
        <w:right w:val="none" w:sz="0" w:space="0" w:color="auto"/>
      </w:divBdr>
    </w:div>
    <w:div w:id="2052074169">
      <w:bodyDiv w:val="1"/>
      <w:marLeft w:val="0"/>
      <w:marRight w:val="0"/>
      <w:marTop w:val="0"/>
      <w:marBottom w:val="0"/>
      <w:divBdr>
        <w:top w:val="none" w:sz="0" w:space="0" w:color="auto"/>
        <w:left w:val="none" w:sz="0" w:space="0" w:color="auto"/>
        <w:bottom w:val="none" w:sz="0" w:space="0" w:color="auto"/>
        <w:right w:val="none" w:sz="0" w:space="0" w:color="auto"/>
      </w:divBdr>
    </w:div>
    <w:div w:id="2054226947">
      <w:bodyDiv w:val="1"/>
      <w:marLeft w:val="0"/>
      <w:marRight w:val="0"/>
      <w:marTop w:val="0"/>
      <w:marBottom w:val="0"/>
      <w:divBdr>
        <w:top w:val="none" w:sz="0" w:space="0" w:color="auto"/>
        <w:left w:val="none" w:sz="0" w:space="0" w:color="auto"/>
        <w:bottom w:val="none" w:sz="0" w:space="0" w:color="auto"/>
        <w:right w:val="none" w:sz="0" w:space="0" w:color="auto"/>
      </w:divBdr>
    </w:div>
    <w:div w:id="2065988131">
      <w:bodyDiv w:val="1"/>
      <w:marLeft w:val="0"/>
      <w:marRight w:val="0"/>
      <w:marTop w:val="0"/>
      <w:marBottom w:val="0"/>
      <w:divBdr>
        <w:top w:val="none" w:sz="0" w:space="0" w:color="auto"/>
        <w:left w:val="none" w:sz="0" w:space="0" w:color="auto"/>
        <w:bottom w:val="none" w:sz="0" w:space="0" w:color="auto"/>
        <w:right w:val="none" w:sz="0" w:space="0" w:color="auto"/>
      </w:divBdr>
    </w:div>
    <w:div w:id="2081781360">
      <w:bodyDiv w:val="1"/>
      <w:marLeft w:val="0"/>
      <w:marRight w:val="0"/>
      <w:marTop w:val="0"/>
      <w:marBottom w:val="0"/>
      <w:divBdr>
        <w:top w:val="none" w:sz="0" w:space="0" w:color="auto"/>
        <w:left w:val="none" w:sz="0" w:space="0" w:color="auto"/>
        <w:bottom w:val="none" w:sz="0" w:space="0" w:color="auto"/>
        <w:right w:val="none" w:sz="0" w:space="0" w:color="auto"/>
      </w:divBdr>
    </w:div>
    <w:div w:id="2083599938">
      <w:bodyDiv w:val="1"/>
      <w:marLeft w:val="0"/>
      <w:marRight w:val="0"/>
      <w:marTop w:val="0"/>
      <w:marBottom w:val="0"/>
      <w:divBdr>
        <w:top w:val="none" w:sz="0" w:space="0" w:color="auto"/>
        <w:left w:val="none" w:sz="0" w:space="0" w:color="auto"/>
        <w:bottom w:val="none" w:sz="0" w:space="0" w:color="auto"/>
        <w:right w:val="none" w:sz="0" w:space="0" w:color="auto"/>
      </w:divBdr>
    </w:div>
    <w:div w:id="2108652983">
      <w:bodyDiv w:val="1"/>
      <w:marLeft w:val="0"/>
      <w:marRight w:val="0"/>
      <w:marTop w:val="0"/>
      <w:marBottom w:val="0"/>
      <w:divBdr>
        <w:top w:val="none" w:sz="0" w:space="0" w:color="auto"/>
        <w:left w:val="none" w:sz="0" w:space="0" w:color="auto"/>
        <w:bottom w:val="none" w:sz="0" w:space="0" w:color="auto"/>
        <w:right w:val="none" w:sz="0" w:space="0" w:color="auto"/>
      </w:divBdr>
    </w:div>
    <w:div w:id="2121870767">
      <w:bodyDiv w:val="1"/>
      <w:marLeft w:val="0"/>
      <w:marRight w:val="0"/>
      <w:marTop w:val="0"/>
      <w:marBottom w:val="0"/>
      <w:divBdr>
        <w:top w:val="none" w:sz="0" w:space="0" w:color="auto"/>
        <w:left w:val="none" w:sz="0" w:space="0" w:color="auto"/>
        <w:bottom w:val="none" w:sz="0" w:space="0" w:color="auto"/>
        <w:right w:val="none" w:sz="0" w:space="0" w:color="auto"/>
      </w:divBdr>
    </w:div>
    <w:div w:id="2130315145">
      <w:bodyDiv w:val="1"/>
      <w:marLeft w:val="0"/>
      <w:marRight w:val="0"/>
      <w:marTop w:val="0"/>
      <w:marBottom w:val="0"/>
      <w:divBdr>
        <w:top w:val="none" w:sz="0" w:space="0" w:color="auto"/>
        <w:left w:val="none" w:sz="0" w:space="0" w:color="auto"/>
        <w:bottom w:val="none" w:sz="0" w:space="0" w:color="auto"/>
        <w:right w:val="none" w:sz="0" w:space="0" w:color="auto"/>
      </w:divBdr>
    </w:div>
    <w:div w:id="2140341946">
      <w:bodyDiv w:val="1"/>
      <w:marLeft w:val="0"/>
      <w:marRight w:val="0"/>
      <w:marTop w:val="0"/>
      <w:marBottom w:val="0"/>
      <w:divBdr>
        <w:top w:val="none" w:sz="0" w:space="0" w:color="auto"/>
        <w:left w:val="none" w:sz="0" w:space="0" w:color="auto"/>
        <w:bottom w:val="none" w:sz="0" w:space="0" w:color="auto"/>
        <w:right w:val="none" w:sz="0" w:space="0" w:color="auto"/>
      </w:divBdr>
    </w:div>
    <w:div w:id="2142994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u.wikipedia.org/w/index.php?title=Cantemus_Fesztiv%C3%A1l&amp;action=edit&amp;redlink=1" TargetMode="External"/><Relationship Id="rId21" Type="http://schemas.openxmlformats.org/officeDocument/2006/relationships/image" Target="media/image4.png"/><Relationship Id="rId42" Type="http://schemas.openxmlformats.org/officeDocument/2006/relationships/image" Target="media/image14.png"/><Relationship Id="rId47" Type="http://schemas.openxmlformats.org/officeDocument/2006/relationships/image" Target="media/image19.emf"/><Relationship Id="rId63" Type="http://schemas.openxmlformats.org/officeDocument/2006/relationships/hyperlink" Target="https://kormanyhivatalok.hu/kormanyhivatalok/budapest/megye/megvaltozott-munkakepessegu-munkavallalokat-foglalkoztatok" TargetMode="External"/><Relationship Id="rId68" Type="http://schemas.openxmlformats.org/officeDocument/2006/relationships/chart" Target="charts/chart8.xml"/><Relationship Id="rId84" Type="http://schemas.openxmlformats.org/officeDocument/2006/relationships/header" Target="header1.xml"/><Relationship Id="rId89" Type="http://schemas.openxmlformats.org/officeDocument/2006/relationships/footer" Target="footer7.xml"/><Relationship Id="rId16" Type="http://schemas.openxmlformats.org/officeDocument/2006/relationships/hyperlink" Target="https://hu.wikipedia.org/wiki/4-es_f%C5%91%C3%BAt_(Magyarorsz%C3%A1g)" TargetMode="External"/><Relationship Id="rId11" Type="http://schemas.openxmlformats.org/officeDocument/2006/relationships/footer" Target="footer2.xml"/><Relationship Id="rId32" Type="http://schemas.openxmlformats.org/officeDocument/2006/relationships/image" Target="media/image7.png"/><Relationship Id="rId37" Type="http://schemas.openxmlformats.org/officeDocument/2006/relationships/hyperlink" Target="https://ksh.hu/kiadvanyok/fenntarthato-fejlodes-indikatorai/2024/4-2" TargetMode="External"/><Relationship Id="rId53" Type="http://schemas.openxmlformats.org/officeDocument/2006/relationships/chart" Target="charts/chart2.xml"/><Relationship Id="rId58" Type="http://schemas.openxmlformats.org/officeDocument/2006/relationships/hyperlink" Target="https://nyiregyhaziszc.hu/felnottekkepzese/" TargetMode="External"/><Relationship Id="rId74" Type="http://schemas.openxmlformats.org/officeDocument/2006/relationships/chart" Target="charts/chart14.xml"/><Relationship Id="rId79" Type="http://schemas.openxmlformats.org/officeDocument/2006/relationships/diagramData" Target="diagrams/data1.xm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3.png"/><Relationship Id="rId22" Type="http://schemas.openxmlformats.org/officeDocument/2006/relationships/hyperlink" Target="http://nyiregyhaza.varosom.hu/portal/latnivalo/2776/Sosto" TargetMode="External"/><Relationship Id="rId27" Type="http://schemas.openxmlformats.org/officeDocument/2006/relationships/hyperlink" Target="https://hu.wikipedia.org/w/index.php?title=Vidor_Fesztiv%C3%A1l&amp;action=edit&amp;redlink=1" TargetMode="External"/><Relationship Id="rId30" Type="http://schemas.openxmlformats.org/officeDocument/2006/relationships/image" Target="media/image6.png"/><Relationship Id="rId35" Type="http://schemas.openxmlformats.org/officeDocument/2006/relationships/image" Target="media/image9.png"/><Relationship Id="rId43" Type="http://schemas.openxmlformats.org/officeDocument/2006/relationships/image" Target="media/image15.png"/><Relationship Id="rId48" Type="http://schemas.openxmlformats.org/officeDocument/2006/relationships/hyperlink" Target="https://svabok.hu/nyiregyhaza/" TargetMode="External"/><Relationship Id="rId56" Type="http://schemas.openxmlformats.org/officeDocument/2006/relationships/hyperlink" Target="https://szszbvmo.hu/hu/palyazatok" TargetMode="External"/><Relationship Id="rId64" Type="http://schemas.openxmlformats.org/officeDocument/2006/relationships/image" Target="media/image24.png"/><Relationship Id="rId69" Type="http://schemas.openxmlformats.org/officeDocument/2006/relationships/chart" Target="charts/chart9.xml"/><Relationship Id="rId77" Type="http://schemas.openxmlformats.org/officeDocument/2006/relationships/image" Target="media/image25.jpeg"/><Relationship Id="rId8" Type="http://schemas.openxmlformats.org/officeDocument/2006/relationships/image" Target="media/image1.jpg"/><Relationship Id="rId51" Type="http://schemas.openxmlformats.org/officeDocument/2006/relationships/chart" Target="charts/chart1.xml"/><Relationship Id="rId72" Type="http://schemas.openxmlformats.org/officeDocument/2006/relationships/chart" Target="charts/chart12.xml"/><Relationship Id="rId80" Type="http://schemas.openxmlformats.org/officeDocument/2006/relationships/diagramLayout" Target="diagrams/layout1.xml"/><Relationship Id="rId85" Type="http://schemas.openxmlformats.org/officeDocument/2006/relationships/header" Target="header2.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hu.wikipedia.org/wiki/41-es_f%C5%91%C3%BAt_(Magyarorsz%C3%A1g)" TargetMode="External"/><Relationship Id="rId25" Type="http://schemas.openxmlformats.org/officeDocument/2006/relationships/hyperlink" Target="https://hu.wikipedia.org/wiki/G%C3%B6r%C3%B6gkatolikus" TargetMode="External"/><Relationship Id="rId33" Type="http://schemas.openxmlformats.org/officeDocument/2006/relationships/hyperlink" Target="http://kozfoglalkoztatas.bm.hu/" TargetMode="External"/><Relationship Id="rId38" Type="http://schemas.openxmlformats.org/officeDocument/2006/relationships/image" Target="media/image11.emf"/><Relationship Id="rId46" Type="http://schemas.openxmlformats.org/officeDocument/2006/relationships/image" Target="media/image18.png"/><Relationship Id="rId59" Type="http://schemas.openxmlformats.org/officeDocument/2006/relationships/image" Target="media/image21.emf"/><Relationship Id="rId67" Type="http://schemas.openxmlformats.org/officeDocument/2006/relationships/chart" Target="charts/chart7.xml"/><Relationship Id="rId20" Type="http://schemas.openxmlformats.org/officeDocument/2006/relationships/hyperlink" Target="https://hu.wikipedia.org/wiki/Szabolcs-Szatm%C3%A1r-Bereg_megye" TargetMode="External"/><Relationship Id="rId41" Type="http://schemas.openxmlformats.org/officeDocument/2006/relationships/image" Target="media/image13.emf"/><Relationship Id="rId54" Type="http://schemas.openxmlformats.org/officeDocument/2006/relationships/chart" Target="charts/chart3.xml"/><Relationship Id="rId62" Type="http://schemas.openxmlformats.org/officeDocument/2006/relationships/image" Target="media/image23.png"/><Relationship Id="rId70" Type="http://schemas.openxmlformats.org/officeDocument/2006/relationships/chart" Target="charts/chart10.xml"/><Relationship Id="rId75" Type="http://schemas.openxmlformats.org/officeDocument/2006/relationships/chart" Target="charts/chart15.xml"/><Relationship Id="rId83" Type="http://schemas.microsoft.com/office/2007/relationships/diagramDrawing" Target="diagrams/drawing1.xml"/><Relationship Id="rId88" Type="http://schemas.openxmlformats.org/officeDocument/2006/relationships/header" Target="header3.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gle.com" TargetMode="External"/><Relationship Id="rId23" Type="http://schemas.openxmlformats.org/officeDocument/2006/relationships/hyperlink" Target="https://hu.wikipedia.org/wiki/Evang%C3%A9likus" TargetMode="External"/><Relationship Id="rId28" Type="http://schemas.openxmlformats.org/officeDocument/2006/relationships/hyperlink" Target="https://hu.wikipedia.org/w/index.php?title=K%C3%B3stoljuk_meg_Magyarorsz%C3%A1got&amp;action=edit&amp;redlink=1" TargetMode="External"/><Relationship Id="rId36" Type="http://schemas.openxmlformats.org/officeDocument/2006/relationships/image" Target="media/image10.png"/><Relationship Id="rId49" Type="http://schemas.openxmlformats.org/officeDocument/2006/relationships/hyperlink" Target="https://svabok.hu/wp-content/uploads/nyiregyhaza-nemet-nemzetisegi-onkormanyzat_kozzetetel.pdf" TargetMode="External"/><Relationship Id="rId57" Type="http://schemas.openxmlformats.org/officeDocument/2006/relationships/hyperlink" Target="https://szszbvmopaktum.hu/" TargetMode="External"/><Relationship Id="rId10" Type="http://schemas.openxmlformats.org/officeDocument/2006/relationships/footer" Target="footer1.xml"/><Relationship Id="rId31" Type="http://schemas.openxmlformats.org/officeDocument/2006/relationships/hyperlink" Target="http://kozfoglalkoztatas.bm.hu/" TargetMode="External"/><Relationship Id="rId44" Type="http://schemas.openxmlformats.org/officeDocument/2006/relationships/image" Target="media/image16.png"/><Relationship Id="rId52" Type="http://schemas.openxmlformats.org/officeDocument/2006/relationships/image" Target="media/image20.png"/><Relationship Id="rId60" Type="http://schemas.openxmlformats.org/officeDocument/2006/relationships/hyperlink" Target="https://www.ksh.hu/stadat_files/mun/hu/mun0005.html" TargetMode="External"/><Relationship Id="rId65" Type="http://schemas.openxmlformats.org/officeDocument/2006/relationships/chart" Target="charts/chart5.xml"/><Relationship Id="rId73" Type="http://schemas.openxmlformats.org/officeDocument/2006/relationships/chart" Target="charts/chart13.xml"/><Relationship Id="rId78" Type="http://schemas.openxmlformats.org/officeDocument/2006/relationships/hyperlink" Target="http://www.varoshaza.nyiregyhaza.hu" TargetMode="External"/><Relationship Id="rId81" Type="http://schemas.openxmlformats.org/officeDocument/2006/relationships/diagramQuickStyle" Target="diagrams/quickStyle1.xml"/><Relationship Id="rId86"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footer" Target="footer4.xml"/><Relationship Id="rId18" Type="http://schemas.openxmlformats.org/officeDocument/2006/relationships/hyperlink" Target="https://hu.wikipedia.org/wiki/36-os_f%C5%91%C3%BAt_(Magyarorsz%C3%A1g)" TargetMode="External"/><Relationship Id="rId39" Type="http://schemas.openxmlformats.org/officeDocument/2006/relationships/hyperlink" Target="https://real.mtak.hu/237437/1/2063-article-p112.pdf" TargetMode="External"/><Relationship Id="rId34" Type="http://schemas.openxmlformats.org/officeDocument/2006/relationships/image" Target="media/image8.emf"/><Relationship Id="rId50" Type="http://schemas.openxmlformats.org/officeDocument/2006/relationships/hyperlink" Target="https://www.nyiregyhaziruszinok.hu/index.html" TargetMode="External"/><Relationship Id="rId55" Type="http://schemas.openxmlformats.org/officeDocument/2006/relationships/chart" Target="charts/chart4.xml"/><Relationship Id="rId76" Type="http://schemas.openxmlformats.org/officeDocument/2006/relationships/chart" Target="charts/chart16.xml"/><Relationship Id="rId7" Type="http://schemas.openxmlformats.org/officeDocument/2006/relationships/endnotes" Target="endnotes.xml"/><Relationship Id="rId71" Type="http://schemas.openxmlformats.org/officeDocument/2006/relationships/chart" Target="charts/chart11.xml"/><Relationship Id="rId2" Type="http://schemas.openxmlformats.org/officeDocument/2006/relationships/numbering" Target="numbering.xml"/><Relationship Id="rId29" Type="http://schemas.openxmlformats.org/officeDocument/2006/relationships/image" Target="media/image5.emf"/><Relationship Id="rId24" Type="http://schemas.openxmlformats.org/officeDocument/2006/relationships/hyperlink" Target="https://hu.wikipedia.org/wiki/Reform%C3%A1tus" TargetMode="External"/><Relationship Id="rId40" Type="http://schemas.openxmlformats.org/officeDocument/2006/relationships/image" Target="media/image12.emf"/><Relationship Id="rId45" Type="http://schemas.openxmlformats.org/officeDocument/2006/relationships/image" Target="media/image17.png"/><Relationship Id="rId66" Type="http://schemas.openxmlformats.org/officeDocument/2006/relationships/chart" Target="charts/chart6.xml"/><Relationship Id="rId87" Type="http://schemas.openxmlformats.org/officeDocument/2006/relationships/footer" Target="footer6.xml"/><Relationship Id="rId61" Type="http://schemas.openxmlformats.org/officeDocument/2006/relationships/image" Target="media/image22.png"/><Relationship Id="rId82" Type="http://schemas.openxmlformats.org/officeDocument/2006/relationships/diagramColors" Target="diagrams/colors1.xml"/><Relationship Id="rId19" Type="http://schemas.openxmlformats.org/officeDocument/2006/relationships/hyperlink" Target="https://hu.wikipedia.org/wiki/38-as_f%C5%91%C3%BAt_(Magyarorsz%C3%A1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nyirgorkat.hu/?q=hir&amp;id=7812&amp;l=A" TargetMode="External"/><Relationship Id="rId3" Type="http://schemas.openxmlformats.org/officeDocument/2006/relationships/hyperlink" Target="https://www.nyiregyhaza.hu/post/lakossagi-forum-a-kozossegi-kozlekedesrol-2026-07-31" TargetMode="External"/><Relationship Id="rId7" Type="http://schemas.openxmlformats.org/officeDocument/2006/relationships/hyperlink" Target="https://kozfoglalkoztatas.kormany.hu/a-kozfoglalkoztatas-adatai-terkepen" TargetMode="External"/><Relationship Id="rId12" Type="http://schemas.openxmlformats.org/officeDocument/2006/relationships/hyperlink" Target="http://epa.oszk.hu/03300/03347/00024/pdf/EPA03347_szabolcsi_szemle_2009_4_590-606.pdf" TargetMode="External"/><Relationship Id="rId2" Type="http://schemas.openxmlformats.org/officeDocument/2006/relationships/hyperlink" Target="https://www.nyiregyhaza.hu/post/18-milliard-forintos-aramhalozati-fejlesztes-atadtak-a-nyiregyhazanyirjes-alallomast-2025-10-17" TargetMode="External"/><Relationship Id="rId1" Type="http://schemas.openxmlformats.org/officeDocument/2006/relationships/hyperlink" Target="https://www.ksh.hu/stadat_files/fol/hu/fol0016.html" TargetMode="External"/><Relationship Id="rId6" Type="http://schemas.openxmlformats.org/officeDocument/2006/relationships/hyperlink" Target="https://www.font.hu/ofa/1-7.pdf" TargetMode="External"/><Relationship Id="rId11" Type="http://schemas.openxmlformats.org/officeDocument/2006/relationships/hyperlink" Target="http://epa.oszk.hu/03300/03347/00024/pdf/EPA03347_szabolcsi_szemle_2009_4_590-606.pdf" TargetMode="External"/><Relationship Id="rId5" Type="http://schemas.openxmlformats.org/officeDocument/2006/relationships/hyperlink" Target="https://ksh.hu/kiadvanyok/helyzetkep/2024/" TargetMode="External"/><Relationship Id="rId10" Type="http://schemas.openxmlformats.org/officeDocument/2006/relationships/hyperlink" Target="https://www.ksh.hu/sdg/4-19-sdg-1.html" TargetMode="External"/><Relationship Id="rId4" Type="http://schemas.openxmlformats.org/officeDocument/2006/relationships/hyperlink" Target="https://ksh.hu/kiadvanyok/helyzetkep/2024/" TargetMode="External"/><Relationship Id="rId9" Type="http://schemas.openxmlformats.org/officeDocument/2006/relationships/hyperlink" Target="https://paktum3.szszbtnno.hu/"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rkadi.ildiko\Desktop\HEP%202026\Ny&#237;regyh&#225;za_indik&#225;tor_excel_2025(1).xlsx" TargetMode="Externa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sarkadi.ildiko\Desktop\HEP%202026\Ny&#237;regyh&#225;za_indik&#225;tor_excel_2025(1).xlsx"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J:\HEP%202026\2-es%20t&#225;bla.xlsx"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1.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2.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3.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4.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5.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7.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8.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9.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0.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1.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a:pPr>
            <a:r>
              <a:rPr lang="hu-HU" sz="1200"/>
              <a:t>Védelembe</a:t>
            </a:r>
            <a:r>
              <a:rPr lang="hu-HU" sz="1200" baseline="0"/>
              <a:t> vett és veszélyeztetett kiskorú (fő)</a:t>
            </a:r>
            <a:endParaRPr lang="hu-HU" sz="1200"/>
          </a:p>
        </c:rich>
      </c:tx>
      <c:overlay val="0"/>
    </c:title>
    <c:autoTitleDeleted val="0"/>
    <c:plotArea>
      <c:layout/>
      <c:barChart>
        <c:barDir val="col"/>
        <c:grouping val="clustered"/>
        <c:varyColors val="0"/>
        <c:ser>
          <c:idx val="0"/>
          <c:order val="0"/>
          <c:tx>
            <c:v>Védelembe vett kiskorú</c:v>
          </c:tx>
          <c:invertIfNegative val="0"/>
          <c:cat>
            <c:numRef>
              <c:f>'4. Gyermekek'!$I$4:$I$9</c:f>
              <c:numCache>
                <c:formatCode>General</c:formatCode>
                <c:ptCount val="6"/>
                <c:pt idx="0">
                  <c:v>2019</c:v>
                </c:pt>
                <c:pt idx="1">
                  <c:v>2020</c:v>
                </c:pt>
                <c:pt idx="2">
                  <c:v>2021</c:v>
                </c:pt>
                <c:pt idx="3">
                  <c:v>2022</c:v>
                </c:pt>
                <c:pt idx="4">
                  <c:v>2023</c:v>
                </c:pt>
                <c:pt idx="5">
                  <c:v>2024</c:v>
                </c:pt>
              </c:numCache>
            </c:numRef>
          </c:cat>
          <c:val>
            <c:numRef>
              <c:f>'4. Gyermekek'!$J$4:$J$9</c:f>
              <c:numCache>
                <c:formatCode>#,##0</c:formatCode>
                <c:ptCount val="6"/>
                <c:pt idx="0">
                  <c:v>139</c:v>
                </c:pt>
                <c:pt idx="1">
                  <c:v>147</c:v>
                </c:pt>
                <c:pt idx="2">
                  <c:v>148</c:v>
                </c:pt>
                <c:pt idx="3">
                  <c:v>175</c:v>
                </c:pt>
                <c:pt idx="4">
                  <c:v>181</c:v>
                </c:pt>
                <c:pt idx="5">
                  <c:v>183</c:v>
                </c:pt>
              </c:numCache>
            </c:numRef>
          </c:val>
          <c:extLst>
            <c:ext xmlns:c16="http://schemas.microsoft.com/office/drawing/2014/chart" uri="{C3380CC4-5D6E-409C-BE32-E72D297353CC}">
              <c16:uniqueId val="{00000000-EE83-4E08-801B-0BFC380C3223}"/>
            </c:ext>
          </c:extLst>
        </c:ser>
        <c:ser>
          <c:idx val="2"/>
          <c:order val="1"/>
          <c:tx>
            <c:v>Veszélyeztetett kiskorú</c:v>
          </c:tx>
          <c:invertIfNegative val="0"/>
          <c:cat>
            <c:numRef>
              <c:f>'4. Gyermekek'!$I$4:$I$9</c:f>
              <c:numCache>
                <c:formatCode>General</c:formatCode>
                <c:ptCount val="6"/>
                <c:pt idx="0">
                  <c:v>2019</c:v>
                </c:pt>
                <c:pt idx="1">
                  <c:v>2020</c:v>
                </c:pt>
                <c:pt idx="2">
                  <c:v>2021</c:v>
                </c:pt>
                <c:pt idx="3">
                  <c:v>2022</c:v>
                </c:pt>
                <c:pt idx="4">
                  <c:v>2023</c:v>
                </c:pt>
                <c:pt idx="5">
                  <c:v>2024</c:v>
                </c:pt>
              </c:numCache>
            </c:numRef>
          </c:cat>
          <c:val>
            <c:numRef>
              <c:f>'4. Gyermekek'!$K$4:$K$9</c:f>
              <c:numCache>
                <c:formatCode>#,##0</c:formatCode>
                <c:ptCount val="6"/>
                <c:pt idx="0">
                  <c:v>734</c:v>
                </c:pt>
                <c:pt idx="1">
                  <c:v>626</c:v>
                </c:pt>
                <c:pt idx="2">
                  <c:v>570</c:v>
                </c:pt>
                <c:pt idx="3">
                  <c:v>620</c:v>
                </c:pt>
                <c:pt idx="4">
                  <c:v>765</c:v>
                </c:pt>
                <c:pt idx="5">
                  <c:v>845</c:v>
                </c:pt>
              </c:numCache>
            </c:numRef>
          </c:val>
          <c:extLst>
            <c:ext xmlns:c16="http://schemas.microsoft.com/office/drawing/2014/chart" uri="{C3380CC4-5D6E-409C-BE32-E72D297353CC}">
              <c16:uniqueId val="{00000001-EE83-4E08-801B-0BFC380C3223}"/>
            </c:ext>
          </c:extLst>
        </c:ser>
        <c:dLbls>
          <c:showLegendKey val="0"/>
          <c:showVal val="0"/>
          <c:showCatName val="0"/>
          <c:showSerName val="0"/>
          <c:showPercent val="0"/>
          <c:showBubbleSize val="0"/>
        </c:dLbls>
        <c:gapWidth val="150"/>
        <c:axId val="540786624"/>
        <c:axId val="540788976"/>
      </c:barChart>
      <c:catAx>
        <c:axId val="540786624"/>
        <c:scaling>
          <c:orientation val="minMax"/>
        </c:scaling>
        <c:delete val="0"/>
        <c:axPos val="b"/>
        <c:numFmt formatCode="General" sourceLinked="1"/>
        <c:majorTickMark val="out"/>
        <c:minorTickMark val="none"/>
        <c:tickLblPos val="nextTo"/>
        <c:crossAx val="540788976"/>
        <c:crosses val="autoZero"/>
        <c:auto val="1"/>
        <c:lblAlgn val="ctr"/>
        <c:lblOffset val="100"/>
        <c:noMultiLvlLbl val="0"/>
      </c:catAx>
      <c:valAx>
        <c:axId val="540788976"/>
        <c:scaling>
          <c:orientation val="minMax"/>
        </c:scaling>
        <c:delete val="0"/>
        <c:axPos val="l"/>
        <c:majorGridlines/>
        <c:numFmt formatCode="#,##0" sourceLinked="1"/>
        <c:majorTickMark val="out"/>
        <c:minorTickMark val="none"/>
        <c:tickLblPos val="nextTo"/>
        <c:crossAx val="540786624"/>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hu-HU" sz="1200"/>
              <a:t>Rendszeres</a:t>
            </a:r>
            <a:r>
              <a:rPr lang="hu-HU" sz="1200" baseline="0"/>
              <a:t> gyermekvédelmi kedvezményben részesülők életkor szerint </a:t>
            </a:r>
            <a:r>
              <a:rPr lang="en-US" sz="1200"/>
              <a:t>2025</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n-US"/>
        </a:p>
      </c:txPr>
    </c:title>
    <c:autoTitleDeleted val="0"/>
    <c:plotArea>
      <c:layout/>
      <c:pieChart>
        <c:varyColors val="1"/>
        <c:ser>
          <c:idx val="0"/>
          <c:order val="0"/>
          <c:tx>
            <c:strRef>
              <c:f>Munka1!$A$8</c:f>
              <c:strCache>
                <c:ptCount val="1"/>
                <c:pt idx="0">
                  <c:v>2025</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DD72-4159-8282-A19B5ED6F535}"/>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DD72-4159-8282-A19B5ED6F535}"/>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DD72-4159-8282-A19B5ED6F535}"/>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DD72-4159-8282-A19B5ED6F535}"/>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DD72-4159-8282-A19B5ED6F53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Munka1!$B$7:$F$7</c:f>
              <c:strCache>
                <c:ptCount val="5"/>
                <c:pt idx="0">
                  <c:v>0-2 éves</c:v>
                </c:pt>
                <c:pt idx="1">
                  <c:v>3-5 éves</c:v>
                </c:pt>
                <c:pt idx="2">
                  <c:v>6-13 éves</c:v>
                </c:pt>
                <c:pt idx="3">
                  <c:v>14-17 éves</c:v>
                </c:pt>
                <c:pt idx="4">
                  <c:v>18 -24 éves</c:v>
                </c:pt>
              </c:strCache>
            </c:strRef>
          </c:cat>
          <c:val>
            <c:numRef>
              <c:f>Munka1!$B$8:$F$8</c:f>
              <c:numCache>
                <c:formatCode>General</c:formatCode>
                <c:ptCount val="5"/>
                <c:pt idx="0">
                  <c:v>67</c:v>
                </c:pt>
                <c:pt idx="1">
                  <c:v>133</c:v>
                </c:pt>
                <c:pt idx="2">
                  <c:v>461</c:v>
                </c:pt>
                <c:pt idx="3">
                  <c:v>164</c:v>
                </c:pt>
                <c:pt idx="4">
                  <c:v>74</c:v>
                </c:pt>
              </c:numCache>
            </c:numRef>
          </c:val>
          <c:extLst>
            <c:ext xmlns:c16="http://schemas.microsoft.com/office/drawing/2014/chart" uri="{C3380CC4-5D6E-409C-BE32-E72D297353CC}">
              <c16:uniqueId val="{0000000A-DD72-4159-8282-A19B5ED6F535}"/>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hu-HU" sz="1200" b="1">
                <a:solidFill>
                  <a:schemeClr val="tx1"/>
                </a:solidFill>
              </a:rPr>
              <a:t>Hátrányos</a:t>
            </a:r>
            <a:r>
              <a:rPr lang="hu-HU" sz="1200" b="1" baseline="0">
                <a:solidFill>
                  <a:schemeClr val="tx1"/>
                </a:solidFill>
              </a:rPr>
              <a:t> és halmozottan hátrányos helyzet</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'4. Gyermekek'!$BV$2</c:f>
              <c:strCache>
                <c:ptCount val="1"/>
                <c:pt idx="0">
                  <c:v>Megállapított hátrányos helyzetű gyermekek és nagykorúvá vált gyermekek száma (TS 114)</c:v>
                </c:pt>
              </c:strCache>
            </c:strRef>
          </c:tx>
          <c:spPr>
            <a:solidFill>
              <a:schemeClr val="accent1"/>
            </a:solidFill>
            <a:ln>
              <a:noFill/>
            </a:ln>
            <a:effectLst/>
          </c:spPr>
          <c:invertIfNegative val="0"/>
          <c:cat>
            <c:numRef>
              <c:f>'4. Gyermekek'!$BU$4:$BU$9</c:f>
              <c:numCache>
                <c:formatCode>General</c:formatCode>
                <c:ptCount val="6"/>
                <c:pt idx="0">
                  <c:v>2019</c:v>
                </c:pt>
                <c:pt idx="1">
                  <c:v>2020</c:v>
                </c:pt>
                <c:pt idx="2">
                  <c:v>2021</c:v>
                </c:pt>
                <c:pt idx="3">
                  <c:v>2022</c:v>
                </c:pt>
                <c:pt idx="4">
                  <c:v>2023</c:v>
                </c:pt>
                <c:pt idx="5">
                  <c:v>2024</c:v>
                </c:pt>
              </c:numCache>
            </c:numRef>
          </c:cat>
          <c:val>
            <c:numRef>
              <c:f>'4. Gyermekek'!$BV$4:$BV$9</c:f>
              <c:numCache>
                <c:formatCode>#,##0</c:formatCode>
                <c:ptCount val="6"/>
                <c:pt idx="0">
                  <c:v>189</c:v>
                </c:pt>
                <c:pt idx="1">
                  <c:v>138</c:v>
                </c:pt>
                <c:pt idx="2">
                  <c:v>219</c:v>
                </c:pt>
                <c:pt idx="3">
                  <c:v>145</c:v>
                </c:pt>
                <c:pt idx="4">
                  <c:v>130</c:v>
                </c:pt>
                <c:pt idx="5">
                  <c:v>142</c:v>
                </c:pt>
              </c:numCache>
            </c:numRef>
          </c:val>
          <c:extLst>
            <c:ext xmlns:c16="http://schemas.microsoft.com/office/drawing/2014/chart" uri="{C3380CC4-5D6E-409C-BE32-E72D297353CC}">
              <c16:uniqueId val="{00000000-3915-4BE6-8EC9-7A5403A240C4}"/>
            </c:ext>
          </c:extLst>
        </c:ser>
        <c:ser>
          <c:idx val="1"/>
          <c:order val="1"/>
          <c:tx>
            <c:strRef>
              <c:f>'4. Gyermekek'!$BW$2</c:f>
              <c:strCache>
                <c:ptCount val="1"/>
                <c:pt idx="0">
                  <c:v>Megállapított halmozottan hátrányos helyzetű gyermekek és nagykorúvá vált gyermekek száma
(TS 113)</c:v>
                </c:pt>
              </c:strCache>
            </c:strRef>
          </c:tx>
          <c:spPr>
            <a:solidFill>
              <a:schemeClr val="accent2"/>
            </a:solidFill>
            <a:ln>
              <a:noFill/>
            </a:ln>
            <a:effectLst/>
          </c:spPr>
          <c:invertIfNegative val="0"/>
          <c:cat>
            <c:numRef>
              <c:f>'4. Gyermekek'!$BU$4:$BU$9</c:f>
              <c:numCache>
                <c:formatCode>General</c:formatCode>
                <c:ptCount val="6"/>
                <c:pt idx="0">
                  <c:v>2019</c:v>
                </c:pt>
                <c:pt idx="1">
                  <c:v>2020</c:v>
                </c:pt>
                <c:pt idx="2">
                  <c:v>2021</c:v>
                </c:pt>
                <c:pt idx="3">
                  <c:v>2022</c:v>
                </c:pt>
                <c:pt idx="4">
                  <c:v>2023</c:v>
                </c:pt>
                <c:pt idx="5">
                  <c:v>2024</c:v>
                </c:pt>
              </c:numCache>
            </c:numRef>
          </c:cat>
          <c:val>
            <c:numRef>
              <c:f>'4. Gyermekek'!$BW$4:$BW$9</c:f>
              <c:numCache>
                <c:formatCode>#,##0</c:formatCode>
                <c:ptCount val="6"/>
                <c:pt idx="0">
                  <c:v>802</c:v>
                </c:pt>
                <c:pt idx="1">
                  <c:v>558</c:v>
                </c:pt>
                <c:pt idx="2">
                  <c:v>631</c:v>
                </c:pt>
                <c:pt idx="3">
                  <c:v>390</c:v>
                </c:pt>
                <c:pt idx="4">
                  <c:v>388</c:v>
                </c:pt>
                <c:pt idx="5">
                  <c:v>403</c:v>
                </c:pt>
              </c:numCache>
            </c:numRef>
          </c:val>
          <c:extLst>
            <c:ext xmlns:c16="http://schemas.microsoft.com/office/drawing/2014/chart" uri="{C3380CC4-5D6E-409C-BE32-E72D297353CC}">
              <c16:uniqueId val="{00000001-3915-4BE6-8EC9-7A5403A240C4}"/>
            </c:ext>
          </c:extLst>
        </c:ser>
        <c:dLbls>
          <c:showLegendKey val="0"/>
          <c:showVal val="0"/>
          <c:showCatName val="0"/>
          <c:showSerName val="0"/>
          <c:showPercent val="0"/>
          <c:showBubbleSize val="0"/>
        </c:dLbls>
        <c:gapWidth val="219"/>
        <c:overlap val="-27"/>
        <c:axId val="540790544"/>
        <c:axId val="540790936"/>
      </c:barChart>
      <c:catAx>
        <c:axId val="54079054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0790936"/>
        <c:crosses val="autoZero"/>
        <c:auto val="1"/>
        <c:lblAlgn val="ctr"/>
        <c:lblOffset val="100"/>
        <c:noMultiLvlLbl val="0"/>
      </c:catAx>
      <c:valAx>
        <c:axId val="540790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0790544"/>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317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a:t>
            </a:r>
            <a:r>
              <a:rPr lang="en-US" b="1"/>
              <a:t>A 180 napnál hosszabb ideje nyilvántartott álláskeresők</a:t>
            </a:r>
            <a:r>
              <a:rPr lang="hu-HU" b="1"/>
              <a:t> 5.1.2. diagram</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Munka1!$B$2</c:f>
              <c:strCache>
                <c:ptCount val="1"/>
                <c:pt idx="0">
                  <c:v>180 napnál hosszabb ideje regisztrált munkanélküliek aránya (TS 057) (%)</c:v>
                </c:pt>
              </c:strCache>
            </c:strRef>
          </c:tx>
          <c:spPr>
            <a:solidFill>
              <a:schemeClr val="accent1"/>
            </a:solidFill>
            <a:ln>
              <a:noFill/>
            </a:ln>
            <a:effectLst/>
          </c:spPr>
          <c:invertIfNegative val="0"/>
          <c:cat>
            <c:numRef>
              <c:f>Munka1!$A$3:$A$9</c:f>
              <c:numCache>
                <c:formatCode>General</c:formatCode>
                <c:ptCount val="7"/>
                <c:pt idx="0">
                  <c:v>2019</c:v>
                </c:pt>
                <c:pt idx="1">
                  <c:v>2020</c:v>
                </c:pt>
                <c:pt idx="2">
                  <c:v>2021</c:v>
                </c:pt>
                <c:pt idx="3">
                  <c:v>2022</c:v>
                </c:pt>
                <c:pt idx="4">
                  <c:v>2023</c:v>
                </c:pt>
                <c:pt idx="5">
                  <c:v>2024</c:v>
                </c:pt>
                <c:pt idx="6">
                  <c:v>2025</c:v>
                </c:pt>
              </c:numCache>
            </c:numRef>
          </c:cat>
          <c:val>
            <c:numRef>
              <c:f>Munka1!$B$3:$B$9</c:f>
              <c:numCache>
                <c:formatCode>0.00%</c:formatCode>
                <c:ptCount val="7"/>
                <c:pt idx="0">
                  <c:v>0.37740000000000001</c:v>
                </c:pt>
                <c:pt idx="1">
                  <c:v>0.3256</c:v>
                </c:pt>
                <c:pt idx="2">
                  <c:v>0.38669999999999999</c:v>
                </c:pt>
                <c:pt idx="3">
                  <c:v>0.37730000000000002</c:v>
                </c:pt>
                <c:pt idx="4">
                  <c:v>0.39419999999999999</c:v>
                </c:pt>
                <c:pt idx="5">
                  <c:v>0.37759999999999999</c:v>
                </c:pt>
                <c:pt idx="6">
                  <c:v>0.36899999999999999</c:v>
                </c:pt>
              </c:numCache>
            </c:numRef>
          </c:val>
          <c:extLst>
            <c:ext xmlns:c16="http://schemas.microsoft.com/office/drawing/2014/chart" uri="{C3380CC4-5D6E-409C-BE32-E72D297353CC}">
              <c16:uniqueId val="{00000000-FB84-411D-9343-B0602DA3513F}"/>
            </c:ext>
          </c:extLst>
        </c:ser>
        <c:ser>
          <c:idx val="1"/>
          <c:order val="1"/>
          <c:tx>
            <c:strRef>
              <c:f>Munka1!$C$2</c:f>
              <c:strCache>
                <c:ptCount val="1"/>
                <c:pt idx="0">
                  <c:v>Nők aránya a 180 napon túli nyilvántartott álláskeresőkön belül (TS 058) (%)</c:v>
                </c:pt>
              </c:strCache>
            </c:strRef>
          </c:tx>
          <c:spPr>
            <a:solidFill>
              <a:schemeClr val="accent2"/>
            </a:solidFill>
            <a:ln>
              <a:noFill/>
            </a:ln>
            <a:effectLst/>
          </c:spPr>
          <c:invertIfNegative val="0"/>
          <c:cat>
            <c:numRef>
              <c:f>Munka1!$A$3:$A$9</c:f>
              <c:numCache>
                <c:formatCode>General</c:formatCode>
                <c:ptCount val="7"/>
                <c:pt idx="0">
                  <c:v>2019</c:v>
                </c:pt>
                <c:pt idx="1">
                  <c:v>2020</c:v>
                </c:pt>
                <c:pt idx="2">
                  <c:v>2021</c:v>
                </c:pt>
                <c:pt idx="3">
                  <c:v>2022</c:v>
                </c:pt>
                <c:pt idx="4">
                  <c:v>2023</c:v>
                </c:pt>
                <c:pt idx="5">
                  <c:v>2024</c:v>
                </c:pt>
                <c:pt idx="6">
                  <c:v>2025</c:v>
                </c:pt>
              </c:numCache>
            </c:numRef>
          </c:cat>
          <c:val>
            <c:numRef>
              <c:f>Munka1!$C$3:$C$9</c:f>
              <c:numCache>
                <c:formatCode>0.00%</c:formatCode>
                <c:ptCount val="7"/>
                <c:pt idx="0">
                  <c:v>0.59089999999999998</c:v>
                </c:pt>
                <c:pt idx="1">
                  <c:v>0.56069999999999998</c:v>
                </c:pt>
                <c:pt idx="2">
                  <c:v>0.58599999999999997</c:v>
                </c:pt>
                <c:pt idx="3">
                  <c:v>0.57899999999999996</c:v>
                </c:pt>
                <c:pt idx="4">
                  <c:v>0.54779999999999995</c:v>
                </c:pt>
                <c:pt idx="5">
                  <c:v>0.53539999999999999</c:v>
                </c:pt>
                <c:pt idx="6">
                  <c:v>0.52100000000000002</c:v>
                </c:pt>
              </c:numCache>
            </c:numRef>
          </c:val>
          <c:extLst>
            <c:ext xmlns:c16="http://schemas.microsoft.com/office/drawing/2014/chart" uri="{C3380CC4-5D6E-409C-BE32-E72D297353CC}">
              <c16:uniqueId val="{00000001-FB84-411D-9343-B0602DA3513F}"/>
            </c:ext>
          </c:extLst>
        </c:ser>
        <c:dLbls>
          <c:showLegendKey val="0"/>
          <c:showVal val="0"/>
          <c:showCatName val="0"/>
          <c:showSerName val="0"/>
          <c:showPercent val="0"/>
          <c:showBubbleSize val="0"/>
        </c:dLbls>
        <c:gapWidth val="182"/>
        <c:axId val="540791328"/>
        <c:axId val="540792896"/>
      </c:barChart>
      <c:catAx>
        <c:axId val="5407913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0792896"/>
        <c:crosses val="autoZero"/>
        <c:auto val="1"/>
        <c:lblAlgn val="ctr"/>
        <c:lblOffset val="100"/>
        <c:noMultiLvlLbl val="0"/>
      </c:catAx>
      <c:valAx>
        <c:axId val="54079289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0791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'Ápolási díj, GYOD'!$A$4</c:f>
              <c:strCache>
                <c:ptCount val="1"/>
                <c:pt idx="0">
                  <c:v>Tartósan beteg 18 év alatti</c:v>
                </c:pt>
              </c:strCache>
            </c:strRef>
          </c:tx>
          <c:spPr>
            <a:solidFill>
              <a:schemeClr val="accent1"/>
            </a:solidFill>
            <a:ln>
              <a:noFill/>
            </a:ln>
            <a:effectLst/>
          </c:spPr>
          <c:invertIfNegative val="0"/>
          <c:cat>
            <c:strRef>
              <c:f>'Ápolási díj, GYOD'!$B$3:$F$3</c:f>
              <c:strCache>
                <c:ptCount val="5"/>
                <c:pt idx="0">
                  <c:v>2021. év</c:v>
                </c:pt>
                <c:pt idx="1">
                  <c:v>2022. év</c:v>
                </c:pt>
                <c:pt idx="2">
                  <c:v>2023. év</c:v>
                </c:pt>
                <c:pt idx="3">
                  <c:v>2024. év</c:v>
                </c:pt>
                <c:pt idx="4">
                  <c:v>2025. év</c:v>
                </c:pt>
              </c:strCache>
            </c:strRef>
          </c:cat>
          <c:val>
            <c:numRef>
              <c:f>'Ápolási díj, GYOD'!$B$4:$F$4</c:f>
              <c:numCache>
                <c:formatCode>General</c:formatCode>
                <c:ptCount val="5"/>
                <c:pt idx="0">
                  <c:v>48</c:v>
                </c:pt>
                <c:pt idx="1">
                  <c:v>14</c:v>
                </c:pt>
                <c:pt idx="2">
                  <c:v>9</c:v>
                </c:pt>
                <c:pt idx="3">
                  <c:v>7</c:v>
                </c:pt>
                <c:pt idx="4">
                  <c:v>6</c:v>
                </c:pt>
              </c:numCache>
            </c:numRef>
          </c:val>
          <c:extLst>
            <c:ext xmlns:c16="http://schemas.microsoft.com/office/drawing/2014/chart" uri="{C3380CC4-5D6E-409C-BE32-E72D297353CC}">
              <c16:uniqueId val="{00000000-E405-4403-AC9A-6A9B75E71F23}"/>
            </c:ext>
          </c:extLst>
        </c:ser>
        <c:ser>
          <c:idx val="1"/>
          <c:order val="1"/>
          <c:tx>
            <c:strRef>
              <c:f>'Ápolási díj, GYOD'!$A$5</c:f>
              <c:strCache>
                <c:ptCount val="1"/>
                <c:pt idx="0">
                  <c:v>Súlyosan fogyatékos - alap összegű</c:v>
                </c:pt>
              </c:strCache>
            </c:strRef>
          </c:tx>
          <c:spPr>
            <a:solidFill>
              <a:schemeClr val="accent2"/>
            </a:solidFill>
            <a:ln>
              <a:noFill/>
            </a:ln>
            <a:effectLst/>
          </c:spPr>
          <c:invertIfNegative val="0"/>
          <c:cat>
            <c:strRef>
              <c:f>'Ápolási díj, GYOD'!$B$3:$F$3</c:f>
              <c:strCache>
                <c:ptCount val="5"/>
                <c:pt idx="0">
                  <c:v>2021. év</c:v>
                </c:pt>
                <c:pt idx="1">
                  <c:v>2022. év</c:v>
                </c:pt>
                <c:pt idx="2">
                  <c:v>2023. év</c:v>
                </c:pt>
                <c:pt idx="3">
                  <c:v>2024. év</c:v>
                </c:pt>
                <c:pt idx="4">
                  <c:v>2025. év</c:v>
                </c:pt>
              </c:strCache>
            </c:strRef>
          </c:cat>
          <c:val>
            <c:numRef>
              <c:f>'Ápolási díj, GYOD'!$B$5:$F$5</c:f>
              <c:numCache>
                <c:formatCode>General</c:formatCode>
                <c:ptCount val="5"/>
                <c:pt idx="0">
                  <c:v>43</c:v>
                </c:pt>
                <c:pt idx="1">
                  <c:v>25</c:v>
                </c:pt>
                <c:pt idx="2">
                  <c:v>26</c:v>
                </c:pt>
                <c:pt idx="3">
                  <c:v>10</c:v>
                </c:pt>
                <c:pt idx="4">
                  <c:v>7</c:v>
                </c:pt>
              </c:numCache>
            </c:numRef>
          </c:val>
          <c:extLst>
            <c:ext xmlns:c16="http://schemas.microsoft.com/office/drawing/2014/chart" uri="{C3380CC4-5D6E-409C-BE32-E72D297353CC}">
              <c16:uniqueId val="{00000001-E405-4403-AC9A-6A9B75E71F23}"/>
            </c:ext>
          </c:extLst>
        </c:ser>
        <c:ser>
          <c:idx val="2"/>
          <c:order val="2"/>
          <c:tx>
            <c:strRef>
              <c:f>'Ápolási díj, GYOD'!$A$6</c:f>
              <c:strCache>
                <c:ptCount val="1"/>
                <c:pt idx="0">
                  <c:v>Súlyosan fogyatékos - emelt összegű</c:v>
                </c:pt>
              </c:strCache>
            </c:strRef>
          </c:tx>
          <c:spPr>
            <a:solidFill>
              <a:schemeClr val="accent3"/>
            </a:solidFill>
            <a:ln>
              <a:noFill/>
            </a:ln>
            <a:effectLst/>
          </c:spPr>
          <c:invertIfNegative val="0"/>
          <c:cat>
            <c:strRef>
              <c:f>'Ápolási díj, GYOD'!$B$3:$F$3</c:f>
              <c:strCache>
                <c:ptCount val="5"/>
                <c:pt idx="0">
                  <c:v>2021. év</c:v>
                </c:pt>
                <c:pt idx="1">
                  <c:v>2022. év</c:v>
                </c:pt>
                <c:pt idx="2">
                  <c:v>2023. év</c:v>
                </c:pt>
                <c:pt idx="3">
                  <c:v>2024. év</c:v>
                </c:pt>
                <c:pt idx="4">
                  <c:v>2025. év</c:v>
                </c:pt>
              </c:strCache>
            </c:strRef>
          </c:cat>
          <c:val>
            <c:numRef>
              <c:f>'Ápolási díj, GYOD'!$B$6:$F$6</c:f>
              <c:numCache>
                <c:formatCode>General</c:formatCode>
                <c:ptCount val="5"/>
                <c:pt idx="0">
                  <c:v>122</c:v>
                </c:pt>
                <c:pt idx="1">
                  <c:v>94</c:v>
                </c:pt>
                <c:pt idx="2">
                  <c:v>85</c:v>
                </c:pt>
                <c:pt idx="3">
                  <c:v>104</c:v>
                </c:pt>
                <c:pt idx="4">
                  <c:v>108</c:v>
                </c:pt>
              </c:numCache>
            </c:numRef>
          </c:val>
          <c:extLst>
            <c:ext xmlns:c16="http://schemas.microsoft.com/office/drawing/2014/chart" uri="{C3380CC4-5D6E-409C-BE32-E72D297353CC}">
              <c16:uniqueId val="{00000002-E405-4403-AC9A-6A9B75E71F23}"/>
            </c:ext>
          </c:extLst>
        </c:ser>
        <c:ser>
          <c:idx val="3"/>
          <c:order val="3"/>
          <c:tx>
            <c:strRef>
              <c:f>'Ápolási díj, GYOD'!$A$7</c:f>
              <c:strCache>
                <c:ptCount val="1"/>
                <c:pt idx="0">
                  <c:v>Súlyosan fogyatékos - kiemelt összegű</c:v>
                </c:pt>
              </c:strCache>
            </c:strRef>
          </c:tx>
          <c:spPr>
            <a:solidFill>
              <a:schemeClr val="accent4"/>
            </a:solidFill>
            <a:ln>
              <a:noFill/>
            </a:ln>
            <a:effectLst/>
          </c:spPr>
          <c:invertIfNegative val="0"/>
          <c:cat>
            <c:strRef>
              <c:f>'Ápolási díj, GYOD'!$B$3:$F$3</c:f>
              <c:strCache>
                <c:ptCount val="5"/>
                <c:pt idx="0">
                  <c:v>2021. év</c:v>
                </c:pt>
                <c:pt idx="1">
                  <c:v>2022. év</c:v>
                </c:pt>
                <c:pt idx="2">
                  <c:v>2023. év</c:v>
                </c:pt>
                <c:pt idx="3">
                  <c:v>2024. év</c:v>
                </c:pt>
                <c:pt idx="4">
                  <c:v>2025. év</c:v>
                </c:pt>
              </c:strCache>
            </c:strRef>
          </c:cat>
          <c:val>
            <c:numRef>
              <c:f>'Ápolási díj, GYOD'!$B$7:$F$7</c:f>
              <c:numCache>
                <c:formatCode>General</c:formatCode>
                <c:ptCount val="5"/>
                <c:pt idx="0">
                  <c:v>42</c:v>
                </c:pt>
                <c:pt idx="1">
                  <c:v>26</c:v>
                </c:pt>
                <c:pt idx="2">
                  <c:v>22</c:v>
                </c:pt>
                <c:pt idx="3">
                  <c:v>27</c:v>
                </c:pt>
                <c:pt idx="4">
                  <c:v>23</c:v>
                </c:pt>
              </c:numCache>
            </c:numRef>
          </c:val>
          <c:extLst>
            <c:ext xmlns:c16="http://schemas.microsoft.com/office/drawing/2014/chart" uri="{C3380CC4-5D6E-409C-BE32-E72D297353CC}">
              <c16:uniqueId val="{00000003-E405-4403-AC9A-6A9B75E71F23}"/>
            </c:ext>
          </c:extLst>
        </c:ser>
        <c:ser>
          <c:idx val="4"/>
          <c:order val="4"/>
          <c:tx>
            <c:strRef>
              <c:f>'Ápolási díj, GYOD'!$A$8</c:f>
              <c:strCache>
                <c:ptCount val="1"/>
                <c:pt idx="0">
                  <c:v>gyermekek otthongondozási díja</c:v>
                </c:pt>
              </c:strCache>
            </c:strRef>
          </c:tx>
          <c:spPr>
            <a:solidFill>
              <a:schemeClr val="accent5"/>
            </a:solidFill>
            <a:ln>
              <a:noFill/>
            </a:ln>
            <a:effectLst/>
          </c:spPr>
          <c:invertIfNegative val="0"/>
          <c:cat>
            <c:strRef>
              <c:f>'Ápolási díj, GYOD'!$B$3:$F$3</c:f>
              <c:strCache>
                <c:ptCount val="5"/>
                <c:pt idx="0">
                  <c:v>2021. év</c:v>
                </c:pt>
                <c:pt idx="1">
                  <c:v>2022. év</c:v>
                </c:pt>
                <c:pt idx="2">
                  <c:v>2023. év</c:v>
                </c:pt>
                <c:pt idx="3">
                  <c:v>2024. év</c:v>
                </c:pt>
                <c:pt idx="4">
                  <c:v>2025. év</c:v>
                </c:pt>
              </c:strCache>
            </c:strRef>
          </c:cat>
          <c:val>
            <c:numRef>
              <c:f>'Ápolási díj, GYOD'!$B$8:$F$8</c:f>
              <c:numCache>
                <c:formatCode>General</c:formatCode>
                <c:ptCount val="5"/>
                <c:pt idx="0">
                  <c:v>324</c:v>
                </c:pt>
                <c:pt idx="1">
                  <c:v>333</c:v>
                </c:pt>
                <c:pt idx="2">
                  <c:v>373</c:v>
                </c:pt>
                <c:pt idx="3">
                  <c:v>434</c:v>
                </c:pt>
                <c:pt idx="4">
                  <c:v>467</c:v>
                </c:pt>
              </c:numCache>
            </c:numRef>
          </c:val>
          <c:extLst>
            <c:ext xmlns:c16="http://schemas.microsoft.com/office/drawing/2014/chart" uri="{C3380CC4-5D6E-409C-BE32-E72D297353CC}">
              <c16:uniqueId val="{00000004-E405-4403-AC9A-6A9B75E71F23}"/>
            </c:ext>
          </c:extLst>
        </c:ser>
        <c:dLbls>
          <c:showLegendKey val="0"/>
          <c:showVal val="0"/>
          <c:showCatName val="0"/>
          <c:showSerName val="0"/>
          <c:showPercent val="0"/>
          <c:showBubbleSize val="0"/>
        </c:dLbls>
        <c:gapWidth val="219"/>
        <c:overlap val="-27"/>
        <c:axId val="540787408"/>
        <c:axId val="433291768"/>
      </c:barChart>
      <c:catAx>
        <c:axId val="540787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3291768"/>
        <c:crosses val="autoZero"/>
        <c:auto val="1"/>
        <c:lblAlgn val="ctr"/>
        <c:lblOffset val="100"/>
        <c:noMultiLvlLbl val="0"/>
      </c:catAx>
      <c:valAx>
        <c:axId val="433291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07874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'Mélt. ápolási, kieg. áp'!$B$6</c:f>
              <c:strCache>
                <c:ptCount val="1"/>
                <c:pt idx="0">
                  <c:v>méltányossági ápolási díjban részesülők száma (fő)</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'Mélt. ápolási, kieg. áp'!$C$4:$G$4</c:f>
              <c:strCache>
                <c:ptCount val="5"/>
                <c:pt idx="0">
                  <c:v>2021. év</c:v>
                </c:pt>
                <c:pt idx="1">
                  <c:v>2022. év</c:v>
                </c:pt>
                <c:pt idx="2">
                  <c:v>2023. év</c:v>
                </c:pt>
                <c:pt idx="3">
                  <c:v>2024. év</c:v>
                </c:pt>
                <c:pt idx="4">
                  <c:v>2025. év</c:v>
                </c:pt>
              </c:strCache>
            </c:strRef>
          </c:cat>
          <c:val>
            <c:numRef>
              <c:f>'Mélt. ápolási, kieg. áp'!$C$6:$G$6</c:f>
              <c:numCache>
                <c:formatCode>General</c:formatCode>
                <c:ptCount val="5"/>
                <c:pt idx="0">
                  <c:v>217</c:v>
                </c:pt>
                <c:pt idx="1">
                  <c:v>186</c:v>
                </c:pt>
                <c:pt idx="2">
                  <c:v>170</c:v>
                </c:pt>
                <c:pt idx="3">
                  <c:v>153</c:v>
                </c:pt>
                <c:pt idx="4">
                  <c:v>137</c:v>
                </c:pt>
              </c:numCache>
            </c:numRef>
          </c:val>
          <c:extLst>
            <c:ext xmlns:c16="http://schemas.microsoft.com/office/drawing/2014/chart" uri="{C3380CC4-5D6E-409C-BE32-E72D297353CC}">
              <c16:uniqueId val="{00000000-0D20-4507-94C2-757D16B09CE4}"/>
            </c:ext>
          </c:extLst>
        </c:ser>
        <c:ser>
          <c:idx val="2"/>
          <c:order val="2"/>
          <c:tx>
            <c:strRef>
              <c:f>'Mélt. ápolási, kieg. áp'!$B$7</c:f>
              <c:strCache>
                <c:ptCount val="1"/>
                <c:pt idx="0">
                  <c:v>kiegészítő ápolási díjban részesülők száma (fő)</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'Mélt. ápolási, kieg. áp'!$C$4:$G$4</c:f>
              <c:strCache>
                <c:ptCount val="5"/>
                <c:pt idx="0">
                  <c:v>2021. év</c:v>
                </c:pt>
                <c:pt idx="1">
                  <c:v>2022. év</c:v>
                </c:pt>
                <c:pt idx="2">
                  <c:v>2023. év</c:v>
                </c:pt>
                <c:pt idx="3">
                  <c:v>2024. év</c:v>
                </c:pt>
                <c:pt idx="4">
                  <c:v>2025. év</c:v>
                </c:pt>
              </c:strCache>
            </c:strRef>
          </c:cat>
          <c:val>
            <c:numRef>
              <c:f>'Mélt. ápolási, kieg. áp'!$C$7:$G$7</c:f>
              <c:numCache>
                <c:formatCode>General</c:formatCode>
                <c:ptCount val="5"/>
                <c:pt idx="0">
                  <c:v>74</c:v>
                </c:pt>
                <c:pt idx="1">
                  <c:v>66</c:v>
                </c:pt>
                <c:pt idx="2">
                  <c:v>58</c:v>
                </c:pt>
                <c:pt idx="3">
                  <c:v>49</c:v>
                </c:pt>
                <c:pt idx="4">
                  <c:v>40</c:v>
                </c:pt>
              </c:numCache>
            </c:numRef>
          </c:val>
          <c:extLst>
            <c:ext xmlns:c16="http://schemas.microsoft.com/office/drawing/2014/chart" uri="{C3380CC4-5D6E-409C-BE32-E72D297353CC}">
              <c16:uniqueId val="{00000001-0D20-4507-94C2-757D16B09CE4}"/>
            </c:ext>
          </c:extLst>
        </c:ser>
        <c:dLbls>
          <c:showLegendKey val="0"/>
          <c:showVal val="0"/>
          <c:showCatName val="0"/>
          <c:showSerName val="0"/>
          <c:showPercent val="0"/>
          <c:showBubbleSize val="0"/>
        </c:dLbls>
        <c:gapWidth val="100"/>
        <c:overlap val="-24"/>
        <c:axId val="413934384"/>
        <c:axId val="413935168"/>
        <c:extLst>
          <c:ext xmlns:c15="http://schemas.microsoft.com/office/drawing/2012/chart" uri="{02D57815-91ED-43cb-92C2-25804820EDAC}">
            <c15:filteredBarSeries>
              <c15:ser>
                <c:idx val="0"/>
                <c:order val="0"/>
                <c:tx>
                  <c:strRef>
                    <c:extLst>
                      <c:ext uri="{02D57815-91ED-43cb-92C2-25804820EDAC}">
                        <c15:formulaRef>
                          <c15:sqref>'Mélt. ápolási, kieg. áp'!$B$5</c15:sqref>
                        </c15:formulaRef>
                      </c:ext>
                    </c:extLst>
                    <c:strCache>
                      <c:ptCount val="1"/>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extLst>
                      <c:ext uri="{02D57815-91ED-43cb-92C2-25804820EDAC}">
                        <c15:formulaRef>
                          <c15:sqref>'Mélt. ápolási, kieg. áp'!$C$4:$G$4</c15:sqref>
                        </c15:formulaRef>
                      </c:ext>
                    </c:extLst>
                    <c:strCache>
                      <c:ptCount val="5"/>
                      <c:pt idx="0">
                        <c:v>2021. év</c:v>
                      </c:pt>
                      <c:pt idx="1">
                        <c:v>2022. év</c:v>
                      </c:pt>
                      <c:pt idx="2">
                        <c:v>2023. év</c:v>
                      </c:pt>
                      <c:pt idx="3">
                        <c:v>2024. év</c:v>
                      </c:pt>
                      <c:pt idx="4">
                        <c:v>2025. év</c:v>
                      </c:pt>
                    </c:strCache>
                  </c:strRef>
                </c:cat>
                <c:val>
                  <c:numRef>
                    <c:extLst>
                      <c:ext uri="{02D57815-91ED-43cb-92C2-25804820EDAC}">
                        <c15:formulaRef>
                          <c15:sqref>'Mélt. ápolási, kieg. áp'!$C$5:$G$5</c15:sqref>
                        </c15:formulaRef>
                      </c:ext>
                    </c:extLst>
                    <c:numCache>
                      <c:formatCode>General</c:formatCode>
                      <c:ptCount val="5"/>
                    </c:numCache>
                  </c:numRef>
                </c:val>
                <c:extLst>
                  <c:ext xmlns:c16="http://schemas.microsoft.com/office/drawing/2014/chart" uri="{C3380CC4-5D6E-409C-BE32-E72D297353CC}">
                    <c16:uniqueId val="{00000002-0D20-4507-94C2-757D16B09CE4}"/>
                  </c:ext>
                </c:extLst>
              </c15:ser>
            </c15:filteredBarSeries>
          </c:ext>
        </c:extLst>
      </c:barChart>
      <c:catAx>
        <c:axId val="4139343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935168"/>
        <c:crosses val="autoZero"/>
        <c:auto val="1"/>
        <c:lblAlgn val="ctr"/>
        <c:lblOffset val="100"/>
        <c:noMultiLvlLbl val="0"/>
      </c:catAx>
      <c:valAx>
        <c:axId val="413935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39343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1"/>
          <c:tx>
            <c:strRef>
              <c:f>'Mélt. ápolási, kieg. áp'!$B$28</c:f>
              <c:strCache>
                <c:ptCount val="1"/>
                <c:pt idx="0">
                  <c:v>méltányossági ápolási díj összege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'Mélt. ápolási, kieg. áp'!$C$26:$G$26</c:f>
              <c:strCache>
                <c:ptCount val="5"/>
                <c:pt idx="0">
                  <c:v>2021. év</c:v>
                </c:pt>
                <c:pt idx="1">
                  <c:v>2022. év</c:v>
                </c:pt>
                <c:pt idx="2">
                  <c:v>2023. év</c:v>
                </c:pt>
                <c:pt idx="3">
                  <c:v>2024. év</c:v>
                </c:pt>
                <c:pt idx="4">
                  <c:v>2025. év</c:v>
                </c:pt>
              </c:strCache>
            </c:strRef>
          </c:cat>
          <c:val>
            <c:numRef>
              <c:f>'Mélt. ápolási, kieg. áp'!$C$28:$G$28</c:f>
              <c:numCache>
                <c:formatCode>#\ ##0_ ;[Red]\-#\ ##0\ </c:formatCode>
                <c:ptCount val="5"/>
                <c:pt idx="0">
                  <c:v>35000</c:v>
                </c:pt>
                <c:pt idx="1">
                  <c:v>37000</c:v>
                </c:pt>
                <c:pt idx="2">
                  <c:v>45000</c:v>
                </c:pt>
                <c:pt idx="3">
                  <c:v>48000</c:v>
                </c:pt>
                <c:pt idx="4">
                  <c:v>49000</c:v>
                </c:pt>
              </c:numCache>
            </c:numRef>
          </c:val>
          <c:extLst>
            <c:ext xmlns:c16="http://schemas.microsoft.com/office/drawing/2014/chart" uri="{C3380CC4-5D6E-409C-BE32-E72D297353CC}">
              <c16:uniqueId val="{00000000-35CA-4705-A1B7-EFA6AF8F6934}"/>
            </c:ext>
          </c:extLst>
        </c:ser>
        <c:ser>
          <c:idx val="2"/>
          <c:order val="2"/>
          <c:tx>
            <c:strRef>
              <c:f>'Mélt. ápolási, kieg. áp'!$B$29</c:f>
              <c:strCache>
                <c:ptCount val="1"/>
                <c:pt idx="0">
                  <c:v>kiegészítő ápolási díj összege</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'Mélt. ápolási, kieg. áp'!$C$26:$G$26</c:f>
              <c:strCache>
                <c:ptCount val="5"/>
                <c:pt idx="0">
                  <c:v>2021. év</c:v>
                </c:pt>
                <c:pt idx="1">
                  <c:v>2022. év</c:v>
                </c:pt>
                <c:pt idx="2">
                  <c:v>2023. év</c:v>
                </c:pt>
                <c:pt idx="3">
                  <c:v>2024. év</c:v>
                </c:pt>
                <c:pt idx="4">
                  <c:v>2025. év</c:v>
                </c:pt>
              </c:strCache>
            </c:strRef>
          </c:cat>
          <c:val>
            <c:numRef>
              <c:f>'Mélt. ápolási, kieg. áp'!$C$29:$G$29</c:f>
              <c:numCache>
                <c:formatCode>#\ ##0_ ;[Red]\-#\ ##0\ </c:formatCode>
                <c:ptCount val="5"/>
                <c:pt idx="0">
                  <c:v>10335</c:v>
                </c:pt>
                <c:pt idx="1">
                  <c:v>10885</c:v>
                </c:pt>
                <c:pt idx="2">
                  <c:v>11420</c:v>
                </c:pt>
                <c:pt idx="3">
                  <c:v>12100</c:v>
                </c:pt>
                <c:pt idx="4">
                  <c:v>12490</c:v>
                </c:pt>
              </c:numCache>
            </c:numRef>
          </c:val>
          <c:extLst>
            <c:ext xmlns:c16="http://schemas.microsoft.com/office/drawing/2014/chart" uri="{C3380CC4-5D6E-409C-BE32-E72D297353CC}">
              <c16:uniqueId val="{00000001-35CA-4705-A1B7-EFA6AF8F6934}"/>
            </c:ext>
          </c:extLst>
        </c:ser>
        <c:dLbls>
          <c:showLegendKey val="0"/>
          <c:showVal val="0"/>
          <c:showCatName val="0"/>
          <c:showSerName val="0"/>
          <c:showPercent val="0"/>
          <c:showBubbleSize val="0"/>
        </c:dLbls>
        <c:gapWidth val="100"/>
        <c:overlap val="-24"/>
        <c:axId val="528899720"/>
        <c:axId val="535239656"/>
        <c:extLst>
          <c:ext xmlns:c15="http://schemas.microsoft.com/office/drawing/2012/chart" uri="{02D57815-91ED-43cb-92C2-25804820EDAC}">
            <c15:filteredBarSeries>
              <c15:ser>
                <c:idx val="0"/>
                <c:order val="0"/>
                <c:tx>
                  <c:strRef>
                    <c:extLst>
                      <c:ext uri="{02D57815-91ED-43cb-92C2-25804820EDAC}">
                        <c15:formulaRef>
                          <c15:sqref>'Mélt. ápolási, kieg. áp'!$B$27</c15:sqref>
                        </c15:formulaRef>
                      </c:ext>
                    </c:extLst>
                    <c:strCache>
                      <c:ptCount val="1"/>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extLst>
                      <c:ext uri="{02D57815-91ED-43cb-92C2-25804820EDAC}">
                        <c15:formulaRef>
                          <c15:sqref>'Mélt. ápolási, kieg. áp'!$C$26:$G$26</c15:sqref>
                        </c15:formulaRef>
                      </c:ext>
                    </c:extLst>
                    <c:strCache>
                      <c:ptCount val="5"/>
                      <c:pt idx="0">
                        <c:v>2021. év</c:v>
                      </c:pt>
                      <c:pt idx="1">
                        <c:v>2022. év</c:v>
                      </c:pt>
                      <c:pt idx="2">
                        <c:v>2023. év</c:v>
                      </c:pt>
                      <c:pt idx="3">
                        <c:v>2024. év</c:v>
                      </c:pt>
                      <c:pt idx="4">
                        <c:v>2025. év</c:v>
                      </c:pt>
                    </c:strCache>
                  </c:strRef>
                </c:cat>
                <c:val>
                  <c:numRef>
                    <c:extLst>
                      <c:ext uri="{02D57815-91ED-43cb-92C2-25804820EDAC}">
                        <c15:formulaRef>
                          <c15:sqref>'Mélt. ápolási, kieg. áp'!$C$27:$G$27</c15:sqref>
                        </c15:formulaRef>
                      </c:ext>
                    </c:extLst>
                    <c:numCache>
                      <c:formatCode>General</c:formatCode>
                      <c:ptCount val="5"/>
                    </c:numCache>
                  </c:numRef>
                </c:val>
                <c:extLst>
                  <c:ext xmlns:c16="http://schemas.microsoft.com/office/drawing/2014/chart" uri="{C3380CC4-5D6E-409C-BE32-E72D297353CC}">
                    <c16:uniqueId val="{00000002-35CA-4705-A1B7-EFA6AF8F6934}"/>
                  </c:ext>
                </c:extLst>
              </c15:ser>
            </c15:filteredBarSeries>
          </c:ext>
        </c:extLst>
      </c:barChart>
      <c:catAx>
        <c:axId val="528899720"/>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535239656"/>
        <c:crosses val="autoZero"/>
        <c:auto val="1"/>
        <c:lblAlgn val="ctr"/>
        <c:lblOffset val="100"/>
        <c:noMultiLvlLbl val="0"/>
      </c:catAx>
      <c:valAx>
        <c:axId val="535239656"/>
        <c:scaling>
          <c:orientation val="minMax"/>
        </c:scaling>
        <c:delete val="1"/>
        <c:axPos val="l"/>
        <c:majorGridlines>
          <c:spPr>
            <a:ln w="9525" cap="flat" cmpd="sng" algn="ctr">
              <a:solidFill>
                <a:schemeClr val="tx2">
                  <a:lumMod val="15000"/>
                  <a:lumOff val="85000"/>
                </a:schemeClr>
              </a:solidFill>
              <a:round/>
            </a:ln>
            <a:effectLst/>
          </c:spPr>
        </c:majorGridlines>
        <c:numFmt formatCode="#\ ##0_ ;[Red]\-#\ ##0\ " sourceLinked="1"/>
        <c:majorTickMark val="none"/>
        <c:minorTickMark val="none"/>
        <c:tickLblPos val="nextTo"/>
        <c:crossAx val="528899720"/>
        <c:crosses val="autoZero"/>
        <c:crossBetween val="between"/>
      </c:val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nchor="ctr" anchorCtr="0"/>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'Kieg. Halmozott ápolási '!$A$5</c:f>
              <c:strCache>
                <c:ptCount val="1"/>
                <c:pt idx="0">
                  <c:v>halmozottan sérült személyek ápolásáért kiegészítő ápolási díjban részesülők száma (fő)</c:v>
                </c:pt>
              </c:strCache>
            </c:strRef>
          </c:tx>
          <c:spPr>
            <a:solidFill>
              <a:schemeClr val="accent1"/>
            </a:solidFill>
            <a:ln>
              <a:noFill/>
            </a:ln>
            <a:effectLst/>
          </c:spPr>
          <c:invertIfNegative val="0"/>
          <c:cat>
            <c:strRef>
              <c:f>'Kieg. Halmozott ápolási '!$B$4:$F$4</c:f>
              <c:strCache>
                <c:ptCount val="5"/>
                <c:pt idx="0">
                  <c:v>2021. év</c:v>
                </c:pt>
                <c:pt idx="1">
                  <c:v>2022. év</c:v>
                </c:pt>
                <c:pt idx="2">
                  <c:v>2023. év</c:v>
                </c:pt>
                <c:pt idx="3">
                  <c:v>2024. év</c:v>
                </c:pt>
                <c:pt idx="4">
                  <c:v>2025. év</c:v>
                </c:pt>
              </c:strCache>
            </c:strRef>
          </c:cat>
          <c:val>
            <c:numRef>
              <c:f>'Kieg. Halmozott ápolási '!$B$5:$F$5</c:f>
              <c:numCache>
                <c:formatCode>General</c:formatCode>
                <c:ptCount val="5"/>
                <c:pt idx="0">
                  <c:v>57</c:v>
                </c:pt>
                <c:pt idx="1">
                  <c:v>55</c:v>
                </c:pt>
                <c:pt idx="2">
                  <c:v>49</c:v>
                </c:pt>
                <c:pt idx="3">
                  <c:v>49</c:v>
                </c:pt>
                <c:pt idx="4">
                  <c:v>49</c:v>
                </c:pt>
              </c:numCache>
            </c:numRef>
          </c:val>
          <c:extLst>
            <c:ext xmlns:c16="http://schemas.microsoft.com/office/drawing/2014/chart" uri="{C3380CC4-5D6E-409C-BE32-E72D297353CC}">
              <c16:uniqueId val="{00000000-6CD3-482D-B720-8446D494F223}"/>
            </c:ext>
          </c:extLst>
        </c:ser>
        <c:dLbls>
          <c:showLegendKey val="0"/>
          <c:showVal val="0"/>
          <c:showCatName val="0"/>
          <c:showSerName val="0"/>
          <c:showPercent val="0"/>
          <c:showBubbleSize val="0"/>
        </c:dLbls>
        <c:gapWidth val="219"/>
        <c:overlap val="-27"/>
        <c:axId val="444884312"/>
        <c:axId val="444887840"/>
      </c:barChart>
      <c:catAx>
        <c:axId val="444884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4887840"/>
        <c:crosses val="autoZero"/>
        <c:auto val="1"/>
        <c:lblAlgn val="ctr"/>
        <c:lblOffset val="100"/>
        <c:noMultiLvlLbl val="0"/>
      </c:catAx>
      <c:valAx>
        <c:axId val="444887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48843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'Kieg. Halmozott ápolási '!$A$28</c:f>
              <c:strCache>
                <c:ptCount val="1"/>
                <c:pt idx="0">
                  <c:v>halmozottan sérült személyek ápolásáért kiegészítő ápolási díj összege (Ft)</c:v>
                </c:pt>
              </c:strCache>
            </c:strRef>
          </c:tx>
          <c:spPr>
            <a:solidFill>
              <a:schemeClr val="accent1"/>
            </a:solidFill>
            <a:ln>
              <a:noFill/>
            </a:ln>
            <a:effectLst/>
          </c:spPr>
          <c:invertIfNegative val="0"/>
          <c:cat>
            <c:strRef>
              <c:f>'Kieg. Halmozott ápolási '!$B$27:$F$27</c:f>
              <c:strCache>
                <c:ptCount val="5"/>
                <c:pt idx="0">
                  <c:v>2021. év</c:v>
                </c:pt>
                <c:pt idx="1">
                  <c:v>2022. év</c:v>
                </c:pt>
                <c:pt idx="2">
                  <c:v>2023. év</c:v>
                </c:pt>
                <c:pt idx="3">
                  <c:v>2024. év</c:v>
                </c:pt>
                <c:pt idx="4">
                  <c:v>2025. év</c:v>
                </c:pt>
              </c:strCache>
            </c:strRef>
          </c:cat>
          <c:val>
            <c:numRef>
              <c:f>'Kieg. Halmozott ápolási '!$B$28:$F$28</c:f>
              <c:numCache>
                <c:formatCode>General</c:formatCode>
                <c:ptCount val="5"/>
                <c:pt idx="0">
                  <c:v>28935</c:v>
                </c:pt>
                <c:pt idx="1">
                  <c:v>30385</c:v>
                </c:pt>
                <c:pt idx="2">
                  <c:v>31970</c:v>
                </c:pt>
                <c:pt idx="3">
                  <c:v>33885</c:v>
                </c:pt>
                <c:pt idx="4">
                  <c:v>34975</c:v>
                </c:pt>
              </c:numCache>
            </c:numRef>
          </c:val>
          <c:extLst>
            <c:ext xmlns:c16="http://schemas.microsoft.com/office/drawing/2014/chart" uri="{C3380CC4-5D6E-409C-BE32-E72D297353CC}">
              <c16:uniqueId val="{00000000-CE63-45EF-9B5D-7B9E488583B5}"/>
            </c:ext>
          </c:extLst>
        </c:ser>
        <c:dLbls>
          <c:showLegendKey val="0"/>
          <c:showVal val="0"/>
          <c:showCatName val="0"/>
          <c:showSerName val="0"/>
          <c:showPercent val="0"/>
          <c:showBubbleSize val="0"/>
        </c:dLbls>
        <c:gapWidth val="219"/>
        <c:overlap val="-27"/>
        <c:axId val="541704680"/>
        <c:axId val="541706248"/>
      </c:barChart>
      <c:catAx>
        <c:axId val="541704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1706248"/>
        <c:crosses val="autoZero"/>
        <c:auto val="1"/>
        <c:lblAlgn val="ctr"/>
        <c:lblOffset val="100"/>
        <c:noMultiLvlLbl val="0"/>
      </c:catAx>
      <c:valAx>
        <c:axId val="541706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170468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'Időskori támogatás'!$A$4</c:f>
              <c:strCache>
                <c:ptCount val="1"/>
                <c:pt idx="0">
                  <c:v>tartós ápolást végzők időskori támogatása (fő)</c:v>
                </c:pt>
              </c:strCache>
            </c:strRef>
          </c:tx>
          <c:spPr>
            <a:solidFill>
              <a:schemeClr val="accent1"/>
            </a:solidFill>
            <a:ln>
              <a:noFill/>
            </a:ln>
            <a:effectLst/>
          </c:spPr>
          <c:invertIfNegative val="0"/>
          <c:cat>
            <c:strRef>
              <c:f>'Időskori támogatás'!$B$3:$F$3</c:f>
              <c:strCache>
                <c:ptCount val="5"/>
                <c:pt idx="0">
                  <c:v>2021. év</c:v>
                </c:pt>
                <c:pt idx="1">
                  <c:v>2022. év</c:v>
                </c:pt>
                <c:pt idx="2">
                  <c:v>2023. év</c:v>
                </c:pt>
                <c:pt idx="3">
                  <c:v>2024. év</c:v>
                </c:pt>
                <c:pt idx="4">
                  <c:v>2025. év</c:v>
                </c:pt>
              </c:strCache>
            </c:strRef>
          </c:cat>
          <c:val>
            <c:numRef>
              <c:f>'Időskori támogatás'!$B$4:$F$4</c:f>
              <c:numCache>
                <c:formatCode>General</c:formatCode>
                <c:ptCount val="5"/>
                <c:pt idx="0">
                  <c:v>11</c:v>
                </c:pt>
                <c:pt idx="1">
                  <c:v>11</c:v>
                </c:pt>
                <c:pt idx="2">
                  <c:v>10</c:v>
                </c:pt>
                <c:pt idx="3">
                  <c:v>14</c:v>
                </c:pt>
                <c:pt idx="4">
                  <c:v>16</c:v>
                </c:pt>
              </c:numCache>
            </c:numRef>
          </c:val>
          <c:extLst>
            <c:ext xmlns:c16="http://schemas.microsoft.com/office/drawing/2014/chart" uri="{C3380CC4-5D6E-409C-BE32-E72D297353CC}">
              <c16:uniqueId val="{00000000-B47A-4B62-8F6A-07AC21F21654}"/>
            </c:ext>
          </c:extLst>
        </c:ser>
        <c:dLbls>
          <c:showLegendKey val="0"/>
          <c:showVal val="0"/>
          <c:showCatName val="0"/>
          <c:showSerName val="0"/>
          <c:showPercent val="0"/>
          <c:showBubbleSize val="0"/>
        </c:dLbls>
        <c:gapWidth val="219"/>
        <c:overlap val="-27"/>
        <c:axId val="541705072"/>
        <c:axId val="541705856"/>
      </c:barChart>
      <c:catAx>
        <c:axId val="541705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1705856"/>
        <c:crosses val="autoZero"/>
        <c:auto val="1"/>
        <c:lblAlgn val="ctr"/>
        <c:lblOffset val="100"/>
        <c:noMultiLvlLbl val="0"/>
      </c:catAx>
      <c:valAx>
        <c:axId val="541705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17050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közgyógyellátás!$B$4</c:f>
              <c:strCache>
                <c:ptCount val="1"/>
                <c:pt idx="0">
                  <c:v>alanyi jogcímen</c:v>
                </c:pt>
              </c:strCache>
            </c:strRef>
          </c:tx>
          <c:spPr>
            <a:solidFill>
              <a:schemeClr val="accent1"/>
            </a:solidFill>
            <a:ln>
              <a:noFill/>
            </a:ln>
            <a:effectLst/>
          </c:spPr>
          <c:invertIfNegative val="0"/>
          <c:cat>
            <c:strRef>
              <c:f>közgyógyellátás!$C$3:$G$3</c:f>
              <c:strCache>
                <c:ptCount val="5"/>
                <c:pt idx="0">
                  <c:v>2021. év</c:v>
                </c:pt>
                <c:pt idx="1">
                  <c:v>2022. év</c:v>
                </c:pt>
                <c:pt idx="2">
                  <c:v>2023. év</c:v>
                </c:pt>
                <c:pt idx="3">
                  <c:v>2024. év</c:v>
                </c:pt>
                <c:pt idx="4">
                  <c:v>2025. év</c:v>
                </c:pt>
              </c:strCache>
            </c:strRef>
          </c:cat>
          <c:val>
            <c:numRef>
              <c:f>közgyógyellátás!$C$4:$G$4</c:f>
              <c:numCache>
                <c:formatCode>General</c:formatCode>
                <c:ptCount val="5"/>
                <c:pt idx="0">
                  <c:v>3150</c:v>
                </c:pt>
                <c:pt idx="1">
                  <c:v>2883</c:v>
                </c:pt>
                <c:pt idx="2">
                  <c:v>2967</c:v>
                </c:pt>
                <c:pt idx="3">
                  <c:v>2693</c:v>
                </c:pt>
                <c:pt idx="4">
                  <c:v>2779</c:v>
                </c:pt>
              </c:numCache>
            </c:numRef>
          </c:val>
          <c:extLst>
            <c:ext xmlns:c16="http://schemas.microsoft.com/office/drawing/2014/chart" uri="{C3380CC4-5D6E-409C-BE32-E72D297353CC}">
              <c16:uniqueId val="{00000000-1D64-46C4-AB93-CFE3A4160D20}"/>
            </c:ext>
          </c:extLst>
        </c:ser>
        <c:ser>
          <c:idx val="1"/>
          <c:order val="1"/>
          <c:tx>
            <c:strRef>
              <c:f>közgyógyellátás!$B$5</c:f>
              <c:strCache>
                <c:ptCount val="1"/>
                <c:pt idx="0">
                  <c:v>normatív jogcímen</c:v>
                </c:pt>
              </c:strCache>
            </c:strRef>
          </c:tx>
          <c:spPr>
            <a:solidFill>
              <a:schemeClr val="accent2"/>
            </a:solidFill>
            <a:ln>
              <a:noFill/>
            </a:ln>
            <a:effectLst/>
          </c:spPr>
          <c:invertIfNegative val="0"/>
          <c:cat>
            <c:strRef>
              <c:f>közgyógyellátás!$C$3:$G$3</c:f>
              <c:strCache>
                <c:ptCount val="5"/>
                <c:pt idx="0">
                  <c:v>2021. év</c:v>
                </c:pt>
                <c:pt idx="1">
                  <c:v>2022. év</c:v>
                </c:pt>
                <c:pt idx="2">
                  <c:v>2023. év</c:v>
                </c:pt>
                <c:pt idx="3">
                  <c:v>2024. év</c:v>
                </c:pt>
                <c:pt idx="4">
                  <c:v>2025. év</c:v>
                </c:pt>
              </c:strCache>
            </c:strRef>
          </c:cat>
          <c:val>
            <c:numRef>
              <c:f>közgyógyellátás!$C$5:$G$5</c:f>
              <c:numCache>
                <c:formatCode>General</c:formatCode>
                <c:ptCount val="5"/>
                <c:pt idx="0">
                  <c:v>426</c:v>
                </c:pt>
                <c:pt idx="1">
                  <c:v>319</c:v>
                </c:pt>
                <c:pt idx="2">
                  <c:v>285</c:v>
                </c:pt>
                <c:pt idx="3">
                  <c:v>205</c:v>
                </c:pt>
                <c:pt idx="4">
                  <c:v>205</c:v>
                </c:pt>
              </c:numCache>
            </c:numRef>
          </c:val>
          <c:extLst>
            <c:ext xmlns:c16="http://schemas.microsoft.com/office/drawing/2014/chart" uri="{C3380CC4-5D6E-409C-BE32-E72D297353CC}">
              <c16:uniqueId val="{00000001-1D64-46C4-AB93-CFE3A4160D20}"/>
            </c:ext>
          </c:extLst>
        </c:ser>
        <c:dLbls>
          <c:showLegendKey val="0"/>
          <c:showVal val="0"/>
          <c:showCatName val="0"/>
          <c:showSerName val="0"/>
          <c:showPercent val="0"/>
          <c:showBubbleSize val="0"/>
        </c:dLbls>
        <c:gapWidth val="219"/>
        <c:overlap val="-27"/>
        <c:axId val="538495256"/>
        <c:axId val="538494080"/>
      </c:barChart>
      <c:catAx>
        <c:axId val="538495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8494080"/>
        <c:crosses val="autoZero"/>
        <c:auto val="1"/>
        <c:lblAlgn val="ctr"/>
        <c:lblOffset val="100"/>
        <c:noMultiLvlLbl val="0"/>
      </c:catAx>
      <c:valAx>
        <c:axId val="538494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849525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Gyógyszertámogatás!$A$5</c:f>
              <c:strCache>
                <c:ptCount val="1"/>
                <c:pt idx="0">
                  <c:v>gyógyszertámogatásban részesülők száma (fő)</c:v>
                </c:pt>
              </c:strCache>
            </c:strRef>
          </c:tx>
          <c:spPr>
            <a:solidFill>
              <a:schemeClr val="accent1"/>
            </a:solidFill>
            <a:ln>
              <a:noFill/>
            </a:ln>
            <a:effectLst/>
          </c:spPr>
          <c:invertIfNegative val="0"/>
          <c:cat>
            <c:strRef>
              <c:f>Gyógyszertámogatás!$B$4:$F$4</c:f>
              <c:strCache>
                <c:ptCount val="5"/>
                <c:pt idx="0">
                  <c:v>2021. év</c:v>
                </c:pt>
                <c:pt idx="1">
                  <c:v>2022. év</c:v>
                </c:pt>
                <c:pt idx="2">
                  <c:v>2023. év</c:v>
                </c:pt>
                <c:pt idx="3">
                  <c:v>2024. év</c:v>
                </c:pt>
                <c:pt idx="4">
                  <c:v>2025. év</c:v>
                </c:pt>
              </c:strCache>
            </c:strRef>
          </c:cat>
          <c:val>
            <c:numRef>
              <c:f>Gyógyszertámogatás!$B$5:$F$5</c:f>
              <c:numCache>
                <c:formatCode>General</c:formatCode>
                <c:ptCount val="5"/>
                <c:pt idx="0">
                  <c:v>285</c:v>
                </c:pt>
                <c:pt idx="1">
                  <c:v>241</c:v>
                </c:pt>
                <c:pt idx="2">
                  <c:v>195</c:v>
                </c:pt>
                <c:pt idx="3">
                  <c:v>187</c:v>
                </c:pt>
                <c:pt idx="4">
                  <c:v>226</c:v>
                </c:pt>
              </c:numCache>
            </c:numRef>
          </c:val>
          <c:extLst>
            <c:ext xmlns:c16="http://schemas.microsoft.com/office/drawing/2014/chart" uri="{C3380CC4-5D6E-409C-BE32-E72D297353CC}">
              <c16:uniqueId val="{00000000-9478-4CA0-8DD5-D08250185B0C}"/>
            </c:ext>
          </c:extLst>
        </c:ser>
        <c:dLbls>
          <c:showLegendKey val="0"/>
          <c:showVal val="0"/>
          <c:showCatName val="0"/>
          <c:showSerName val="0"/>
          <c:showPercent val="0"/>
          <c:showBubbleSize val="0"/>
        </c:dLbls>
        <c:gapWidth val="219"/>
        <c:overlap val="-27"/>
        <c:axId val="538490160"/>
        <c:axId val="538492120"/>
      </c:barChart>
      <c:catAx>
        <c:axId val="538490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8492120"/>
        <c:crosses val="autoZero"/>
        <c:auto val="1"/>
        <c:lblAlgn val="ctr"/>
        <c:lblOffset val="100"/>
        <c:noMultiLvlLbl val="0"/>
      </c:catAx>
      <c:valAx>
        <c:axId val="538492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84901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'ráfordított összeg'!$A$3</c:f>
              <c:strCache>
                <c:ptCount val="1"/>
                <c:pt idx="0">
                  <c:v>méltányossági ápolási díjra, kiegészítő ápolási díjra, gyógyszertámogatásra fordított összeg összesen (Ft)</c:v>
                </c:pt>
              </c:strCache>
            </c:strRef>
          </c:tx>
          <c:spPr>
            <a:solidFill>
              <a:schemeClr val="accent1"/>
            </a:solidFill>
            <a:ln>
              <a:noFill/>
            </a:ln>
            <a:effectLst/>
          </c:spPr>
          <c:invertIfNegative val="0"/>
          <c:cat>
            <c:strRef>
              <c:f>'ráfordított összeg'!$B$2:$F$2</c:f>
              <c:strCache>
                <c:ptCount val="5"/>
                <c:pt idx="0">
                  <c:v>2021. év</c:v>
                </c:pt>
                <c:pt idx="1">
                  <c:v>2022. év</c:v>
                </c:pt>
                <c:pt idx="2">
                  <c:v>2023. év</c:v>
                </c:pt>
                <c:pt idx="3">
                  <c:v>2024. év</c:v>
                </c:pt>
                <c:pt idx="4">
                  <c:v>2025. év</c:v>
                </c:pt>
              </c:strCache>
            </c:strRef>
          </c:cat>
          <c:val>
            <c:numRef>
              <c:f>'ráfordított összeg'!$B$3:$F$3</c:f>
              <c:numCache>
                <c:formatCode>#,##0</c:formatCode>
                <c:ptCount val="5"/>
                <c:pt idx="0">
                  <c:v>101154194</c:v>
                </c:pt>
                <c:pt idx="1">
                  <c:v>112080474</c:v>
                </c:pt>
                <c:pt idx="2">
                  <c:v>87391611</c:v>
                </c:pt>
                <c:pt idx="3">
                  <c:v>102982019</c:v>
                </c:pt>
                <c:pt idx="4">
                  <c:v>94532947</c:v>
                </c:pt>
              </c:numCache>
            </c:numRef>
          </c:val>
          <c:extLst>
            <c:ext xmlns:c16="http://schemas.microsoft.com/office/drawing/2014/chart" uri="{C3380CC4-5D6E-409C-BE32-E72D297353CC}">
              <c16:uniqueId val="{00000000-19A9-4739-BAA9-80B0D2F41026}"/>
            </c:ext>
          </c:extLst>
        </c:ser>
        <c:dLbls>
          <c:showLegendKey val="0"/>
          <c:showVal val="0"/>
          <c:showCatName val="0"/>
          <c:showSerName val="0"/>
          <c:showPercent val="0"/>
          <c:showBubbleSize val="0"/>
        </c:dLbls>
        <c:gapWidth val="219"/>
        <c:overlap val="-27"/>
        <c:axId val="538493688"/>
        <c:axId val="538494472"/>
      </c:barChart>
      <c:catAx>
        <c:axId val="538493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8494472"/>
        <c:crosses val="autoZero"/>
        <c:auto val="1"/>
        <c:lblAlgn val="ctr"/>
        <c:lblOffset val="100"/>
        <c:noMultiLvlLbl val="0"/>
      </c:catAx>
      <c:valAx>
        <c:axId val="5384944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384936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Rehabellátás!$A$5</c:f>
              <c:strCache>
                <c:ptCount val="1"/>
                <c:pt idx="0">
                  <c:v>Rehabilitációs ellátásban részesülők száma (fő)</c:v>
                </c:pt>
              </c:strCache>
            </c:strRef>
          </c:tx>
          <c:spPr>
            <a:solidFill>
              <a:schemeClr val="accent1"/>
            </a:solidFill>
            <a:ln>
              <a:noFill/>
            </a:ln>
            <a:effectLst/>
          </c:spPr>
          <c:invertIfNegative val="0"/>
          <c:cat>
            <c:strRef>
              <c:f>Rehabellátás!$B$4:$F$4</c:f>
              <c:strCache>
                <c:ptCount val="5"/>
                <c:pt idx="0">
                  <c:v>2021. év</c:v>
                </c:pt>
                <c:pt idx="1">
                  <c:v>2022. év</c:v>
                </c:pt>
                <c:pt idx="2">
                  <c:v>2023. év</c:v>
                </c:pt>
                <c:pt idx="3">
                  <c:v>2024. év</c:v>
                </c:pt>
                <c:pt idx="4">
                  <c:v>2025. év</c:v>
                </c:pt>
              </c:strCache>
            </c:strRef>
          </c:cat>
          <c:val>
            <c:numRef>
              <c:f>Rehabellátás!$B$5:$F$5</c:f>
              <c:numCache>
                <c:formatCode>General</c:formatCode>
                <c:ptCount val="5"/>
                <c:pt idx="0">
                  <c:v>806</c:v>
                </c:pt>
                <c:pt idx="1">
                  <c:v>327</c:v>
                </c:pt>
                <c:pt idx="2">
                  <c:v>175</c:v>
                </c:pt>
                <c:pt idx="3">
                  <c:v>253</c:v>
                </c:pt>
                <c:pt idx="4">
                  <c:v>254</c:v>
                </c:pt>
              </c:numCache>
            </c:numRef>
          </c:val>
          <c:extLst>
            <c:ext xmlns:c16="http://schemas.microsoft.com/office/drawing/2014/chart" uri="{C3380CC4-5D6E-409C-BE32-E72D297353CC}">
              <c16:uniqueId val="{00000000-F527-4D11-BBC5-D0E079482A2A}"/>
            </c:ext>
          </c:extLst>
        </c:ser>
        <c:ser>
          <c:idx val="1"/>
          <c:order val="1"/>
          <c:tx>
            <c:strRef>
              <c:f>Rehabellátás!$A$6</c:f>
              <c:strCache>
                <c:ptCount val="1"/>
                <c:pt idx="0">
                  <c:v>Rehabilitációs ellátás mellett foglalkoztatottak száma (fő)</c:v>
                </c:pt>
              </c:strCache>
            </c:strRef>
          </c:tx>
          <c:spPr>
            <a:solidFill>
              <a:schemeClr val="accent2"/>
            </a:solidFill>
            <a:ln>
              <a:noFill/>
            </a:ln>
            <a:effectLst/>
          </c:spPr>
          <c:invertIfNegative val="0"/>
          <c:cat>
            <c:strRef>
              <c:f>Rehabellátás!$B$4:$F$4</c:f>
              <c:strCache>
                <c:ptCount val="5"/>
                <c:pt idx="0">
                  <c:v>2021. év</c:v>
                </c:pt>
                <c:pt idx="1">
                  <c:v>2022. év</c:v>
                </c:pt>
                <c:pt idx="2">
                  <c:v>2023. év</c:v>
                </c:pt>
                <c:pt idx="3">
                  <c:v>2024. év</c:v>
                </c:pt>
                <c:pt idx="4">
                  <c:v>2025. év</c:v>
                </c:pt>
              </c:strCache>
            </c:strRef>
          </c:cat>
          <c:val>
            <c:numRef>
              <c:f>Rehabellátás!$B$6:$F$6</c:f>
              <c:numCache>
                <c:formatCode>General</c:formatCode>
                <c:ptCount val="5"/>
                <c:pt idx="0">
                  <c:v>686</c:v>
                </c:pt>
                <c:pt idx="1">
                  <c:v>231</c:v>
                </c:pt>
                <c:pt idx="2">
                  <c:v>132</c:v>
                </c:pt>
                <c:pt idx="3">
                  <c:v>219</c:v>
                </c:pt>
                <c:pt idx="4">
                  <c:v>226</c:v>
                </c:pt>
              </c:numCache>
            </c:numRef>
          </c:val>
          <c:extLst>
            <c:ext xmlns:c16="http://schemas.microsoft.com/office/drawing/2014/chart" uri="{C3380CC4-5D6E-409C-BE32-E72D297353CC}">
              <c16:uniqueId val="{00000001-F527-4D11-BBC5-D0E079482A2A}"/>
            </c:ext>
          </c:extLst>
        </c:ser>
        <c:dLbls>
          <c:showLegendKey val="0"/>
          <c:showVal val="0"/>
          <c:showCatName val="0"/>
          <c:showSerName val="0"/>
          <c:showPercent val="0"/>
          <c:showBubbleSize val="0"/>
        </c:dLbls>
        <c:gapWidth val="219"/>
        <c:overlap val="-27"/>
        <c:axId val="442162472"/>
        <c:axId val="442164432"/>
      </c:barChart>
      <c:catAx>
        <c:axId val="442162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2164432"/>
        <c:crosses val="autoZero"/>
        <c:auto val="1"/>
        <c:lblAlgn val="ctr"/>
        <c:lblOffset val="100"/>
        <c:noMultiLvlLbl val="0"/>
      </c:catAx>
      <c:valAx>
        <c:axId val="442164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21624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'Rokkantásgi ellátás'!$A$4</c:f>
              <c:strCache>
                <c:ptCount val="1"/>
                <c:pt idx="0">
                  <c:v>Rokkantsági ellátásban részesülők száma (fő)</c:v>
                </c:pt>
              </c:strCache>
            </c:strRef>
          </c:tx>
          <c:spPr>
            <a:solidFill>
              <a:schemeClr val="accent1"/>
            </a:solidFill>
            <a:ln>
              <a:noFill/>
            </a:ln>
            <a:effectLst/>
          </c:spPr>
          <c:invertIfNegative val="0"/>
          <c:cat>
            <c:strRef>
              <c:f>'Rokkantásgi ellátás'!$B$3:$F$3</c:f>
              <c:strCache>
                <c:ptCount val="5"/>
                <c:pt idx="0">
                  <c:v>2021. év</c:v>
                </c:pt>
                <c:pt idx="1">
                  <c:v>2022. év</c:v>
                </c:pt>
                <c:pt idx="2">
                  <c:v>2023. év</c:v>
                </c:pt>
                <c:pt idx="3">
                  <c:v>2024. év</c:v>
                </c:pt>
                <c:pt idx="4">
                  <c:v>2025. év</c:v>
                </c:pt>
              </c:strCache>
            </c:strRef>
          </c:cat>
          <c:val>
            <c:numRef>
              <c:f>'Rokkantásgi ellátás'!$B$4:$F$4</c:f>
              <c:numCache>
                <c:formatCode>#,##0</c:formatCode>
                <c:ptCount val="5"/>
                <c:pt idx="0">
                  <c:v>3441</c:v>
                </c:pt>
                <c:pt idx="1">
                  <c:v>3214</c:v>
                </c:pt>
                <c:pt idx="2">
                  <c:v>3025</c:v>
                </c:pt>
                <c:pt idx="3">
                  <c:v>2565</c:v>
                </c:pt>
                <c:pt idx="4">
                  <c:v>2519</c:v>
                </c:pt>
              </c:numCache>
            </c:numRef>
          </c:val>
          <c:extLst>
            <c:ext xmlns:c16="http://schemas.microsoft.com/office/drawing/2014/chart" uri="{C3380CC4-5D6E-409C-BE32-E72D297353CC}">
              <c16:uniqueId val="{00000000-7F12-41F0-A64F-649274171990}"/>
            </c:ext>
          </c:extLst>
        </c:ser>
        <c:dLbls>
          <c:showLegendKey val="0"/>
          <c:showVal val="0"/>
          <c:showCatName val="0"/>
          <c:showSerName val="0"/>
          <c:showPercent val="0"/>
          <c:showBubbleSize val="0"/>
        </c:dLbls>
        <c:gapWidth val="219"/>
        <c:overlap val="-27"/>
        <c:axId val="442164040"/>
        <c:axId val="446477216"/>
      </c:barChart>
      <c:catAx>
        <c:axId val="442164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6477216"/>
        <c:crosses val="autoZero"/>
        <c:auto val="1"/>
        <c:lblAlgn val="ctr"/>
        <c:lblOffset val="100"/>
        <c:noMultiLvlLbl val="0"/>
      </c:catAx>
      <c:valAx>
        <c:axId val="4464772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21640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u-H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'egészségkár és gyermekfel tám'!$A$6</c:f>
              <c:strCache>
                <c:ptCount val="1"/>
                <c:pt idx="0">
                  <c:v>egészségkárosodási és gyermekfelügyeleti támogatásban részesülők száma (fő)</c:v>
                </c:pt>
              </c:strCache>
            </c:strRef>
          </c:tx>
          <c:spPr>
            <a:solidFill>
              <a:schemeClr val="accent1"/>
            </a:solidFill>
            <a:ln>
              <a:noFill/>
            </a:ln>
            <a:effectLst/>
          </c:spPr>
          <c:invertIfNegative val="0"/>
          <c:cat>
            <c:strRef>
              <c:f>'egészségkár és gyermekfel tám'!$B$5:$F$5</c:f>
              <c:strCache>
                <c:ptCount val="5"/>
                <c:pt idx="0">
                  <c:v>2021. év</c:v>
                </c:pt>
                <c:pt idx="1">
                  <c:v>2022. év</c:v>
                </c:pt>
                <c:pt idx="2">
                  <c:v>2023. év</c:v>
                </c:pt>
                <c:pt idx="3">
                  <c:v>2024. év</c:v>
                </c:pt>
                <c:pt idx="4">
                  <c:v>2025. év</c:v>
                </c:pt>
              </c:strCache>
            </c:strRef>
          </c:cat>
          <c:val>
            <c:numRef>
              <c:f>'egészségkár és gyermekfel tám'!$B$6:$F$6</c:f>
              <c:numCache>
                <c:formatCode>General</c:formatCode>
                <c:ptCount val="5"/>
                <c:pt idx="0">
                  <c:v>93</c:v>
                </c:pt>
                <c:pt idx="1">
                  <c:v>89</c:v>
                </c:pt>
                <c:pt idx="2">
                  <c:v>81</c:v>
                </c:pt>
                <c:pt idx="3">
                  <c:v>94</c:v>
                </c:pt>
                <c:pt idx="4">
                  <c:v>98</c:v>
                </c:pt>
              </c:numCache>
            </c:numRef>
          </c:val>
          <c:extLst>
            <c:ext xmlns:c16="http://schemas.microsoft.com/office/drawing/2014/chart" uri="{C3380CC4-5D6E-409C-BE32-E72D297353CC}">
              <c16:uniqueId val="{00000000-C5C2-4C22-98D2-83CDBD4CE9FC}"/>
            </c:ext>
          </c:extLst>
        </c:ser>
        <c:dLbls>
          <c:showLegendKey val="0"/>
          <c:showVal val="0"/>
          <c:showCatName val="0"/>
          <c:showSerName val="0"/>
          <c:showPercent val="0"/>
          <c:showBubbleSize val="0"/>
        </c:dLbls>
        <c:gapWidth val="219"/>
        <c:overlap val="-27"/>
        <c:axId val="446472512"/>
        <c:axId val="446472120"/>
      </c:barChart>
      <c:catAx>
        <c:axId val="4464725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6472120"/>
        <c:crosses val="autoZero"/>
        <c:auto val="1"/>
        <c:lblAlgn val="ctr"/>
        <c:lblOffset val="100"/>
        <c:noMultiLvlLbl val="0"/>
      </c:catAx>
      <c:valAx>
        <c:axId val="4464721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64725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F2AA48-00B2-4622-B51F-0793A9BD95D3}" type="doc">
      <dgm:prSet loTypeId="urn:microsoft.com/office/officeart/2005/8/layout/radial1" loCatId="relationship" qsTypeId="urn:microsoft.com/office/officeart/2005/8/quickstyle/simple1#1" qsCatId="simple" csTypeId="urn:microsoft.com/office/officeart/2005/8/colors/accent1_2#1" csCatId="accent1" phldr="1"/>
      <dgm:spPr/>
    </dgm:pt>
    <dgm:pt modelId="{32D96EA2-7ECB-489C-8788-798EC495471D}">
      <dgm:prSet/>
      <dgm:spPr/>
      <dgm:t>
        <a:bodyPr/>
        <a:lstStyle/>
        <a:p>
          <a:pPr marR="0" algn="ctr" rtl="0"/>
          <a:r>
            <a:rPr lang="hu-HU" b="1" i="0" u="none" strike="noStrike" kern="100" baseline="0">
              <a:latin typeface="Calibri" panose="020F0502020204030204" pitchFamily="34" charset="0"/>
            </a:rPr>
            <a:t>HEP Fórum </a:t>
          </a:r>
        </a:p>
        <a:p>
          <a:pPr marR="0" algn="ctr" rtl="0"/>
          <a:r>
            <a:rPr lang="hu-HU" b="1" i="0" u="none" strike="noStrike" kern="100" baseline="0">
              <a:latin typeface="Calibri" panose="020F0502020204030204" pitchFamily="34" charset="0"/>
            </a:rPr>
            <a:t>tagjai: </a:t>
          </a:r>
        </a:p>
        <a:p>
          <a:pPr marR="0" algn="ctr" rtl="0"/>
          <a:r>
            <a:rPr lang="hu-HU" b="0" i="0" u="none" strike="noStrike" kern="100" baseline="0">
              <a:latin typeface="Calibri" panose="020F0502020204030204" pitchFamily="34" charset="0"/>
            </a:rPr>
            <a:t>munkacsoportok vezetői, önkormányzat, képviselője, partnerek képviselője</a:t>
          </a:r>
          <a:endParaRPr lang="hu-HU"/>
        </a:p>
      </dgm:t>
    </dgm:pt>
    <dgm:pt modelId="{A84A32BC-F0EA-4B97-9DDE-A87931E4A661}" type="parTrans" cxnId="{ED1123C0-373A-4010-9EFB-50F40394D4BD}">
      <dgm:prSet/>
      <dgm:spPr/>
      <dgm:t>
        <a:bodyPr/>
        <a:lstStyle/>
        <a:p>
          <a:endParaRPr lang="hu-HU"/>
        </a:p>
      </dgm:t>
    </dgm:pt>
    <dgm:pt modelId="{22AFF657-3264-4DD9-90CA-48DC7745CD94}" type="sibTrans" cxnId="{ED1123C0-373A-4010-9EFB-50F40394D4BD}">
      <dgm:prSet/>
      <dgm:spPr/>
      <dgm:t>
        <a:bodyPr/>
        <a:lstStyle/>
        <a:p>
          <a:endParaRPr lang="hu-HU"/>
        </a:p>
      </dgm:t>
    </dgm:pt>
    <dgm:pt modelId="{93950E38-F86E-4407-985F-831B9EE9F152}">
      <dgm:prSet/>
      <dgm:spPr/>
      <dgm:t>
        <a:bodyPr/>
        <a:lstStyle/>
        <a:p>
          <a:pPr marR="0" algn="ctr" rtl="0"/>
          <a:r>
            <a:rPr lang="hu-HU" b="0" i="0" u="none" strike="noStrike" kern="100" baseline="0">
              <a:latin typeface="Calibri" panose="020F0502020204030204" pitchFamily="34" charset="0"/>
            </a:rPr>
            <a:t>Romák/ mély-szegénységben élők esély-egyenlőségével foglalkozó munkacsoport</a:t>
          </a:r>
        </a:p>
        <a:p>
          <a:pPr marR="0" algn="ctr" rtl="0"/>
          <a:endParaRPr lang="hu-HU" b="0" i="0" u="none" strike="noStrike" kern="100" baseline="0">
            <a:latin typeface="Times New Roman" panose="02020603050405020304" pitchFamily="18" charset="0"/>
          </a:endParaRPr>
        </a:p>
      </dgm:t>
    </dgm:pt>
    <dgm:pt modelId="{70570E8A-AEAB-409A-A72D-32D04498ADA8}" type="parTrans" cxnId="{89A37E13-AB57-4CC9-AA0B-B719907D0512}">
      <dgm:prSet/>
      <dgm:spPr/>
      <dgm:t>
        <a:bodyPr/>
        <a:lstStyle/>
        <a:p>
          <a:endParaRPr lang="hu-HU"/>
        </a:p>
      </dgm:t>
    </dgm:pt>
    <dgm:pt modelId="{96FA0997-1CF7-4A27-821C-FF8DD5D4B540}" type="sibTrans" cxnId="{89A37E13-AB57-4CC9-AA0B-B719907D0512}">
      <dgm:prSet/>
      <dgm:spPr/>
      <dgm:t>
        <a:bodyPr/>
        <a:lstStyle/>
        <a:p>
          <a:endParaRPr lang="hu-HU"/>
        </a:p>
      </dgm:t>
    </dgm:pt>
    <dgm:pt modelId="{CD26A047-7C69-4429-8209-B51AFEA49958}">
      <dgm:prSet/>
      <dgm:spPr/>
      <dgm:t>
        <a:bodyPr/>
        <a:lstStyle/>
        <a:p>
          <a:pPr marR="0" algn="ctr" rtl="0"/>
          <a:r>
            <a:rPr lang="hu-HU" b="0" i="0" u="none" strike="noStrike" kern="100" baseline="0">
              <a:latin typeface="Calibri" panose="020F0502020204030204" pitchFamily="34" charset="0"/>
            </a:rPr>
            <a:t>Idősek esély-egyenlőségével foglalkozó munkacsoport</a:t>
          </a:r>
          <a:endParaRPr lang="hu-HU"/>
        </a:p>
      </dgm:t>
    </dgm:pt>
    <dgm:pt modelId="{1648D987-DE6A-40F9-BF87-976DF418AA25}" type="parTrans" cxnId="{420B972B-ABB6-4007-B95F-31D7F4FB7755}">
      <dgm:prSet/>
      <dgm:spPr/>
      <dgm:t>
        <a:bodyPr/>
        <a:lstStyle/>
        <a:p>
          <a:endParaRPr lang="hu-HU"/>
        </a:p>
      </dgm:t>
    </dgm:pt>
    <dgm:pt modelId="{FD472B90-C59B-42D7-AFF8-3B45FA552089}" type="sibTrans" cxnId="{420B972B-ABB6-4007-B95F-31D7F4FB7755}">
      <dgm:prSet/>
      <dgm:spPr/>
      <dgm:t>
        <a:bodyPr/>
        <a:lstStyle/>
        <a:p>
          <a:endParaRPr lang="hu-HU"/>
        </a:p>
      </dgm:t>
    </dgm:pt>
    <dgm:pt modelId="{688DE3C8-4C9B-4E72-AC59-D4B3419AF1B6}">
      <dgm:prSet/>
      <dgm:spPr/>
      <dgm:t>
        <a:bodyPr/>
        <a:lstStyle/>
        <a:p>
          <a:pPr marR="0" algn="ctr" rtl="0"/>
          <a:r>
            <a:rPr lang="hu-HU" b="0" i="0" u="none" strike="noStrike" kern="100" baseline="0">
              <a:latin typeface="Calibri" panose="020F0502020204030204" pitchFamily="34" charset="0"/>
            </a:rPr>
            <a:t>Gyerekek esély-egyenlőségével foglalkozó munkacsoport</a:t>
          </a:r>
          <a:endParaRPr lang="hu-HU"/>
        </a:p>
      </dgm:t>
    </dgm:pt>
    <dgm:pt modelId="{713584B7-A486-46A8-9FF1-C9EFBECF6663}" type="parTrans" cxnId="{81CADE5D-825A-40FC-8F4A-CEA2A21EF8E6}">
      <dgm:prSet/>
      <dgm:spPr/>
      <dgm:t>
        <a:bodyPr/>
        <a:lstStyle/>
        <a:p>
          <a:endParaRPr lang="hu-HU"/>
        </a:p>
      </dgm:t>
    </dgm:pt>
    <dgm:pt modelId="{6E174E43-51BA-40F0-A359-843224FD3878}" type="sibTrans" cxnId="{81CADE5D-825A-40FC-8F4A-CEA2A21EF8E6}">
      <dgm:prSet/>
      <dgm:spPr/>
      <dgm:t>
        <a:bodyPr/>
        <a:lstStyle/>
        <a:p>
          <a:endParaRPr lang="hu-HU"/>
        </a:p>
      </dgm:t>
    </dgm:pt>
    <dgm:pt modelId="{4D000E3C-C5EC-4224-88F2-E20261FCDEAF}">
      <dgm:prSet/>
      <dgm:spPr/>
      <dgm:t>
        <a:bodyPr/>
        <a:lstStyle/>
        <a:p>
          <a:pPr marR="0" algn="ctr" rtl="0"/>
          <a:r>
            <a:rPr lang="hu-HU" b="0" i="0" u="none" strike="noStrike" kern="100" baseline="0">
              <a:latin typeface="Calibri" panose="020F0502020204030204" pitchFamily="34" charset="0"/>
            </a:rPr>
            <a:t>Nők esély-egyenlőségével foglalkozó munkacsoport</a:t>
          </a:r>
          <a:endParaRPr lang="hu-HU"/>
        </a:p>
      </dgm:t>
    </dgm:pt>
    <dgm:pt modelId="{5B9A4C9D-A217-414B-AC2B-4D5BBBB77693}" type="parTrans" cxnId="{06E4ED6E-96E8-4EE3-B474-8419BE98FFB2}">
      <dgm:prSet/>
      <dgm:spPr/>
      <dgm:t>
        <a:bodyPr/>
        <a:lstStyle/>
        <a:p>
          <a:endParaRPr lang="hu-HU"/>
        </a:p>
      </dgm:t>
    </dgm:pt>
    <dgm:pt modelId="{C635040B-86CE-4602-A5BC-81C5EE0CA56F}" type="sibTrans" cxnId="{06E4ED6E-96E8-4EE3-B474-8419BE98FFB2}">
      <dgm:prSet/>
      <dgm:spPr/>
      <dgm:t>
        <a:bodyPr/>
        <a:lstStyle/>
        <a:p>
          <a:endParaRPr lang="hu-HU"/>
        </a:p>
      </dgm:t>
    </dgm:pt>
    <dgm:pt modelId="{1D63E637-7769-436B-AF5C-8D640EE60A7C}">
      <dgm:prSet/>
      <dgm:spPr/>
      <dgm:t>
        <a:bodyPr/>
        <a:lstStyle/>
        <a:p>
          <a:pPr marR="0" algn="ctr" rtl="0"/>
          <a:r>
            <a:rPr lang="hu-HU" b="0" i="0" u="none" strike="noStrike" kern="100" baseline="0">
              <a:solidFill>
                <a:schemeClr val="bg1"/>
              </a:solidFill>
              <a:latin typeface="Calibri" panose="020F0502020204030204" pitchFamily="34" charset="0"/>
            </a:rPr>
            <a:t>Fogyatékossággal</a:t>
          </a:r>
          <a:r>
            <a:rPr lang="hu-HU" b="0" i="0" u="none" strike="noStrike" kern="100" baseline="0">
              <a:latin typeface="Calibri" panose="020F0502020204030204" pitchFamily="34" charset="0"/>
            </a:rPr>
            <a:t> élők esély-egyenlőségével foglalkozó munkacsoport</a:t>
          </a:r>
          <a:endParaRPr lang="hu-HU"/>
        </a:p>
      </dgm:t>
    </dgm:pt>
    <dgm:pt modelId="{955FC661-6155-433B-B2C5-7309F337DAE6}" type="parTrans" cxnId="{6A775B0A-D4D2-4980-BD2D-B9981D1DFDAE}">
      <dgm:prSet/>
      <dgm:spPr/>
      <dgm:t>
        <a:bodyPr/>
        <a:lstStyle/>
        <a:p>
          <a:endParaRPr lang="hu-HU"/>
        </a:p>
      </dgm:t>
    </dgm:pt>
    <dgm:pt modelId="{D94EE18A-2B83-4F42-A99E-037AA8EEC339}" type="sibTrans" cxnId="{6A775B0A-D4D2-4980-BD2D-B9981D1DFDAE}">
      <dgm:prSet/>
      <dgm:spPr/>
      <dgm:t>
        <a:bodyPr/>
        <a:lstStyle/>
        <a:p>
          <a:endParaRPr lang="hu-HU"/>
        </a:p>
      </dgm:t>
    </dgm:pt>
    <dgm:pt modelId="{CA9031E3-E826-4A03-BD70-0C2A985A64DB}" type="pres">
      <dgm:prSet presAssocID="{FDF2AA48-00B2-4622-B51F-0793A9BD95D3}" presName="cycle" presStyleCnt="0">
        <dgm:presLayoutVars>
          <dgm:chMax val="1"/>
          <dgm:dir/>
          <dgm:animLvl val="ctr"/>
          <dgm:resizeHandles val="exact"/>
        </dgm:presLayoutVars>
      </dgm:prSet>
      <dgm:spPr/>
    </dgm:pt>
    <dgm:pt modelId="{0E0E5CE1-E549-4A25-9F98-F214B0F520AB}" type="pres">
      <dgm:prSet presAssocID="{32D96EA2-7ECB-489C-8788-798EC495471D}" presName="centerShape" presStyleLbl="node0" presStyleIdx="0" presStyleCnt="1"/>
      <dgm:spPr/>
    </dgm:pt>
    <dgm:pt modelId="{87894094-56DB-43B3-87D2-A8D8D71F93DB}" type="pres">
      <dgm:prSet presAssocID="{70570E8A-AEAB-409A-A72D-32D04498ADA8}" presName="Name9" presStyleLbl="parChTrans1D2" presStyleIdx="0" presStyleCnt="5"/>
      <dgm:spPr/>
    </dgm:pt>
    <dgm:pt modelId="{A9048063-BB48-4A2C-846F-9ED37AEEB8B2}" type="pres">
      <dgm:prSet presAssocID="{70570E8A-AEAB-409A-A72D-32D04498ADA8}" presName="connTx" presStyleLbl="parChTrans1D2" presStyleIdx="0" presStyleCnt="5"/>
      <dgm:spPr/>
    </dgm:pt>
    <dgm:pt modelId="{FE4AE977-6284-4C50-AAAD-D17EB3A812DD}" type="pres">
      <dgm:prSet presAssocID="{93950E38-F86E-4407-985F-831B9EE9F152}" presName="node" presStyleLbl="node1" presStyleIdx="0" presStyleCnt="5">
        <dgm:presLayoutVars>
          <dgm:bulletEnabled val="1"/>
        </dgm:presLayoutVars>
      </dgm:prSet>
      <dgm:spPr/>
    </dgm:pt>
    <dgm:pt modelId="{6A725239-B4E9-49B5-BD63-9F3FF1B09797}" type="pres">
      <dgm:prSet presAssocID="{1648D987-DE6A-40F9-BF87-976DF418AA25}" presName="Name9" presStyleLbl="parChTrans1D2" presStyleIdx="1" presStyleCnt="5"/>
      <dgm:spPr/>
    </dgm:pt>
    <dgm:pt modelId="{5596D0DE-5206-48FF-8900-F5A15B99985F}" type="pres">
      <dgm:prSet presAssocID="{1648D987-DE6A-40F9-BF87-976DF418AA25}" presName="connTx" presStyleLbl="parChTrans1D2" presStyleIdx="1" presStyleCnt="5"/>
      <dgm:spPr/>
    </dgm:pt>
    <dgm:pt modelId="{C14F2467-3056-4E93-B439-194E205D06F0}" type="pres">
      <dgm:prSet presAssocID="{CD26A047-7C69-4429-8209-B51AFEA49958}" presName="node" presStyleLbl="node1" presStyleIdx="1" presStyleCnt="5">
        <dgm:presLayoutVars>
          <dgm:bulletEnabled val="1"/>
        </dgm:presLayoutVars>
      </dgm:prSet>
      <dgm:spPr/>
    </dgm:pt>
    <dgm:pt modelId="{7F8ADDC0-D3AB-4A24-BCF4-205C1F4FD468}" type="pres">
      <dgm:prSet presAssocID="{713584B7-A486-46A8-9FF1-C9EFBECF6663}" presName="Name9" presStyleLbl="parChTrans1D2" presStyleIdx="2" presStyleCnt="5"/>
      <dgm:spPr/>
    </dgm:pt>
    <dgm:pt modelId="{81181E24-B6F3-413F-94B5-3D5CE1952537}" type="pres">
      <dgm:prSet presAssocID="{713584B7-A486-46A8-9FF1-C9EFBECF6663}" presName="connTx" presStyleLbl="parChTrans1D2" presStyleIdx="2" presStyleCnt="5"/>
      <dgm:spPr/>
    </dgm:pt>
    <dgm:pt modelId="{256168CA-4AA3-45D4-B3F9-F3E8C2CAE0EA}" type="pres">
      <dgm:prSet presAssocID="{688DE3C8-4C9B-4E72-AC59-D4B3419AF1B6}" presName="node" presStyleLbl="node1" presStyleIdx="2" presStyleCnt="5">
        <dgm:presLayoutVars>
          <dgm:bulletEnabled val="1"/>
        </dgm:presLayoutVars>
      </dgm:prSet>
      <dgm:spPr/>
    </dgm:pt>
    <dgm:pt modelId="{A72DDBAC-E27E-43E4-9CAE-672734BD7383}" type="pres">
      <dgm:prSet presAssocID="{5B9A4C9D-A217-414B-AC2B-4D5BBBB77693}" presName="Name9" presStyleLbl="parChTrans1D2" presStyleIdx="3" presStyleCnt="5"/>
      <dgm:spPr/>
    </dgm:pt>
    <dgm:pt modelId="{D62B7ECE-332B-4927-92C2-BDAF5B2D1B4D}" type="pres">
      <dgm:prSet presAssocID="{5B9A4C9D-A217-414B-AC2B-4D5BBBB77693}" presName="connTx" presStyleLbl="parChTrans1D2" presStyleIdx="3" presStyleCnt="5"/>
      <dgm:spPr/>
    </dgm:pt>
    <dgm:pt modelId="{EE18192F-60E4-43F8-B052-7613F6E8FE92}" type="pres">
      <dgm:prSet presAssocID="{4D000E3C-C5EC-4224-88F2-E20261FCDEAF}" presName="node" presStyleLbl="node1" presStyleIdx="3" presStyleCnt="5">
        <dgm:presLayoutVars>
          <dgm:bulletEnabled val="1"/>
        </dgm:presLayoutVars>
      </dgm:prSet>
      <dgm:spPr/>
    </dgm:pt>
    <dgm:pt modelId="{5F2D7F48-B3C2-4BCF-B269-FCA06E390B65}" type="pres">
      <dgm:prSet presAssocID="{955FC661-6155-433B-B2C5-7309F337DAE6}" presName="Name9" presStyleLbl="parChTrans1D2" presStyleIdx="4" presStyleCnt="5"/>
      <dgm:spPr/>
    </dgm:pt>
    <dgm:pt modelId="{30FABD9A-9F93-4281-9134-6CFBBA9B3E57}" type="pres">
      <dgm:prSet presAssocID="{955FC661-6155-433B-B2C5-7309F337DAE6}" presName="connTx" presStyleLbl="parChTrans1D2" presStyleIdx="4" presStyleCnt="5"/>
      <dgm:spPr/>
    </dgm:pt>
    <dgm:pt modelId="{634FD556-82DD-42EB-A757-31FA894AC14F}" type="pres">
      <dgm:prSet presAssocID="{1D63E637-7769-436B-AF5C-8D640EE60A7C}" presName="node" presStyleLbl="node1" presStyleIdx="4" presStyleCnt="5">
        <dgm:presLayoutVars>
          <dgm:bulletEnabled val="1"/>
        </dgm:presLayoutVars>
      </dgm:prSet>
      <dgm:spPr/>
    </dgm:pt>
  </dgm:ptLst>
  <dgm:cxnLst>
    <dgm:cxn modelId="{D84CD208-B569-4911-BCB8-A377BCD3FF22}" type="presOf" srcId="{1648D987-DE6A-40F9-BF87-976DF418AA25}" destId="{5596D0DE-5206-48FF-8900-F5A15B99985F}" srcOrd="1" destOrd="0" presId="urn:microsoft.com/office/officeart/2005/8/layout/radial1"/>
    <dgm:cxn modelId="{6A775B0A-D4D2-4980-BD2D-B9981D1DFDAE}" srcId="{32D96EA2-7ECB-489C-8788-798EC495471D}" destId="{1D63E637-7769-436B-AF5C-8D640EE60A7C}" srcOrd="4" destOrd="0" parTransId="{955FC661-6155-433B-B2C5-7309F337DAE6}" sibTransId="{D94EE18A-2B83-4F42-A99E-037AA8EEC339}"/>
    <dgm:cxn modelId="{89A37E13-AB57-4CC9-AA0B-B719907D0512}" srcId="{32D96EA2-7ECB-489C-8788-798EC495471D}" destId="{93950E38-F86E-4407-985F-831B9EE9F152}" srcOrd="0" destOrd="0" parTransId="{70570E8A-AEAB-409A-A72D-32D04498ADA8}" sibTransId="{96FA0997-1CF7-4A27-821C-FF8DD5D4B540}"/>
    <dgm:cxn modelId="{420B972B-ABB6-4007-B95F-31D7F4FB7755}" srcId="{32D96EA2-7ECB-489C-8788-798EC495471D}" destId="{CD26A047-7C69-4429-8209-B51AFEA49958}" srcOrd="1" destOrd="0" parTransId="{1648D987-DE6A-40F9-BF87-976DF418AA25}" sibTransId="{FD472B90-C59B-42D7-AFF8-3B45FA552089}"/>
    <dgm:cxn modelId="{D73E885B-3C05-4EC8-807A-6258CF60F97D}" type="presOf" srcId="{93950E38-F86E-4407-985F-831B9EE9F152}" destId="{FE4AE977-6284-4C50-AAAD-D17EB3A812DD}" srcOrd="0" destOrd="0" presId="urn:microsoft.com/office/officeart/2005/8/layout/radial1"/>
    <dgm:cxn modelId="{81CADE5D-825A-40FC-8F4A-CEA2A21EF8E6}" srcId="{32D96EA2-7ECB-489C-8788-798EC495471D}" destId="{688DE3C8-4C9B-4E72-AC59-D4B3419AF1B6}" srcOrd="2" destOrd="0" parTransId="{713584B7-A486-46A8-9FF1-C9EFBECF6663}" sibTransId="{6E174E43-51BA-40F0-A359-843224FD3878}"/>
    <dgm:cxn modelId="{43958D43-EE4E-4153-BCE3-1E271A36FC45}" type="presOf" srcId="{70570E8A-AEAB-409A-A72D-32D04498ADA8}" destId="{87894094-56DB-43B3-87D2-A8D8D71F93DB}" srcOrd="0" destOrd="0" presId="urn:microsoft.com/office/officeart/2005/8/layout/radial1"/>
    <dgm:cxn modelId="{A282B964-B59C-4544-94D6-5D64D3718D03}" type="presOf" srcId="{955FC661-6155-433B-B2C5-7309F337DAE6}" destId="{30FABD9A-9F93-4281-9134-6CFBBA9B3E57}" srcOrd="1" destOrd="0" presId="urn:microsoft.com/office/officeart/2005/8/layout/radial1"/>
    <dgm:cxn modelId="{D9A1DC69-4D96-4860-B670-9686B9348BD2}" type="presOf" srcId="{CD26A047-7C69-4429-8209-B51AFEA49958}" destId="{C14F2467-3056-4E93-B439-194E205D06F0}" srcOrd="0" destOrd="0" presId="urn:microsoft.com/office/officeart/2005/8/layout/radial1"/>
    <dgm:cxn modelId="{B9A64C4B-19C1-4D0B-882E-7004D309AC95}" type="presOf" srcId="{5B9A4C9D-A217-414B-AC2B-4D5BBBB77693}" destId="{A72DDBAC-E27E-43E4-9CAE-672734BD7383}" srcOrd="0" destOrd="0" presId="urn:microsoft.com/office/officeart/2005/8/layout/radial1"/>
    <dgm:cxn modelId="{06E4ED6E-96E8-4EE3-B474-8419BE98FFB2}" srcId="{32D96EA2-7ECB-489C-8788-798EC495471D}" destId="{4D000E3C-C5EC-4224-88F2-E20261FCDEAF}" srcOrd="3" destOrd="0" parTransId="{5B9A4C9D-A217-414B-AC2B-4D5BBBB77693}" sibTransId="{C635040B-86CE-4602-A5BC-81C5EE0CA56F}"/>
    <dgm:cxn modelId="{0E5CE690-E11E-4318-AC4F-3E8331F325C4}" type="presOf" srcId="{713584B7-A486-46A8-9FF1-C9EFBECF6663}" destId="{81181E24-B6F3-413F-94B5-3D5CE1952537}" srcOrd="1" destOrd="0" presId="urn:microsoft.com/office/officeart/2005/8/layout/radial1"/>
    <dgm:cxn modelId="{4B16FF9A-E796-4BF1-8462-8D85A1AD6BDB}" type="presOf" srcId="{688DE3C8-4C9B-4E72-AC59-D4B3419AF1B6}" destId="{256168CA-4AA3-45D4-B3F9-F3E8C2CAE0EA}" srcOrd="0" destOrd="0" presId="urn:microsoft.com/office/officeart/2005/8/layout/radial1"/>
    <dgm:cxn modelId="{9F7336B0-7239-42EB-8229-7C90A5BE32EF}" type="presOf" srcId="{955FC661-6155-433B-B2C5-7309F337DAE6}" destId="{5F2D7F48-B3C2-4BCF-B269-FCA06E390B65}" srcOrd="0" destOrd="0" presId="urn:microsoft.com/office/officeart/2005/8/layout/radial1"/>
    <dgm:cxn modelId="{ED1123C0-373A-4010-9EFB-50F40394D4BD}" srcId="{FDF2AA48-00B2-4622-B51F-0793A9BD95D3}" destId="{32D96EA2-7ECB-489C-8788-798EC495471D}" srcOrd="0" destOrd="0" parTransId="{A84A32BC-F0EA-4B97-9DDE-A87931E4A661}" sibTransId="{22AFF657-3264-4DD9-90CA-48DC7745CD94}"/>
    <dgm:cxn modelId="{8B4FDDC1-35AD-4B96-BEF8-379A2EF66309}" type="presOf" srcId="{5B9A4C9D-A217-414B-AC2B-4D5BBBB77693}" destId="{D62B7ECE-332B-4927-92C2-BDAF5B2D1B4D}" srcOrd="1" destOrd="0" presId="urn:microsoft.com/office/officeart/2005/8/layout/radial1"/>
    <dgm:cxn modelId="{42E7C4C3-D39B-4E8B-9DEA-55C039E7E9CB}" type="presOf" srcId="{1D63E637-7769-436B-AF5C-8D640EE60A7C}" destId="{634FD556-82DD-42EB-A757-31FA894AC14F}" srcOrd="0" destOrd="0" presId="urn:microsoft.com/office/officeart/2005/8/layout/radial1"/>
    <dgm:cxn modelId="{0D3569C4-A93A-44F1-9505-DF1EEC09EF41}" type="presOf" srcId="{70570E8A-AEAB-409A-A72D-32D04498ADA8}" destId="{A9048063-BB48-4A2C-846F-9ED37AEEB8B2}" srcOrd="1" destOrd="0" presId="urn:microsoft.com/office/officeart/2005/8/layout/radial1"/>
    <dgm:cxn modelId="{FA685DC7-AE6D-4B9A-974C-FE4468A8ED53}" type="presOf" srcId="{4D000E3C-C5EC-4224-88F2-E20261FCDEAF}" destId="{EE18192F-60E4-43F8-B052-7613F6E8FE92}" srcOrd="0" destOrd="0" presId="urn:microsoft.com/office/officeart/2005/8/layout/radial1"/>
    <dgm:cxn modelId="{52D3E5CC-1802-4A3A-AE6E-9FA9C2EB545D}" type="presOf" srcId="{1648D987-DE6A-40F9-BF87-976DF418AA25}" destId="{6A725239-B4E9-49B5-BD63-9F3FF1B09797}" srcOrd="0" destOrd="0" presId="urn:microsoft.com/office/officeart/2005/8/layout/radial1"/>
    <dgm:cxn modelId="{46D196D6-0FA9-4F83-9760-D9DECF3C9E0D}" type="presOf" srcId="{FDF2AA48-00B2-4622-B51F-0793A9BD95D3}" destId="{CA9031E3-E826-4A03-BD70-0C2A985A64DB}" srcOrd="0" destOrd="0" presId="urn:microsoft.com/office/officeart/2005/8/layout/radial1"/>
    <dgm:cxn modelId="{3FEC83F9-D664-4361-9319-FAF7D7808F24}" type="presOf" srcId="{713584B7-A486-46A8-9FF1-C9EFBECF6663}" destId="{7F8ADDC0-D3AB-4A24-BCF4-205C1F4FD468}" srcOrd="0" destOrd="0" presId="urn:microsoft.com/office/officeart/2005/8/layout/radial1"/>
    <dgm:cxn modelId="{74E894F9-AC46-4335-9D6D-025BACC85A3D}" type="presOf" srcId="{32D96EA2-7ECB-489C-8788-798EC495471D}" destId="{0E0E5CE1-E549-4A25-9F98-F214B0F520AB}" srcOrd="0" destOrd="0" presId="urn:microsoft.com/office/officeart/2005/8/layout/radial1"/>
    <dgm:cxn modelId="{DF819622-02D3-4B7F-B932-8EBAD3704656}" type="presParOf" srcId="{CA9031E3-E826-4A03-BD70-0C2A985A64DB}" destId="{0E0E5CE1-E549-4A25-9F98-F214B0F520AB}" srcOrd="0" destOrd="0" presId="urn:microsoft.com/office/officeart/2005/8/layout/radial1"/>
    <dgm:cxn modelId="{BC8B4832-478F-4B6E-A6BA-6C966D2E0672}" type="presParOf" srcId="{CA9031E3-E826-4A03-BD70-0C2A985A64DB}" destId="{87894094-56DB-43B3-87D2-A8D8D71F93DB}" srcOrd="1" destOrd="0" presId="urn:microsoft.com/office/officeart/2005/8/layout/radial1"/>
    <dgm:cxn modelId="{6D74F07C-065F-4BF8-8CEC-00247992EF95}" type="presParOf" srcId="{87894094-56DB-43B3-87D2-A8D8D71F93DB}" destId="{A9048063-BB48-4A2C-846F-9ED37AEEB8B2}" srcOrd="0" destOrd="0" presId="urn:microsoft.com/office/officeart/2005/8/layout/radial1"/>
    <dgm:cxn modelId="{48C0518E-0A54-4701-81DF-338F1C460E55}" type="presParOf" srcId="{CA9031E3-E826-4A03-BD70-0C2A985A64DB}" destId="{FE4AE977-6284-4C50-AAAD-D17EB3A812DD}" srcOrd="2" destOrd="0" presId="urn:microsoft.com/office/officeart/2005/8/layout/radial1"/>
    <dgm:cxn modelId="{344FBDAC-4EDE-486B-A30D-169C156861FA}" type="presParOf" srcId="{CA9031E3-E826-4A03-BD70-0C2A985A64DB}" destId="{6A725239-B4E9-49B5-BD63-9F3FF1B09797}" srcOrd="3" destOrd="0" presId="urn:microsoft.com/office/officeart/2005/8/layout/radial1"/>
    <dgm:cxn modelId="{C2D8D246-7B15-42DF-89C8-B8198E418D5A}" type="presParOf" srcId="{6A725239-B4E9-49B5-BD63-9F3FF1B09797}" destId="{5596D0DE-5206-48FF-8900-F5A15B99985F}" srcOrd="0" destOrd="0" presId="urn:microsoft.com/office/officeart/2005/8/layout/radial1"/>
    <dgm:cxn modelId="{D40E99E9-182A-4BDA-9093-3EDA7368394A}" type="presParOf" srcId="{CA9031E3-E826-4A03-BD70-0C2A985A64DB}" destId="{C14F2467-3056-4E93-B439-194E205D06F0}" srcOrd="4" destOrd="0" presId="urn:microsoft.com/office/officeart/2005/8/layout/radial1"/>
    <dgm:cxn modelId="{2EA0FF42-013A-4D76-983D-A4AF2E4DCBAA}" type="presParOf" srcId="{CA9031E3-E826-4A03-BD70-0C2A985A64DB}" destId="{7F8ADDC0-D3AB-4A24-BCF4-205C1F4FD468}" srcOrd="5" destOrd="0" presId="urn:microsoft.com/office/officeart/2005/8/layout/radial1"/>
    <dgm:cxn modelId="{E558CF22-5D2D-4694-A7BC-0C355B7DB527}" type="presParOf" srcId="{7F8ADDC0-D3AB-4A24-BCF4-205C1F4FD468}" destId="{81181E24-B6F3-413F-94B5-3D5CE1952537}" srcOrd="0" destOrd="0" presId="urn:microsoft.com/office/officeart/2005/8/layout/radial1"/>
    <dgm:cxn modelId="{DE0137E1-ECAE-450F-9FFB-0770132F9749}" type="presParOf" srcId="{CA9031E3-E826-4A03-BD70-0C2A985A64DB}" destId="{256168CA-4AA3-45D4-B3F9-F3E8C2CAE0EA}" srcOrd="6" destOrd="0" presId="urn:microsoft.com/office/officeart/2005/8/layout/radial1"/>
    <dgm:cxn modelId="{FAA86C5E-B9E2-4976-BB08-EA602C97E793}" type="presParOf" srcId="{CA9031E3-E826-4A03-BD70-0C2A985A64DB}" destId="{A72DDBAC-E27E-43E4-9CAE-672734BD7383}" srcOrd="7" destOrd="0" presId="urn:microsoft.com/office/officeart/2005/8/layout/radial1"/>
    <dgm:cxn modelId="{241DC3C4-519A-4C63-92DE-BCB679ACC030}" type="presParOf" srcId="{A72DDBAC-E27E-43E4-9CAE-672734BD7383}" destId="{D62B7ECE-332B-4927-92C2-BDAF5B2D1B4D}" srcOrd="0" destOrd="0" presId="urn:microsoft.com/office/officeart/2005/8/layout/radial1"/>
    <dgm:cxn modelId="{E1D66510-A2EE-4251-85D5-5443176EBC99}" type="presParOf" srcId="{CA9031E3-E826-4A03-BD70-0C2A985A64DB}" destId="{EE18192F-60E4-43F8-B052-7613F6E8FE92}" srcOrd="8" destOrd="0" presId="urn:microsoft.com/office/officeart/2005/8/layout/radial1"/>
    <dgm:cxn modelId="{4FE530D2-B169-4A09-9FAD-AB306E747310}" type="presParOf" srcId="{CA9031E3-E826-4A03-BD70-0C2A985A64DB}" destId="{5F2D7F48-B3C2-4BCF-B269-FCA06E390B65}" srcOrd="9" destOrd="0" presId="urn:microsoft.com/office/officeart/2005/8/layout/radial1"/>
    <dgm:cxn modelId="{31D79813-F563-40DD-9E34-4AB793537D33}" type="presParOf" srcId="{5F2D7F48-B3C2-4BCF-B269-FCA06E390B65}" destId="{30FABD9A-9F93-4281-9134-6CFBBA9B3E57}" srcOrd="0" destOrd="0" presId="urn:microsoft.com/office/officeart/2005/8/layout/radial1"/>
    <dgm:cxn modelId="{5525072F-85BC-479E-9AFE-089DE2FEBEDC}" type="presParOf" srcId="{CA9031E3-E826-4A03-BD70-0C2A985A64DB}" destId="{634FD556-82DD-42EB-A757-31FA894AC14F}" srcOrd="10" destOrd="0" presId="urn:microsoft.com/office/officeart/2005/8/layout/radial1"/>
  </dgm:cxnLst>
  <dgm:bg/>
  <dgm:whole/>
  <dgm:extLst>
    <a:ext uri="http://schemas.microsoft.com/office/drawing/2008/diagram">
      <dsp:dataModelExt xmlns:dsp="http://schemas.microsoft.com/office/drawing/2008/diagram" relId="rId8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E0E5CE1-E549-4A25-9F98-F214B0F520AB}">
      <dsp:nvSpPr>
        <dsp:cNvPr id="0" name=""/>
        <dsp:cNvSpPr/>
      </dsp:nvSpPr>
      <dsp:spPr>
        <a:xfrm>
          <a:off x="1399345" y="1232025"/>
          <a:ext cx="937648" cy="93764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marR="0" lvl="0" indent="0" algn="ctr" defTabSz="222250" rtl="0">
            <a:lnSpc>
              <a:spcPct val="90000"/>
            </a:lnSpc>
            <a:spcBef>
              <a:spcPct val="0"/>
            </a:spcBef>
            <a:spcAft>
              <a:spcPct val="35000"/>
            </a:spcAft>
            <a:buNone/>
          </a:pPr>
          <a:r>
            <a:rPr lang="hu-HU" sz="500" b="1" i="0" u="none" strike="noStrike" kern="100" baseline="0">
              <a:latin typeface="Calibri" panose="020F0502020204030204" pitchFamily="34" charset="0"/>
            </a:rPr>
            <a:t>HEP Fórum </a:t>
          </a:r>
        </a:p>
        <a:p>
          <a:pPr marL="0" marR="0" lvl="0" indent="0" algn="ctr" defTabSz="222250" rtl="0">
            <a:lnSpc>
              <a:spcPct val="90000"/>
            </a:lnSpc>
            <a:spcBef>
              <a:spcPct val="0"/>
            </a:spcBef>
            <a:spcAft>
              <a:spcPct val="35000"/>
            </a:spcAft>
            <a:buNone/>
          </a:pPr>
          <a:r>
            <a:rPr lang="hu-HU" sz="500" b="1" i="0" u="none" strike="noStrike" kern="100" baseline="0">
              <a:latin typeface="Calibri" panose="020F0502020204030204" pitchFamily="34" charset="0"/>
            </a:rPr>
            <a:t>tagjai: </a:t>
          </a:r>
        </a:p>
        <a:p>
          <a:pPr marL="0" marR="0" lvl="0" indent="0" algn="ctr" defTabSz="222250" rtl="0">
            <a:lnSpc>
              <a:spcPct val="90000"/>
            </a:lnSpc>
            <a:spcBef>
              <a:spcPct val="0"/>
            </a:spcBef>
            <a:spcAft>
              <a:spcPct val="35000"/>
            </a:spcAft>
            <a:buNone/>
          </a:pPr>
          <a:r>
            <a:rPr lang="hu-HU" sz="500" b="0" i="0" u="none" strike="noStrike" kern="100" baseline="0">
              <a:latin typeface="Calibri" panose="020F0502020204030204" pitchFamily="34" charset="0"/>
            </a:rPr>
            <a:t>munkacsoportok vezetői, önkormányzat, képviselője, partnerek képviselője</a:t>
          </a:r>
          <a:endParaRPr lang="hu-HU" sz="500"/>
        </a:p>
      </dsp:txBody>
      <dsp:txXfrm>
        <a:off x="1536660" y="1369340"/>
        <a:ext cx="663018" cy="663018"/>
      </dsp:txXfrm>
    </dsp:sp>
    <dsp:sp modelId="{87894094-56DB-43B3-87D2-A8D8D71F93DB}">
      <dsp:nvSpPr>
        <dsp:cNvPr id="0" name=""/>
        <dsp:cNvSpPr/>
      </dsp:nvSpPr>
      <dsp:spPr>
        <a:xfrm rot="16200000">
          <a:off x="1726862" y="1068132"/>
          <a:ext cx="282615" cy="45171"/>
        </a:xfrm>
        <a:custGeom>
          <a:avLst/>
          <a:gdLst/>
          <a:ahLst/>
          <a:cxnLst/>
          <a:rect l="0" t="0" r="0" b="0"/>
          <a:pathLst>
            <a:path>
              <a:moveTo>
                <a:pt x="0" y="22585"/>
              </a:moveTo>
              <a:lnTo>
                <a:pt x="282615" y="225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177800">
            <a:lnSpc>
              <a:spcPct val="90000"/>
            </a:lnSpc>
            <a:spcBef>
              <a:spcPct val="0"/>
            </a:spcBef>
            <a:spcAft>
              <a:spcPct val="35000"/>
            </a:spcAft>
            <a:buNone/>
          </a:pPr>
          <a:endParaRPr lang="hu-HU" sz="400" kern="1200"/>
        </a:p>
      </dsp:txBody>
      <dsp:txXfrm>
        <a:off x="1861104" y="1083652"/>
        <a:ext cx="14130" cy="14130"/>
      </dsp:txXfrm>
    </dsp:sp>
    <dsp:sp modelId="{FE4AE977-6284-4C50-AAAD-D17EB3A812DD}">
      <dsp:nvSpPr>
        <dsp:cNvPr id="0" name=""/>
        <dsp:cNvSpPr/>
      </dsp:nvSpPr>
      <dsp:spPr>
        <a:xfrm>
          <a:off x="1399345" y="11762"/>
          <a:ext cx="937648" cy="93764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hu-HU" sz="600" b="0" i="0" u="none" strike="noStrike" kern="100" baseline="0">
              <a:latin typeface="Calibri" panose="020F0502020204030204" pitchFamily="34" charset="0"/>
            </a:rPr>
            <a:t>Romák/ mély-szegénységben élők esély-egyenlőségével foglalkozó munkacsoport</a:t>
          </a:r>
        </a:p>
        <a:p>
          <a:pPr marL="0" marR="0" lvl="0" indent="0" algn="ctr" defTabSz="266700" rtl="0">
            <a:lnSpc>
              <a:spcPct val="90000"/>
            </a:lnSpc>
            <a:spcBef>
              <a:spcPct val="0"/>
            </a:spcBef>
            <a:spcAft>
              <a:spcPct val="35000"/>
            </a:spcAft>
            <a:buNone/>
          </a:pPr>
          <a:endParaRPr lang="hu-HU" sz="600" b="0" i="0" u="none" strike="noStrike" kern="100" baseline="0">
            <a:latin typeface="Times New Roman" panose="02020603050405020304" pitchFamily="18" charset="0"/>
          </a:endParaRPr>
        </a:p>
      </dsp:txBody>
      <dsp:txXfrm>
        <a:off x="1536660" y="149077"/>
        <a:ext cx="663018" cy="663018"/>
      </dsp:txXfrm>
    </dsp:sp>
    <dsp:sp modelId="{6A725239-B4E9-49B5-BD63-9F3FF1B09797}">
      <dsp:nvSpPr>
        <dsp:cNvPr id="0" name=""/>
        <dsp:cNvSpPr/>
      </dsp:nvSpPr>
      <dsp:spPr>
        <a:xfrm rot="20520000">
          <a:off x="2307132" y="1489722"/>
          <a:ext cx="282615" cy="45171"/>
        </a:xfrm>
        <a:custGeom>
          <a:avLst/>
          <a:gdLst/>
          <a:ahLst/>
          <a:cxnLst/>
          <a:rect l="0" t="0" r="0" b="0"/>
          <a:pathLst>
            <a:path>
              <a:moveTo>
                <a:pt x="0" y="22585"/>
              </a:moveTo>
              <a:lnTo>
                <a:pt x="282615" y="225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177800">
            <a:lnSpc>
              <a:spcPct val="90000"/>
            </a:lnSpc>
            <a:spcBef>
              <a:spcPct val="0"/>
            </a:spcBef>
            <a:spcAft>
              <a:spcPct val="35000"/>
            </a:spcAft>
            <a:buNone/>
          </a:pPr>
          <a:endParaRPr lang="hu-HU" sz="400" kern="1200"/>
        </a:p>
      </dsp:txBody>
      <dsp:txXfrm>
        <a:off x="2441374" y="1505243"/>
        <a:ext cx="14130" cy="14130"/>
      </dsp:txXfrm>
    </dsp:sp>
    <dsp:sp modelId="{C14F2467-3056-4E93-B439-194E205D06F0}">
      <dsp:nvSpPr>
        <dsp:cNvPr id="0" name=""/>
        <dsp:cNvSpPr/>
      </dsp:nvSpPr>
      <dsp:spPr>
        <a:xfrm>
          <a:off x="2559885" y="854943"/>
          <a:ext cx="937648" cy="93764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hu-HU" sz="600" b="0" i="0" u="none" strike="noStrike" kern="100" baseline="0">
              <a:latin typeface="Calibri" panose="020F0502020204030204" pitchFamily="34" charset="0"/>
            </a:rPr>
            <a:t>Idősek esély-egyenlőségével foglalkozó munkacsoport</a:t>
          </a:r>
          <a:endParaRPr lang="hu-HU" sz="600"/>
        </a:p>
      </dsp:txBody>
      <dsp:txXfrm>
        <a:off x="2697200" y="992258"/>
        <a:ext cx="663018" cy="663018"/>
      </dsp:txXfrm>
    </dsp:sp>
    <dsp:sp modelId="{7F8ADDC0-D3AB-4A24-BCF4-205C1F4FD468}">
      <dsp:nvSpPr>
        <dsp:cNvPr id="0" name=""/>
        <dsp:cNvSpPr/>
      </dsp:nvSpPr>
      <dsp:spPr>
        <a:xfrm rot="3240000">
          <a:off x="2085488" y="2171870"/>
          <a:ext cx="282615" cy="45171"/>
        </a:xfrm>
        <a:custGeom>
          <a:avLst/>
          <a:gdLst/>
          <a:ahLst/>
          <a:cxnLst/>
          <a:rect l="0" t="0" r="0" b="0"/>
          <a:pathLst>
            <a:path>
              <a:moveTo>
                <a:pt x="0" y="22585"/>
              </a:moveTo>
              <a:lnTo>
                <a:pt x="282615" y="225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177800">
            <a:lnSpc>
              <a:spcPct val="90000"/>
            </a:lnSpc>
            <a:spcBef>
              <a:spcPct val="0"/>
            </a:spcBef>
            <a:spcAft>
              <a:spcPct val="35000"/>
            </a:spcAft>
            <a:buNone/>
          </a:pPr>
          <a:endParaRPr lang="hu-HU" sz="400" kern="1200"/>
        </a:p>
      </dsp:txBody>
      <dsp:txXfrm>
        <a:off x="2219731" y="2187391"/>
        <a:ext cx="14130" cy="14130"/>
      </dsp:txXfrm>
    </dsp:sp>
    <dsp:sp modelId="{256168CA-4AA3-45D4-B3F9-F3E8C2CAE0EA}">
      <dsp:nvSpPr>
        <dsp:cNvPr id="0" name=""/>
        <dsp:cNvSpPr/>
      </dsp:nvSpPr>
      <dsp:spPr>
        <a:xfrm>
          <a:off x="2116598" y="2219239"/>
          <a:ext cx="937648" cy="93764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hu-HU" sz="600" b="0" i="0" u="none" strike="noStrike" kern="100" baseline="0">
              <a:latin typeface="Calibri" panose="020F0502020204030204" pitchFamily="34" charset="0"/>
            </a:rPr>
            <a:t>Gyerekek esély-egyenlőségével foglalkozó munkacsoport</a:t>
          </a:r>
          <a:endParaRPr lang="hu-HU" sz="600"/>
        </a:p>
      </dsp:txBody>
      <dsp:txXfrm>
        <a:off x="2253913" y="2356554"/>
        <a:ext cx="663018" cy="663018"/>
      </dsp:txXfrm>
    </dsp:sp>
    <dsp:sp modelId="{A72DDBAC-E27E-43E4-9CAE-672734BD7383}">
      <dsp:nvSpPr>
        <dsp:cNvPr id="0" name=""/>
        <dsp:cNvSpPr/>
      </dsp:nvSpPr>
      <dsp:spPr>
        <a:xfrm rot="7560000">
          <a:off x="1368235" y="2171870"/>
          <a:ext cx="282615" cy="45171"/>
        </a:xfrm>
        <a:custGeom>
          <a:avLst/>
          <a:gdLst/>
          <a:ahLst/>
          <a:cxnLst/>
          <a:rect l="0" t="0" r="0" b="0"/>
          <a:pathLst>
            <a:path>
              <a:moveTo>
                <a:pt x="0" y="22585"/>
              </a:moveTo>
              <a:lnTo>
                <a:pt x="282615" y="225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177800">
            <a:lnSpc>
              <a:spcPct val="90000"/>
            </a:lnSpc>
            <a:spcBef>
              <a:spcPct val="0"/>
            </a:spcBef>
            <a:spcAft>
              <a:spcPct val="35000"/>
            </a:spcAft>
            <a:buNone/>
          </a:pPr>
          <a:endParaRPr lang="hu-HU" sz="400" kern="1200"/>
        </a:p>
      </dsp:txBody>
      <dsp:txXfrm rot="10800000">
        <a:off x="1502478" y="2187391"/>
        <a:ext cx="14130" cy="14130"/>
      </dsp:txXfrm>
    </dsp:sp>
    <dsp:sp modelId="{EE18192F-60E4-43F8-B052-7613F6E8FE92}">
      <dsp:nvSpPr>
        <dsp:cNvPr id="0" name=""/>
        <dsp:cNvSpPr/>
      </dsp:nvSpPr>
      <dsp:spPr>
        <a:xfrm>
          <a:off x="682092" y="2219239"/>
          <a:ext cx="937648" cy="93764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hu-HU" sz="600" b="0" i="0" u="none" strike="noStrike" kern="100" baseline="0">
              <a:latin typeface="Calibri" panose="020F0502020204030204" pitchFamily="34" charset="0"/>
            </a:rPr>
            <a:t>Nők esély-egyenlőségével foglalkozó munkacsoport</a:t>
          </a:r>
          <a:endParaRPr lang="hu-HU" sz="600"/>
        </a:p>
      </dsp:txBody>
      <dsp:txXfrm>
        <a:off x="819407" y="2356554"/>
        <a:ext cx="663018" cy="663018"/>
      </dsp:txXfrm>
    </dsp:sp>
    <dsp:sp modelId="{5F2D7F48-B3C2-4BCF-B269-FCA06E390B65}">
      <dsp:nvSpPr>
        <dsp:cNvPr id="0" name=""/>
        <dsp:cNvSpPr/>
      </dsp:nvSpPr>
      <dsp:spPr>
        <a:xfrm rot="11880000">
          <a:off x="1146592" y="1489722"/>
          <a:ext cx="282615" cy="45171"/>
        </a:xfrm>
        <a:custGeom>
          <a:avLst/>
          <a:gdLst/>
          <a:ahLst/>
          <a:cxnLst/>
          <a:rect l="0" t="0" r="0" b="0"/>
          <a:pathLst>
            <a:path>
              <a:moveTo>
                <a:pt x="0" y="22585"/>
              </a:moveTo>
              <a:lnTo>
                <a:pt x="282615" y="225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177800">
            <a:lnSpc>
              <a:spcPct val="90000"/>
            </a:lnSpc>
            <a:spcBef>
              <a:spcPct val="0"/>
            </a:spcBef>
            <a:spcAft>
              <a:spcPct val="35000"/>
            </a:spcAft>
            <a:buNone/>
          </a:pPr>
          <a:endParaRPr lang="hu-HU" sz="400" kern="1200"/>
        </a:p>
      </dsp:txBody>
      <dsp:txXfrm rot="10800000">
        <a:off x="1280834" y="1505243"/>
        <a:ext cx="14130" cy="14130"/>
      </dsp:txXfrm>
    </dsp:sp>
    <dsp:sp modelId="{634FD556-82DD-42EB-A757-31FA894AC14F}">
      <dsp:nvSpPr>
        <dsp:cNvPr id="0" name=""/>
        <dsp:cNvSpPr/>
      </dsp:nvSpPr>
      <dsp:spPr>
        <a:xfrm>
          <a:off x="238806" y="854943"/>
          <a:ext cx="937648" cy="937648"/>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marR="0" lvl="0" indent="0" algn="ctr" defTabSz="266700" rtl="0">
            <a:lnSpc>
              <a:spcPct val="90000"/>
            </a:lnSpc>
            <a:spcBef>
              <a:spcPct val="0"/>
            </a:spcBef>
            <a:spcAft>
              <a:spcPct val="35000"/>
            </a:spcAft>
            <a:buNone/>
          </a:pPr>
          <a:r>
            <a:rPr lang="hu-HU" sz="600" b="0" i="0" u="none" strike="noStrike" kern="100" baseline="0">
              <a:solidFill>
                <a:schemeClr val="bg1"/>
              </a:solidFill>
              <a:latin typeface="Calibri" panose="020F0502020204030204" pitchFamily="34" charset="0"/>
            </a:rPr>
            <a:t>Fogyatékossággal</a:t>
          </a:r>
          <a:r>
            <a:rPr lang="hu-HU" sz="600" b="0" i="0" u="none" strike="noStrike" kern="100" baseline="0">
              <a:latin typeface="Calibri" panose="020F0502020204030204" pitchFamily="34" charset="0"/>
            </a:rPr>
            <a:t> élők esély-egyenlőségével foglalkozó munkacsoport</a:t>
          </a:r>
          <a:endParaRPr lang="hu-HU" sz="600"/>
        </a:p>
      </dsp:txBody>
      <dsp:txXfrm>
        <a:off x="376121" y="992258"/>
        <a:ext cx="663018" cy="663018"/>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C0EB8-A9F3-4E2B-A495-81E658A2C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233</Pages>
  <Words>84328</Words>
  <Characters>581868</Characters>
  <Application>Microsoft Office Word</Application>
  <DocSecurity>0</DocSecurity>
  <Lines>4848</Lines>
  <Paragraphs>1329</Paragraphs>
  <ScaleCrop>false</ScaleCrop>
  <HeadingPairs>
    <vt:vector size="2" baseType="variant">
      <vt:variant>
        <vt:lpstr>Cím</vt:lpstr>
      </vt:variant>
      <vt:variant>
        <vt:i4>1</vt:i4>
      </vt:variant>
    </vt:vector>
  </HeadingPairs>
  <TitlesOfParts>
    <vt:vector size="1" baseType="lpstr">
      <vt:lpstr>Esélyegyenlőségi Sablon</vt:lpstr>
    </vt:vector>
  </TitlesOfParts>
  <Company>PTE</Company>
  <LinksUpToDate>false</LinksUpToDate>
  <CharactersWithSpaces>664867</CharactersWithSpaces>
  <SharedDoc>false</SharedDoc>
  <HLinks>
    <vt:vector size="492" baseType="variant">
      <vt:variant>
        <vt:i4>71</vt:i4>
      </vt:variant>
      <vt:variant>
        <vt:i4>312</vt:i4>
      </vt:variant>
      <vt:variant>
        <vt:i4>0</vt:i4>
      </vt:variant>
      <vt:variant>
        <vt:i4>5</vt:i4>
      </vt:variant>
      <vt:variant>
        <vt:lpwstr>http://www.varoshaza.nyiregyhaza.hu/</vt:lpwstr>
      </vt:variant>
      <vt:variant>
        <vt:lpwstr/>
      </vt:variant>
      <vt:variant>
        <vt:i4>65612</vt:i4>
      </vt:variant>
      <vt:variant>
        <vt:i4>309</vt:i4>
      </vt:variant>
      <vt:variant>
        <vt:i4>0</vt:i4>
      </vt:variant>
      <vt:variant>
        <vt:i4>5</vt:i4>
      </vt:variant>
      <vt:variant>
        <vt:lpwstr>http://njt.hu/cgi_bin/njt_doc.cgi?docid=30369.338441</vt:lpwstr>
      </vt:variant>
      <vt:variant>
        <vt:lpwstr/>
      </vt:variant>
      <vt:variant>
        <vt:i4>5898319</vt:i4>
      </vt:variant>
      <vt:variant>
        <vt:i4>303</vt:i4>
      </vt:variant>
      <vt:variant>
        <vt:i4>0</vt:i4>
      </vt:variant>
      <vt:variant>
        <vt:i4>5</vt:i4>
      </vt:variant>
      <vt:variant>
        <vt:lpwstr>https://njt.hu/jogszabaly/2012-1700-30-22</vt:lpwstr>
      </vt:variant>
      <vt:variant>
        <vt:lpwstr/>
      </vt:variant>
      <vt:variant>
        <vt:i4>4391026</vt:i4>
      </vt:variant>
      <vt:variant>
        <vt:i4>300</vt:i4>
      </vt:variant>
      <vt:variant>
        <vt:i4>0</vt:i4>
      </vt:variant>
      <vt:variant>
        <vt:i4>5</vt:i4>
      </vt:variant>
      <vt:variant>
        <vt:lpwstr>https://www.ksh.hu/stadat_files/mun/hu/mun0005.html</vt:lpwstr>
      </vt:variant>
      <vt:variant>
        <vt:lpwstr/>
      </vt:variant>
      <vt:variant>
        <vt:i4>5832715</vt:i4>
      </vt:variant>
      <vt:variant>
        <vt:i4>297</vt:i4>
      </vt:variant>
      <vt:variant>
        <vt:i4>0</vt:i4>
      </vt:variant>
      <vt:variant>
        <vt:i4>5</vt:i4>
      </vt:variant>
      <vt:variant>
        <vt:lpwstr>https://hu.wikipedia.org/wiki/Ember%C3%B6l%C3%A9s</vt:lpwstr>
      </vt:variant>
      <vt:variant>
        <vt:lpwstr/>
      </vt:variant>
      <vt:variant>
        <vt:i4>7929872</vt:i4>
      </vt:variant>
      <vt:variant>
        <vt:i4>294</vt:i4>
      </vt:variant>
      <vt:variant>
        <vt:i4>0</vt:i4>
      </vt:variant>
      <vt:variant>
        <vt:i4>5</vt:i4>
      </vt:variant>
      <vt:variant>
        <vt:lpwstr>https://hu.wikipedia.org/wiki/Testi_s%C3%A9rt%C3%A9s</vt:lpwstr>
      </vt:variant>
      <vt:variant>
        <vt:lpwstr/>
      </vt:variant>
      <vt:variant>
        <vt:i4>262193</vt:i4>
      </vt:variant>
      <vt:variant>
        <vt:i4>291</vt:i4>
      </vt:variant>
      <vt:variant>
        <vt:i4>0</vt:i4>
      </vt:variant>
      <vt:variant>
        <vt:i4>5</vt:i4>
      </vt:variant>
      <vt:variant>
        <vt:lpwstr>https://hu.wikipedia.org/w/index.php?title=Tettleges_becs%C3%BClets%C3%A9rt%C3%A9s&amp;action=edit&amp;redlink=1</vt:lpwstr>
      </vt:variant>
      <vt:variant>
        <vt:lpwstr/>
      </vt:variant>
      <vt:variant>
        <vt:i4>2949188</vt:i4>
      </vt:variant>
      <vt:variant>
        <vt:i4>288</vt:i4>
      </vt:variant>
      <vt:variant>
        <vt:i4>0</vt:i4>
      </vt:variant>
      <vt:variant>
        <vt:i4>5</vt:i4>
      </vt:variant>
      <vt:variant>
        <vt:lpwstr>https://hu.wikipedia.org/wiki/Csal%C3%A1d_(szociol%C3%B3gia)</vt:lpwstr>
      </vt:variant>
      <vt:variant>
        <vt:lpwstr/>
      </vt:variant>
      <vt:variant>
        <vt:i4>3407983</vt:i4>
      </vt:variant>
      <vt:variant>
        <vt:i4>285</vt:i4>
      </vt:variant>
      <vt:variant>
        <vt:i4>0</vt:i4>
      </vt:variant>
      <vt:variant>
        <vt:i4>5</vt:i4>
      </vt:variant>
      <vt:variant>
        <vt:lpwstr>https://hu.wikipedia.org/wiki/Szex</vt:lpwstr>
      </vt:variant>
      <vt:variant>
        <vt:lpwstr/>
      </vt:variant>
      <vt:variant>
        <vt:i4>4980756</vt:i4>
      </vt:variant>
      <vt:variant>
        <vt:i4>282</vt:i4>
      </vt:variant>
      <vt:variant>
        <vt:i4>0</vt:i4>
      </vt:variant>
      <vt:variant>
        <vt:i4>5</vt:i4>
      </vt:variant>
      <vt:variant>
        <vt:lpwstr>https://hu.wikipedia.org/wiki/Vall%C3%A1s</vt:lpwstr>
      </vt:variant>
      <vt:variant>
        <vt:lpwstr/>
      </vt:variant>
      <vt:variant>
        <vt:i4>4128802</vt:i4>
      </vt:variant>
      <vt:variant>
        <vt:i4>279</vt:i4>
      </vt:variant>
      <vt:variant>
        <vt:i4>0</vt:i4>
      </vt:variant>
      <vt:variant>
        <vt:i4>5</vt:i4>
      </vt:variant>
      <vt:variant>
        <vt:lpwstr>https://hu.wikipedia.org/wiki/Civiliz%C3%A1ci%C3%B3</vt:lpwstr>
      </vt:variant>
      <vt:variant>
        <vt:lpwstr/>
      </vt:variant>
      <vt:variant>
        <vt:i4>2228335</vt:i4>
      </vt:variant>
      <vt:variant>
        <vt:i4>276</vt:i4>
      </vt:variant>
      <vt:variant>
        <vt:i4>0</vt:i4>
      </vt:variant>
      <vt:variant>
        <vt:i4>5</vt:i4>
      </vt:variant>
      <vt:variant>
        <vt:lpwstr>https://hu.wikipedia.org/wiki/Tabu</vt:lpwstr>
      </vt:variant>
      <vt:variant>
        <vt:lpwstr/>
      </vt:variant>
      <vt:variant>
        <vt:i4>6029313</vt:i4>
      </vt:variant>
      <vt:variant>
        <vt:i4>273</vt:i4>
      </vt:variant>
      <vt:variant>
        <vt:i4>0</vt:i4>
      </vt:variant>
      <vt:variant>
        <vt:i4>5</vt:i4>
      </vt:variant>
      <vt:variant>
        <vt:lpwstr>https://hu.wikipedia.org/wiki/T%C3%A1rsadalom</vt:lpwstr>
      </vt:variant>
      <vt:variant>
        <vt:lpwstr/>
      </vt:variant>
      <vt:variant>
        <vt:i4>4653083</vt:i4>
      </vt:variant>
      <vt:variant>
        <vt:i4>270</vt:i4>
      </vt:variant>
      <vt:variant>
        <vt:i4>0</vt:i4>
      </vt:variant>
      <vt:variant>
        <vt:i4>5</vt:i4>
      </vt:variant>
      <vt:variant>
        <vt:lpwstr>https://ksh.hu/s/kiadvanyok/fenntarthato-fejlodes-indikatorai-2022/4-2-sdg-10</vt:lpwstr>
      </vt:variant>
      <vt:variant>
        <vt:lpwstr/>
      </vt:variant>
      <vt:variant>
        <vt:i4>5767176</vt:i4>
      </vt:variant>
      <vt:variant>
        <vt:i4>264</vt:i4>
      </vt:variant>
      <vt:variant>
        <vt:i4>0</vt:i4>
      </vt:variant>
      <vt:variant>
        <vt:i4>5</vt:i4>
      </vt:variant>
      <vt:variant>
        <vt:lpwstr>https://hu.wikipedia.org/wiki/Miskolc</vt:lpwstr>
      </vt:variant>
      <vt:variant>
        <vt:lpwstr/>
      </vt:variant>
      <vt:variant>
        <vt:i4>2883711</vt:i4>
      </vt:variant>
      <vt:variant>
        <vt:i4>261</vt:i4>
      </vt:variant>
      <vt:variant>
        <vt:i4>0</vt:i4>
      </vt:variant>
      <vt:variant>
        <vt:i4>5</vt:i4>
      </vt:variant>
      <vt:variant>
        <vt:lpwstr>https://hu.wikipedia.org/wiki/Debrecen</vt:lpwstr>
      </vt:variant>
      <vt:variant>
        <vt:lpwstr/>
      </vt:variant>
      <vt:variant>
        <vt:i4>2752639</vt:i4>
      </vt:variant>
      <vt:variant>
        <vt:i4>258</vt:i4>
      </vt:variant>
      <vt:variant>
        <vt:i4>0</vt:i4>
      </vt:variant>
      <vt:variant>
        <vt:i4>5</vt:i4>
      </vt:variant>
      <vt:variant>
        <vt:lpwstr>https://hu.wikipedia.org/wiki/InterCity</vt:lpwstr>
      </vt:variant>
      <vt:variant>
        <vt:lpwstr/>
      </vt:variant>
      <vt:variant>
        <vt:i4>5242922</vt:i4>
      </vt:variant>
      <vt:variant>
        <vt:i4>255</vt:i4>
      </vt:variant>
      <vt:variant>
        <vt:i4>0</vt:i4>
      </vt:variant>
      <vt:variant>
        <vt:i4>5</vt:i4>
      </vt:variant>
      <vt:variant>
        <vt:lpwstr>https://hu.wikipedia.org/wiki/Villamos_vontat%C3%A1s</vt:lpwstr>
      </vt:variant>
      <vt:variant>
        <vt:lpwstr/>
      </vt:variant>
      <vt:variant>
        <vt:i4>4653083</vt:i4>
      </vt:variant>
      <vt:variant>
        <vt:i4>252</vt:i4>
      </vt:variant>
      <vt:variant>
        <vt:i4>0</vt:i4>
      </vt:variant>
      <vt:variant>
        <vt:i4>5</vt:i4>
      </vt:variant>
      <vt:variant>
        <vt:lpwstr>https://hu.wikipedia.org/wiki/Z%C3%A1hony</vt:lpwstr>
      </vt:variant>
      <vt:variant>
        <vt:lpwstr/>
      </vt:variant>
      <vt:variant>
        <vt:i4>5177355</vt:i4>
      </vt:variant>
      <vt:variant>
        <vt:i4>249</vt:i4>
      </vt:variant>
      <vt:variant>
        <vt:i4>0</vt:i4>
      </vt:variant>
      <vt:variant>
        <vt:i4>5</vt:i4>
      </vt:variant>
      <vt:variant>
        <vt:lpwstr>https://hu.wikipedia.org/wiki/Szolnok</vt:lpwstr>
      </vt:variant>
      <vt:variant>
        <vt:lpwstr/>
      </vt:variant>
      <vt:variant>
        <vt:i4>5439574</vt:i4>
      </vt:variant>
      <vt:variant>
        <vt:i4>246</vt:i4>
      </vt:variant>
      <vt:variant>
        <vt:i4>0</vt:i4>
      </vt:variant>
      <vt:variant>
        <vt:i4>5</vt:i4>
      </vt:variant>
      <vt:variant>
        <vt:lpwstr>https://hu.wikipedia.org/wiki/Szolnok%E2%80%93Debrecen%E2%80%93Ny%C3%ADregyh%C3%A1za%E2%80%93Z%C3%A1hony-vas%C3%BAtvonal</vt:lpwstr>
      </vt:variant>
      <vt:variant>
        <vt:lpwstr/>
      </vt:variant>
      <vt:variant>
        <vt:i4>29</vt:i4>
      </vt:variant>
      <vt:variant>
        <vt:i4>243</vt:i4>
      </vt:variant>
      <vt:variant>
        <vt:i4>0</vt:i4>
      </vt:variant>
      <vt:variant>
        <vt:i4>5</vt:i4>
      </vt:variant>
      <vt:variant>
        <vt:lpwstr>https://hu.wikipedia.org/wiki/41-es_f%C5%91%C3%BAt_(Magyarorsz%C3%A1g)</vt:lpwstr>
      </vt:variant>
      <vt:variant>
        <vt:lpwstr/>
      </vt:variant>
      <vt:variant>
        <vt:i4>851994</vt:i4>
      </vt:variant>
      <vt:variant>
        <vt:i4>240</vt:i4>
      </vt:variant>
      <vt:variant>
        <vt:i4>0</vt:i4>
      </vt:variant>
      <vt:variant>
        <vt:i4>5</vt:i4>
      </vt:variant>
      <vt:variant>
        <vt:lpwstr>https://hu.wikipedia.org/wiki/38-as_f%C5%91%C3%BAt_(Magyarorsz%C3%A1g)</vt:lpwstr>
      </vt:variant>
      <vt:variant>
        <vt:lpwstr/>
      </vt:variant>
      <vt:variant>
        <vt:i4>851994</vt:i4>
      </vt:variant>
      <vt:variant>
        <vt:i4>237</vt:i4>
      </vt:variant>
      <vt:variant>
        <vt:i4>0</vt:i4>
      </vt:variant>
      <vt:variant>
        <vt:i4>5</vt:i4>
      </vt:variant>
      <vt:variant>
        <vt:lpwstr>https://hu.wikipedia.org/wiki/36-os_f%C5%91%C3%BAt_(Magyarorsz%C3%A1g)</vt:lpwstr>
      </vt:variant>
      <vt:variant>
        <vt:lpwstr/>
      </vt:variant>
      <vt:variant>
        <vt:i4>6684771</vt:i4>
      </vt:variant>
      <vt:variant>
        <vt:i4>234</vt:i4>
      </vt:variant>
      <vt:variant>
        <vt:i4>0</vt:i4>
      </vt:variant>
      <vt:variant>
        <vt:i4>5</vt:i4>
      </vt:variant>
      <vt:variant>
        <vt:lpwstr>https://hu.wikipedia.org/wiki/4-es_f%C5%91%C3%BAt_(Magyarorsz%C3%A1g)</vt:lpwstr>
      </vt:variant>
      <vt:variant>
        <vt:lpwstr/>
      </vt:variant>
      <vt:variant>
        <vt:i4>8126573</vt:i4>
      </vt:variant>
      <vt:variant>
        <vt:i4>231</vt:i4>
      </vt:variant>
      <vt:variant>
        <vt:i4>0</vt:i4>
      </vt:variant>
      <vt:variant>
        <vt:i4>5</vt:i4>
      </vt:variant>
      <vt:variant>
        <vt:lpwstr>https://hu.wikipedia.org/wiki/M3-as_aut%C3%B3p%C3%A1lya_(Magyarorsz%C3%A1g)</vt:lpwstr>
      </vt:variant>
      <vt:variant>
        <vt:lpwstr/>
      </vt:variant>
      <vt:variant>
        <vt:i4>3342460</vt:i4>
      </vt:variant>
      <vt:variant>
        <vt:i4>228</vt:i4>
      </vt:variant>
      <vt:variant>
        <vt:i4>0</vt:i4>
      </vt:variant>
      <vt:variant>
        <vt:i4>5</vt:i4>
      </vt:variant>
      <vt:variant>
        <vt:lpwstr>https://hu.wikipedia.org/wiki/Budapest</vt:lpwstr>
      </vt:variant>
      <vt:variant>
        <vt:lpwstr/>
      </vt:variant>
      <vt:variant>
        <vt:i4>3997757</vt:i4>
      </vt:variant>
      <vt:variant>
        <vt:i4>225</vt:i4>
      </vt:variant>
      <vt:variant>
        <vt:i4>0</vt:i4>
      </vt:variant>
      <vt:variant>
        <vt:i4>5</vt:i4>
      </vt:variant>
      <vt:variant>
        <vt:lpwstr>http://kozfoglalkoztatas.bm.hu/--NYOMTATVA</vt:lpwstr>
      </vt:variant>
      <vt:variant>
        <vt:lpwstr/>
      </vt:variant>
      <vt:variant>
        <vt:i4>5439567</vt:i4>
      </vt:variant>
      <vt:variant>
        <vt:i4>219</vt:i4>
      </vt:variant>
      <vt:variant>
        <vt:i4>0</vt:i4>
      </vt:variant>
      <vt:variant>
        <vt:i4>5</vt:i4>
      </vt:variant>
      <vt:variant>
        <vt:lpwstr>https://nepszamlalas2022.ksh.hu/</vt:lpwstr>
      </vt:variant>
      <vt:variant>
        <vt:lpwstr/>
      </vt:variant>
      <vt:variant>
        <vt:i4>3932207</vt:i4>
      </vt:variant>
      <vt:variant>
        <vt:i4>216</vt:i4>
      </vt:variant>
      <vt:variant>
        <vt:i4>0</vt:i4>
      </vt:variant>
      <vt:variant>
        <vt:i4>5</vt:i4>
      </vt:variant>
      <vt:variant>
        <vt:lpwstr>https://hu.wikipedia.org/w/index.php?title=K%C3%B3stoljuk_meg_Magyarorsz%C3%A1got&amp;action=edit&amp;redlink=1</vt:lpwstr>
      </vt:variant>
      <vt:variant>
        <vt:lpwstr/>
      </vt:variant>
      <vt:variant>
        <vt:i4>5242987</vt:i4>
      </vt:variant>
      <vt:variant>
        <vt:i4>213</vt:i4>
      </vt:variant>
      <vt:variant>
        <vt:i4>0</vt:i4>
      </vt:variant>
      <vt:variant>
        <vt:i4>5</vt:i4>
      </vt:variant>
      <vt:variant>
        <vt:lpwstr>https://hu.wikipedia.org/w/index.php?title=Vidor_Fesztiv%C3%A1l&amp;action=edit&amp;redlink=1</vt:lpwstr>
      </vt:variant>
      <vt:variant>
        <vt:lpwstr/>
      </vt:variant>
      <vt:variant>
        <vt:i4>4128837</vt:i4>
      </vt:variant>
      <vt:variant>
        <vt:i4>210</vt:i4>
      </vt:variant>
      <vt:variant>
        <vt:i4>0</vt:i4>
      </vt:variant>
      <vt:variant>
        <vt:i4>5</vt:i4>
      </vt:variant>
      <vt:variant>
        <vt:lpwstr>https://hu.wikipedia.org/w/index.php?title=Cantemus_Fesztiv%C3%A1l&amp;action=edit&amp;redlink=1</vt:lpwstr>
      </vt:variant>
      <vt:variant>
        <vt:lpwstr/>
      </vt:variant>
      <vt:variant>
        <vt:i4>2818159</vt:i4>
      </vt:variant>
      <vt:variant>
        <vt:i4>207</vt:i4>
      </vt:variant>
      <vt:variant>
        <vt:i4>0</vt:i4>
      </vt:variant>
      <vt:variant>
        <vt:i4>5</vt:i4>
      </vt:variant>
      <vt:variant>
        <vt:lpwstr>https://hu.wikipedia.org/wiki/G%C3%B6r%C3%B6gkatolikus</vt:lpwstr>
      </vt:variant>
      <vt:variant>
        <vt:lpwstr/>
      </vt:variant>
      <vt:variant>
        <vt:i4>5439516</vt:i4>
      </vt:variant>
      <vt:variant>
        <vt:i4>204</vt:i4>
      </vt:variant>
      <vt:variant>
        <vt:i4>0</vt:i4>
      </vt:variant>
      <vt:variant>
        <vt:i4>5</vt:i4>
      </vt:variant>
      <vt:variant>
        <vt:lpwstr>https://hu.wikipedia.org/wiki/Reform%C3%A1tus</vt:lpwstr>
      </vt:variant>
      <vt:variant>
        <vt:lpwstr/>
      </vt:variant>
      <vt:variant>
        <vt:i4>2949241</vt:i4>
      </vt:variant>
      <vt:variant>
        <vt:i4>201</vt:i4>
      </vt:variant>
      <vt:variant>
        <vt:i4>0</vt:i4>
      </vt:variant>
      <vt:variant>
        <vt:i4>5</vt:i4>
      </vt:variant>
      <vt:variant>
        <vt:lpwstr>https://hu.wikipedia.org/wiki/Evang%C3%A9likus</vt:lpwstr>
      </vt:variant>
      <vt:variant>
        <vt:lpwstr/>
      </vt:variant>
      <vt:variant>
        <vt:i4>2949202</vt:i4>
      </vt:variant>
      <vt:variant>
        <vt:i4>198</vt:i4>
      </vt:variant>
      <vt:variant>
        <vt:i4>0</vt:i4>
      </vt:variant>
      <vt:variant>
        <vt:i4>5</vt:i4>
      </vt:variant>
      <vt:variant>
        <vt:lpwstr>https://hu.wikipedia.org/wiki/R%C3%B3mai_katolikus</vt:lpwstr>
      </vt:variant>
      <vt:variant>
        <vt:lpwstr/>
      </vt:variant>
      <vt:variant>
        <vt:i4>2162729</vt:i4>
      </vt:variant>
      <vt:variant>
        <vt:i4>195</vt:i4>
      </vt:variant>
      <vt:variant>
        <vt:i4>0</vt:i4>
      </vt:variant>
      <vt:variant>
        <vt:i4>5</vt:i4>
      </vt:variant>
      <vt:variant>
        <vt:lpwstr>https://hu.wikipedia.org/wiki/J%C3%B3sa_Andr%C3%A1s_M%C3%BAzeum</vt:lpwstr>
      </vt:variant>
      <vt:variant>
        <vt:lpwstr/>
      </vt:variant>
      <vt:variant>
        <vt:i4>5505044</vt:i4>
      </vt:variant>
      <vt:variant>
        <vt:i4>192</vt:i4>
      </vt:variant>
      <vt:variant>
        <vt:i4>0</vt:i4>
      </vt:variant>
      <vt:variant>
        <vt:i4>5</vt:i4>
      </vt:variant>
      <vt:variant>
        <vt:lpwstr>http://nyiregyhaza.varosom.hu/portal/latnivalo/2776/Sosto</vt:lpwstr>
      </vt:variant>
      <vt:variant>
        <vt:lpwstr/>
      </vt:variant>
      <vt:variant>
        <vt:i4>5701692</vt:i4>
      </vt:variant>
      <vt:variant>
        <vt:i4>189</vt:i4>
      </vt:variant>
      <vt:variant>
        <vt:i4>0</vt:i4>
      </vt:variant>
      <vt:variant>
        <vt:i4>5</vt:i4>
      </vt:variant>
      <vt:variant>
        <vt:lpwstr>https://hu.wikipedia.org/wiki/Szabolcs-Szatm%C3%A1r-Bereg_megye</vt:lpwstr>
      </vt:variant>
      <vt:variant>
        <vt:lpwstr/>
      </vt:variant>
      <vt:variant>
        <vt:i4>851994</vt:i4>
      </vt:variant>
      <vt:variant>
        <vt:i4>186</vt:i4>
      </vt:variant>
      <vt:variant>
        <vt:i4>0</vt:i4>
      </vt:variant>
      <vt:variant>
        <vt:i4>5</vt:i4>
      </vt:variant>
      <vt:variant>
        <vt:lpwstr>https://hu.wikipedia.org/wiki/38-as_f%C5%91%C3%BAt_(Magyarorsz%C3%A1g)</vt:lpwstr>
      </vt:variant>
      <vt:variant>
        <vt:lpwstr/>
      </vt:variant>
      <vt:variant>
        <vt:i4>851994</vt:i4>
      </vt:variant>
      <vt:variant>
        <vt:i4>183</vt:i4>
      </vt:variant>
      <vt:variant>
        <vt:i4>0</vt:i4>
      </vt:variant>
      <vt:variant>
        <vt:i4>5</vt:i4>
      </vt:variant>
      <vt:variant>
        <vt:lpwstr>https://hu.wikipedia.org/wiki/36-os_f%C5%91%C3%BAt_(Magyarorsz%C3%A1g)</vt:lpwstr>
      </vt:variant>
      <vt:variant>
        <vt:lpwstr/>
      </vt:variant>
      <vt:variant>
        <vt:i4>29</vt:i4>
      </vt:variant>
      <vt:variant>
        <vt:i4>180</vt:i4>
      </vt:variant>
      <vt:variant>
        <vt:i4>0</vt:i4>
      </vt:variant>
      <vt:variant>
        <vt:i4>5</vt:i4>
      </vt:variant>
      <vt:variant>
        <vt:lpwstr>https://hu.wikipedia.org/wiki/41-es_f%C5%91%C3%BAt_(Magyarorsz%C3%A1g)</vt:lpwstr>
      </vt:variant>
      <vt:variant>
        <vt:lpwstr/>
      </vt:variant>
      <vt:variant>
        <vt:i4>6684771</vt:i4>
      </vt:variant>
      <vt:variant>
        <vt:i4>177</vt:i4>
      </vt:variant>
      <vt:variant>
        <vt:i4>0</vt:i4>
      </vt:variant>
      <vt:variant>
        <vt:i4>5</vt:i4>
      </vt:variant>
      <vt:variant>
        <vt:lpwstr>https://hu.wikipedia.org/wiki/4-es_f%C5%91%C3%BAt_(Magyarorsz%C3%A1g)</vt:lpwstr>
      </vt:variant>
      <vt:variant>
        <vt:lpwstr/>
      </vt:variant>
      <vt:variant>
        <vt:i4>2818149</vt:i4>
      </vt:variant>
      <vt:variant>
        <vt:i4>174</vt:i4>
      </vt:variant>
      <vt:variant>
        <vt:i4>0</vt:i4>
      </vt:variant>
      <vt:variant>
        <vt:i4>5</vt:i4>
      </vt:variant>
      <vt:variant>
        <vt:lpwstr>https://www.google.com/</vt:lpwstr>
      </vt:variant>
      <vt:variant>
        <vt:lpwstr/>
      </vt:variant>
      <vt:variant>
        <vt:i4>1310776</vt:i4>
      </vt:variant>
      <vt:variant>
        <vt:i4>164</vt:i4>
      </vt:variant>
      <vt:variant>
        <vt:i4>0</vt:i4>
      </vt:variant>
      <vt:variant>
        <vt:i4>5</vt:i4>
      </vt:variant>
      <vt:variant>
        <vt:lpwstr/>
      </vt:variant>
      <vt:variant>
        <vt:lpwstr>_Toc175646844</vt:lpwstr>
      </vt:variant>
      <vt:variant>
        <vt:i4>1310776</vt:i4>
      </vt:variant>
      <vt:variant>
        <vt:i4>158</vt:i4>
      </vt:variant>
      <vt:variant>
        <vt:i4>0</vt:i4>
      </vt:variant>
      <vt:variant>
        <vt:i4>5</vt:i4>
      </vt:variant>
      <vt:variant>
        <vt:lpwstr/>
      </vt:variant>
      <vt:variant>
        <vt:lpwstr>_Toc175646843</vt:lpwstr>
      </vt:variant>
      <vt:variant>
        <vt:i4>1310776</vt:i4>
      </vt:variant>
      <vt:variant>
        <vt:i4>152</vt:i4>
      </vt:variant>
      <vt:variant>
        <vt:i4>0</vt:i4>
      </vt:variant>
      <vt:variant>
        <vt:i4>5</vt:i4>
      </vt:variant>
      <vt:variant>
        <vt:lpwstr/>
      </vt:variant>
      <vt:variant>
        <vt:lpwstr>_Toc175646842</vt:lpwstr>
      </vt:variant>
      <vt:variant>
        <vt:i4>1310776</vt:i4>
      </vt:variant>
      <vt:variant>
        <vt:i4>146</vt:i4>
      </vt:variant>
      <vt:variant>
        <vt:i4>0</vt:i4>
      </vt:variant>
      <vt:variant>
        <vt:i4>5</vt:i4>
      </vt:variant>
      <vt:variant>
        <vt:lpwstr/>
      </vt:variant>
      <vt:variant>
        <vt:lpwstr>_Toc175646841</vt:lpwstr>
      </vt:variant>
      <vt:variant>
        <vt:i4>1310776</vt:i4>
      </vt:variant>
      <vt:variant>
        <vt:i4>140</vt:i4>
      </vt:variant>
      <vt:variant>
        <vt:i4>0</vt:i4>
      </vt:variant>
      <vt:variant>
        <vt:i4>5</vt:i4>
      </vt:variant>
      <vt:variant>
        <vt:lpwstr/>
      </vt:variant>
      <vt:variant>
        <vt:lpwstr>_Toc175646840</vt:lpwstr>
      </vt:variant>
      <vt:variant>
        <vt:i4>1245240</vt:i4>
      </vt:variant>
      <vt:variant>
        <vt:i4>134</vt:i4>
      </vt:variant>
      <vt:variant>
        <vt:i4>0</vt:i4>
      </vt:variant>
      <vt:variant>
        <vt:i4>5</vt:i4>
      </vt:variant>
      <vt:variant>
        <vt:lpwstr/>
      </vt:variant>
      <vt:variant>
        <vt:lpwstr>_Toc175646839</vt:lpwstr>
      </vt:variant>
      <vt:variant>
        <vt:i4>1245240</vt:i4>
      </vt:variant>
      <vt:variant>
        <vt:i4>128</vt:i4>
      </vt:variant>
      <vt:variant>
        <vt:i4>0</vt:i4>
      </vt:variant>
      <vt:variant>
        <vt:i4>5</vt:i4>
      </vt:variant>
      <vt:variant>
        <vt:lpwstr/>
      </vt:variant>
      <vt:variant>
        <vt:lpwstr>_Toc175646838</vt:lpwstr>
      </vt:variant>
      <vt:variant>
        <vt:i4>1245240</vt:i4>
      </vt:variant>
      <vt:variant>
        <vt:i4>122</vt:i4>
      </vt:variant>
      <vt:variant>
        <vt:i4>0</vt:i4>
      </vt:variant>
      <vt:variant>
        <vt:i4>5</vt:i4>
      </vt:variant>
      <vt:variant>
        <vt:lpwstr/>
      </vt:variant>
      <vt:variant>
        <vt:lpwstr>_Toc175646837</vt:lpwstr>
      </vt:variant>
      <vt:variant>
        <vt:i4>1245240</vt:i4>
      </vt:variant>
      <vt:variant>
        <vt:i4>116</vt:i4>
      </vt:variant>
      <vt:variant>
        <vt:i4>0</vt:i4>
      </vt:variant>
      <vt:variant>
        <vt:i4>5</vt:i4>
      </vt:variant>
      <vt:variant>
        <vt:lpwstr/>
      </vt:variant>
      <vt:variant>
        <vt:lpwstr>_Toc175646836</vt:lpwstr>
      </vt:variant>
      <vt:variant>
        <vt:i4>1245240</vt:i4>
      </vt:variant>
      <vt:variant>
        <vt:i4>110</vt:i4>
      </vt:variant>
      <vt:variant>
        <vt:i4>0</vt:i4>
      </vt:variant>
      <vt:variant>
        <vt:i4>5</vt:i4>
      </vt:variant>
      <vt:variant>
        <vt:lpwstr/>
      </vt:variant>
      <vt:variant>
        <vt:lpwstr>_Toc175646835</vt:lpwstr>
      </vt:variant>
      <vt:variant>
        <vt:i4>1245240</vt:i4>
      </vt:variant>
      <vt:variant>
        <vt:i4>104</vt:i4>
      </vt:variant>
      <vt:variant>
        <vt:i4>0</vt:i4>
      </vt:variant>
      <vt:variant>
        <vt:i4>5</vt:i4>
      </vt:variant>
      <vt:variant>
        <vt:lpwstr/>
      </vt:variant>
      <vt:variant>
        <vt:lpwstr>_Toc175646834</vt:lpwstr>
      </vt:variant>
      <vt:variant>
        <vt:i4>1245240</vt:i4>
      </vt:variant>
      <vt:variant>
        <vt:i4>98</vt:i4>
      </vt:variant>
      <vt:variant>
        <vt:i4>0</vt:i4>
      </vt:variant>
      <vt:variant>
        <vt:i4>5</vt:i4>
      </vt:variant>
      <vt:variant>
        <vt:lpwstr/>
      </vt:variant>
      <vt:variant>
        <vt:lpwstr>_Toc175646833</vt:lpwstr>
      </vt:variant>
      <vt:variant>
        <vt:i4>1245240</vt:i4>
      </vt:variant>
      <vt:variant>
        <vt:i4>92</vt:i4>
      </vt:variant>
      <vt:variant>
        <vt:i4>0</vt:i4>
      </vt:variant>
      <vt:variant>
        <vt:i4>5</vt:i4>
      </vt:variant>
      <vt:variant>
        <vt:lpwstr/>
      </vt:variant>
      <vt:variant>
        <vt:lpwstr>_Toc175646832</vt:lpwstr>
      </vt:variant>
      <vt:variant>
        <vt:i4>1245240</vt:i4>
      </vt:variant>
      <vt:variant>
        <vt:i4>86</vt:i4>
      </vt:variant>
      <vt:variant>
        <vt:i4>0</vt:i4>
      </vt:variant>
      <vt:variant>
        <vt:i4>5</vt:i4>
      </vt:variant>
      <vt:variant>
        <vt:lpwstr/>
      </vt:variant>
      <vt:variant>
        <vt:lpwstr>_Toc175646831</vt:lpwstr>
      </vt:variant>
      <vt:variant>
        <vt:i4>1245240</vt:i4>
      </vt:variant>
      <vt:variant>
        <vt:i4>80</vt:i4>
      </vt:variant>
      <vt:variant>
        <vt:i4>0</vt:i4>
      </vt:variant>
      <vt:variant>
        <vt:i4>5</vt:i4>
      </vt:variant>
      <vt:variant>
        <vt:lpwstr/>
      </vt:variant>
      <vt:variant>
        <vt:lpwstr>_Toc175646830</vt:lpwstr>
      </vt:variant>
      <vt:variant>
        <vt:i4>1179704</vt:i4>
      </vt:variant>
      <vt:variant>
        <vt:i4>74</vt:i4>
      </vt:variant>
      <vt:variant>
        <vt:i4>0</vt:i4>
      </vt:variant>
      <vt:variant>
        <vt:i4>5</vt:i4>
      </vt:variant>
      <vt:variant>
        <vt:lpwstr/>
      </vt:variant>
      <vt:variant>
        <vt:lpwstr>_Toc175646829</vt:lpwstr>
      </vt:variant>
      <vt:variant>
        <vt:i4>1179704</vt:i4>
      </vt:variant>
      <vt:variant>
        <vt:i4>68</vt:i4>
      </vt:variant>
      <vt:variant>
        <vt:i4>0</vt:i4>
      </vt:variant>
      <vt:variant>
        <vt:i4>5</vt:i4>
      </vt:variant>
      <vt:variant>
        <vt:lpwstr/>
      </vt:variant>
      <vt:variant>
        <vt:lpwstr>_Toc175646828</vt:lpwstr>
      </vt:variant>
      <vt:variant>
        <vt:i4>1179704</vt:i4>
      </vt:variant>
      <vt:variant>
        <vt:i4>62</vt:i4>
      </vt:variant>
      <vt:variant>
        <vt:i4>0</vt:i4>
      </vt:variant>
      <vt:variant>
        <vt:i4>5</vt:i4>
      </vt:variant>
      <vt:variant>
        <vt:lpwstr/>
      </vt:variant>
      <vt:variant>
        <vt:lpwstr>_Toc175646827</vt:lpwstr>
      </vt:variant>
      <vt:variant>
        <vt:i4>1179704</vt:i4>
      </vt:variant>
      <vt:variant>
        <vt:i4>56</vt:i4>
      </vt:variant>
      <vt:variant>
        <vt:i4>0</vt:i4>
      </vt:variant>
      <vt:variant>
        <vt:i4>5</vt:i4>
      </vt:variant>
      <vt:variant>
        <vt:lpwstr/>
      </vt:variant>
      <vt:variant>
        <vt:lpwstr>_Toc175646826</vt:lpwstr>
      </vt:variant>
      <vt:variant>
        <vt:i4>1179704</vt:i4>
      </vt:variant>
      <vt:variant>
        <vt:i4>50</vt:i4>
      </vt:variant>
      <vt:variant>
        <vt:i4>0</vt:i4>
      </vt:variant>
      <vt:variant>
        <vt:i4>5</vt:i4>
      </vt:variant>
      <vt:variant>
        <vt:lpwstr/>
      </vt:variant>
      <vt:variant>
        <vt:lpwstr>_Toc175646825</vt:lpwstr>
      </vt:variant>
      <vt:variant>
        <vt:i4>1179704</vt:i4>
      </vt:variant>
      <vt:variant>
        <vt:i4>44</vt:i4>
      </vt:variant>
      <vt:variant>
        <vt:i4>0</vt:i4>
      </vt:variant>
      <vt:variant>
        <vt:i4>5</vt:i4>
      </vt:variant>
      <vt:variant>
        <vt:lpwstr/>
      </vt:variant>
      <vt:variant>
        <vt:lpwstr>_Toc175646824</vt:lpwstr>
      </vt:variant>
      <vt:variant>
        <vt:i4>1179704</vt:i4>
      </vt:variant>
      <vt:variant>
        <vt:i4>38</vt:i4>
      </vt:variant>
      <vt:variant>
        <vt:i4>0</vt:i4>
      </vt:variant>
      <vt:variant>
        <vt:i4>5</vt:i4>
      </vt:variant>
      <vt:variant>
        <vt:lpwstr/>
      </vt:variant>
      <vt:variant>
        <vt:lpwstr>_Toc175646823</vt:lpwstr>
      </vt:variant>
      <vt:variant>
        <vt:i4>1179704</vt:i4>
      </vt:variant>
      <vt:variant>
        <vt:i4>32</vt:i4>
      </vt:variant>
      <vt:variant>
        <vt:i4>0</vt:i4>
      </vt:variant>
      <vt:variant>
        <vt:i4>5</vt:i4>
      </vt:variant>
      <vt:variant>
        <vt:lpwstr/>
      </vt:variant>
      <vt:variant>
        <vt:lpwstr>_Toc175646822</vt:lpwstr>
      </vt:variant>
      <vt:variant>
        <vt:i4>1179704</vt:i4>
      </vt:variant>
      <vt:variant>
        <vt:i4>26</vt:i4>
      </vt:variant>
      <vt:variant>
        <vt:i4>0</vt:i4>
      </vt:variant>
      <vt:variant>
        <vt:i4>5</vt:i4>
      </vt:variant>
      <vt:variant>
        <vt:lpwstr/>
      </vt:variant>
      <vt:variant>
        <vt:lpwstr>_Toc175646821</vt:lpwstr>
      </vt:variant>
      <vt:variant>
        <vt:i4>1179704</vt:i4>
      </vt:variant>
      <vt:variant>
        <vt:i4>20</vt:i4>
      </vt:variant>
      <vt:variant>
        <vt:i4>0</vt:i4>
      </vt:variant>
      <vt:variant>
        <vt:i4>5</vt:i4>
      </vt:variant>
      <vt:variant>
        <vt:lpwstr/>
      </vt:variant>
      <vt:variant>
        <vt:lpwstr>_Toc175646820</vt:lpwstr>
      </vt:variant>
      <vt:variant>
        <vt:i4>1114168</vt:i4>
      </vt:variant>
      <vt:variant>
        <vt:i4>14</vt:i4>
      </vt:variant>
      <vt:variant>
        <vt:i4>0</vt:i4>
      </vt:variant>
      <vt:variant>
        <vt:i4>5</vt:i4>
      </vt:variant>
      <vt:variant>
        <vt:lpwstr/>
      </vt:variant>
      <vt:variant>
        <vt:lpwstr>_Toc175646819</vt:lpwstr>
      </vt:variant>
      <vt:variant>
        <vt:i4>1114168</vt:i4>
      </vt:variant>
      <vt:variant>
        <vt:i4>8</vt:i4>
      </vt:variant>
      <vt:variant>
        <vt:i4>0</vt:i4>
      </vt:variant>
      <vt:variant>
        <vt:i4>5</vt:i4>
      </vt:variant>
      <vt:variant>
        <vt:lpwstr/>
      </vt:variant>
      <vt:variant>
        <vt:lpwstr>_Toc175646818</vt:lpwstr>
      </vt:variant>
      <vt:variant>
        <vt:i4>1114168</vt:i4>
      </vt:variant>
      <vt:variant>
        <vt:i4>2</vt:i4>
      </vt:variant>
      <vt:variant>
        <vt:i4>0</vt:i4>
      </vt:variant>
      <vt:variant>
        <vt:i4>5</vt:i4>
      </vt:variant>
      <vt:variant>
        <vt:lpwstr/>
      </vt:variant>
      <vt:variant>
        <vt:lpwstr>_Toc175646817</vt:lpwstr>
      </vt:variant>
      <vt:variant>
        <vt:i4>4784184</vt:i4>
      </vt:variant>
      <vt:variant>
        <vt:i4>27</vt:i4>
      </vt:variant>
      <vt:variant>
        <vt:i4>0</vt:i4>
      </vt:variant>
      <vt:variant>
        <vt:i4>5</vt:i4>
      </vt:variant>
      <vt:variant>
        <vt:lpwstr>https://ertekvagy.hu/hu/-/rehabilitacioshozzajarulas_2022</vt:lpwstr>
      </vt:variant>
      <vt:variant>
        <vt:lpwstr/>
      </vt:variant>
      <vt:variant>
        <vt:i4>4718670</vt:i4>
      </vt:variant>
      <vt:variant>
        <vt:i4>24</vt:i4>
      </vt:variant>
      <vt:variant>
        <vt:i4>0</vt:i4>
      </vt:variant>
      <vt:variant>
        <vt:i4>5</vt:i4>
      </vt:variant>
      <vt:variant>
        <vt:lpwstr>https://nepszamlalas2022.ksh.hu/eredmenyek/vegleges-adatok/kiadvany/</vt:lpwstr>
      </vt:variant>
      <vt:variant>
        <vt:lpwstr/>
      </vt:variant>
      <vt:variant>
        <vt:i4>6160436</vt:i4>
      </vt:variant>
      <vt:variant>
        <vt:i4>21</vt:i4>
      </vt:variant>
      <vt:variant>
        <vt:i4>0</vt:i4>
      </vt:variant>
      <vt:variant>
        <vt:i4>5</vt:i4>
      </vt:variant>
      <vt:variant>
        <vt:lpwstr>http://epa.oszk.hu/03300/03347/00024/pdf/EPA03347_szabolcsi_szemle_2009_4_590-606.pdf</vt:lpwstr>
      </vt:variant>
      <vt:variant>
        <vt:lpwstr/>
      </vt:variant>
      <vt:variant>
        <vt:i4>6160436</vt:i4>
      </vt:variant>
      <vt:variant>
        <vt:i4>18</vt:i4>
      </vt:variant>
      <vt:variant>
        <vt:i4>0</vt:i4>
      </vt:variant>
      <vt:variant>
        <vt:i4>5</vt:i4>
      </vt:variant>
      <vt:variant>
        <vt:lpwstr>http://epa.oszk.hu/03300/03347/00024/pdf/EPA03347_szabolcsi_szemle_2009_4_590-606.pdf</vt:lpwstr>
      </vt:variant>
      <vt:variant>
        <vt:lpwstr/>
      </vt:variant>
      <vt:variant>
        <vt:i4>5308431</vt:i4>
      </vt:variant>
      <vt:variant>
        <vt:i4>15</vt:i4>
      </vt:variant>
      <vt:variant>
        <vt:i4>0</vt:i4>
      </vt:variant>
      <vt:variant>
        <vt:i4>5</vt:i4>
      </vt:variant>
      <vt:variant>
        <vt:lpwstr>https://www.nyiregyhaza.hu/post/emlektabla-avatas-negy-roma-kivalosag-tiszteletere-allitottak-emlektablat-2022-03-09</vt:lpwstr>
      </vt:variant>
      <vt:variant>
        <vt:lpwstr/>
      </vt:variant>
      <vt:variant>
        <vt:i4>393246</vt:i4>
      </vt:variant>
      <vt:variant>
        <vt:i4>12</vt:i4>
      </vt:variant>
      <vt:variant>
        <vt:i4>0</vt:i4>
      </vt:variant>
      <vt:variant>
        <vt:i4>5</vt:i4>
      </vt:variant>
      <vt:variant>
        <vt:lpwstr>https://www.nyiregyhaza.hu/post/emlekmuvet-avattak-az-eszaki-temetoben-a-roma-sorozatgyilkossag-aldozataira-emlekeztek-2021-12-01</vt:lpwstr>
      </vt:variant>
      <vt:variant>
        <vt:lpwstr/>
      </vt:variant>
      <vt:variant>
        <vt:i4>4128817</vt:i4>
      </vt:variant>
      <vt:variant>
        <vt:i4>9</vt:i4>
      </vt:variant>
      <vt:variant>
        <vt:i4>0</vt:i4>
      </vt:variant>
      <vt:variant>
        <vt:i4>5</vt:i4>
      </vt:variant>
      <vt:variant>
        <vt:lpwstr>https://real.mtak.hu/182562/1/munkapiac2022.pdf</vt:lpwstr>
      </vt:variant>
      <vt:variant>
        <vt:lpwstr/>
      </vt:variant>
      <vt:variant>
        <vt:i4>1835030</vt:i4>
      </vt:variant>
      <vt:variant>
        <vt:i4>6</vt:i4>
      </vt:variant>
      <vt:variant>
        <vt:i4>0</vt:i4>
      </vt:variant>
      <vt:variant>
        <vt:i4>5</vt:i4>
      </vt:variant>
      <vt:variant>
        <vt:lpwstr>https://doi.org/10.19055/ams.2022.05/31/3</vt:lpwstr>
      </vt:variant>
      <vt:variant>
        <vt:lpwstr/>
      </vt:variant>
      <vt:variant>
        <vt:i4>1835030</vt:i4>
      </vt:variant>
      <vt:variant>
        <vt:i4>3</vt:i4>
      </vt:variant>
      <vt:variant>
        <vt:i4>0</vt:i4>
      </vt:variant>
      <vt:variant>
        <vt:i4>5</vt:i4>
      </vt:variant>
      <vt:variant>
        <vt:lpwstr>https://doi.org/10.19055/ams.2022.05/31/3</vt:lpwstr>
      </vt:variant>
      <vt:variant>
        <vt:lpwstr/>
      </vt:variant>
      <vt:variant>
        <vt:i4>3997795</vt:i4>
      </vt:variant>
      <vt:variant>
        <vt:i4>0</vt:i4>
      </vt:variant>
      <vt:variant>
        <vt:i4>0</vt:i4>
      </vt:variant>
      <vt:variant>
        <vt:i4>5</vt:i4>
      </vt:variant>
      <vt:variant>
        <vt:lpwstr>https://ksh.hu/s/helyzetkep-2022/</vt:lpwstr>
      </vt:variant>
      <vt:variant>
        <vt:lpwstr>/kiadvany/a-haztartasok-eletszinvonala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Esélyegyenlőségi Sablon</dc:title>
  <dc:subject/>
  <dc:creator>Romológia</dc:creator>
  <cp:keywords/>
  <cp:lastModifiedBy>Muri Brigitta Éva</cp:lastModifiedBy>
  <cp:revision>66</cp:revision>
  <cp:lastPrinted>2026-09-24T06:09:00Z</cp:lastPrinted>
  <dcterms:created xsi:type="dcterms:W3CDTF">2026-09-17T05:39:00Z</dcterms:created>
  <dcterms:modified xsi:type="dcterms:W3CDTF">2026-10-02T08:42:00Z</dcterms:modified>
</cp:coreProperties>
</file>